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8524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r>
        <w:rPr>
          <w:b/>
          <w:noProof/>
          <w:lang w:eastAsia="lt-LT"/>
        </w:rPr>
        <w:drawing>
          <wp:inline distT="0" distB="0" distL="0" distR="0" wp14:anchorId="28FD1F91" wp14:editId="11B0B70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3C28F0DE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9AD394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57B67A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A4566F5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38BC2A8" w14:textId="25EC0072" w:rsidR="00CA4D3B" w:rsidRDefault="005A0059" w:rsidP="000D1106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pritarimo klaipėdos miesto </w:t>
      </w:r>
      <w:r>
        <w:rPr>
          <w:b/>
          <w:caps/>
          <w:lang w:val="en-US"/>
        </w:rPr>
        <w:t>2023–2029 met</w:t>
      </w:r>
      <w:r>
        <w:rPr>
          <w:b/>
          <w:caps/>
        </w:rPr>
        <w:t>ų vietos plėtros strategijai</w:t>
      </w:r>
    </w:p>
    <w:p w14:paraId="33B79866" w14:textId="77777777" w:rsidR="00CA4D3B" w:rsidRDefault="00CA4D3B" w:rsidP="00CA4D3B">
      <w:pPr>
        <w:jc w:val="center"/>
      </w:pPr>
    </w:p>
    <w:bookmarkStart w:id="1" w:name="registravimoDataIlga"/>
    <w:p w14:paraId="255E5414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T2-230</w:t>
      </w:r>
      <w:bookmarkEnd w:id="2"/>
    </w:p>
    <w:p w14:paraId="2ECC40A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CD8579F" w14:textId="77777777" w:rsidR="00CA4D3B" w:rsidRPr="008354D5" w:rsidRDefault="00CA4D3B" w:rsidP="00CA4D3B">
      <w:pPr>
        <w:jc w:val="center"/>
      </w:pPr>
    </w:p>
    <w:p w14:paraId="42A6679F" w14:textId="77777777" w:rsidR="00CA4D3B" w:rsidRDefault="00CA4D3B" w:rsidP="00CA4D3B">
      <w:pPr>
        <w:jc w:val="center"/>
      </w:pPr>
    </w:p>
    <w:p w14:paraId="76D1FAF3" w14:textId="77777777" w:rsidR="005A0059" w:rsidRDefault="005A0059" w:rsidP="005A0059">
      <w:pPr>
        <w:tabs>
          <w:tab w:val="left" w:pos="912"/>
        </w:tabs>
        <w:ind w:firstLine="709"/>
        <w:jc w:val="both"/>
      </w:pPr>
      <w:r w:rsidRPr="00EA755A">
        <w:t xml:space="preserve">Vadovaudamasi Lietuvos Respublikos vietos savivaldos įstatymo 15 straipsnio 4 dalimi </w:t>
      </w:r>
      <w:r>
        <w:t>ir V</w:t>
      </w:r>
      <w:r w:rsidRPr="003136B3">
        <w:t>ietos plėtros strategi</w:t>
      </w:r>
      <w:r>
        <w:t>j</w:t>
      </w:r>
      <w:r w:rsidRPr="003136B3">
        <w:t>ų rengimo ir atrankos taisyklių</w:t>
      </w:r>
      <w:r>
        <w:t>, patvirtintų</w:t>
      </w:r>
      <w:r w:rsidRPr="003136B3">
        <w:t xml:space="preserve"> </w:t>
      </w:r>
      <w:r w:rsidRPr="00EA755A">
        <w:t xml:space="preserve">Lietuvos Respublikos vidaus reikalų ministro 2022 m. spalio 28 d. įsakymu Nr. 1V-672 </w:t>
      </w:r>
      <w:r>
        <w:t xml:space="preserve">„Dėl </w:t>
      </w:r>
      <w:r w:rsidRPr="003136B3">
        <w:t>Vietos plėtros strategijų rengimo ir atrankos taisyklių</w:t>
      </w:r>
      <w:r>
        <w:t xml:space="preserve"> patvirtinimo“, </w:t>
      </w:r>
      <w:r w:rsidRPr="00EA755A">
        <w:t xml:space="preserve">23.3 </w:t>
      </w:r>
      <w:r>
        <w:t>pa</w:t>
      </w:r>
      <w:r w:rsidRPr="00EA755A">
        <w:t>punk</w:t>
      </w:r>
      <w:r>
        <w:t>či</w:t>
      </w:r>
      <w:r w:rsidRPr="00EA755A">
        <w:t xml:space="preserve">u, Klaipėdos miesto savivaldybės taryba </w:t>
      </w:r>
      <w:r w:rsidRPr="00EA755A">
        <w:rPr>
          <w:spacing w:val="60"/>
        </w:rPr>
        <w:t>nusprendži</w:t>
      </w:r>
      <w:r w:rsidRPr="00EA755A">
        <w:t>a</w:t>
      </w:r>
      <w:r w:rsidRPr="001D3C7E">
        <w:t>:</w:t>
      </w:r>
    </w:p>
    <w:p w14:paraId="70953AFA" w14:textId="77777777" w:rsidR="005A0059" w:rsidRPr="00667ABE" w:rsidRDefault="005A0059" w:rsidP="005A0059">
      <w:pPr>
        <w:ind w:left="709"/>
        <w:jc w:val="both"/>
      </w:pPr>
      <w:r>
        <w:t xml:space="preserve">1. Pritarti Klaipėdos miesto </w:t>
      </w:r>
      <w:r>
        <w:rPr>
          <w:lang w:val="en-US"/>
        </w:rPr>
        <w:t>2023–2029 met</w:t>
      </w:r>
      <w:r>
        <w:t>ų vietos plėtros strategijai.</w:t>
      </w:r>
    </w:p>
    <w:p w14:paraId="28048F05" w14:textId="77777777" w:rsidR="005A0059" w:rsidRPr="008501AE" w:rsidRDefault="005A0059" w:rsidP="005A0059">
      <w:pPr>
        <w:ind w:firstLine="709"/>
        <w:jc w:val="both"/>
        <w:rPr>
          <w:color w:val="000000"/>
          <w:lang w:val="en-US"/>
        </w:rPr>
      </w:pPr>
      <w:r>
        <w:t xml:space="preserve">2. </w:t>
      </w:r>
      <w:r w:rsidRPr="00055B56">
        <w:t xml:space="preserve">Skirti Klaipėdos miesto </w:t>
      </w:r>
      <w:r w:rsidRPr="00055B56">
        <w:rPr>
          <w:lang w:val="en-US"/>
        </w:rPr>
        <w:t>2023–2029 met</w:t>
      </w:r>
      <w:r w:rsidRPr="00055B56">
        <w:t xml:space="preserve">ų vietos plėtros strategijai įgyvendinti iš Klaipėdos miesto savivaldybės biudžeto </w:t>
      </w:r>
      <w:r w:rsidRPr="00055B56">
        <w:rPr>
          <w:lang w:val="en-US"/>
        </w:rPr>
        <w:t>20 proc.</w:t>
      </w:r>
      <w:r w:rsidRPr="00055B56">
        <w:t xml:space="preserve"> nuo visų tinkamų strategijai finansuoti išlaidų</w:t>
      </w:r>
      <w:r w:rsidRPr="00055B56">
        <w:rPr>
          <w:bCs/>
          <w:lang w:val="en-US"/>
        </w:rPr>
        <w:t xml:space="preserve">, bet ne daugiau kaip </w:t>
      </w:r>
      <w:r w:rsidRPr="00055B56">
        <w:rPr>
          <w:lang w:val="en-US"/>
        </w:rPr>
        <w:t>544 000 Eur.</w:t>
      </w:r>
    </w:p>
    <w:p w14:paraId="5EC31471" w14:textId="51EF7294" w:rsidR="00CA4D3B" w:rsidRDefault="005A0059" w:rsidP="005A0059">
      <w:pPr>
        <w:ind w:left="709"/>
        <w:jc w:val="both"/>
      </w:pPr>
      <w:r>
        <w:rPr>
          <w:color w:val="000000"/>
        </w:rPr>
        <w:t xml:space="preserve">3. </w:t>
      </w:r>
      <w:r>
        <w:rPr>
          <w:color w:val="212529"/>
        </w:rPr>
        <w:t>Skelbti šį sprendimą Klaipėdos miesto savivaldybės interneto svetainėje</w:t>
      </w:r>
      <w:r w:rsidR="00CA4D3B">
        <w:t xml:space="preserve">. </w:t>
      </w:r>
    </w:p>
    <w:p w14:paraId="7CF42576" w14:textId="77777777" w:rsidR="00CA4D3B" w:rsidRDefault="00CA4D3B" w:rsidP="00CA4D3B">
      <w:pPr>
        <w:jc w:val="both"/>
      </w:pPr>
    </w:p>
    <w:p w14:paraId="3D4E2E1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1DE355CD" w14:textId="77777777" w:rsidTr="00C56F56">
        <w:tc>
          <w:tcPr>
            <w:tcW w:w="6204" w:type="dxa"/>
          </w:tcPr>
          <w:p w14:paraId="7B4AAC2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ABC1E4C" w14:textId="32D28F79" w:rsidR="004476DD" w:rsidRDefault="005A0059" w:rsidP="004476DD">
            <w:pPr>
              <w:jc w:val="right"/>
            </w:pPr>
            <w:r>
              <w:t>Arvydas Vaitkus</w:t>
            </w:r>
          </w:p>
        </w:tc>
      </w:tr>
    </w:tbl>
    <w:p w14:paraId="355F6D9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2FCD0" w14:textId="77777777" w:rsidR="00F51622" w:rsidRDefault="00F51622" w:rsidP="00E014C1">
      <w:r>
        <w:separator/>
      </w:r>
    </w:p>
  </w:endnote>
  <w:endnote w:type="continuationSeparator" w:id="0">
    <w:p w14:paraId="05606E9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92CC1" w14:textId="77777777" w:rsidR="00F51622" w:rsidRDefault="00F51622" w:rsidP="00E014C1">
      <w:r>
        <w:separator/>
      </w:r>
    </w:p>
  </w:footnote>
  <w:footnote w:type="continuationSeparator" w:id="0">
    <w:p w14:paraId="116C992E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507949C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811174F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1106"/>
    <w:rsid w:val="00146B30"/>
    <w:rsid w:val="001E7FB1"/>
    <w:rsid w:val="003222B4"/>
    <w:rsid w:val="004476DD"/>
    <w:rsid w:val="004C77B5"/>
    <w:rsid w:val="00597EE8"/>
    <w:rsid w:val="005A0059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98702"/>
  <w15:docId w15:val="{8532B8E6-8042-45C2-90AB-844EF954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617</Words>
  <Characters>353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2023-10-02T07:05:00Z</dcterms:created>
  <dcterms:modified xsi:type="dcterms:W3CDTF">2023-10-02T07:05:00Z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7ea71d7e2b75c2284a416c0c03356a384ef3926d8300d3ff83bfa7cbbc421e3b</vt:lpwstr>
  </property>
</Properties>
</file>