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210" w:rsidRDefault="000E4210" w:rsidP="000E4210">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bookmarkStart w:id="0" w:name="_GoBack"/>
      <w:bookmarkEnd w:id="0"/>
    </w:p>
    <w:p w:rsidR="000E4210" w:rsidRDefault="000E4210" w:rsidP="000E4210">
      <w:pPr>
        <w:jc w:val="center"/>
        <w:rPr>
          <w:b/>
          <w:sz w:val="28"/>
          <w:szCs w:val="28"/>
        </w:rPr>
      </w:pPr>
      <w:r>
        <w:rPr>
          <w:b/>
          <w:sz w:val="28"/>
          <w:szCs w:val="28"/>
        </w:rPr>
        <w:t>KLAIPĖDOS MIESTO SAVIVALDYBĖS TARYBA</w:t>
      </w:r>
    </w:p>
    <w:p w:rsidR="000E4210" w:rsidRDefault="000E4210" w:rsidP="000E4210">
      <w:pPr>
        <w:pStyle w:val="Pagrindinistekstas"/>
        <w:jc w:val="center"/>
        <w:rPr>
          <w:b/>
          <w:bCs/>
          <w:caps/>
          <w:szCs w:val="24"/>
        </w:rPr>
      </w:pPr>
    </w:p>
    <w:p w:rsidR="000E4210" w:rsidRDefault="000E4210" w:rsidP="000E4210">
      <w:pPr>
        <w:pStyle w:val="Pagrindinistekstas"/>
        <w:jc w:val="center"/>
        <w:rPr>
          <w:b/>
          <w:szCs w:val="24"/>
        </w:rPr>
      </w:pPr>
      <w:r>
        <w:rPr>
          <w:b/>
          <w:szCs w:val="24"/>
        </w:rPr>
        <w:t>FINANSŲ IR EKONOMIKOS KOMITETAS</w:t>
      </w:r>
    </w:p>
    <w:p w:rsidR="000E4210" w:rsidRDefault="000E4210" w:rsidP="000E4210">
      <w:pPr>
        <w:pStyle w:val="Pagrindinistekstas"/>
        <w:jc w:val="center"/>
        <w:rPr>
          <w:b/>
          <w:szCs w:val="24"/>
        </w:rPr>
      </w:pPr>
      <w:r>
        <w:rPr>
          <w:b/>
          <w:szCs w:val="24"/>
        </w:rPr>
        <w:t xml:space="preserve"> POSĖDŽIO PROTOKOLAS</w:t>
      </w:r>
    </w:p>
    <w:p w:rsidR="000E4210" w:rsidRDefault="000E4210" w:rsidP="000E4210"/>
    <w:bookmarkStart w:id="1" w:name="registravimoData"/>
    <w:p w:rsidR="000E4210" w:rsidRDefault="000E4210" w:rsidP="000E4210">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2023-11-20</w:t>
      </w:r>
      <w:r>
        <w:fldChar w:fldCharType="end"/>
      </w:r>
      <w:bookmarkEnd w:id="1"/>
      <w:r>
        <w:rPr>
          <w:noProof/>
        </w:rPr>
        <w:t xml:space="preserve"> </w:t>
      </w:r>
      <w:r>
        <w:t xml:space="preserve">Nr. </w:t>
      </w:r>
      <w:bookmarkStart w:id="2" w:name="registravimoNr"/>
      <w:r>
        <w:t>TAR-106</w:t>
      </w:r>
      <w:bookmarkEnd w:id="2"/>
    </w:p>
    <w:p w:rsidR="000E4210" w:rsidRDefault="000E4210" w:rsidP="000E4210">
      <w:pPr>
        <w:pStyle w:val="Pagrindinistekstas"/>
        <w:rPr>
          <w:szCs w:val="24"/>
        </w:rPr>
      </w:pPr>
    </w:p>
    <w:p w:rsidR="000E4210" w:rsidRDefault="000E4210" w:rsidP="000E4210">
      <w:pPr>
        <w:tabs>
          <w:tab w:val="left" w:pos="567"/>
        </w:tabs>
        <w:jc w:val="both"/>
      </w:pPr>
    </w:p>
    <w:p w:rsidR="000E4210" w:rsidRDefault="000E4210" w:rsidP="000E4210">
      <w:pPr>
        <w:tabs>
          <w:tab w:val="left" w:pos="567"/>
        </w:tabs>
        <w:jc w:val="both"/>
        <w:rPr>
          <w:lang w:eastAsia="en-US"/>
        </w:rPr>
      </w:pPr>
      <w:r>
        <w:tab/>
      </w:r>
      <w:r>
        <w:rPr>
          <w:lang w:eastAsia="en-US"/>
        </w:rPr>
        <w:t>Posėdis vyko 2023 m. lapkričio 15 d. Pradžia 14.00 val. (nuotoliniu būdu).</w:t>
      </w:r>
    </w:p>
    <w:p w:rsidR="000E4210" w:rsidRDefault="000E4210" w:rsidP="000E4210">
      <w:pPr>
        <w:tabs>
          <w:tab w:val="left" w:pos="567"/>
        </w:tabs>
        <w:jc w:val="both"/>
        <w:rPr>
          <w:lang w:eastAsia="en-US"/>
        </w:rPr>
      </w:pPr>
      <w:r>
        <w:rPr>
          <w:lang w:eastAsia="en-US"/>
        </w:rPr>
        <w:tab/>
        <w:t xml:space="preserve">Posėdžio pirmininkas – </w:t>
      </w:r>
      <w:r>
        <w:rPr>
          <w:rFonts w:eastAsia="Calibri"/>
        </w:rPr>
        <w:t>Rimantas Taraškevičius.</w:t>
      </w:r>
    </w:p>
    <w:p w:rsidR="000E4210" w:rsidRDefault="000E4210" w:rsidP="000E4210">
      <w:pPr>
        <w:tabs>
          <w:tab w:val="left" w:pos="567"/>
        </w:tabs>
        <w:jc w:val="both"/>
        <w:rPr>
          <w:lang w:eastAsia="en-US"/>
        </w:rPr>
      </w:pPr>
      <w:r>
        <w:rPr>
          <w:lang w:eastAsia="en-US"/>
        </w:rPr>
        <w:tab/>
        <w:t>Posėdžio sekretorė  – Lietutė Demidova.</w:t>
      </w:r>
    </w:p>
    <w:p w:rsidR="000E4210" w:rsidRDefault="000E4210" w:rsidP="000E4210">
      <w:pPr>
        <w:tabs>
          <w:tab w:val="left" w:pos="567"/>
        </w:tabs>
        <w:jc w:val="both"/>
        <w:rPr>
          <w:lang w:eastAsia="en-US"/>
        </w:rPr>
      </w:pPr>
    </w:p>
    <w:p w:rsidR="000E4210" w:rsidRDefault="000E4210" w:rsidP="000E4210">
      <w:pPr>
        <w:tabs>
          <w:tab w:val="left" w:pos="567"/>
        </w:tabs>
        <w:jc w:val="both"/>
        <w:rPr>
          <w:lang w:eastAsia="en-US"/>
        </w:rPr>
      </w:pPr>
      <w:r>
        <w:rPr>
          <w:lang w:eastAsia="en-US"/>
        </w:rPr>
        <w:tab/>
        <w:t xml:space="preserve">12. SVARSTYTA. Nesutikimas steigti lošimų organizavimo vietą. </w:t>
      </w:r>
    </w:p>
    <w:p w:rsidR="000E4210" w:rsidRDefault="000E4210" w:rsidP="000E4210">
      <w:pPr>
        <w:tabs>
          <w:tab w:val="left" w:pos="567"/>
        </w:tabs>
        <w:jc w:val="both"/>
        <w:rPr>
          <w:rFonts w:eastAsiaTheme="minorHAnsi" w:cstheme="minorBidi"/>
          <w:lang w:eastAsia="en-US"/>
        </w:rPr>
      </w:pPr>
      <w:r>
        <w:rPr>
          <w:lang w:eastAsia="en-US"/>
        </w:rPr>
        <w:tab/>
        <w:t xml:space="preserve">Pranešėja J. Uptienė.  Primena, kad Savivaldybės </w:t>
      </w:r>
      <w:r>
        <w:rPr>
          <w:rFonts w:eastAsiaTheme="minorHAnsi" w:cstheme="minorBidi"/>
          <w:lang w:eastAsia="en-US"/>
        </w:rPr>
        <w:t>administracija parengė Tarybos sprendimo projektą (</w:t>
      </w:r>
      <w:proofErr w:type="spellStart"/>
      <w:r>
        <w:rPr>
          <w:rFonts w:eastAsiaTheme="minorHAnsi" w:cstheme="minorBidi"/>
          <w:lang w:eastAsia="en-US"/>
        </w:rPr>
        <w:t>reg</w:t>
      </w:r>
      <w:proofErr w:type="spellEnd"/>
      <w:r>
        <w:rPr>
          <w:rFonts w:eastAsiaTheme="minorHAnsi" w:cstheme="minorBidi"/>
          <w:lang w:eastAsia="en-US"/>
        </w:rPr>
        <w:t xml:space="preserve">. Nr. T1-300, 2023-10-04), kuris buvo teikiamas svarstyti Tarybai. </w:t>
      </w:r>
      <w:r>
        <w:rPr>
          <w:lang w:eastAsia="en-US"/>
        </w:rPr>
        <w:t xml:space="preserve">J. Uptienė pažymi, kad pateiktas Bendrovės prašymas buvo nagrinėjamas pagal galiojančios Klaipėdos miesto savivaldybės patvirtintos tvarkos </w:t>
      </w:r>
      <w:r>
        <w:rPr>
          <w:rFonts w:eastAsiaTheme="minorHAnsi" w:cstheme="minorBidi"/>
          <w:lang w:eastAsia="en-US"/>
        </w:rPr>
        <w:t>„Dėl lošimų organizavimo vietos poveikio viešajai tvarkai, švietimui, kultūrai, visuomenės sveikatai, gyvenamajai aplinkai ir kriminogeninei situacijai konkrečių vertinimo kriterijų ir prašymų nagrinėjimo tvarkos aprašo patvirtinimo“ (toliau – Tvarka)</w:t>
      </w:r>
      <w:r>
        <w:rPr>
          <w:rFonts w:eastAsiaTheme="minorHAnsi" w:cstheme="minorBidi"/>
          <w:i/>
          <w:lang w:eastAsia="en-US"/>
        </w:rPr>
        <w:t xml:space="preserve"> </w:t>
      </w:r>
      <w:r>
        <w:rPr>
          <w:rFonts w:eastAsiaTheme="minorHAnsi" w:cstheme="minorBidi"/>
          <w:lang w:eastAsia="en-US"/>
        </w:rPr>
        <w:t xml:space="preserve">nustatytus reikalavimus. Taryba 2023 m. spalio 26 d. posėdyje nepritarė sprendimo projektui „Dėl sutikimo steigti lošimų organizavimo vietą“ ir priėmė protokolinį sprendimą parengti Tarybos sprendimo projektą dėl nesutikimo uždarajai akcinei bendrovei „UNIGAMES“ (toliau – Bendrovė) steigti lošimų organizavimo vietą. J. Uptienė sako, kad dabar teikiamas sprendimo projektas „Dėl </w:t>
      </w:r>
      <w:r>
        <w:rPr>
          <w:lang w:eastAsia="en-US"/>
        </w:rPr>
        <w:t>nesutikimo steigti lošimų organizavimo vietą“.</w:t>
      </w:r>
    </w:p>
    <w:p w:rsidR="000E4210" w:rsidRDefault="000E4210" w:rsidP="000E4210">
      <w:pPr>
        <w:tabs>
          <w:tab w:val="left" w:pos="567"/>
        </w:tabs>
        <w:jc w:val="both"/>
        <w:rPr>
          <w:lang w:eastAsia="en-US"/>
        </w:rPr>
      </w:pPr>
      <w:r>
        <w:rPr>
          <w:lang w:eastAsia="en-US"/>
        </w:rPr>
        <w:tab/>
        <w:t>R. Taraškevičius mano, kad Bendrovė gali skųsti sprendimą, nes jų prašymas atitinka patvirtintos Tvarkos reikalavimus.</w:t>
      </w:r>
    </w:p>
    <w:p w:rsidR="000E4210" w:rsidRDefault="000E4210" w:rsidP="000E4210">
      <w:pPr>
        <w:tabs>
          <w:tab w:val="left" w:pos="567"/>
        </w:tabs>
        <w:jc w:val="both"/>
        <w:rPr>
          <w:lang w:eastAsia="en-US"/>
        </w:rPr>
      </w:pPr>
      <w:r>
        <w:rPr>
          <w:lang w:eastAsia="en-US"/>
        </w:rPr>
        <w:tab/>
        <w:t xml:space="preserve">S. Budinas sako, jei pateiktas Bendrovės prašymas atitinka visas sąlygas ir tvarkas, tačiau mes nepriimam sprendimo – atrodo keistai, mano, jei norime kažką keisti – turime keisti Tvarką. S. Budinas pažymi, kad susilaikys nuo pritarimo sprendimo projektui, primena, kad praėjusiame Tarybos posėdyje pritarė sprendimo projektui, tačiau sprendimas nebuvo priimtas, nes neužteko balsų. </w:t>
      </w:r>
    </w:p>
    <w:p w:rsidR="000E4210" w:rsidRDefault="000E4210" w:rsidP="000E4210">
      <w:pPr>
        <w:tabs>
          <w:tab w:val="left" w:pos="567"/>
        </w:tabs>
        <w:jc w:val="both"/>
        <w:rPr>
          <w:lang w:eastAsia="en-US"/>
        </w:rPr>
      </w:pPr>
      <w:r>
        <w:rPr>
          <w:lang w:eastAsia="en-US"/>
        </w:rPr>
        <w:tab/>
        <w:t>R. Taraškevičius mano, kad Tarybos posėdžio metu turėtų būti pagarsinta teisininkų išvada apie tai, kas būtų toliau, jei pagal patvirtintą Tvarką Taryba nepriimtų sprendimo ir Bendrovė kreiptųsi į teismą (ar nereikės mokėti bylinėjimosi, advokatų išlaidų). R. Taraškevičius mano, kad tokiu atveju bus patirta finansinių nuostolių.</w:t>
      </w:r>
    </w:p>
    <w:p w:rsidR="000E4210" w:rsidRDefault="000E4210" w:rsidP="000E4210">
      <w:pPr>
        <w:tabs>
          <w:tab w:val="left" w:pos="567"/>
        </w:tabs>
        <w:jc w:val="both"/>
        <w:rPr>
          <w:lang w:eastAsia="en-US"/>
        </w:rPr>
      </w:pPr>
      <w:r>
        <w:tab/>
        <w:t>BALSUOTA:</w:t>
      </w:r>
      <w:r>
        <w:rPr>
          <w:lang w:eastAsia="en-US"/>
        </w:rPr>
        <w:t xml:space="preserve"> už – 1 (A. Šniepis), prieš – 2 (S. Budinas, A. </w:t>
      </w:r>
      <w:proofErr w:type="spellStart"/>
      <w:r>
        <w:rPr>
          <w:lang w:eastAsia="en-US"/>
        </w:rPr>
        <w:t>Kaveckis</w:t>
      </w:r>
      <w:proofErr w:type="spellEnd"/>
      <w:r>
        <w:rPr>
          <w:lang w:eastAsia="en-US"/>
        </w:rPr>
        <w:t>), susilaiko – 4 (R. Taraškevičius, A. Statkevičius, A. Dobranskis,  V. Karolis).</w:t>
      </w:r>
    </w:p>
    <w:p w:rsidR="000E4210" w:rsidRDefault="000E4210" w:rsidP="000E4210">
      <w:pPr>
        <w:ind w:firstLine="570"/>
        <w:jc w:val="both"/>
      </w:pPr>
      <w:r>
        <w:t>NUTARTA. Nepritarti sprendimo projektui.</w:t>
      </w:r>
    </w:p>
    <w:p w:rsidR="000E4210" w:rsidRDefault="000E4210" w:rsidP="000E4210">
      <w:pPr>
        <w:tabs>
          <w:tab w:val="left" w:pos="567"/>
        </w:tabs>
        <w:jc w:val="both"/>
      </w:pPr>
    </w:p>
    <w:p w:rsidR="000E4210" w:rsidRDefault="000E4210" w:rsidP="000E4210">
      <w:r>
        <w:t>Posėdžio pirmininkas</w:t>
      </w:r>
      <w:r>
        <w:tab/>
      </w:r>
      <w:r>
        <w:tab/>
      </w:r>
      <w:r>
        <w:tab/>
      </w:r>
      <w:r>
        <w:tab/>
        <w:t xml:space="preserve">             </w:t>
      </w:r>
      <w:r>
        <w:rPr>
          <w:rFonts w:eastAsia="Calibri"/>
        </w:rPr>
        <w:t>Rimantas Taraškevičius</w:t>
      </w:r>
    </w:p>
    <w:p w:rsidR="000E4210" w:rsidRDefault="000E4210" w:rsidP="000E4210">
      <w:r>
        <w:t xml:space="preserve"> </w:t>
      </w:r>
    </w:p>
    <w:p w:rsidR="000E4210" w:rsidRDefault="000E4210" w:rsidP="000E4210">
      <w:r>
        <w:t>Posėdžio sekretorė</w:t>
      </w:r>
      <w:r>
        <w:tab/>
      </w:r>
      <w:r>
        <w:tab/>
      </w:r>
      <w:r>
        <w:tab/>
      </w:r>
      <w:r>
        <w:tab/>
        <w:t xml:space="preserve">              Lietutė Demidova</w:t>
      </w:r>
    </w:p>
    <w:p w:rsidR="00FC773A" w:rsidRDefault="00FC773A"/>
    <w:sectPr w:rsidR="00FC773A" w:rsidSect="000E4210">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E39F6"/>
    <w:multiLevelType w:val="hybridMultilevel"/>
    <w:tmpl w:val="15EE8904"/>
    <w:lvl w:ilvl="0" w:tplc="53F0AB5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210"/>
    <w:rsid w:val="000E4210"/>
    <w:rsid w:val="00FC7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4AC0"/>
  <w15:chartTrackingRefBased/>
  <w15:docId w15:val="{E9C65494-FDFC-4826-9A8B-764DFC29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421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0E4210"/>
    <w:pPr>
      <w:jc w:val="both"/>
    </w:pPr>
    <w:rPr>
      <w:szCs w:val="20"/>
    </w:rPr>
  </w:style>
  <w:style w:type="character" w:customStyle="1" w:styleId="PagrindinistekstasDiagrama">
    <w:name w:val="Pagrindinis tekstas Diagrama"/>
    <w:basedOn w:val="Numatytasispastraiposriftas"/>
    <w:link w:val="Pagrindinistekstas"/>
    <w:semiHidden/>
    <w:rsid w:val="000E4210"/>
    <w:rPr>
      <w:rFonts w:ascii="Times New Roman" w:eastAsia="Times New Roman" w:hAnsi="Times New Roman" w:cs="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0E4210"/>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0E4210"/>
    <w:pPr>
      <w:ind w:left="720"/>
      <w:contextualSpacing/>
    </w:pPr>
    <w:rPr>
      <w:szCs w:val="20"/>
    </w:rPr>
  </w:style>
  <w:style w:type="character" w:customStyle="1" w:styleId="normaltextrun">
    <w:name w:val="normaltextrun"/>
    <w:basedOn w:val="Numatytasispastraiposriftas"/>
    <w:rsid w:val="000E4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1597</Words>
  <Characters>911</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2023-11-20T09:38:00Z</dcterms:created>
  <dcterms:modified xsi:type="dcterms:W3CDTF">2023-11-20T09:39:00Z</dcterms:modified>
</cp:coreProperties>
</file>