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1"/>
        <w:tblW w:w="5211"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5169D0" w:rsidRPr="009A10E3" w14:paraId="5ABCF4B7" w14:textId="77777777" w:rsidTr="005B01B9">
        <w:tc>
          <w:tcPr>
            <w:tcW w:w="5211" w:type="dxa"/>
          </w:tcPr>
          <w:p w14:paraId="4A3E7FE3" w14:textId="605C5C89" w:rsidR="005169D0" w:rsidRPr="00C50358" w:rsidRDefault="005169D0" w:rsidP="005D7C0C">
            <w:pPr>
              <w:tabs>
                <w:tab w:val="left" w:pos="5070"/>
                <w:tab w:val="left" w:pos="5366"/>
                <w:tab w:val="left" w:pos="6771"/>
                <w:tab w:val="left" w:pos="7363"/>
              </w:tabs>
              <w:jc w:val="both"/>
            </w:pPr>
            <w:bookmarkStart w:id="0" w:name="_GoBack"/>
            <w:bookmarkEnd w:id="0"/>
            <w:r>
              <w:t>PATVIRTINTA</w:t>
            </w:r>
          </w:p>
        </w:tc>
      </w:tr>
      <w:tr w:rsidR="005D7C0C" w:rsidRPr="009A10E3" w14:paraId="5CE690D8" w14:textId="77777777" w:rsidTr="005B01B9">
        <w:tc>
          <w:tcPr>
            <w:tcW w:w="5211" w:type="dxa"/>
          </w:tcPr>
          <w:p w14:paraId="5738BA55" w14:textId="2555DE0A" w:rsidR="005D7C0C" w:rsidRPr="009A10E3" w:rsidRDefault="005D7C0C" w:rsidP="005D7C0C">
            <w:pPr>
              <w:tabs>
                <w:tab w:val="left" w:pos="5070"/>
                <w:tab w:val="left" w:pos="5366"/>
                <w:tab w:val="left" w:pos="6771"/>
                <w:tab w:val="left" w:pos="7363"/>
              </w:tabs>
              <w:jc w:val="both"/>
            </w:pPr>
            <w:r w:rsidRPr="00C50358">
              <w:rPr>
                <w:lang w:eastAsia="en-US"/>
              </w:rPr>
              <w:t xml:space="preserve">Klaipėdos miesto savivaldybės </w:t>
            </w:r>
            <w:r>
              <w:rPr>
                <w:lang w:eastAsia="en-US"/>
              </w:rPr>
              <w:t>mero</w:t>
            </w:r>
          </w:p>
        </w:tc>
      </w:tr>
      <w:tr w:rsidR="005D7C0C" w:rsidRPr="009A10E3" w14:paraId="4E37E1D0" w14:textId="77777777" w:rsidTr="005B01B9">
        <w:tc>
          <w:tcPr>
            <w:tcW w:w="5211" w:type="dxa"/>
          </w:tcPr>
          <w:p w14:paraId="64573836" w14:textId="6F32F5AE" w:rsidR="005D7C0C" w:rsidRPr="009A10E3" w:rsidRDefault="005D7C0C" w:rsidP="005D7C0C">
            <w:r w:rsidRPr="00C50358">
              <w:rPr>
                <w:lang w:eastAsia="en-US"/>
              </w:rPr>
              <w:t>202</w:t>
            </w:r>
            <w:r>
              <w:rPr>
                <w:lang w:eastAsia="en-US"/>
              </w:rPr>
              <w:t>3</w:t>
            </w:r>
            <w:r w:rsidRPr="00C50358">
              <w:rPr>
                <w:lang w:eastAsia="en-US"/>
              </w:rPr>
              <w:t xml:space="preserve"> m.                               d. </w:t>
            </w:r>
            <w:r>
              <w:rPr>
                <w:lang w:eastAsia="en-US"/>
              </w:rPr>
              <w:t>potvarki</w:t>
            </w:r>
            <w:r w:rsidR="005B01B9">
              <w:rPr>
                <w:lang w:eastAsia="en-US"/>
              </w:rPr>
              <w:t>u</w:t>
            </w:r>
            <w:r w:rsidRPr="00C50358">
              <w:rPr>
                <w:lang w:eastAsia="en-US"/>
              </w:rPr>
              <w:t xml:space="preserve"> Nr.</w:t>
            </w:r>
          </w:p>
        </w:tc>
      </w:tr>
    </w:tbl>
    <w:p w14:paraId="1A3E879E" w14:textId="77777777" w:rsidR="007F7F95" w:rsidRPr="00C05B06" w:rsidRDefault="007F7F95" w:rsidP="00352B76">
      <w:pPr>
        <w:jc w:val="center"/>
      </w:pPr>
    </w:p>
    <w:p w14:paraId="2471358F" w14:textId="77777777" w:rsidR="00352B76" w:rsidRPr="00C05B06" w:rsidRDefault="00352B76" w:rsidP="00352B76">
      <w:pPr>
        <w:jc w:val="center"/>
      </w:pPr>
    </w:p>
    <w:p w14:paraId="26206726" w14:textId="44F81EBA" w:rsidR="00352B76" w:rsidRDefault="008D64B6" w:rsidP="00D8683D">
      <w:pPr>
        <w:jc w:val="center"/>
        <w:rPr>
          <w:b/>
        </w:rPr>
      </w:pPr>
      <w:r w:rsidRPr="001632B3">
        <w:rPr>
          <w:b/>
          <w:bCs/>
        </w:rPr>
        <w:t>KLAIPĖDOS MIESTO SAVIVALDYBĖS BIUDŽETO LĖŠOMIS</w:t>
      </w:r>
      <w:r w:rsidR="00D05318" w:rsidRPr="001632B3">
        <w:rPr>
          <w:b/>
          <w:bCs/>
        </w:rPr>
        <w:t xml:space="preserve"> </w:t>
      </w:r>
      <w:r w:rsidR="001632B3">
        <w:rPr>
          <w:b/>
        </w:rPr>
        <w:t>IŠ DALIES</w:t>
      </w:r>
      <w:r w:rsidR="001632B3" w:rsidRPr="001632B3">
        <w:rPr>
          <w:b/>
        </w:rPr>
        <w:t xml:space="preserve"> </w:t>
      </w:r>
      <w:r w:rsidR="001632B3">
        <w:rPr>
          <w:b/>
        </w:rPr>
        <w:t>FINANSUOJAMŲ</w:t>
      </w:r>
      <w:r w:rsidR="001632B3" w:rsidRPr="001632B3">
        <w:rPr>
          <w:b/>
        </w:rPr>
        <w:t xml:space="preserve"> </w:t>
      </w:r>
      <w:r w:rsidR="008C16E7" w:rsidRPr="001632B3">
        <w:rPr>
          <w:b/>
        </w:rPr>
        <w:t>KULTŪROS IR MEN</w:t>
      </w:r>
      <w:r w:rsidR="00A8633B" w:rsidRPr="001632B3">
        <w:rPr>
          <w:b/>
        </w:rPr>
        <w:t xml:space="preserve">O </w:t>
      </w:r>
      <w:r w:rsidR="00D8683D">
        <w:rPr>
          <w:b/>
          <w:bCs/>
        </w:rPr>
        <w:t>SRITIES</w:t>
      </w:r>
      <w:r w:rsidR="00DE0E98">
        <w:rPr>
          <w:b/>
          <w:bCs/>
        </w:rPr>
        <w:t xml:space="preserve"> </w:t>
      </w:r>
      <w:r w:rsidR="00A77B27" w:rsidRPr="00A77B27">
        <w:rPr>
          <w:rFonts w:eastAsia="Calibri"/>
          <w:b/>
        </w:rPr>
        <w:t>„KULTŪROS PASLAUGŲ TEIKIMAS IR KULTŪROS PRODUKTŲ KŪRIMAS KLAIPĖDOJE“</w:t>
      </w:r>
      <w:r w:rsidR="00DE0E98">
        <w:rPr>
          <w:rFonts w:eastAsia="Calibri"/>
          <w:b/>
        </w:rPr>
        <w:t xml:space="preserve"> </w:t>
      </w:r>
      <w:r w:rsidR="00A8633B" w:rsidRPr="001632B3">
        <w:rPr>
          <w:b/>
        </w:rPr>
        <w:t xml:space="preserve">PROJEKTŲ </w:t>
      </w:r>
      <w:r w:rsidR="001632B3">
        <w:rPr>
          <w:b/>
        </w:rPr>
        <w:t xml:space="preserve">FINANSAVIMO </w:t>
      </w:r>
      <w:r w:rsidR="00752A0A">
        <w:rPr>
          <w:b/>
        </w:rPr>
        <w:t xml:space="preserve">PRIORITETAI IR </w:t>
      </w:r>
      <w:r w:rsidR="001632B3">
        <w:rPr>
          <w:b/>
        </w:rPr>
        <w:t>SĄLYGOS</w:t>
      </w:r>
      <w:r w:rsidR="00E001E4">
        <w:rPr>
          <w:b/>
        </w:rPr>
        <w:t xml:space="preserve"> </w:t>
      </w:r>
      <w:r w:rsidR="00DE0E98">
        <w:rPr>
          <w:b/>
        </w:rPr>
        <w:t xml:space="preserve"> </w:t>
      </w:r>
      <w:r w:rsidR="00E001E4">
        <w:rPr>
          <w:b/>
        </w:rPr>
        <w:t xml:space="preserve">2024 </w:t>
      </w:r>
      <w:r w:rsidR="00DE0E98">
        <w:rPr>
          <w:b/>
        </w:rPr>
        <w:t>M</w:t>
      </w:r>
      <w:r w:rsidR="00E001E4">
        <w:rPr>
          <w:b/>
        </w:rPr>
        <w:t xml:space="preserve">. </w:t>
      </w:r>
    </w:p>
    <w:p w14:paraId="5A3DD9E4" w14:textId="02F169D0" w:rsidR="005748A9" w:rsidRDefault="005748A9" w:rsidP="008D64B6">
      <w:pPr>
        <w:jc w:val="center"/>
        <w:rPr>
          <w:b/>
        </w:rPr>
      </w:pPr>
    </w:p>
    <w:tbl>
      <w:tblPr>
        <w:tblStyle w:val="Lentelstinklelis"/>
        <w:tblW w:w="0" w:type="auto"/>
        <w:tblLook w:val="04A0" w:firstRow="1" w:lastRow="0" w:firstColumn="1" w:lastColumn="0" w:noHBand="0" w:noVBand="1"/>
      </w:tblPr>
      <w:tblGrid>
        <w:gridCol w:w="988"/>
        <w:gridCol w:w="8640"/>
      </w:tblGrid>
      <w:tr w:rsidR="005748A9" w14:paraId="487DBB1E" w14:textId="77777777" w:rsidTr="00563106">
        <w:tc>
          <w:tcPr>
            <w:tcW w:w="988" w:type="dxa"/>
          </w:tcPr>
          <w:p w14:paraId="130BB9CF" w14:textId="2656F1B2" w:rsidR="005748A9" w:rsidRDefault="00FD2C6F" w:rsidP="008D64B6">
            <w:pPr>
              <w:jc w:val="center"/>
              <w:rPr>
                <w:b/>
              </w:rPr>
            </w:pPr>
            <w:r>
              <w:rPr>
                <w:b/>
              </w:rPr>
              <w:t>1.</w:t>
            </w:r>
          </w:p>
        </w:tc>
        <w:tc>
          <w:tcPr>
            <w:tcW w:w="8640" w:type="dxa"/>
          </w:tcPr>
          <w:p w14:paraId="1B5289D0" w14:textId="1E1D9883" w:rsidR="005748A9" w:rsidRDefault="00752A0A" w:rsidP="007E655D">
            <w:pPr>
              <w:rPr>
                <w:b/>
              </w:rPr>
            </w:pPr>
            <w:r>
              <w:rPr>
                <w:b/>
              </w:rPr>
              <w:t>Finansavimo prioritetai</w:t>
            </w:r>
            <w:r w:rsidR="004644E1">
              <w:rPr>
                <w:b/>
              </w:rPr>
              <w:t>:</w:t>
            </w:r>
          </w:p>
        </w:tc>
      </w:tr>
      <w:tr w:rsidR="00A77B27" w14:paraId="36B45A6D" w14:textId="77777777" w:rsidTr="00563106">
        <w:tc>
          <w:tcPr>
            <w:tcW w:w="988" w:type="dxa"/>
          </w:tcPr>
          <w:p w14:paraId="4C6DDB10" w14:textId="5E0B3C91" w:rsidR="00A77B27" w:rsidRPr="00752A0A" w:rsidRDefault="004644E1" w:rsidP="008D64B6">
            <w:pPr>
              <w:jc w:val="center"/>
              <w:rPr>
                <w:b/>
              </w:rPr>
            </w:pPr>
            <w:r>
              <w:rPr>
                <w:b/>
              </w:rPr>
              <w:t>1.1.</w:t>
            </w:r>
          </w:p>
        </w:tc>
        <w:tc>
          <w:tcPr>
            <w:tcW w:w="8640" w:type="dxa"/>
          </w:tcPr>
          <w:p w14:paraId="2D79DA31" w14:textId="74902482" w:rsidR="00A77B27" w:rsidRPr="00752A0A" w:rsidRDefault="00752A0A" w:rsidP="007E655D">
            <w:pPr>
              <w:rPr>
                <w:b/>
              </w:rPr>
            </w:pPr>
            <w:r w:rsidRPr="00752A0A">
              <w:rPr>
                <w:b/>
              </w:rPr>
              <w:t>Miesto viešų erdvių panaudojimas kultūrinei ir meninei veiklai</w:t>
            </w:r>
          </w:p>
        </w:tc>
      </w:tr>
      <w:tr w:rsidR="00752A0A" w14:paraId="3E843CEB" w14:textId="77777777" w:rsidTr="00563106">
        <w:tc>
          <w:tcPr>
            <w:tcW w:w="988" w:type="dxa"/>
          </w:tcPr>
          <w:p w14:paraId="5B0E277F" w14:textId="77777777" w:rsidR="00752A0A" w:rsidRPr="00752A0A" w:rsidRDefault="00752A0A" w:rsidP="008D64B6">
            <w:pPr>
              <w:jc w:val="center"/>
            </w:pPr>
          </w:p>
        </w:tc>
        <w:tc>
          <w:tcPr>
            <w:tcW w:w="8640" w:type="dxa"/>
          </w:tcPr>
          <w:p w14:paraId="490E23E7" w14:textId="1618875E" w:rsidR="00752A0A" w:rsidRDefault="00A4385A" w:rsidP="007E655D">
            <w:pPr>
              <w:rPr>
                <w:b/>
              </w:rPr>
            </w:pPr>
            <w:r>
              <w:t xml:space="preserve">Projektų </w:t>
            </w:r>
            <w:r w:rsidRPr="002607CB">
              <w:t xml:space="preserve">veiklos vyksta viešose </w:t>
            </w:r>
            <w:r>
              <w:t xml:space="preserve">Klaipėdos </w:t>
            </w:r>
            <w:r w:rsidRPr="002607CB">
              <w:t xml:space="preserve">miesto erdvėse, </w:t>
            </w:r>
            <w:r>
              <w:t xml:space="preserve">gyvenamuosiuose rajonuose, </w:t>
            </w:r>
            <w:r w:rsidRPr="002607CB">
              <w:t xml:space="preserve">teritorijose prie vandens, </w:t>
            </w:r>
            <w:r>
              <w:t xml:space="preserve">kultūrinio, istorinio ir industrinio paveldo objektuose ir </w:t>
            </w:r>
            <w:r w:rsidRPr="002607CB">
              <w:t>skatina naujas kultūros raiškos formas ir įvairias meno praktikas</w:t>
            </w:r>
            <w:r>
              <w:t>.</w:t>
            </w:r>
          </w:p>
        </w:tc>
      </w:tr>
      <w:tr w:rsidR="00A77B27" w14:paraId="4CEBF7F3" w14:textId="77777777" w:rsidTr="00563106">
        <w:tc>
          <w:tcPr>
            <w:tcW w:w="988" w:type="dxa"/>
          </w:tcPr>
          <w:p w14:paraId="2A5FC186" w14:textId="1B8A7BEB" w:rsidR="00A77B27" w:rsidRPr="00A4385A" w:rsidRDefault="004644E1" w:rsidP="008D64B6">
            <w:pPr>
              <w:jc w:val="center"/>
              <w:rPr>
                <w:b/>
              </w:rPr>
            </w:pPr>
            <w:r>
              <w:rPr>
                <w:b/>
              </w:rPr>
              <w:t>1.2.</w:t>
            </w:r>
          </w:p>
        </w:tc>
        <w:tc>
          <w:tcPr>
            <w:tcW w:w="8640" w:type="dxa"/>
          </w:tcPr>
          <w:p w14:paraId="368FFD0F" w14:textId="18F07661" w:rsidR="00A77B27" w:rsidRPr="00A4385A" w:rsidRDefault="00752A0A" w:rsidP="007E655D">
            <w:pPr>
              <w:rPr>
                <w:b/>
              </w:rPr>
            </w:pPr>
            <w:r w:rsidRPr="00A4385A">
              <w:rPr>
                <w:b/>
              </w:rPr>
              <w:t>Jūrinė kultūra</w:t>
            </w:r>
          </w:p>
        </w:tc>
      </w:tr>
      <w:tr w:rsidR="00752A0A" w14:paraId="53EBE91D" w14:textId="77777777" w:rsidTr="00563106">
        <w:tc>
          <w:tcPr>
            <w:tcW w:w="988" w:type="dxa"/>
          </w:tcPr>
          <w:p w14:paraId="76D38339" w14:textId="77777777" w:rsidR="00752A0A" w:rsidRPr="00752A0A" w:rsidRDefault="00752A0A" w:rsidP="008D64B6">
            <w:pPr>
              <w:jc w:val="center"/>
            </w:pPr>
          </w:p>
        </w:tc>
        <w:tc>
          <w:tcPr>
            <w:tcW w:w="8640" w:type="dxa"/>
          </w:tcPr>
          <w:p w14:paraId="53098B76" w14:textId="77777777" w:rsidR="00A4385A" w:rsidRPr="00A4385A" w:rsidRDefault="00A4385A" w:rsidP="00A4385A">
            <w:pPr>
              <w:jc w:val="both"/>
            </w:pPr>
            <w:r w:rsidRPr="00A4385A">
              <w:t>Projektai, kurie kultūros ir meno priemonėmis aktualizuoja ir skatina pažinti jūrinę kultūrą, išlaikyti esamas ir plėtoti naujas jūrinės kultūros tradicijas, formuojančias Klaipėdos, kaip miesto ir uosto, kuriame patogu kurti, dirbti, gyventi ir ilsėtis, veidą.</w:t>
            </w:r>
          </w:p>
          <w:p w14:paraId="2B5E18D8" w14:textId="30382142" w:rsidR="00752A0A" w:rsidRPr="006E27B1" w:rsidRDefault="00A4385A" w:rsidP="00A4385A">
            <w:r w:rsidRPr="00A4385A">
              <w:t>Projektai, kurie kultūros ir meno priemonėmis aktualizuoja Klaipėdos jūrinės kultūros simbolius (švyturius, navigaciją, laivybos tradicijas ir pan.).</w:t>
            </w:r>
          </w:p>
        </w:tc>
      </w:tr>
      <w:tr w:rsidR="00A77B27" w14:paraId="156B3B6C" w14:textId="77777777" w:rsidTr="00563106">
        <w:tc>
          <w:tcPr>
            <w:tcW w:w="988" w:type="dxa"/>
          </w:tcPr>
          <w:p w14:paraId="47212646" w14:textId="24755035" w:rsidR="00A77B27" w:rsidRPr="00A4385A" w:rsidRDefault="00752A0A" w:rsidP="008D64B6">
            <w:pPr>
              <w:jc w:val="center"/>
              <w:rPr>
                <w:b/>
              </w:rPr>
            </w:pPr>
            <w:r w:rsidRPr="00A4385A">
              <w:rPr>
                <w:b/>
              </w:rPr>
              <w:t>1.3.</w:t>
            </w:r>
          </w:p>
        </w:tc>
        <w:tc>
          <w:tcPr>
            <w:tcW w:w="8640" w:type="dxa"/>
          </w:tcPr>
          <w:p w14:paraId="5DC6244B" w14:textId="7239E59C" w:rsidR="00A77B27" w:rsidRPr="00A4385A" w:rsidRDefault="00752A0A" w:rsidP="007E655D">
            <w:pPr>
              <w:rPr>
                <w:b/>
              </w:rPr>
            </w:pPr>
            <w:r w:rsidRPr="00A4385A">
              <w:rPr>
                <w:b/>
              </w:rPr>
              <w:t>Kultūra ir menas miesto bendruomenei</w:t>
            </w:r>
          </w:p>
        </w:tc>
      </w:tr>
      <w:tr w:rsidR="00752A0A" w14:paraId="38D3020F" w14:textId="77777777" w:rsidTr="00563106">
        <w:tc>
          <w:tcPr>
            <w:tcW w:w="988" w:type="dxa"/>
          </w:tcPr>
          <w:p w14:paraId="73E8D3F7" w14:textId="77777777" w:rsidR="00752A0A" w:rsidRPr="00752A0A" w:rsidRDefault="00752A0A" w:rsidP="008D64B6">
            <w:pPr>
              <w:jc w:val="center"/>
            </w:pPr>
          </w:p>
        </w:tc>
        <w:tc>
          <w:tcPr>
            <w:tcW w:w="8640" w:type="dxa"/>
          </w:tcPr>
          <w:p w14:paraId="461899D9" w14:textId="4CA2ED1A" w:rsidR="00752A0A" w:rsidRPr="006E27B1" w:rsidRDefault="00A4385A" w:rsidP="00E7430A">
            <w:r>
              <w:t xml:space="preserve">Projektai, kuriuose </w:t>
            </w:r>
            <w:r w:rsidR="00990FAA">
              <w:t xml:space="preserve">siekiama </w:t>
            </w:r>
            <w:r w:rsidR="00990FAA" w:rsidRPr="00E0316E">
              <w:t xml:space="preserve">kokybinio </w:t>
            </w:r>
            <w:r w:rsidR="00990FAA">
              <w:t xml:space="preserve">miesto bendruomenės </w:t>
            </w:r>
            <w:r w:rsidR="001E255D">
              <w:t>pokyčio, kada profesionalūs kultūros ir meno kūrėjai savo kūrybine veikla įtraukia gyventojus į</w:t>
            </w:r>
            <w:r w:rsidR="00990FAA">
              <w:t xml:space="preserve"> </w:t>
            </w:r>
            <w:r w:rsidR="00990FAA" w:rsidRPr="00E0316E">
              <w:t>kūrybą, kultūros ed</w:t>
            </w:r>
            <w:r w:rsidR="00990FAA">
              <w:t>ukaciją, kūrybines partnerystes, kūrybos pristatymus</w:t>
            </w:r>
            <w:r w:rsidR="00E7430A">
              <w:t xml:space="preserve"> ir kt. kultūrinę ar meninę veiklą</w:t>
            </w:r>
            <w:r w:rsidR="00990FAA">
              <w:t xml:space="preserve"> </w:t>
            </w:r>
          </w:p>
        </w:tc>
      </w:tr>
      <w:tr w:rsidR="00752A0A" w14:paraId="0DBDF0C1" w14:textId="77777777" w:rsidTr="00563106">
        <w:tc>
          <w:tcPr>
            <w:tcW w:w="988" w:type="dxa"/>
          </w:tcPr>
          <w:p w14:paraId="571358C4" w14:textId="2F3C5A1C" w:rsidR="00752A0A" w:rsidRPr="00A4385A" w:rsidRDefault="00752A0A" w:rsidP="008D64B6">
            <w:pPr>
              <w:jc w:val="center"/>
              <w:rPr>
                <w:b/>
              </w:rPr>
            </w:pPr>
            <w:r w:rsidRPr="00A4385A">
              <w:rPr>
                <w:b/>
              </w:rPr>
              <w:t xml:space="preserve">1.4. </w:t>
            </w:r>
          </w:p>
        </w:tc>
        <w:tc>
          <w:tcPr>
            <w:tcW w:w="8640" w:type="dxa"/>
          </w:tcPr>
          <w:p w14:paraId="1C413C95" w14:textId="721E5638" w:rsidR="00752A0A" w:rsidRPr="00A4385A" w:rsidRDefault="00752A0A" w:rsidP="00752A0A">
            <w:pPr>
              <w:jc w:val="both"/>
              <w:rPr>
                <w:b/>
              </w:rPr>
            </w:pPr>
            <w:r w:rsidRPr="00A4385A">
              <w:rPr>
                <w:b/>
              </w:rPr>
              <w:t>Sezoniškumo mažinimas</w:t>
            </w:r>
          </w:p>
        </w:tc>
      </w:tr>
      <w:tr w:rsidR="00752A0A" w14:paraId="7B340946" w14:textId="77777777" w:rsidTr="00563106">
        <w:tc>
          <w:tcPr>
            <w:tcW w:w="988" w:type="dxa"/>
          </w:tcPr>
          <w:p w14:paraId="20AA84E5" w14:textId="77777777" w:rsidR="00752A0A" w:rsidRPr="00752A0A" w:rsidRDefault="00752A0A" w:rsidP="008D64B6">
            <w:pPr>
              <w:jc w:val="center"/>
            </w:pPr>
          </w:p>
        </w:tc>
        <w:tc>
          <w:tcPr>
            <w:tcW w:w="8640" w:type="dxa"/>
          </w:tcPr>
          <w:p w14:paraId="48B8F8F7" w14:textId="0D6E9D58" w:rsidR="00752A0A" w:rsidRDefault="00A4385A" w:rsidP="00A4385A">
            <w:pPr>
              <w:jc w:val="both"/>
              <w:rPr>
                <w:b/>
              </w:rPr>
            </w:pPr>
            <w:r w:rsidRPr="00A4385A">
              <w:t xml:space="preserve">Projektai, kurie kultūros ir meno priemonėmis bendradarbiaudami su </w:t>
            </w:r>
            <w:r w:rsidR="00FD2C6F">
              <w:t>s</w:t>
            </w:r>
            <w:r w:rsidRPr="00A4385A">
              <w:t>enamiestyje veikiančiomis verslo ir kultūros įstaigomis prisideda prie Klaipėdos senamiesčio užimtu</w:t>
            </w:r>
            <w:r>
              <w:t>mo visais metų laikais plėtros, K</w:t>
            </w:r>
            <w:r w:rsidRPr="00A4385A">
              <w:t>laipėdos miesto profesionaliojo meno</w:t>
            </w:r>
            <w:r>
              <w:t xml:space="preserve"> ir bendrosios kultūros vystymo ir skatina</w:t>
            </w:r>
            <w:r w:rsidRPr="00A4385A">
              <w:t xml:space="preserve"> klaipėdiečių lankomumą </w:t>
            </w:r>
            <w:r w:rsidR="00FD2C6F">
              <w:t>s</w:t>
            </w:r>
            <w:r w:rsidRPr="00A4385A">
              <w:t>enamiestyje visais metų laikais.</w:t>
            </w:r>
          </w:p>
        </w:tc>
      </w:tr>
      <w:tr w:rsidR="00E7430A" w14:paraId="4B91ED9A" w14:textId="77777777" w:rsidTr="00563106">
        <w:tc>
          <w:tcPr>
            <w:tcW w:w="988" w:type="dxa"/>
          </w:tcPr>
          <w:p w14:paraId="2C4A7799" w14:textId="08C09591" w:rsidR="00E7430A" w:rsidRPr="004644E1" w:rsidRDefault="00E7430A" w:rsidP="008D64B6">
            <w:pPr>
              <w:jc w:val="center"/>
              <w:rPr>
                <w:b/>
              </w:rPr>
            </w:pPr>
            <w:r w:rsidRPr="004644E1">
              <w:rPr>
                <w:b/>
              </w:rPr>
              <w:t>2.</w:t>
            </w:r>
          </w:p>
        </w:tc>
        <w:tc>
          <w:tcPr>
            <w:tcW w:w="8640" w:type="dxa"/>
          </w:tcPr>
          <w:p w14:paraId="3FDAE50D" w14:textId="5416F28C" w:rsidR="00E7430A" w:rsidRPr="004644E1" w:rsidRDefault="00E7430A" w:rsidP="00A4385A">
            <w:pPr>
              <w:jc w:val="both"/>
            </w:pPr>
            <w:r w:rsidRPr="004644E1">
              <w:rPr>
                <w:b/>
              </w:rPr>
              <w:t>Finansavimo tikslas ir uždaviniai</w:t>
            </w:r>
            <w:r w:rsidR="004644E1" w:rsidRPr="004644E1">
              <w:rPr>
                <w:b/>
              </w:rPr>
              <w:t>:</w:t>
            </w:r>
          </w:p>
        </w:tc>
      </w:tr>
      <w:tr w:rsidR="00E7430A" w14:paraId="48516434" w14:textId="77777777" w:rsidTr="00563106">
        <w:tc>
          <w:tcPr>
            <w:tcW w:w="988" w:type="dxa"/>
          </w:tcPr>
          <w:p w14:paraId="718C02AE" w14:textId="77777777" w:rsidR="00E7430A" w:rsidRPr="004644E1" w:rsidRDefault="00E7430A" w:rsidP="008D64B6">
            <w:pPr>
              <w:jc w:val="center"/>
            </w:pPr>
          </w:p>
        </w:tc>
        <w:tc>
          <w:tcPr>
            <w:tcW w:w="8640" w:type="dxa"/>
          </w:tcPr>
          <w:p w14:paraId="59DAFD10" w14:textId="5302A4E8" w:rsidR="00E7430A" w:rsidRPr="004644E1" w:rsidRDefault="00E7430A" w:rsidP="00A4385A">
            <w:pPr>
              <w:jc w:val="both"/>
            </w:pPr>
            <w:r w:rsidRPr="00FD2C6F">
              <w:t>Tikslas</w:t>
            </w:r>
            <w:r w:rsidRPr="004644E1">
              <w:t xml:space="preserve"> – užtikrinti </w:t>
            </w:r>
            <w:r w:rsidR="00746DC6" w:rsidRPr="004644E1">
              <w:t>K</w:t>
            </w:r>
            <w:r w:rsidRPr="004644E1">
              <w:t>l</w:t>
            </w:r>
            <w:r w:rsidR="00746DC6" w:rsidRPr="004644E1">
              <w:t>a</w:t>
            </w:r>
            <w:r w:rsidRPr="004644E1">
              <w:t>ipėdos miesto gyventoj</w:t>
            </w:r>
            <w:r w:rsidR="00746DC6" w:rsidRPr="004644E1">
              <w:t>ų</w:t>
            </w:r>
            <w:r w:rsidRPr="004644E1">
              <w:t xml:space="preserve"> kūrybinę saviraišką</w:t>
            </w:r>
            <w:r w:rsidR="00746DC6" w:rsidRPr="004644E1">
              <w:t xml:space="preserve"> ir kultūrinį bei meninį išprusimą.</w:t>
            </w:r>
          </w:p>
          <w:p w14:paraId="680FCF86" w14:textId="6796FD9A" w:rsidR="00E7430A" w:rsidRPr="004644E1" w:rsidRDefault="00E7430A" w:rsidP="00A4385A">
            <w:pPr>
              <w:jc w:val="both"/>
            </w:pPr>
            <w:r w:rsidRPr="00FD2C6F">
              <w:t>Uždaviniai</w:t>
            </w:r>
            <w:r w:rsidR="00746DC6" w:rsidRPr="004644E1">
              <w:t>:</w:t>
            </w:r>
          </w:p>
          <w:p w14:paraId="2A956002" w14:textId="021AF368" w:rsidR="00746DC6" w:rsidRPr="004644E1" w:rsidRDefault="004644E1" w:rsidP="004644E1">
            <w:r w:rsidRPr="004644E1">
              <w:t>1.</w:t>
            </w:r>
            <w:r>
              <w:t xml:space="preserve"> </w:t>
            </w:r>
            <w:r w:rsidR="00746DC6" w:rsidRPr="004644E1">
              <w:t>skatinti kūrybinių raiškų įvairovę Klaipėdoje;</w:t>
            </w:r>
          </w:p>
          <w:p w14:paraId="3F90F076" w14:textId="5191C6F6" w:rsidR="00746DC6" w:rsidRPr="004644E1" w:rsidRDefault="004644E1" w:rsidP="004644E1">
            <w:r w:rsidRPr="004644E1">
              <w:t>2.</w:t>
            </w:r>
            <w:r>
              <w:t xml:space="preserve"> </w:t>
            </w:r>
            <w:r w:rsidR="00746DC6" w:rsidRPr="004644E1">
              <w:t>užtikrinti tolygią kultūrinę ar meno sričių raidą Klaipėdoje;</w:t>
            </w:r>
          </w:p>
          <w:p w14:paraId="3665C080" w14:textId="5FEF1558" w:rsidR="00746DC6" w:rsidRPr="004644E1" w:rsidRDefault="004644E1" w:rsidP="004644E1">
            <w:r w:rsidRPr="004644E1">
              <w:t>3.</w:t>
            </w:r>
            <w:r w:rsidR="00FD2C6F">
              <w:t xml:space="preserve"> </w:t>
            </w:r>
            <w:r w:rsidR="00746DC6" w:rsidRPr="004644E1">
              <w:t>skatinti bendradarbiavimą (kultūrinį, skirtingų tautų, verslo, mokslo, tarptautinį ir kt.);</w:t>
            </w:r>
          </w:p>
          <w:p w14:paraId="234FD2A9" w14:textId="57CF369C" w:rsidR="00E7430A" w:rsidRPr="004644E1" w:rsidRDefault="004644E1" w:rsidP="00A4385A">
            <w:pPr>
              <w:jc w:val="both"/>
            </w:pPr>
            <w:r w:rsidRPr="004644E1">
              <w:t>4.</w:t>
            </w:r>
            <w:r>
              <w:t xml:space="preserve"> </w:t>
            </w:r>
            <w:r w:rsidR="00746DC6" w:rsidRPr="004644E1">
              <w:t>garsinti Klaipėdą  Lietuvoje, Europoje ar pasaulyje</w:t>
            </w:r>
            <w:r w:rsidRPr="004644E1">
              <w:t>.</w:t>
            </w:r>
          </w:p>
        </w:tc>
      </w:tr>
      <w:tr w:rsidR="00A77B27" w14:paraId="7CA301AD" w14:textId="77777777" w:rsidTr="00563106">
        <w:tc>
          <w:tcPr>
            <w:tcW w:w="988" w:type="dxa"/>
          </w:tcPr>
          <w:p w14:paraId="3620FC0D" w14:textId="767FFBFA" w:rsidR="00A77B27" w:rsidRDefault="00746DC6" w:rsidP="008D64B6">
            <w:pPr>
              <w:jc w:val="center"/>
              <w:rPr>
                <w:b/>
              </w:rPr>
            </w:pPr>
            <w:r>
              <w:rPr>
                <w:b/>
              </w:rPr>
              <w:t>3</w:t>
            </w:r>
            <w:r w:rsidR="00A4385A">
              <w:rPr>
                <w:b/>
              </w:rPr>
              <w:t>.</w:t>
            </w:r>
          </w:p>
        </w:tc>
        <w:tc>
          <w:tcPr>
            <w:tcW w:w="8640" w:type="dxa"/>
          </w:tcPr>
          <w:p w14:paraId="2A7243E2" w14:textId="38D66437" w:rsidR="00A77B27" w:rsidRDefault="00A77B27" w:rsidP="007E655D">
            <w:pPr>
              <w:rPr>
                <w:b/>
              </w:rPr>
            </w:pPr>
            <w:r>
              <w:rPr>
                <w:b/>
              </w:rPr>
              <w:t xml:space="preserve">Finansuojamos </w:t>
            </w:r>
            <w:r w:rsidR="005927BE">
              <w:rPr>
                <w:b/>
              </w:rPr>
              <w:t xml:space="preserve">projekto </w:t>
            </w:r>
            <w:r>
              <w:rPr>
                <w:b/>
              </w:rPr>
              <w:t>veiklos</w:t>
            </w:r>
          </w:p>
        </w:tc>
      </w:tr>
      <w:tr w:rsidR="005748A9" w14:paraId="4BAA5E83" w14:textId="77777777" w:rsidTr="00686A38">
        <w:tc>
          <w:tcPr>
            <w:tcW w:w="988" w:type="dxa"/>
          </w:tcPr>
          <w:p w14:paraId="1A803D7A" w14:textId="3F71612E" w:rsidR="005748A9" w:rsidRPr="005169D0" w:rsidRDefault="005748A9" w:rsidP="005748A9">
            <w:pPr>
              <w:jc w:val="center"/>
              <w:rPr>
                <w:bCs/>
              </w:rPr>
            </w:pPr>
          </w:p>
        </w:tc>
        <w:tc>
          <w:tcPr>
            <w:tcW w:w="8640" w:type="dxa"/>
            <w:tcBorders>
              <w:top w:val="single" w:sz="4" w:space="0" w:color="auto"/>
              <w:left w:val="single" w:sz="4" w:space="0" w:color="auto"/>
              <w:bottom w:val="single" w:sz="4" w:space="0" w:color="auto"/>
            </w:tcBorders>
          </w:tcPr>
          <w:p w14:paraId="0CD7BE40" w14:textId="358CD55C" w:rsidR="005748A9" w:rsidRDefault="005748A9" w:rsidP="007E655D">
            <w:pPr>
              <w:rPr>
                <w:b/>
              </w:rPr>
            </w:pPr>
            <w:r>
              <w:t xml:space="preserve"> </w:t>
            </w:r>
            <w:r w:rsidRPr="009431EE">
              <w:t xml:space="preserve">Diskusijos, dalyvavimas tarptautinėse organizacijose, tinkluose, ekskursijos, ekspozicijos,  festivaliai, forumai, filmų kūrimas ir pristatymas, hakatonai, inovatyvios kultūros paslaugos, instaliacijos, interneto svetainės, koncertai, koprodukcija, kultūros edukacija, konferencijos, konkursai, leidyba, muzikos leidyba, laidos, mobiliosios </w:t>
            </w:r>
            <w:r>
              <w:t>programos</w:t>
            </w:r>
            <w:r w:rsidRPr="009431EE">
              <w:t>, meno terapija, minėjimai, miuziklai, monografijos, mugės, mokymai, opera, operetė, pasirodymai, profesionalioji kūryba ir jos pristatymas vietos ir tarptautiniu lygiu, įvairios kultūros ir meno praktikos, pjesės, parodos, periodinė leidyba, plenerai, renginiai, renginių ciklai, kultūros ir meno rezidencijos, regatos, spektakliai, seminarai, skaitmeninių kultūros produktų kūrimas, šventės, tyrimai, tinklalaidės, tinklaveika, užsienio menininkų pristatymai, visuomeninės iniciatyvos ir kitos kultūros ir meno veiklos.</w:t>
            </w:r>
          </w:p>
        </w:tc>
      </w:tr>
      <w:tr w:rsidR="002E3586" w:rsidRPr="005169D0" w14:paraId="6BFFEDA7" w14:textId="77777777" w:rsidTr="00686A38">
        <w:tc>
          <w:tcPr>
            <w:tcW w:w="988" w:type="dxa"/>
          </w:tcPr>
          <w:p w14:paraId="1FB3B263" w14:textId="4DC05ED0" w:rsidR="002E3586" w:rsidRPr="002065EF" w:rsidRDefault="00746DC6" w:rsidP="005748A9">
            <w:pPr>
              <w:jc w:val="center"/>
              <w:rPr>
                <w:b/>
                <w:bCs/>
              </w:rPr>
            </w:pPr>
            <w:r>
              <w:rPr>
                <w:b/>
                <w:bCs/>
              </w:rPr>
              <w:t>4</w:t>
            </w:r>
            <w:r w:rsidR="002E3586" w:rsidRPr="002065EF">
              <w:rPr>
                <w:b/>
                <w:bCs/>
              </w:rPr>
              <w:t>.</w:t>
            </w:r>
          </w:p>
        </w:tc>
        <w:tc>
          <w:tcPr>
            <w:tcW w:w="8640" w:type="dxa"/>
            <w:tcBorders>
              <w:top w:val="single" w:sz="4" w:space="0" w:color="auto"/>
              <w:left w:val="single" w:sz="4" w:space="0" w:color="auto"/>
              <w:bottom w:val="single" w:sz="4" w:space="0" w:color="auto"/>
            </w:tcBorders>
          </w:tcPr>
          <w:p w14:paraId="4BCF5515" w14:textId="6685CCA4" w:rsidR="002E3586" w:rsidRPr="002065EF" w:rsidRDefault="002E3586" w:rsidP="007E655D">
            <w:pPr>
              <w:rPr>
                <w:b/>
                <w:bCs/>
              </w:rPr>
            </w:pPr>
            <w:r w:rsidRPr="002065EF">
              <w:rPr>
                <w:b/>
                <w:bCs/>
              </w:rPr>
              <w:t>Finan</w:t>
            </w:r>
            <w:r w:rsidR="00F02D56" w:rsidRPr="002065EF">
              <w:rPr>
                <w:b/>
                <w:bCs/>
              </w:rPr>
              <w:t>savimo terminas:</w:t>
            </w:r>
          </w:p>
        </w:tc>
      </w:tr>
      <w:tr w:rsidR="00F02D56" w:rsidRPr="005169D0" w14:paraId="50381173" w14:textId="77777777" w:rsidTr="00686A38">
        <w:tc>
          <w:tcPr>
            <w:tcW w:w="988" w:type="dxa"/>
          </w:tcPr>
          <w:p w14:paraId="4DF5F649" w14:textId="4AB2172A" w:rsidR="00F02D56" w:rsidRPr="005169D0" w:rsidRDefault="007712A4" w:rsidP="005748A9">
            <w:pPr>
              <w:jc w:val="center"/>
              <w:rPr>
                <w:bCs/>
              </w:rPr>
            </w:pPr>
            <w:r>
              <w:rPr>
                <w:bCs/>
              </w:rPr>
              <w:lastRenderedPageBreak/>
              <w:t>4</w:t>
            </w:r>
            <w:r w:rsidR="00F02D56" w:rsidRPr="005169D0">
              <w:rPr>
                <w:bCs/>
              </w:rPr>
              <w:t>.1</w:t>
            </w:r>
          </w:p>
        </w:tc>
        <w:tc>
          <w:tcPr>
            <w:tcW w:w="8640" w:type="dxa"/>
            <w:tcBorders>
              <w:top w:val="single" w:sz="4" w:space="0" w:color="auto"/>
              <w:left w:val="single" w:sz="4" w:space="0" w:color="auto"/>
              <w:bottom w:val="single" w:sz="4" w:space="0" w:color="auto"/>
            </w:tcBorders>
          </w:tcPr>
          <w:p w14:paraId="6FF6200A" w14:textId="2985FFDE" w:rsidR="00F02D56" w:rsidRPr="005169D0" w:rsidRDefault="00F02D56" w:rsidP="00F02D56">
            <w:pPr>
              <w:rPr>
                <w:bCs/>
              </w:rPr>
            </w:pPr>
            <w:r w:rsidRPr="005169D0">
              <w:rPr>
                <w:rFonts w:eastAsia="Calibri"/>
                <w:bCs/>
              </w:rPr>
              <w:t xml:space="preserve">Kultūros ir meno sričių projektams finansavimas numatomas </w:t>
            </w:r>
            <w:r w:rsidRPr="00FD2C6F">
              <w:rPr>
                <w:rFonts w:eastAsia="Calibri"/>
              </w:rPr>
              <w:t>ne ilgiau kaip vieniems metams</w:t>
            </w:r>
            <w:r w:rsidRPr="00655CA7">
              <w:rPr>
                <w:rFonts w:eastAsia="Calibri"/>
                <w:b/>
                <w:bCs/>
              </w:rPr>
              <w:t xml:space="preserve"> </w:t>
            </w:r>
            <w:r w:rsidRPr="005169D0">
              <w:rPr>
                <w:rFonts w:eastAsia="Calibri"/>
                <w:bCs/>
              </w:rPr>
              <w:t>ir pasirašoma ne ilgesnė kaip vienų kalendorinių metų trukmės sutartis.</w:t>
            </w:r>
          </w:p>
        </w:tc>
      </w:tr>
      <w:tr w:rsidR="00F02D56" w:rsidRPr="005169D0" w14:paraId="46E9D552" w14:textId="77777777" w:rsidTr="00686A38">
        <w:tc>
          <w:tcPr>
            <w:tcW w:w="988" w:type="dxa"/>
          </w:tcPr>
          <w:p w14:paraId="14797329" w14:textId="702E61AF" w:rsidR="00F02D56" w:rsidRPr="005169D0" w:rsidRDefault="007712A4" w:rsidP="005748A9">
            <w:pPr>
              <w:jc w:val="center"/>
              <w:rPr>
                <w:bCs/>
              </w:rPr>
            </w:pPr>
            <w:r>
              <w:rPr>
                <w:bCs/>
              </w:rPr>
              <w:t>4</w:t>
            </w:r>
            <w:r w:rsidR="00F02D56" w:rsidRPr="005169D0">
              <w:rPr>
                <w:bCs/>
              </w:rPr>
              <w:t>.2.</w:t>
            </w:r>
          </w:p>
        </w:tc>
        <w:tc>
          <w:tcPr>
            <w:tcW w:w="8640" w:type="dxa"/>
            <w:tcBorders>
              <w:top w:val="single" w:sz="4" w:space="0" w:color="auto"/>
              <w:left w:val="single" w:sz="4" w:space="0" w:color="auto"/>
              <w:bottom w:val="single" w:sz="4" w:space="0" w:color="auto"/>
            </w:tcBorders>
          </w:tcPr>
          <w:p w14:paraId="12439CFA" w14:textId="6DBAE297" w:rsidR="00F02D56" w:rsidRPr="005169D0" w:rsidRDefault="00F02D56" w:rsidP="002257ED">
            <w:pPr>
              <w:rPr>
                <w:bCs/>
              </w:rPr>
            </w:pPr>
            <w:r w:rsidRPr="005169D0">
              <w:rPr>
                <w:rFonts w:eastAsia="Calibri"/>
                <w:bCs/>
              </w:rPr>
              <w:t xml:space="preserve">Kultūros ir meno sričių projektų įgyvendinimo pradžia gali būti ankstesnė nei sutarties sudarymo data, bet tokiu atveju </w:t>
            </w:r>
            <w:r w:rsidR="002257ED" w:rsidRPr="005169D0">
              <w:rPr>
                <w:rFonts w:eastAsia="Calibri"/>
                <w:bCs/>
              </w:rPr>
              <w:t>Klaipėdos miesto savivaldybės (toliau</w:t>
            </w:r>
            <w:r w:rsidR="00A51AA5">
              <w:rPr>
                <w:rFonts w:eastAsia="Calibri"/>
                <w:bCs/>
              </w:rPr>
              <w:t xml:space="preserve"> – </w:t>
            </w:r>
            <w:r w:rsidR="002257ED" w:rsidRPr="005169D0">
              <w:rPr>
                <w:rFonts w:eastAsia="Calibri"/>
                <w:bCs/>
              </w:rPr>
              <w:t xml:space="preserve">Savivaldybė) </w:t>
            </w:r>
            <w:r w:rsidRPr="005169D0">
              <w:rPr>
                <w:rFonts w:eastAsia="Calibri"/>
                <w:bCs/>
              </w:rPr>
              <w:t>biudžeto lėšomis kompensuojamos tik tokios projekto išlaidos, kurios patirtos ne anksčiau nei sutarties sudarymo metais ir ne anksčiau nei projekto įgyvendinimo laikotarpio pradžios data.</w:t>
            </w:r>
          </w:p>
        </w:tc>
      </w:tr>
      <w:tr w:rsidR="00542A81" w:rsidRPr="005169D0" w14:paraId="486E921A" w14:textId="77777777" w:rsidTr="00686A38">
        <w:tc>
          <w:tcPr>
            <w:tcW w:w="988" w:type="dxa"/>
          </w:tcPr>
          <w:p w14:paraId="5F0FB8C4" w14:textId="7C971B88" w:rsidR="00542A81" w:rsidRPr="002065EF" w:rsidRDefault="007712A4" w:rsidP="005748A9">
            <w:pPr>
              <w:jc w:val="center"/>
              <w:rPr>
                <w:b/>
                <w:bCs/>
              </w:rPr>
            </w:pPr>
            <w:r>
              <w:rPr>
                <w:b/>
                <w:bCs/>
              </w:rPr>
              <w:t>5</w:t>
            </w:r>
            <w:r w:rsidR="00542A81" w:rsidRPr="002065EF">
              <w:rPr>
                <w:b/>
                <w:bCs/>
              </w:rPr>
              <w:t>.</w:t>
            </w:r>
          </w:p>
        </w:tc>
        <w:tc>
          <w:tcPr>
            <w:tcW w:w="8640" w:type="dxa"/>
            <w:tcBorders>
              <w:top w:val="single" w:sz="4" w:space="0" w:color="auto"/>
              <w:left w:val="single" w:sz="4" w:space="0" w:color="auto"/>
              <w:bottom w:val="single" w:sz="4" w:space="0" w:color="auto"/>
            </w:tcBorders>
          </w:tcPr>
          <w:p w14:paraId="79302E56" w14:textId="66AF1A03" w:rsidR="00542A81" w:rsidRPr="002065EF" w:rsidRDefault="000118DB" w:rsidP="007E655D">
            <w:pPr>
              <w:rPr>
                <w:b/>
                <w:bCs/>
              </w:rPr>
            </w:pPr>
            <w:r w:rsidRPr="002065EF">
              <w:rPr>
                <w:rFonts w:eastAsia="Calibri"/>
                <w:b/>
                <w:bCs/>
              </w:rPr>
              <w:t>Finansavimo apimtys</w:t>
            </w:r>
            <w:r w:rsidR="00F02D56" w:rsidRPr="002065EF">
              <w:rPr>
                <w:rFonts w:eastAsia="Calibri"/>
                <w:b/>
                <w:bCs/>
              </w:rPr>
              <w:t>:</w:t>
            </w:r>
          </w:p>
        </w:tc>
      </w:tr>
      <w:tr w:rsidR="007F0676" w:rsidRPr="005169D0" w14:paraId="62AEC2A4" w14:textId="77777777" w:rsidTr="00686A38">
        <w:tc>
          <w:tcPr>
            <w:tcW w:w="988" w:type="dxa"/>
          </w:tcPr>
          <w:p w14:paraId="50206526" w14:textId="3086C6C4" w:rsidR="007F0676" w:rsidRPr="005169D0" w:rsidRDefault="007712A4" w:rsidP="005748A9">
            <w:pPr>
              <w:jc w:val="center"/>
              <w:rPr>
                <w:bCs/>
              </w:rPr>
            </w:pPr>
            <w:r>
              <w:rPr>
                <w:bCs/>
              </w:rPr>
              <w:t>5</w:t>
            </w:r>
            <w:r w:rsidR="000118DB" w:rsidRPr="005169D0">
              <w:rPr>
                <w:bCs/>
              </w:rPr>
              <w:t>.1.</w:t>
            </w:r>
          </w:p>
        </w:tc>
        <w:tc>
          <w:tcPr>
            <w:tcW w:w="8640" w:type="dxa"/>
            <w:tcBorders>
              <w:top w:val="single" w:sz="4" w:space="0" w:color="auto"/>
              <w:left w:val="single" w:sz="4" w:space="0" w:color="auto"/>
              <w:bottom w:val="single" w:sz="4" w:space="0" w:color="auto"/>
            </w:tcBorders>
          </w:tcPr>
          <w:p w14:paraId="05D54B19" w14:textId="7D9915EB" w:rsidR="007F0676" w:rsidRPr="005169D0" w:rsidRDefault="002257ED" w:rsidP="002257ED">
            <w:pPr>
              <w:rPr>
                <w:bCs/>
              </w:rPr>
            </w:pPr>
            <w:r w:rsidRPr="005169D0">
              <w:rPr>
                <w:rFonts w:eastAsia="Calibri"/>
                <w:bCs/>
              </w:rPr>
              <w:t>Vis</w:t>
            </w:r>
            <w:r w:rsidR="00A51AA5">
              <w:rPr>
                <w:rFonts w:eastAsia="Calibri"/>
                <w:bCs/>
              </w:rPr>
              <w:t>a</w:t>
            </w:r>
            <w:r w:rsidRPr="005169D0">
              <w:rPr>
                <w:rFonts w:eastAsia="Calibri"/>
                <w:bCs/>
              </w:rPr>
              <w:t xml:space="preserve"> projekto </w:t>
            </w:r>
            <w:r w:rsidR="000118DB" w:rsidRPr="005169D0">
              <w:rPr>
                <w:rFonts w:eastAsia="Calibri"/>
                <w:bCs/>
              </w:rPr>
              <w:t xml:space="preserve">poreikio </w:t>
            </w:r>
            <w:r w:rsidRPr="005169D0">
              <w:rPr>
                <w:rFonts w:eastAsia="Calibri"/>
                <w:bCs/>
              </w:rPr>
              <w:t xml:space="preserve">iš Savivaldybės biudžeto lėšų </w:t>
            </w:r>
            <w:r w:rsidR="000118DB" w:rsidRPr="005169D0">
              <w:rPr>
                <w:rFonts w:eastAsia="Calibri"/>
                <w:bCs/>
              </w:rPr>
              <w:t xml:space="preserve">sąmata turi būti </w:t>
            </w:r>
            <w:r w:rsidR="000118DB" w:rsidRPr="00FD2C6F">
              <w:rPr>
                <w:rFonts w:eastAsia="Calibri"/>
              </w:rPr>
              <w:t>ne mažesnė nei 2 500 Eur.</w:t>
            </w:r>
            <w:r w:rsidR="000118DB" w:rsidRPr="005169D0">
              <w:rPr>
                <w:rFonts w:eastAsia="Calibri"/>
                <w:bCs/>
              </w:rPr>
              <w:t xml:space="preserve"> Iš viso vieno srities projekto daliniam finansavimui iš Savivaldybės biudžeto lėšų gali būti skiriama </w:t>
            </w:r>
            <w:r w:rsidR="000118DB" w:rsidRPr="00FD2C6F">
              <w:rPr>
                <w:rFonts w:eastAsia="Calibri"/>
              </w:rPr>
              <w:t>ne daugiau kaip 20 000 eurų.</w:t>
            </w:r>
          </w:p>
        </w:tc>
      </w:tr>
      <w:tr w:rsidR="004644E1" w:rsidRPr="005169D0" w14:paraId="0937F223" w14:textId="77777777" w:rsidTr="00686A38">
        <w:tc>
          <w:tcPr>
            <w:tcW w:w="988" w:type="dxa"/>
          </w:tcPr>
          <w:p w14:paraId="234DC43C" w14:textId="5C8D63C4" w:rsidR="004644E1" w:rsidRDefault="004644E1" w:rsidP="005748A9">
            <w:pPr>
              <w:jc w:val="center"/>
              <w:rPr>
                <w:bCs/>
              </w:rPr>
            </w:pPr>
            <w:r>
              <w:rPr>
                <w:bCs/>
              </w:rPr>
              <w:t>5</w:t>
            </w:r>
            <w:r w:rsidRPr="005169D0">
              <w:rPr>
                <w:bCs/>
              </w:rPr>
              <w:t>.2.</w:t>
            </w:r>
          </w:p>
        </w:tc>
        <w:tc>
          <w:tcPr>
            <w:tcW w:w="8640" w:type="dxa"/>
            <w:tcBorders>
              <w:top w:val="single" w:sz="4" w:space="0" w:color="auto"/>
              <w:left w:val="single" w:sz="4" w:space="0" w:color="auto"/>
              <w:bottom w:val="single" w:sz="4" w:space="0" w:color="auto"/>
            </w:tcBorders>
          </w:tcPr>
          <w:p w14:paraId="796DED5D" w14:textId="6EDBB5FA" w:rsidR="004644E1" w:rsidRPr="004644E1" w:rsidRDefault="004644E1" w:rsidP="002257ED">
            <w:pPr>
              <w:rPr>
                <w:rFonts w:eastAsia="Calibri"/>
                <w:b/>
                <w:bCs/>
              </w:rPr>
            </w:pPr>
            <w:r w:rsidRPr="004644E1">
              <w:rPr>
                <w:b/>
                <w:bCs/>
              </w:rPr>
              <w:t>Finansavimo intensyvumas</w:t>
            </w:r>
            <w:r>
              <w:rPr>
                <w:b/>
                <w:bCs/>
              </w:rPr>
              <w:t>:</w:t>
            </w:r>
          </w:p>
        </w:tc>
      </w:tr>
      <w:tr w:rsidR="000118DB" w:rsidRPr="005169D0" w14:paraId="6E397BDC" w14:textId="77777777" w:rsidTr="00686A38">
        <w:tc>
          <w:tcPr>
            <w:tcW w:w="988" w:type="dxa"/>
          </w:tcPr>
          <w:p w14:paraId="760EACD2" w14:textId="654D2B92" w:rsidR="000118DB" w:rsidRPr="005169D0" w:rsidRDefault="000118DB" w:rsidP="005748A9">
            <w:pPr>
              <w:jc w:val="center"/>
              <w:rPr>
                <w:bCs/>
              </w:rPr>
            </w:pPr>
          </w:p>
        </w:tc>
        <w:tc>
          <w:tcPr>
            <w:tcW w:w="8640" w:type="dxa"/>
            <w:tcBorders>
              <w:top w:val="single" w:sz="4" w:space="0" w:color="auto"/>
              <w:left w:val="single" w:sz="4" w:space="0" w:color="auto"/>
              <w:bottom w:val="single" w:sz="4" w:space="0" w:color="auto"/>
            </w:tcBorders>
          </w:tcPr>
          <w:p w14:paraId="2C08F205" w14:textId="27CE86F9" w:rsidR="000118DB" w:rsidRPr="005169D0" w:rsidRDefault="00A51AA5" w:rsidP="007E655D">
            <w:pPr>
              <w:rPr>
                <w:rFonts w:eastAsia="Calibri"/>
                <w:bCs/>
              </w:rPr>
            </w:pPr>
            <w:r>
              <w:t>p</w:t>
            </w:r>
            <w:r w:rsidRPr="00A51AA5">
              <w:rPr>
                <w:bCs/>
              </w:rPr>
              <w:t xml:space="preserve">rojektui įgyvendinti reikalinga lėšų dalis, kurios nepadengia skirtos Savivaldybės biudžeto lėšos, turi sudaryti </w:t>
            </w:r>
            <w:r w:rsidRPr="00FD2C6F">
              <w:t>ne mažiau nei 10 procentų</w:t>
            </w:r>
            <w:r w:rsidRPr="00A51AA5">
              <w:rPr>
                <w:bCs/>
              </w:rPr>
              <w:t xml:space="preserve"> viso projekto poreikio išlaidų. Šią projekto lėšų dalį turi padengti </w:t>
            </w:r>
            <w:r>
              <w:rPr>
                <w:bCs/>
              </w:rPr>
              <w:t>p</w:t>
            </w:r>
            <w:r w:rsidRPr="00A51AA5">
              <w:rPr>
                <w:bCs/>
              </w:rPr>
              <w:t>rojekto vykdytojas savo arba partnerių (rėmėjų) indėliu (finansiniu ar nepiniginiu įnašu), kaip tai apibrėžta Kultūros bei meno projektų finansavimo Klaipėdos miesto savivaldybės biudžeto lėšomis tvarkos apraše.</w:t>
            </w:r>
          </w:p>
        </w:tc>
      </w:tr>
      <w:tr w:rsidR="00F60130" w:rsidRPr="005169D0" w14:paraId="5C8F0A96" w14:textId="77777777" w:rsidTr="00686A38">
        <w:tc>
          <w:tcPr>
            <w:tcW w:w="988" w:type="dxa"/>
          </w:tcPr>
          <w:p w14:paraId="6E053F64" w14:textId="08600CFD" w:rsidR="00F60130" w:rsidRPr="005169D0" w:rsidRDefault="007712A4" w:rsidP="005748A9">
            <w:pPr>
              <w:jc w:val="center"/>
              <w:rPr>
                <w:bCs/>
              </w:rPr>
            </w:pPr>
            <w:r>
              <w:rPr>
                <w:bCs/>
              </w:rPr>
              <w:t>5</w:t>
            </w:r>
            <w:r w:rsidR="005F7010" w:rsidRPr="005169D0">
              <w:rPr>
                <w:bCs/>
              </w:rPr>
              <w:t>.3.</w:t>
            </w:r>
          </w:p>
        </w:tc>
        <w:tc>
          <w:tcPr>
            <w:tcW w:w="8640" w:type="dxa"/>
            <w:tcBorders>
              <w:top w:val="single" w:sz="4" w:space="0" w:color="auto"/>
              <w:left w:val="single" w:sz="4" w:space="0" w:color="auto"/>
              <w:bottom w:val="single" w:sz="4" w:space="0" w:color="auto"/>
            </w:tcBorders>
          </w:tcPr>
          <w:p w14:paraId="5A5DD3B1" w14:textId="3734266A" w:rsidR="00F60130" w:rsidRPr="005169D0" w:rsidRDefault="00F60130" w:rsidP="005F7010">
            <w:pPr>
              <w:pStyle w:val="Betarp"/>
              <w:jc w:val="both"/>
              <w:rPr>
                <w:rFonts w:eastAsia="Calibri"/>
                <w:bCs/>
              </w:rPr>
            </w:pPr>
            <w:r w:rsidRPr="005169D0">
              <w:rPr>
                <w:rFonts w:eastAsia="Calibri"/>
                <w:bCs/>
              </w:rPr>
              <w:t>Finansavimas gali būti skiriamas projektams, surinkusiems ne mažiau nei 60 balų vidurkį.</w:t>
            </w:r>
          </w:p>
        </w:tc>
      </w:tr>
      <w:tr w:rsidR="005F7010" w:rsidRPr="005169D0" w14:paraId="3A762412" w14:textId="77777777" w:rsidTr="00686A38">
        <w:tc>
          <w:tcPr>
            <w:tcW w:w="988" w:type="dxa"/>
          </w:tcPr>
          <w:p w14:paraId="16484B1A" w14:textId="3770E7FE" w:rsidR="005F7010" w:rsidRPr="005169D0" w:rsidRDefault="007712A4" w:rsidP="005748A9">
            <w:pPr>
              <w:jc w:val="center"/>
              <w:rPr>
                <w:bCs/>
              </w:rPr>
            </w:pPr>
            <w:r>
              <w:rPr>
                <w:bCs/>
              </w:rPr>
              <w:t>5</w:t>
            </w:r>
            <w:r w:rsidR="005F7010" w:rsidRPr="005169D0">
              <w:rPr>
                <w:bCs/>
              </w:rPr>
              <w:t>.4.</w:t>
            </w:r>
          </w:p>
        </w:tc>
        <w:tc>
          <w:tcPr>
            <w:tcW w:w="8640" w:type="dxa"/>
            <w:tcBorders>
              <w:top w:val="single" w:sz="4" w:space="0" w:color="auto"/>
              <w:left w:val="single" w:sz="4" w:space="0" w:color="auto"/>
              <w:bottom w:val="single" w:sz="4" w:space="0" w:color="auto"/>
            </w:tcBorders>
          </w:tcPr>
          <w:p w14:paraId="5D62156A" w14:textId="6D72177D" w:rsidR="005F7010" w:rsidRPr="005169D0" w:rsidRDefault="005F7010" w:rsidP="005F7010">
            <w:pPr>
              <w:pStyle w:val="Betarp"/>
              <w:jc w:val="both"/>
              <w:rPr>
                <w:rFonts w:eastAsia="Calibri"/>
                <w:bCs/>
              </w:rPr>
            </w:pPr>
            <w:r w:rsidRPr="005169D0">
              <w:rPr>
                <w:rFonts w:eastAsia="Calibri"/>
                <w:bCs/>
              </w:rPr>
              <w:t xml:space="preserve">Finansavimas sričių projektams skiriamas atsižvelgiant į surinktų balų sumos vidurkį ir prašomą sumą, atitinkamai: </w:t>
            </w:r>
          </w:p>
          <w:p w14:paraId="16DC7A46" w14:textId="3EC54CF9" w:rsidR="005F7010" w:rsidRPr="005169D0" w:rsidRDefault="005F7010" w:rsidP="005F7010">
            <w:pPr>
              <w:pStyle w:val="Betarp"/>
              <w:jc w:val="both"/>
              <w:rPr>
                <w:rFonts w:eastAsia="Calibri"/>
                <w:bCs/>
              </w:rPr>
            </w:pPr>
            <w:r w:rsidRPr="005169D0">
              <w:rPr>
                <w:rFonts w:eastAsia="Calibri"/>
                <w:bCs/>
              </w:rPr>
              <w:t>1. surinkus nuo 80 iki 100 balų vidurkį</w:t>
            </w:r>
            <w:r w:rsidR="00A51AA5">
              <w:rPr>
                <w:rFonts w:eastAsia="Calibri"/>
                <w:bCs/>
              </w:rPr>
              <w:t>,</w:t>
            </w:r>
            <w:r w:rsidRPr="005169D0">
              <w:rPr>
                <w:rFonts w:eastAsia="Calibri"/>
                <w:bCs/>
              </w:rPr>
              <w:t xml:space="preserve"> skiriama ne mažiau kaip 80 procentų nuo prašomos sumos; </w:t>
            </w:r>
          </w:p>
          <w:p w14:paraId="6E75DB97" w14:textId="3226BE21" w:rsidR="005F7010" w:rsidRPr="005169D0" w:rsidRDefault="005F7010" w:rsidP="005F7010">
            <w:pPr>
              <w:pStyle w:val="Betarp"/>
              <w:jc w:val="both"/>
              <w:rPr>
                <w:rFonts w:eastAsia="Calibri"/>
                <w:bCs/>
              </w:rPr>
            </w:pPr>
            <w:r w:rsidRPr="005169D0">
              <w:rPr>
                <w:rFonts w:eastAsia="Calibri"/>
                <w:bCs/>
              </w:rPr>
              <w:t>2. surinkus nuo 60 iki 79 balų vidurkį</w:t>
            </w:r>
            <w:r w:rsidR="00A51AA5">
              <w:rPr>
                <w:rFonts w:eastAsia="Calibri"/>
                <w:bCs/>
              </w:rPr>
              <w:t>,</w:t>
            </w:r>
            <w:r w:rsidRPr="005169D0">
              <w:rPr>
                <w:rFonts w:eastAsia="Calibri"/>
                <w:bCs/>
              </w:rPr>
              <w:t xml:space="preserve"> skiriama ne mažiau kaip 60 ir ne daugiau kaip 80 procentų nuo prašomos sumos.</w:t>
            </w:r>
          </w:p>
        </w:tc>
      </w:tr>
      <w:tr w:rsidR="000118DB" w:rsidRPr="005169D0" w14:paraId="14B5D873" w14:textId="77777777" w:rsidTr="003019A2">
        <w:tc>
          <w:tcPr>
            <w:tcW w:w="988" w:type="dxa"/>
          </w:tcPr>
          <w:p w14:paraId="61F8A972" w14:textId="774CE2B8" w:rsidR="000118DB" w:rsidRPr="002065EF" w:rsidRDefault="007712A4" w:rsidP="005748A9">
            <w:pPr>
              <w:jc w:val="center"/>
              <w:rPr>
                <w:b/>
                <w:bCs/>
              </w:rPr>
            </w:pPr>
            <w:r>
              <w:rPr>
                <w:b/>
                <w:bCs/>
              </w:rPr>
              <w:t>6</w:t>
            </w:r>
            <w:r w:rsidR="000118DB" w:rsidRPr="002065EF">
              <w:rPr>
                <w:b/>
                <w:bCs/>
              </w:rPr>
              <w:t>.</w:t>
            </w:r>
          </w:p>
        </w:tc>
        <w:tc>
          <w:tcPr>
            <w:tcW w:w="8640" w:type="dxa"/>
          </w:tcPr>
          <w:p w14:paraId="7FB9C48A" w14:textId="3A3036B2" w:rsidR="000118DB" w:rsidRPr="002065EF" w:rsidRDefault="000118DB" w:rsidP="00F02D56">
            <w:pPr>
              <w:rPr>
                <w:b/>
                <w:bCs/>
              </w:rPr>
            </w:pPr>
            <w:r w:rsidRPr="002065EF">
              <w:rPr>
                <w:b/>
                <w:bCs/>
              </w:rPr>
              <w:t>Juridiniai asm</w:t>
            </w:r>
            <w:r w:rsidR="00F02D56" w:rsidRPr="002065EF">
              <w:rPr>
                <w:b/>
                <w:bCs/>
              </w:rPr>
              <w:t>enys, galintys teikti paraiškas:</w:t>
            </w:r>
          </w:p>
        </w:tc>
      </w:tr>
      <w:tr w:rsidR="00785D46" w:rsidRPr="005169D0" w14:paraId="055738AA" w14:textId="77777777" w:rsidTr="007C5907">
        <w:tc>
          <w:tcPr>
            <w:tcW w:w="988" w:type="dxa"/>
          </w:tcPr>
          <w:p w14:paraId="493C305A" w14:textId="231F356F" w:rsidR="00785D46" w:rsidRPr="005169D0" w:rsidRDefault="007712A4" w:rsidP="005748A9">
            <w:pPr>
              <w:jc w:val="center"/>
              <w:rPr>
                <w:bCs/>
              </w:rPr>
            </w:pPr>
            <w:r>
              <w:rPr>
                <w:bCs/>
              </w:rPr>
              <w:t>6</w:t>
            </w:r>
            <w:r w:rsidR="00785D46" w:rsidRPr="005169D0">
              <w:rPr>
                <w:bCs/>
              </w:rPr>
              <w:t>.1.</w:t>
            </w:r>
          </w:p>
        </w:tc>
        <w:tc>
          <w:tcPr>
            <w:tcW w:w="8640" w:type="dxa"/>
          </w:tcPr>
          <w:p w14:paraId="1CDA7F6D" w14:textId="50CDDD44" w:rsidR="00785D46" w:rsidRPr="005169D0" w:rsidRDefault="00785D46" w:rsidP="00A77B27">
            <w:pPr>
              <w:rPr>
                <w:bCs/>
              </w:rPr>
            </w:pPr>
            <w:r w:rsidRPr="00FD2C6F">
              <w:rPr>
                <w:bCs/>
              </w:rPr>
              <w:t>Valstybės ir savivaldybių įstaigos</w:t>
            </w:r>
            <w:r w:rsidR="00B23FAF" w:rsidRPr="00FD2C6F">
              <w:rPr>
                <w:bCs/>
              </w:rPr>
              <w:t>:</w:t>
            </w:r>
            <w:r w:rsidR="00B23FAF">
              <w:rPr>
                <w:bCs/>
              </w:rPr>
              <w:t xml:space="preserve"> </w:t>
            </w:r>
            <w:r w:rsidRPr="005169D0">
              <w:rPr>
                <w:rFonts w:eastAsia="Calibri"/>
                <w:bCs/>
              </w:rPr>
              <w:t>Lietuvos Respublikos įstatymų nustatyta tvarka įregistruoti juridiniai asmenys, kurių savininkė ar</w:t>
            </w:r>
            <w:r w:rsidR="00A77B27">
              <w:rPr>
                <w:rFonts w:eastAsia="Calibri"/>
                <w:bCs/>
              </w:rPr>
              <w:t xml:space="preserve">ba dalininkė yra valstybė arba </w:t>
            </w:r>
            <w:r w:rsidR="00FD2C6F">
              <w:rPr>
                <w:rFonts w:eastAsia="Calibri"/>
                <w:bCs/>
              </w:rPr>
              <w:t>S</w:t>
            </w:r>
            <w:r w:rsidRPr="005169D0">
              <w:rPr>
                <w:rFonts w:eastAsia="Calibri"/>
                <w:bCs/>
              </w:rPr>
              <w:t>avivaldybė</w:t>
            </w:r>
            <w:r w:rsidR="00A77B27">
              <w:rPr>
                <w:rFonts w:eastAsia="Calibri"/>
                <w:bCs/>
              </w:rPr>
              <w:t xml:space="preserve">, </w:t>
            </w:r>
            <w:r w:rsidRPr="005169D0">
              <w:rPr>
                <w:rFonts w:eastAsia="Calibri"/>
                <w:bCs/>
              </w:rPr>
              <w:t>veikiantys kultūros srityje ir teikiantys kultūrines paslaugas</w:t>
            </w:r>
            <w:r w:rsidR="007659E7">
              <w:rPr>
                <w:rFonts w:eastAsia="Calibri"/>
                <w:bCs/>
              </w:rPr>
              <w:t>.</w:t>
            </w:r>
          </w:p>
        </w:tc>
      </w:tr>
      <w:tr w:rsidR="00785D46" w:rsidRPr="005169D0" w14:paraId="309E9B80" w14:textId="77777777" w:rsidTr="00851CE3">
        <w:tc>
          <w:tcPr>
            <w:tcW w:w="988" w:type="dxa"/>
          </w:tcPr>
          <w:p w14:paraId="65555AA8" w14:textId="7D3117E4" w:rsidR="00785D46" w:rsidRPr="005169D0" w:rsidRDefault="007712A4" w:rsidP="0050723F">
            <w:pPr>
              <w:jc w:val="center"/>
              <w:rPr>
                <w:bCs/>
              </w:rPr>
            </w:pPr>
            <w:r>
              <w:rPr>
                <w:bCs/>
              </w:rPr>
              <w:t>6</w:t>
            </w:r>
            <w:r w:rsidR="00785D46" w:rsidRPr="005169D0">
              <w:rPr>
                <w:bCs/>
              </w:rPr>
              <w:t>.2.</w:t>
            </w:r>
          </w:p>
        </w:tc>
        <w:tc>
          <w:tcPr>
            <w:tcW w:w="8640" w:type="dxa"/>
          </w:tcPr>
          <w:p w14:paraId="5BD5B571" w14:textId="41C7A865" w:rsidR="00785D46" w:rsidRPr="00B23FAF" w:rsidRDefault="00785D46" w:rsidP="00C84106">
            <w:pPr>
              <w:rPr>
                <w:bCs/>
              </w:rPr>
            </w:pPr>
            <w:r w:rsidRPr="00FD2C6F">
              <w:rPr>
                <w:bCs/>
              </w:rPr>
              <w:t>Nevyriausybinio sektoriaus  organizacijos</w:t>
            </w:r>
            <w:r w:rsidR="00B23FAF" w:rsidRPr="00FD2C6F">
              <w:rPr>
                <w:bCs/>
              </w:rPr>
              <w:t>:</w:t>
            </w:r>
            <w:r w:rsidR="00B23FAF">
              <w:rPr>
                <w:bCs/>
              </w:rPr>
              <w:t xml:space="preserve"> </w:t>
            </w:r>
            <w:r w:rsidRPr="005169D0">
              <w:rPr>
                <w:rFonts w:eastAsia="Calibri"/>
                <w:bCs/>
              </w:rPr>
              <w:t>Lietuvos Respublikos įstatymų nustatyta tvarka įregistruoti juridiniai asmenys: ne pelno siekiančios organizacijos</w:t>
            </w:r>
            <w:r w:rsidR="00C84106">
              <w:rPr>
                <w:rFonts w:eastAsia="Calibri"/>
                <w:bCs/>
              </w:rPr>
              <w:t>,</w:t>
            </w:r>
            <w:r w:rsidRPr="005169D0">
              <w:rPr>
                <w:rFonts w:eastAsia="Calibri"/>
                <w:bCs/>
              </w:rPr>
              <w:t xml:space="preserve"> asociacijos, labdaros ir paramos fondai, viešosios įstaigos, visuomeninės organizacijos, veikian</w:t>
            </w:r>
            <w:r w:rsidR="00C84106">
              <w:rPr>
                <w:rFonts w:eastAsia="Calibri"/>
                <w:bCs/>
              </w:rPr>
              <w:t>čios</w:t>
            </w:r>
            <w:r w:rsidRPr="005169D0">
              <w:rPr>
                <w:rFonts w:eastAsia="Calibri"/>
                <w:bCs/>
              </w:rPr>
              <w:t xml:space="preserve"> kultūros srityje ir teikiantys kultūrines paslaugas</w:t>
            </w:r>
            <w:r w:rsidR="007659E7">
              <w:rPr>
                <w:rFonts w:eastAsia="Calibri"/>
                <w:bCs/>
              </w:rPr>
              <w:t>.</w:t>
            </w:r>
            <w:r w:rsidRPr="005169D0">
              <w:rPr>
                <w:rFonts w:eastAsia="Calibri"/>
                <w:bCs/>
              </w:rPr>
              <w:t xml:space="preserve"> </w:t>
            </w:r>
          </w:p>
        </w:tc>
      </w:tr>
      <w:tr w:rsidR="00785D46" w:rsidRPr="005169D0" w14:paraId="054F6C6F" w14:textId="77777777" w:rsidTr="00831CB7">
        <w:tc>
          <w:tcPr>
            <w:tcW w:w="988" w:type="dxa"/>
          </w:tcPr>
          <w:p w14:paraId="692EA5A6" w14:textId="608CEECC" w:rsidR="00785D46" w:rsidRPr="005169D0" w:rsidRDefault="007712A4" w:rsidP="0050723F">
            <w:pPr>
              <w:jc w:val="center"/>
              <w:rPr>
                <w:bCs/>
              </w:rPr>
            </w:pPr>
            <w:r>
              <w:rPr>
                <w:bCs/>
              </w:rPr>
              <w:t>6</w:t>
            </w:r>
            <w:r w:rsidR="00785D46" w:rsidRPr="005169D0">
              <w:rPr>
                <w:bCs/>
              </w:rPr>
              <w:t>.3.</w:t>
            </w:r>
          </w:p>
        </w:tc>
        <w:tc>
          <w:tcPr>
            <w:tcW w:w="8640" w:type="dxa"/>
          </w:tcPr>
          <w:p w14:paraId="339F676C" w14:textId="279F0424" w:rsidR="00785D46" w:rsidRPr="005169D0" w:rsidRDefault="00785D46" w:rsidP="00C84106">
            <w:pPr>
              <w:rPr>
                <w:bCs/>
              </w:rPr>
            </w:pPr>
            <w:r w:rsidRPr="00FD2C6F">
              <w:rPr>
                <w:bCs/>
              </w:rPr>
              <w:t>Pelno siekiantys juridiniai asmenys</w:t>
            </w:r>
            <w:r w:rsidR="00C84106" w:rsidRPr="00FD2C6F">
              <w:rPr>
                <w:bCs/>
              </w:rPr>
              <w:t>:</w:t>
            </w:r>
            <w:r w:rsidR="00C84106">
              <w:rPr>
                <w:bCs/>
              </w:rPr>
              <w:t xml:space="preserve"> </w:t>
            </w:r>
            <w:r w:rsidRPr="005169D0">
              <w:rPr>
                <w:rFonts w:eastAsia="Calibri"/>
                <w:bCs/>
              </w:rPr>
              <w:t>Lietuvos Respublikos įstatymų nustatyta tvarka įregistruoti pelno siekiantys juridiniai asmenys (pvz. AB; MB; UAB ir pan.), kurių steigimo dokumentuose meninė, pramoginė ir poilsio organizavimo veikla nurodyta kaip pagrindinė veiklos rūšis (ekonominės veiklos kodai nuo 9000 iki 9329)</w:t>
            </w:r>
            <w:r w:rsidR="007659E7">
              <w:rPr>
                <w:rFonts w:eastAsia="Calibri"/>
                <w:bCs/>
              </w:rPr>
              <w:t>.</w:t>
            </w:r>
          </w:p>
        </w:tc>
      </w:tr>
      <w:tr w:rsidR="00071125" w:rsidRPr="005169D0" w14:paraId="6EE067EE" w14:textId="77777777" w:rsidTr="00831CB7">
        <w:tc>
          <w:tcPr>
            <w:tcW w:w="988" w:type="dxa"/>
          </w:tcPr>
          <w:p w14:paraId="1FA10F1E" w14:textId="20D1A30C" w:rsidR="00071125" w:rsidRPr="005169D0" w:rsidRDefault="007712A4" w:rsidP="0050723F">
            <w:pPr>
              <w:jc w:val="center"/>
              <w:rPr>
                <w:bCs/>
              </w:rPr>
            </w:pPr>
            <w:r>
              <w:rPr>
                <w:bCs/>
              </w:rPr>
              <w:t>6</w:t>
            </w:r>
            <w:r w:rsidR="00071125" w:rsidRPr="005169D0">
              <w:rPr>
                <w:bCs/>
              </w:rPr>
              <w:t>.4.</w:t>
            </w:r>
          </w:p>
        </w:tc>
        <w:tc>
          <w:tcPr>
            <w:tcW w:w="8640" w:type="dxa"/>
          </w:tcPr>
          <w:p w14:paraId="00CDB689" w14:textId="18B5DCCC" w:rsidR="00071125" w:rsidRPr="005169D0" w:rsidRDefault="00071125" w:rsidP="007712A4">
            <w:pPr>
              <w:rPr>
                <w:bCs/>
              </w:rPr>
            </w:pPr>
            <w:r w:rsidRPr="005169D0">
              <w:rPr>
                <w:rFonts w:eastAsia="Calibri"/>
                <w:bCs/>
              </w:rPr>
              <w:t xml:space="preserve">Spaudinių leidybos projektams  paraiškas gali teikti </w:t>
            </w:r>
            <w:r w:rsidR="007712A4">
              <w:rPr>
                <w:rFonts w:eastAsia="Calibri"/>
                <w:bCs/>
              </w:rPr>
              <w:t>6</w:t>
            </w:r>
            <w:r w:rsidRPr="00585111">
              <w:rPr>
                <w:rFonts w:eastAsia="Calibri"/>
                <w:bCs/>
              </w:rPr>
              <w:t>.1</w:t>
            </w:r>
            <w:r w:rsidR="00C84106" w:rsidRPr="00585111">
              <w:rPr>
                <w:rFonts w:eastAsia="Calibri"/>
                <w:bCs/>
              </w:rPr>
              <w:t>,</w:t>
            </w:r>
            <w:r w:rsidRPr="00585111">
              <w:rPr>
                <w:rFonts w:eastAsia="Calibri"/>
                <w:bCs/>
              </w:rPr>
              <w:t xml:space="preserve"> </w:t>
            </w:r>
            <w:r w:rsidR="007712A4">
              <w:rPr>
                <w:rFonts w:eastAsia="Calibri"/>
                <w:bCs/>
              </w:rPr>
              <w:t>6</w:t>
            </w:r>
            <w:r w:rsidRPr="00585111">
              <w:rPr>
                <w:rFonts w:eastAsia="Calibri"/>
                <w:bCs/>
              </w:rPr>
              <w:t xml:space="preserve">.2, </w:t>
            </w:r>
            <w:r w:rsidR="007712A4">
              <w:rPr>
                <w:rFonts w:eastAsia="Calibri"/>
                <w:bCs/>
              </w:rPr>
              <w:t>6</w:t>
            </w:r>
            <w:r w:rsidRPr="00585111">
              <w:rPr>
                <w:rFonts w:eastAsia="Calibri"/>
                <w:bCs/>
              </w:rPr>
              <w:t>.3</w:t>
            </w:r>
            <w:r w:rsidRPr="005169D0">
              <w:rPr>
                <w:rFonts w:eastAsia="Calibri"/>
                <w:bCs/>
              </w:rPr>
              <w:t xml:space="preserve"> papunkčiuose paminėti </w:t>
            </w:r>
            <w:r w:rsidR="0017192F" w:rsidRPr="005169D0">
              <w:rPr>
                <w:rFonts w:eastAsia="Calibri"/>
                <w:bCs/>
              </w:rPr>
              <w:t xml:space="preserve">Lietuvos Respublikos įstatymų nustatyta tvarka įregistruoti </w:t>
            </w:r>
            <w:r w:rsidRPr="005169D0">
              <w:rPr>
                <w:rFonts w:eastAsia="Calibri"/>
                <w:bCs/>
              </w:rPr>
              <w:t>juridiniai asmenys, vykdantys leidybinę veiklą.</w:t>
            </w:r>
          </w:p>
        </w:tc>
      </w:tr>
      <w:tr w:rsidR="00082789" w:rsidRPr="005169D0" w14:paraId="5F0807BB" w14:textId="77777777" w:rsidTr="005F7773">
        <w:tc>
          <w:tcPr>
            <w:tcW w:w="988" w:type="dxa"/>
          </w:tcPr>
          <w:p w14:paraId="39AC93A8" w14:textId="523C558D" w:rsidR="00082789" w:rsidRPr="002065EF" w:rsidRDefault="007712A4" w:rsidP="0050723F">
            <w:pPr>
              <w:jc w:val="center"/>
              <w:rPr>
                <w:b/>
                <w:bCs/>
              </w:rPr>
            </w:pPr>
            <w:r>
              <w:rPr>
                <w:b/>
                <w:bCs/>
              </w:rPr>
              <w:t>7</w:t>
            </w:r>
            <w:r w:rsidR="00082789" w:rsidRPr="002065EF">
              <w:rPr>
                <w:b/>
                <w:bCs/>
              </w:rPr>
              <w:t>.</w:t>
            </w:r>
          </w:p>
        </w:tc>
        <w:tc>
          <w:tcPr>
            <w:tcW w:w="8640" w:type="dxa"/>
          </w:tcPr>
          <w:p w14:paraId="7B8CAE4F" w14:textId="65E89F54" w:rsidR="00082789" w:rsidRPr="002065EF" w:rsidRDefault="00984058" w:rsidP="00F02D56">
            <w:pPr>
              <w:rPr>
                <w:b/>
                <w:bCs/>
              </w:rPr>
            </w:pPr>
            <w:r w:rsidRPr="002065EF">
              <w:rPr>
                <w:b/>
                <w:bCs/>
              </w:rPr>
              <w:t>R</w:t>
            </w:r>
            <w:r w:rsidR="00CE6C36" w:rsidRPr="002065EF">
              <w:rPr>
                <w:b/>
                <w:bCs/>
              </w:rPr>
              <w:t>ibojimai dėl paraiškų teikimo</w:t>
            </w:r>
            <w:r w:rsidRPr="002065EF">
              <w:rPr>
                <w:b/>
                <w:bCs/>
              </w:rPr>
              <w:t>:</w:t>
            </w:r>
          </w:p>
        </w:tc>
      </w:tr>
      <w:tr w:rsidR="00B8524D" w:rsidRPr="005169D0" w14:paraId="48BEFD09" w14:textId="77777777" w:rsidTr="005F7773">
        <w:tc>
          <w:tcPr>
            <w:tcW w:w="988" w:type="dxa"/>
          </w:tcPr>
          <w:p w14:paraId="5E6CE302" w14:textId="31984DCE" w:rsidR="00B8524D" w:rsidRPr="004644E1" w:rsidRDefault="007712A4" w:rsidP="0050723F">
            <w:pPr>
              <w:jc w:val="center"/>
              <w:rPr>
                <w:bCs/>
              </w:rPr>
            </w:pPr>
            <w:r w:rsidRPr="004644E1">
              <w:rPr>
                <w:bCs/>
              </w:rPr>
              <w:t>7</w:t>
            </w:r>
            <w:r w:rsidR="00B8524D" w:rsidRPr="004644E1">
              <w:rPr>
                <w:bCs/>
              </w:rPr>
              <w:t>.1.</w:t>
            </w:r>
          </w:p>
        </w:tc>
        <w:tc>
          <w:tcPr>
            <w:tcW w:w="8640" w:type="dxa"/>
          </w:tcPr>
          <w:p w14:paraId="124DABA8" w14:textId="559CD9B5" w:rsidR="00B8524D" w:rsidRPr="004644E1" w:rsidRDefault="00B8524D" w:rsidP="00C156CE">
            <w:pPr>
              <w:rPr>
                <w:bCs/>
              </w:rPr>
            </w:pPr>
            <w:r w:rsidRPr="004644E1">
              <w:rPr>
                <w:rFonts w:eastAsia="Calibri"/>
                <w:bCs/>
              </w:rPr>
              <w:t>Paraiškų negali te</w:t>
            </w:r>
            <w:r w:rsidR="00C156CE" w:rsidRPr="004644E1">
              <w:rPr>
                <w:rFonts w:eastAsia="Calibri"/>
                <w:bCs/>
              </w:rPr>
              <w:t>ikti Klaipėdos miesto savivaldybės biudžetinės įstaigos.</w:t>
            </w:r>
          </w:p>
        </w:tc>
      </w:tr>
      <w:tr w:rsidR="00C156CE" w:rsidRPr="005169D0" w14:paraId="4A5F2FC7" w14:textId="77777777" w:rsidTr="005F7773">
        <w:tc>
          <w:tcPr>
            <w:tcW w:w="988" w:type="dxa"/>
          </w:tcPr>
          <w:p w14:paraId="39A6F375" w14:textId="5CD842AD" w:rsidR="00C156CE" w:rsidRPr="004644E1" w:rsidRDefault="007712A4" w:rsidP="0050723F">
            <w:pPr>
              <w:jc w:val="center"/>
              <w:rPr>
                <w:bCs/>
              </w:rPr>
            </w:pPr>
            <w:r w:rsidRPr="004644E1">
              <w:rPr>
                <w:bCs/>
              </w:rPr>
              <w:t>7</w:t>
            </w:r>
            <w:r w:rsidR="00C156CE" w:rsidRPr="004644E1">
              <w:rPr>
                <w:bCs/>
              </w:rPr>
              <w:t xml:space="preserve">.2. </w:t>
            </w:r>
          </w:p>
        </w:tc>
        <w:tc>
          <w:tcPr>
            <w:tcW w:w="8640" w:type="dxa"/>
          </w:tcPr>
          <w:p w14:paraId="54D6AAB1" w14:textId="11BBBF79" w:rsidR="00C156CE" w:rsidRPr="004644E1" w:rsidRDefault="00C156CE" w:rsidP="00C156CE">
            <w:pPr>
              <w:rPr>
                <w:rFonts w:eastAsia="Calibri"/>
                <w:bCs/>
              </w:rPr>
            </w:pPr>
            <w:r w:rsidRPr="004644E1">
              <w:rPr>
                <w:rFonts w:eastAsia="Calibri"/>
                <w:bCs/>
              </w:rPr>
              <w:t xml:space="preserve">Paraiškų negali teikti valstybės, savivaldybių biudžetinės ir viešosios įstaigos, jeigu </w:t>
            </w:r>
            <w:r w:rsidR="009878C7" w:rsidRPr="004644E1">
              <w:rPr>
                <w:rFonts w:eastAsia="Calibri"/>
                <w:bCs/>
              </w:rPr>
              <w:t>prašomam dalinai</w:t>
            </w:r>
            <w:r w:rsidRPr="004644E1">
              <w:rPr>
                <w:rFonts w:eastAsia="Calibri"/>
                <w:bCs/>
              </w:rPr>
              <w:t xml:space="preserve"> fina</w:t>
            </w:r>
            <w:r w:rsidR="009878C7" w:rsidRPr="004644E1">
              <w:rPr>
                <w:rFonts w:eastAsia="Calibri"/>
                <w:bCs/>
              </w:rPr>
              <w:t>n</w:t>
            </w:r>
            <w:r w:rsidRPr="004644E1">
              <w:rPr>
                <w:rFonts w:eastAsia="Calibri"/>
                <w:bCs/>
              </w:rPr>
              <w:t>suot</w:t>
            </w:r>
            <w:r w:rsidR="009878C7" w:rsidRPr="004644E1">
              <w:rPr>
                <w:rFonts w:eastAsia="Calibri"/>
                <w:bCs/>
              </w:rPr>
              <w:t>i</w:t>
            </w:r>
            <w:r w:rsidRPr="004644E1">
              <w:rPr>
                <w:rFonts w:eastAsia="Calibri"/>
                <w:bCs/>
              </w:rPr>
              <w:t xml:space="preserve"> projektui</w:t>
            </w:r>
            <w:r w:rsidR="009878C7" w:rsidRPr="004644E1">
              <w:rPr>
                <w:rFonts w:eastAsia="Calibri"/>
                <w:bCs/>
              </w:rPr>
              <w:t xml:space="preserve"> yra numatytos lėšos įstaigų biudžete.</w:t>
            </w:r>
          </w:p>
        </w:tc>
      </w:tr>
      <w:tr w:rsidR="00082789" w:rsidRPr="005169D0" w14:paraId="2A5004B8" w14:textId="77777777" w:rsidTr="00490BDE">
        <w:tc>
          <w:tcPr>
            <w:tcW w:w="988" w:type="dxa"/>
          </w:tcPr>
          <w:p w14:paraId="2EC74DF6" w14:textId="47649F90" w:rsidR="00082789" w:rsidRPr="005169D0" w:rsidRDefault="007712A4" w:rsidP="0050723F">
            <w:pPr>
              <w:jc w:val="center"/>
              <w:rPr>
                <w:bCs/>
              </w:rPr>
            </w:pPr>
            <w:r>
              <w:rPr>
                <w:bCs/>
              </w:rPr>
              <w:t>7</w:t>
            </w:r>
            <w:r w:rsidR="00ED7D07">
              <w:rPr>
                <w:bCs/>
              </w:rPr>
              <w:t>.3</w:t>
            </w:r>
            <w:r w:rsidR="00082789" w:rsidRPr="005169D0">
              <w:rPr>
                <w:bCs/>
              </w:rPr>
              <w:t xml:space="preserve">. </w:t>
            </w:r>
          </w:p>
        </w:tc>
        <w:tc>
          <w:tcPr>
            <w:tcW w:w="8640" w:type="dxa"/>
          </w:tcPr>
          <w:p w14:paraId="2F06935C" w14:textId="2B467D26" w:rsidR="00082789" w:rsidRPr="005169D0" w:rsidRDefault="00984058" w:rsidP="004644E1">
            <w:pPr>
              <w:rPr>
                <w:rFonts w:eastAsia="Calibri"/>
                <w:bCs/>
              </w:rPr>
            </w:pPr>
            <w:r w:rsidRPr="005169D0">
              <w:rPr>
                <w:rFonts w:eastAsia="Calibri"/>
                <w:bCs/>
              </w:rPr>
              <w:t>Paraišk</w:t>
            </w:r>
            <w:r w:rsidR="00C84106">
              <w:rPr>
                <w:rFonts w:eastAsia="Calibri"/>
                <w:bCs/>
              </w:rPr>
              <w:t>ų</w:t>
            </w:r>
            <w:r w:rsidRPr="005169D0">
              <w:rPr>
                <w:rFonts w:eastAsia="Calibri"/>
                <w:bCs/>
              </w:rPr>
              <w:t xml:space="preserve"> negali teikti </w:t>
            </w:r>
            <w:r w:rsidR="00082789" w:rsidRPr="005169D0">
              <w:rPr>
                <w:rFonts w:eastAsia="Calibri"/>
                <w:bCs/>
              </w:rPr>
              <w:t xml:space="preserve">Lietuvos Respublikos įstatymų nustatyta tvarka įregistruoti  juridiniai  asmenys, kurie neatitinka </w:t>
            </w:r>
            <w:r w:rsidR="007712A4">
              <w:rPr>
                <w:rFonts w:eastAsia="Calibri"/>
                <w:bCs/>
              </w:rPr>
              <w:t>6</w:t>
            </w:r>
            <w:r w:rsidR="004644E1">
              <w:rPr>
                <w:rFonts w:eastAsia="Calibri"/>
                <w:bCs/>
              </w:rPr>
              <w:t>.1–</w:t>
            </w:r>
            <w:r w:rsidR="007712A4">
              <w:rPr>
                <w:rFonts w:eastAsia="Calibri"/>
                <w:bCs/>
              </w:rPr>
              <w:t>6</w:t>
            </w:r>
            <w:r w:rsidR="00082789" w:rsidRPr="00585111">
              <w:rPr>
                <w:rFonts w:eastAsia="Calibri"/>
                <w:bCs/>
              </w:rPr>
              <w:t>.3</w:t>
            </w:r>
            <w:r w:rsidR="00082789" w:rsidRPr="005169D0">
              <w:rPr>
                <w:rFonts w:eastAsia="Calibri"/>
                <w:bCs/>
              </w:rPr>
              <w:t xml:space="preserve"> papunkčiuose išvardintų juridinių asmenų požymių.</w:t>
            </w:r>
          </w:p>
        </w:tc>
      </w:tr>
      <w:tr w:rsidR="00F02D56" w:rsidRPr="005169D0" w14:paraId="2E1E2F34" w14:textId="77777777" w:rsidTr="00490BDE">
        <w:tc>
          <w:tcPr>
            <w:tcW w:w="988" w:type="dxa"/>
          </w:tcPr>
          <w:p w14:paraId="74425EAE" w14:textId="49DF8AC3" w:rsidR="00F02D56" w:rsidRPr="005169D0" w:rsidRDefault="007712A4" w:rsidP="00A77B27">
            <w:pPr>
              <w:jc w:val="center"/>
              <w:rPr>
                <w:bCs/>
              </w:rPr>
            </w:pPr>
            <w:r>
              <w:rPr>
                <w:bCs/>
              </w:rPr>
              <w:t>7</w:t>
            </w:r>
            <w:r w:rsidR="00F02D56" w:rsidRPr="005169D0">
              <w:rPr>
                <w:bCs/>
              </w:rPr>
              <w:t>.</w:t>
            </w:r>
            <w:r w:rsidR="00ED7D07">
              <w:rPr>
                <w:bCs/>
              </w:rPr>
              <w:t>4</w:t>
            </w:r>
            <w:r w:rsidR="00F02D56" w:rsidRPr="005169D0">
              <w:rPr>
                <w:bCs/>
              </w:rPr>
              <w:t>.</w:t>
            </w:r>
          </w:p>
        </w:tc>
        <w:tc>
          <w:tcPr>
            <w:tcW w:w="8640" w:type="dxa"/>
          </w:tcPr>
          <w:p w14:paraId="313735F8" w14:textId="1A6EB0D2" w:rsidR="00F02D56" w:rsidRPr="005169D0" w:rsidRDefault="00CE6C36" w:rsidP="00F02D56">
            <w:pPr>
              <w:rPr>
                <w:rFonts w:eastAsia="Calibri"/>
                <w:bCs/>
              </w:rPr>
            </w:pPr>
            <w:r w:rsidRPr="005169D0">
              <w:rPr>
                <w:rFonts w:eastAsia="Calibri"/>
                <w:bCs/>
              </w:rPr>
              <w:t xml:space="preserve">Kai projektą </w:t>
            </w:r>
            <w:r w:rsidR="00F02D56" w:rsidRPr="005169D0">
              <w:rPr>
                <w:rFonts w:eastAsia="Calibri"/>
                <w:bCs/>
              </w:rPr>
              <w:t xml:space="preserve">įgyvendina daugiau nei vienas juridinis asmuo, </w:t>
            </w:r>
            <w:r w:rsidRPr="005169D0">
              <w:rPr>
                <w:rFonts w:eastAsia="Calibri"/>
                <w:bCs/>
              </w:rPr>
              <w:t xml:space="preserve">paraišką </w:t>
            </w:r>
            <w:r w:rsidR="00F02D56" w:rsidRPr="005169D0">
              <w:rPr>
                <w:rFonts w:eastAsia="Calibri"/>
                <w:bCs/>
              </w:rPr>
              <w:t>turi teisę teikti tik vienas Lietuvos Respublikos įstatymų nustatyta tvarka įregistruotas juridinis asmuo</w:t>
            </w:r>
            <w:r w:rsidR="007659E7">
              <w:rPr>
                <w:rFonts w:eastAsia="Calibri"/>
                <w:bCs/>
              </w:rPr>
              <w:t>.</w:t>
            </w:r>
          </w:p>
        </w:tc>
      </w:tr>
      <w:tr w:rsidR="000745C4" w:rsidRPr="005169D0" w14:paraId="3BB03383" w14:textId="77777777" w:rsidTr="00490BDE">
        <w:tc>
          <w:tcPr>
            <w:tcW w:w="988" w:type="dxa"/>
          </w:tcPr>
          <w:p w14:paraId="40444024" w14:textId="68B3E6D2" w:rsidR="000745C4" w:rsidRPr="005169D0" w:rsidRDefault="007712A4" w:rsidP="00ED7D07">
            <w:pPr>
              <w:jc w:val="center"/>
              <w:rPr>
                <w:bCs/>
              </w:rPr>
            </w:pPr>
            <w:r>
              <w:rPr>
                <w:bCs/>
              </w:rPr>
              <w:t>7</w:t>
            </w:r>
            <w:r w:rsidR="00A77B27">
              <w:rPr>
                <w:bCs/>
              </w:rPr>
              <w:t>.</w:t>
            </w:r>
            <w:r w:rsidR="00ED7D07">
              <w:rPr>
                <w:bCs/>
              </w:rPr>
              <w:t>5</w:t>
            </w:r>
            <w:r w:rsidR="000745C4" w:rsidRPr="005169D0">
              <w:rPr>
                <w:bCs/>
              </w:rPr>
              <w:t>.</w:t>
            </w:r>
          </w:p>
        </w:tc>
        <w:tc>
          <w:tcPr>
            <w:tcW w:w="8640" w:type="dxa"/>
          </w:tcPr>
          <w:p w14:paraId="155D69CA" w14:textId="0140A0E0" w:rsidR="000745C4" w:rsidRPr="005169D0" w:rsidRDefault="00F45AF8" w:rsidP="00F45AF8">
            <w:pPr>
              <w:rPr>
                <w:rFonts w:eastAsia="Calibri"/>
                <w:bCs/>
              </w:rPr>
            </w:pPr>
            <w:r w:rsidRPr="005169D0">
              <w:rPr>
                <w:rFonts w:eastAsia="Calibri"/>
                <w:bCs/>
              </w:rPr>
              <w:t xml:space="preserve">Vienas juridinis asmuo gali teikti </w:t>
            </w:r>
            <w:r w:rsidRPr="00FD2C6F">
              <w:rPr>
                <w:rFonts w:eastAsia="Calibri"/>
              </w:rPr>
              <w:t>ne daugiau kaip 5 (penkias)</w:t>
            </w:r>
            <w:r w:rsidRPr="005169D0">
              <w:rPr>
                <w:rFonts w:eastAsia="Calibri"/>
                <w:bCs/>
              </w:rPr>
              <w:t xml:space="preserve"> </w:t>
            </w:r>
            <w:r w:rsidR="0028150E" w:rsidRPr="005169D0">
              <w:rPr>
                <w:rFonts w:eastAsia="Calibri"/>
                <w:bCs/>
              </w:rPr>
              <w:t xml:space="preserve">kultūros ir meno </w:t>
            </w:r>
            <w:r w:rsidRPr="005169D0">
              <w:rPr>
                <w:rFonts w:eastAsia="Calibri"/>
                <w:bCs/>
              </w:rPr>
              <w:t xml:space="preserve">sričių projektų paraiškas. </w:t>
            </w:r>
          </w:p>
        </w:tc>
      </w:tr>
      <w:tr w:rsidR="00F02D56" w:rsidRPr="005169D0" w14:paraId="62243012" w14:textId="77777777" w:rsidTr="00490BDE">
        <w:tc>
          <w:tcPr>
            <w:tcW w:w="988" w:type="dxa"/>
          </w:tcPr>
          <w:p w14:paraId="3DC504E4" w14:textId="5A8AD489" w:rsidR="00F02D56" w:rsidRPr="005169D0" w:rsidRDefault="007712A4" w:rsidP="00ED7D07">
            <w:pPr>
              <w:jc w:val="center"/>
              <w:rPr>
                <w:bCs/>
              </w:rPr>
            </w:pPr>
            <w:r>
              <w:rPr>
                <w:bCs/>
              </w:rPr>
              <w:t>7</w:t>
            </w:r>
            <w:r w:rsidR="00A77B27">
              <w:rPr>
                <w:bCs/>
              </w:rPr>
              <w:t>.</w:t>
            </w:r>
            <w:r w:rsidR="00ED7D07">
              <w:rPr>
                <w:bCs/>
              </w:rPr>
              <w:t>6</w:t>
            </w:r>
            <w:r w:rsidR="00F02D56" w:rsidRPr="005169D0">
              <w:rPr>
                <w:bCs/>
              </w:rPr>
              <w:t>.</w:t>
            </w:r>
          </w:p>
        </w:tc>
        <w:tc>
          <w:tcPr>
            <w:tcW w:w="8640" w:type="dxa"/>
          </w:tcPr>
          <w:p w14:paraId="4A59627D" w14:textId="4E3B115B" w:rsidR="00F02D56" w:rsidRPr="005169D0" w:rsidRDefault="00984058" w:rsidP="00A77B27">
            <w:pPr>
              <w:rPr>
                <w:rFonts w:eastAsia="Calibri"/>
                <w:bCs/>
              </w:rPr>
            </w:pPr>
            <w:r w:rsidRPr="005169D0">
              <w:rPr>
                <w:rFonts w:eastAsia="Calibri"/>
                <w:bCs/>
              </w:rPr>
              <w:t xml:space="preserve">Konkreti projekto paraiška gali būti teikiama tik į vieną kvietime paskelbtą </w:t>
            </w:r>
            <w:r w:rsidR="00C84106">
              <w:rPr>
                <w:rFonts w:eastAsia="Calibri"/>
                <w:bCs/>
              </w:rPr>
              <w:t>K</w:t>
            </w:r>
            <w:r w:rsidR="000745C4" w:rsidRPr="005169D0">
              <w:rPr>
                <w:rFonts w:eastAsia="Calibri"/>
                <w:bCs/>
              </w:rPr>
              <w:t xml:space="preserve">ultūros ir meno projektų </w:t>
            </w:r>
            <w:r w:rsidRPr="005169D0">
              <w:rPr>
                <w:rFonts w:eastAsia="Calibri"/>
                <w:bCs/>
              </w:rPr>
              <w:t xml:space="preserve">sritį (negalima dubliuotis, teikiant tą pačią paraišką į kelias </w:t>
            </w:r>
            <w:r w:rsidR="000745C4" w:rsidRPr="005169D0">
              <w:rPr>
                <w:rFonts w:eastAsia="Calibri"/>
                <w:bCs/>
              </w:rPr>
              <w:t xml:space="preserve">kultūros ir meno </w:t>
            </w:r>
            <w:r w:rsidRPr="005169D0">
              <w:rPr>
                <w:rFonts w:eastAsia="Calibri"/>
                <w:bCs/>
              </w:rPr>
              <w:t>sritis</w:t>
            </w:r>
            <w:r w:rsidR="00A77B27" w:rsidRPr="00550930">
              <w:rPr>
                <w:rFonts w:eastAsia="Calibri"/>
                <w:bCs/>
              </w:rPr>
              <w:t>)</w:t>
            </w:r>
            <w:r w:rsidR="00550930">
              <w:rPr>
                <w:rFonts w:eastAsia="Calibri"/>
                <w:bCs/>
              </w:rPr>
              <w:t>.</w:t>
            </w:r>
          </w:p>
        </w:tc>
      </w:tr>
      <w:tr w:rsidR="00984058" w:rsidRPr="005169D0" w14:paraId="7A0D2880" w14:textId="77777777" w:rsidTr="00490BDE">
        <w:tc>
          <w:tcPr>
            <w:tcW w:w="988" w:type="dxa"/>
          </w:tcPr>
          <w:p w14:paraId="0B69CDE5" w14:textId="728EE0B1" w:rsidR="00984058" w:rsidRPr="005169D0" w:rsidRDefault="007712A4" w:rsidP="00024996">
            <w:pPr>
              <w:jc w:val="center"/>
              <w:rPr>
                <w:bCs/>
              </w:rPr>
            </w:pPr>
            <w:r>
              <w:rPr>
                <w:bCs/>
              </w:rPr>
              <w:t>7</w:t>
            </w:r>
            <w:r w:rsidR="00984058" w:rsidRPr="005169D0">
              <w:rPr>
                <w:bCs/>
              </w:rPr>
              <w:t>.</w:t>
            </w:r>
            <w:r w:rsidR="00ED7D07">
              <w:rPr>
                <w:bCs/>
              </w:rPr>
              <w:t>7</w:t>
            </w:r>
            <w:r w:rsidR="00984058" w:rsidRPr="005169D0">
              <w:rPr>
                <w:bCs/>
              </w:rPr>
              <w:t>.</w:t>
            </w:r>
          </w:p>
        </w:tc>
        <w:tc>
          <w:tcPr>
            <w:tcW w:w="8640" w:type="dxa"/>
          </w:tcPr>
          <w:p w14:paraId="750C75B9" w14:textId="0EC9EF7B" w:rsidR="00984058" w:rsidRPr="005169D0" w:rsidRDefault="00EC3CD4" w:rsidP="00EB5A75">
            <w:pPr>
              <w:rPr>
                <w:rFonts w:eastAsia="Calibri"/>
                <w:bCs/>
              </w:rPr>
            </w:pPr>
            <w:r w:rsidRPr="005169D0">
              <w:rPr>
                <w:rFonts w:eastAsia="Calibri"/>
                <w:bCs/>
              </w:rPr>
              <w:t xml:space="preserve">Konkretaus projekto paraiška gali būti teikiama tik vienam dalinio finansavimo iš </w:t>
            </w:r>
            <w:r w:rsidR="00EB5A75" w:rsidRPr="00BC2247">
              <w:rPr>
                <w:rFonts w:eastAsia="Calibri"/>
                <w:bCs/>
              </w:rPr>
              <w:t>Klaipėdos</w:t>
            </w:r>
            <w:r w:rsidR="00EB5A75">
              <w:rPr>
                <w:rFonts w:eastAsia="Calibri"/>
                <w:bCs/>
              </w:rPr>
              <w:t xml:space="preserve"> s</w:t>
            </w:r>
            <w:r w:rsidRPr="005169D0">
              <w:rPr>
                <w:rFonts w:eastAsia="Calibri"/>
                <w:bCs/>
              </w:rPr>
              <w:t xml:space="preserve">avivaldybės biudžeto lėšų  </w:t>
            </w:r>
            <w:r w:rsidR="000745C4" w:rsidRPr="005169D0">
              <w:rPr>
                <w:rFonts w:eastAsia="Calibri"/>
                <w:bCs/>
              </w:rPr>
              <w:t xml:space="preserve">organizuojamam </w:t>
            </w:r>
            <w:r w:rsidRPr="005169D0">
              <w:rPr>
                <w:rFonts w:eastAsia="Calibri"/>
                <w:bCs/>
              </w:rPr>
              <w:t>konkursui (jaunimo, smulkiojo ir vidutinio verslo bei investicijų skatinimo, sporto, švietimo, socialinės apsaugos, sveikatos ir kt.)</w:t>
            </w:r>
            <w:r w:rsidR="00C84106">
              <w:rPr>
                <w:rFonts w:eastAsia="Calibri"/>
                <w:bCs/>
              </w:rPr>
              <w:t>.</w:t>
            </w:r>
          </w:p>
        </w:tc>
      </w:tr>
      <w:tr w:rsidR="00ED7D07" w:rsidRPr="005169D0" w14:paraId="0D0F6029" w14:textId="77777777" w:rsidTr="00490BDE">
        <w:tc>
          <w:tcPr>
            <w:tcW w:w="988" w:type="dxa"/>
          </w:tcPr>
          <w:p w14:paraId="63D517AB" w14:textId="04DA436E" w:rsidR="00ED7D07" w:rsidRPr="00DA1D96" w:rsidRDefault="00ED7D07" w:rsidP="00024996">
            <w:pPr>
              <w:jc w:val="center"/>
              <w:rPr>
                <w:b/>
                <w:bCs/>
              </w:rPr>
            </w:pPr>
            <w:r w:rsidRPr="00DA1D96">
              <w:rPr>
                <w:b/>
                <w:bCs/>
              </w:rPr>
              <w:t>8.</w:t>
            </w:r>
          </w:p>
        </w:tc>
        <w:tc>
          <w:tcPr>
            <w:tcW w:w="8640" w:type="dxa"/>
          </w:tcPr>
          <w:p w14:paraId="00F9DFE7" w14:textId="3210C285" w:rsidR="00ED7D07" w:rsidRPr="00DA1D96" w:rsidRDefault="00ED7D07" w:rsidP="00EB5A75">
            <w:pPr>
              <w:rPr>
                <w:rFonts w:eastAsia="Calibri"/>
                <w:b/>
                <w:bCs/>
              </w:rPr>
            </w:pPr>
            <w:r w:rsidRPr="00DA1D96">
              <w:rPr>
                <w:rFonts w:eastAsia="Calibri"/>
                <w:b/>
                <w:bCs/>
              </w:rPr>
              <w:t>Finansavimo ribojimas</w:t>
            </w:r>
          </w:p>
        </w:tc>
      </w:tr>
      <w:tr w:rsidR="00ED7D07" w:rsidRPr="005169D0" w14:paraId="566676AD" w14:textId="77777777" w:rsidTr="008D63B5">
        <w:trPr>
          <w:trHeight w:val="2434"/>
        </w:trPr>
        <w:tc>
          <w:tcPr>
            <w:tcW w:w="988" w:type="dxa"/>
          </w:tcPr>
          <w:p w14:paraId="1643141A" w14:textId="77777777" w:rsidR="00ED7D07" w:rsidRPr="00DA1D96" w:rsidRDefault="00ED7D07" w:rsidP="00ED7D07">
            <w:pPr>
              <w:jc w:val="center"/>
              <w:rPr>
                <w:bCs/>
              </w:rPr>
            </w:pPr>
          </w:p>
        </w:tc>
        <w:tc>
          <w:tcPr>
            <w:tcW w:w="8640" w:type="dxa"/>
          </w:tcPr>
          <w:p w14:paraId="3F086455" w14:textId="6D398CCD" w:rsidR="00ED7D07" w:rsidRPr="00DA1D96" w:rsidRDefault="00ED7D07" w:rsidP="00ED7D07">
            <w:pPr>
              <w:jc w:val="both"/>
              <w:rPr>
                <w:rFonts w:eastAsia="Calibri"/>
              </w:rPr>
            </w:pPr>
            <w:r w:rsidRPr="00DA1D96">
              <w:rPr>
                <w:rFonts w:eastAsia="Calibri"/>
              </w:rPr>
              <w:t>Pateiktai paraiškai gavus finansavimą „Kultūros paslaugų teikimas ir kultūros produktų kūrimas Klaipėdoje“</w:t>
            </w:r>
            <w:r w:rsidR="00F01636">
              <w:rPr>
                <w:rFonts w:eastAsia="Calibri"/>
              </w:rPr>
              <w:t>,</w:t>
            </w:r>
            <w:r w:rsidRPr="00DA1D96">
              <w:rPr>
                <w:rFonts w:eastAsia="Calibri"/>
              </w:rPr>
              <w:t xml:space="preserve"> </w:t>
            </w:r>
            <w:r w:rsidRPr="00DA1D96">
              <w:t xml:space="preserve">to paties paraiškos teikėjo pateiktoms paraiškoms finansavimas neskiriamas </w:t>
            </w:r>
            <w:r w:rsidRPr="00DA1D96">
              <w:rPr>
                <w:bCs/>
              </w:rPr>
              <w:t>šiose srityse:</w:t>
            </w:r>
          </w:p>
          <w:p w14:paraId="72B15532" w14:textId="027A7E41" w:rsidR="00ED7D07" w:rsidRPr="00DA1D96" w:rsidRDefault="00ED7D07" w:rsidP="00ED7D07">
            <w:pPr>
              <w:pStyle w:val="Sraopastraipa"/>
              <w:numPr>
                <w:ilvl w:val="0"/>
                <w:numId w:val="10"/>
              </w:numPr>
              <w:jc w:val="both"/>
              <w:rPr>
                <w:rFonts w:eastAsia="Calibri"/>
              </w:rPr>
            </w:pPr>
            <w:r w:rsidRPr="00DA1D96">
              <w:t>„Strateginis kultūros ir meno organizacijų veiklos finansavimas“;</w:t>
            </w:r>
          </w:p>
          <w:p w14:paraId="16E20EE6" w14:textId="77777777" w:rsidR="00ED7D07" w:rsidRPr="00DA1D96" w:rsidRDefault="00ED7D07" w:rsidP="00ED7D07">
            <w:pPr>
              <w:pStyle w:val="Sraopastraipa"/>
              <w:numPr>
                <w:ilvl w:val="0"/>
                <w:numId w:val="10"/>
              </w:numPr>
              <w:rPr>
                <w:rFonts w:eastAsia="Calibri"/>
                <w:bCs/>
              </w:rPr>
            </w:pPr>
            <w:r w:rsidRPr="00DA1D96">
              <w:rPr>
                <w:bCs/>
              </w:rPr>
              <w:t>„Klaipėdoje rengiami tradiciniai kultūros ir meno festivaliai“.</w:t>
            </w:r>
          </w:p>
          <w:p w14:paraId="54BF59D5" w14:textId="1D48E425" w:rsidR="008D63B5" w:rsidRPr="00DA1D96" w:rsidRDefault="008D63B5" w:rsidP="008D63B5">
            <w:r w:rsidRPr="00DA1D96">
              <w:t xml:space="preserve">Tačiau </w:t>
            </w:r>
            <w:r w:rsidR="00BE5CB5">
              <w:t xml:space="preserve">finansavimas gali būti skiriamas </w:t>
            </w:r>
            <w:r w:rsidRPr="00DA1D96">
              <w:t xml:space="preserve">to paties </w:t>
            </w:r>
            <w:r w:rsidR="00BE5CB5">
              <w:t xml:space="preserve">paraiškos teikėjo pateiktoms </w:t>
            </w:r>
            <w:r w:rsidRPr="00DA1D96">
              <w:t>paraiško</w:t>
            </w:r>
            <w:r w:rsidR="00BE5CB5">
              <w:t>m</w:t>
            </w:r>
            <w:r w:rsidRPr="00DA1D96">
              <w:t xml:space="preserve">s šiose srityse: </w:t>
            </w:r>
          </w:p>
          <w:p w14:paraId="4BE61EDD" w14:textId="7D568153" w:rsidR="008D63B5" w:rsidRPr="00DA1D96" w:rsidRDefault="008D63B5" w:rsidP="008D63B5">
            <w:pPr>
              <w:pStyle w:val="Sraopastraipa"/>
              <w:numPr>
                <w:ilvl w:val="0"/>
                <w:numId w:val="11"/>
              </w:numPr>
            </w:pPr>
            <w:r w:rsidRPr="00DA1D96">
              <w:t>„Jūros šventės organizavimas“;</w:t>
            </w:r>
          </w:p>
          <w:p w14:paraId="2666F234" w14:textId="6423908E" w:rsidR="008D63B5" w:rsidRPr="00DA1D96" w:rsidRDefault="008D63B5" w:rsidP="008D63B5">
            <w:pPr>
              <w:pStyle w:val="Sraopastraipa"/>
              <w:numPr>
                <w:ilvl w:val="0"/>
                <w:numId w:val="11"/>
              </w:numPr>
            </w:pPr>
            <w:r w:rsidRPr="00DA1D96">
              <w:t>„Jūrinės kultūros tradicijas puoselėjantys renginiai“.</w:t>
            </w:r>
          </w:p>
        </w:tc>
      </w:tr>
    </w:tbl>
    <w:p w14:paraId="02751188" w14:textId="77777777" w:rsidR="005748A9" w:rsidRPr="005169D0" w:rsidRDefault="005748A9" w:rsidP="008D64B6">
      <w:pPr>
        <w:jc w:val="center"/>
        <w:rPr>
          <w:bCs/>
        </w:rPr>
      </w:pPr>
    </w:p>
    <w:p w14:paraId="137E5EA1" w14:textId="147D529D" w:rsidR="007206EF" w:rsidRPr="005169D0" w:rsidRDefault="001632B3" w:rsidP="008D64B6">
      <w:pPr>
        <w:jc w:val="center"/>
        <w:rPr>
          <w:bCs/>
        </w:rPr>
      </w:pPr>
      <w:r w:rsidRPr="005169D0">
        <w:rPr>
          <w:bCs/>
        </w:rPr>
        <w:t>______________________________</w:t>
      </w:r>
    </w:p>
    <w:p w14:paraId="631DA508" w14:textId="77777777" w:rsidR="007206EF" w:rsidRPr="005169D0" w:rsidRDefault="007206EF" w:rsidP="008D64B6">
      <w:pPr>
        <w:jc w:val="center"/>
        <w:rPr>
          <w:bCs/>
        </w:rPr>
      </w:pPr>
    </w:p>
    <w:p w14:paraId="4CF8C7F4" w14:textId="7F1BA9B6" w:rsidR="008435B8" w:rsidRPr="005169D0" w:rsidRDefault="008435B8" w:rsidP="00352B76">
      <w:pPr>
        <w:jc w:val="center"/>
        <w:rPr>
          <w:bCs/>
        </w:rPr>
      </w:pPr>
    </w:p>
    <w:p w14:paraId="7A455839" w14:textId="4F633D35" w:rsidR="008A3E1D" w:rsidRPr="005169D0" w:rsidRDefault="008A3E1D" w:rsidP="00352B76">
      <w:pPr>
        <w:ind w:firstLine="709"/>
        <w:jc w:val="both"/>
        <w:rPr>
          <w:bCs/>
        </w:rPr>
      </w:pPr>
    </w:p>
    <w:p w14:paraId="2D2FEDE0" w14:textId="77777777" w:rsidR="00B3576B" w:rsidRPr="005169D0" w:rsidRDefault="00B3576B" w:rsidP="00352B76">
      <w:pPr>
        <w:ind w:firstLine="709"/>
        <w:jc w:val="both"/>
        <w:rPr>
          <w:bCs/>
        </w:rPr>
      </w:pPr>
    </w:p>
    <w:sectPr w:rsidR="00B3576B" w:rsidRPr="005169D0" w:rsidSect="00717F1D">
      <w:headerReference w:type="default" r:id="rId8"/>
      <w:headerReference w:type="first" r:id="rId9"/>
      <w:pgSz w:w="11906" w:h="16838" w:code="9"/>
      <w:pgMar w:top="567" w:right="567"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9D226" w14:textId="77777777" w:rsidR="004129A5" w:rsidRDefault="004129A5" w:rsidP="00F333CE">
      <w:r>
        <w:separator/>
      </w:r>
    </w:p>
  </w:endnote>
  <w:endnote w:type="continuationSeparator" w:id="0">
    <w:p w14:paraId="6F5EAD93" w14:textId="77777777" w:rsidR="004129A5" w:rsidRDefault="004129A5"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5E9D6" w14:textId="77777777" w:rsidR="004129A5" w:rsidRDefault="004129A5" w:rsidP="00F333CE">
      <w:r>
        <w:separator/>
      </w:r>
    </w:p>
  </w:footnote>
  <w:footnote w:type="continuationSeparator" w:id="0">
    <w:p w14:paraId="24D29610" w14:textId="77777777" w:rsidR="004129A5" w:rsidRDefault="004129A5"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12867C9D" w14:textId="6C3DFAF6" w:rsidR="008A3E1D" w:rsidRDefault="008A3E1D">
        <w:pPr>
          <w:pStyle w:val="Antrats"/>
          <w:jc w:val="center"/>
        </w:pPr>
        <w:r>
          <w:fldChar w:fldCharType="begin"/>
        </w:r>
        <w:r>
          <w:instrText>PAGE   \* MERGEFORMAT</w:instrText>
        </w:r>
        <w:r>
          <w:fldChar w:fldCharType="separate"/>
        </w:r>
        <w:r w:rsidR="006045FE">
          <w:rPr>
            <w:noProof/>
          </w:rPr>
          <w:t>3</w:t>
        </w:r>
        <w:r>
          <w:fldChar w:fldCharType="end"/>
        </w:r>
      </w:p>
    </w:sdtContent>
  </w:sdt>
  <w:p w14:paraId="4C674370"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FAB37" w14:textId="77777777" w:rsidR="00A20BA3" w:rsidRDefault="00A20BA3">
    <w:pPr>
      <w:pStyle w:val="Antrats"/>
      <w:jc w:val="center"/>
    </w:pPr>
  </w:p>
  <w:p w14:paraId="3E081BD9" w14:textId="77777777"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BEF"/>
    <w:multiLevelType w:val="hybridMultilevel"/>
    <w:tmpl w:val="F1B0B5F2"/>
    <w:lvl w:ilvl="0" w:tplc="4F9201C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C764974"/>
    <w:multiLevelType w:val="hybridMultilevel"/>
    <w:tmpl w:val="863406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8732A42"/>
    <w:multiLevelType w:val="hybridMultilevel"/>
    <w:tmpl w:val="D19611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F053C79"/>
    <w:multiLevelType w:val="hybridMultilevel"/>
    <w:tmpl w:val="DD20C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DF0DAC"/>
    <w:multiLevelType w:val="hybridMultilevel"/>
    <w:tmpl w:val="FE94295A"/>
    <w:lvl w:ilvl="0" w:tplc="217007C8">
      <w:numFmt w:val="bullet"/>
      <w:lvlText w:val=""/>
      <w:lvlJc w:val="left"/>
      <w:pPr>
        <w:ind w:left="455" w:hanging="360"/>
      </w:pPr>
      <w:rPr>
        <w:rFonts w:ascii="Symbol" w:eastAsia="Times New Roman" w:hAnsi="Symbol" w:cs="Times New Roman" w:hint="default"/>
      </w:rPr>
    </w:lvl>
    <w:lvl w:ilvl="1" w:tplc="04270003" w:tentative="1">
      <w:start w:val="1"/>
      <w:numFmt w:val="bullet"/>
      <w:lvlText w:val="o"/>
      <w:lvlJc w:val="left"/>
      <w:pPr>
        <w:ind w:left="1175" w:hanging="360"/>
      </w:pPr>
      <w:rPr>
        <w:rFonts w:ascii="Courier New" w:hAnsi="Courier New" w:cs="Courier New" w:hint="default"/>
      </w:rPr>
    </w:lvl>
    <w:lvl w:ilvl="2" w:tplc="04270005" w:tentative="1">
      <w:start w:val="1"/>
      <w:numFmt w:val="bullet"/>
      <w:lvlText w:val=""/>
      <w:lvlJc w:val="left"/>
      <w:pPr>
        <w:ind w:left="1895" w:hanging="360"/>
      </w:pPr>
      <w:rPr>
        <w:rFonts w:ascii="Wingdings" w:hAnsi="Wingdings" w:hint="default"/>
      </w:rPr>
    </w:lvl>
    <w:lvl w:ilvl="3" w:tplc="04270001" w:tentative="1">
      <w:start w:val="1"/>
      <w:numFmt w:val="bullet"/>
      <w:lvlText w:val=""/>
      <w:lvlJc w:val="left"/>
      <w:pPr>
        <w:ind w:left="2615" w:hanging="360"/>
      </w:pPr>
      <w:rPr>
        <w:rFonts w:ascii="Symbol" w:hAnsi="Symbol" w:hint="default"/>
      </w:rPr>
    </w:lvl>
    <w:lvl w:ilvl="4" w:tplc="04270003" w:tentative="1">
      <w:start w:val="1"/>
      <w:numFmt w:val="bullet"/>
      <w:lvlText w:val="o"/>
      <w:lvlJc w:val="left"/>
      <w:pPr>
        <w:ind w:left="3335" w:hanging="360"/>
      </w:pPr>
      <w:rPr>
        <w:rFonts w:ascii="Courier New" w:hAnsi="Courier New" w:cs="Courier New" w:hint="default"/>
      </w:rPr>
    </w:lvl>
    <w:lvl w:ilvl="5" w:tplc="04270005" w:tentative="1">
      <w:start w:val="1"/>
      <w:numFmt w:val="bullet"/>
      <w:lvlText w:val=""/>
      <w:lvlJc w:val="left"/>
      <w:pPr>
        <w:ind w:left="4055" w:hanging="360"/>
      </w:pPr>
      <w:rPr>
        <w:rFonts w:ascii="Wingdings" w:hAnsi="Wingdings" w:hint="default"/>
      </w:rPr>
    </w:lvl>
    <w:lvl w:ilvl="6" w:tplc="04270001" w:tentative="1">
      <w:start w:val="1"/>
      <w:numFmt w:val="bullet"/>
      <w:lvlText w:val=""/>
      <w:lvlJc w:val="left"/>
      <w:pPr>
        <w:ind w:left="4775" w:hanging="360"/>
      </w:pPr>
      <w:rPr>
        <w:rFonts w:ascii="Symbol" w:hAnsi="Symbol" w:hint="default"/>
      </w:rPr>
    </w:lvl>
    <w:lvl w:ilvl="7" w:tplc="04270003" w:tentative="1">
      <w:start w:val="1"/>
      <w:numFmt w:val="bullet"/>
      <w:lvlText w:val="o"/>
      <w:lvlJc w:val="left"/>
      <w:pPr>
        <w:ind w:left="5495" w:hanging="360"/>
      </w:pPr>
      <w:rPr>
        <w:rFonts w:ascii="Courier New" w:hAnsi="Courier New" w:cs="Courier New" w:hint="default"/>
      </w:rPr>
    </w:lvl>
    <w:lvl w:ilvl="8" w:tplc="04270005" w:tentative="1">
      <w:start w:val="1"/>
      <w:numFmt w:val="bullet"/>
      <w:lvlText w:val=""/>
      <w:lvlJc w:val="left"/>
      <w:pPr>
        <w:ind w:left="6215" w:hanging="360"/>
      </w:pPr>
      <w:rPr>
        <w:rFonts w:ascii="Wingdings" w:hAnsi="Wingdings" w:hint="default"/>
      </w:rPr>
    </w:lvl>
  </w:abstractNum>
  <w:abstractNum w:abstractNumId="5" w15:restartNumberingAfterBreak="0">
    <w:nsid w:val="2E0E032E"/>
    <w:multiLevelType w:val="hybridMultilevel"/>
    <w:tmpl w:val="688E70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5775995"/>
    <w:multiLevelType w:val="hybridMultilevel"/>
    <w:tmpl w:val="CF4ADA02"/>
    <w:lvl w:ilvl="0" w:tplc="217007C8">
      <w:numFmt w:val="bullet"/>
      <w:lvlText w:val=""/>
      <w:lvlJc w:val="left"/>
      <w:pPr>
        <w:ind w:left="455"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C1C391F"/>
    <w:multiLevelType w:val="hybridMultilevel"/>
    <w:tmpl w:val="31E80572"/>
    <w:lvl w:ilvl="0" w:tplc="2D14BEC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8534E3C"/>
    <w:multiLevelType w:val="hybridMultilevel"/>
    <w:tmpl w:val="50509B24"/>
    <w:lvl w:ilvl="0" w:tplc="04270001">
      <w:start w:val="1"/>
      <w:numFmt w:val="bullet"/>
      <w:lvlText w:val=""/>
      <w:lvlJc w:val="left"/>
      <w:pPr>
        <w:ind w:left="759" w:hanging="360"/>
      </w:pPr>
      <w:rPr>
        <w:rFonts w:ascii="Symbol" w:hAnsi="Symbol" w:hint="default"/>
      </w:rPr>
    </w:lvl>
    <w:lvl w:ilvl="1" w:tplc="04270003" w:tentative="1">
      <w:start w:val="1"/>
      <w:numFmt w:val="bullet"/>
      <w:lvlText w:val="o"/>
      <w:lvlJc w:val="left"/>
      <w:pPr>
        <w:ind w:left="1479" w:hanging="360"/>
      </w:pPr>
      <w:rPr>
        <w:rFonts w:ascii="Courier New" w:hAnsi="Courier New" w:cs="Courier New" w:hint="default"/>
      </w:rPr>
    </w:lvl>
    <w:lvl w:ilvl="2" w:tplc="04270005" w:tentative="1">
      <w:start w:val="1"/>
      <w:numFmt w:val="bullet"/>
      <w:lvlText w:val=""/>
      <w:lvlJc w:val="left"/>
      <w:pPr>
        <w:ind w:left="2199" w:hanging="360"/>
      </w:pPr>
      <w:rPr>
        <w:rFonts w:ascii="Wingdings" w:hAnsi="Wingdings" w:hint="default"/>
      </w:rPr>
    </w:lvl>
    <w:lvl w:ilvl="3" w:tplc="04270001" w:tentative="1">
      <w:start w:val="1"/>
      <w:numFmt w:val="bullet"/>
      <w:lvlText w:val=""/>
      <w:lvlJc w:val="left"/>
      <w:pPr>
        <w:ind w:left="2919" w:hanging="360"/>
      </w:pPr>
      <w:rPr>
        <w:rFonts w:ascii="Symbol" w:hAnsi="Symbol" w:hint="default"/>
      </w:rPr>
    </w:lvl>
    <w:lvl w:ilvl="4" w:tplc="04270003" w:tentative="1">
      <w:start w:val="1"/>
      <w:numFmt w:val="bullet"/>
      <w:lvlText w:val="o"/>
      <w:lvlJc w:val="left"/>
      <w:pPr>
        <w:ind w:left="3639" w:hanging="360"/>
      </w:pPr>
      <w:rPr>
        <w:rFonts w:ascii="Courier New" w:hAnsi="Courier New" w:cs="Courier New" w:hint="default"/>
      </w:rPr>
    </w:lvl>
    <w:lvl w:ilvl="5" w:tplc="04270005" w:tentative="1">
      <w:start w:val="1"/>
      <w:numFmt w:val="bullet"/>
      <w:lvlText w:val=""/>
      <w:lvlJc w:val="left"/>
      <w:pPr>
        <w:ind w:left="4359" w:hanging="360"/>
      </w:pPr>
      <w:rPr>
        <w:rFonts w:ascii="Wingdings" w:hAnsi="Wingdings" w:hint="default"/>
      </w:rPr>
    </w:lvl>
    <w:lvl w:ilvl="6" w:tplc="04270001" w:tentative="1">
      <w:start w:val="1"/>
      <w:numFmt w:val="bullet"/>
      <w:lvlText w:val=""/>
      <w:lvlJc w:val="left"/>
      <w:pPr>
        <w:ind w:left="5079" w:hanging="360"/>
      </w:pPr>
      <w:rPr>
        <w:rFonts w:ascii="Symbol" w:hAnsi="Symbol" w:hint="default"/>
      </w:rPr>
    </w:lvl>
    <w:lvl w:ilvl="7" w:tplc="04270003" w:tentative="1">
      <w:start w:val="1"/>
      <w:numFmt w:val="bullet"/>
      <w:lvlText w:val="o"/>
      <w:lvlJc w:val="left"/>
      <w:pPr>
        <w:ind w:left="5799" w:hanging="360"/>
      </w:pPr>
      <w:rPr>
        <w:rFonts w:ascii="Courier New" w:hAnsi="Courier New" w:cs="Courier New" w:hint="default"/>
      </w:rPr>
    </w:lvl>
    <w:lvl w:ilvl="8" w:tplc="04270005" w:tentative="1">
      <w:start w:val="1"/>
      <w:numFmt w:val="bullet"/>
      <w:lvlText w:val=""/>
      <w:lvlJc w:val="left"/>
      <w:pPr>
        <w:ind w:left="6519" w:hanging="360"/>
      </w:pPr>
      <w:rPr>
        <w:rFonts w:ascii="Wingdings" w:hAnsi="Wingdings" w:hint="default"/>
      </w:rPr>
    </w:lvl>
  </w:abstractNum>
  <w:abstractNum w:abstractNumId="9" w15:restartNumberingAfterBreak="0">
    <w:nsid w:val="4FD01979"/>
    <w:multiLevelType w:val="multilevel"/>
    <w:tmpl w:val="BD38A4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934266"/>
    <w:multiLevelType w:val="hybridMultilevel"/>
    <w:tmpl w:val="158E3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10"/>
  </w:num>
  <w:num w:numId="6">
    <w:abstractNumId w:val="4"/>
  </w:num>
  <w:num w:numId="7">
    <w:abstractNumId w:val="6"/>
  </w:num>
  <w:num w:numId="8">
    <w:abstractNumId w:val="9"/>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8DB"/>
    <w:rsid w:val="000225CA"/>
    <w:rsid w:val="00024996"/>
    <w:rsid w:val="0006079E"/>
    <w:rsid w:val="00071125"/>
    <w:rsid w:val="000745C4"/>
    <w:rsid w:val="000770E6"/>
    <w:rsid w:val="00082789"/>
    <w:rsid w:val="00083A87"/>
    <w:rsid w:val="00111B60"/>
    <w:rsid w:val="00142130"/>
    <w:rsid w:val="0014265E"/>
    <w:rsid w:val="00144DC7"/>
    <w:rsid w:val="00152F19"/>
    <w:rsid w:val="0015593A"/>
    <w:rsid w:val="001632B3"/>
    <w:rsid w:val="0017192F"/>
    <w:rsid w:val="001A42EE"/>
    <w:rsid w:val="001B1907"/>
    <w:rsid w:val="001B7D4F"/>
    <w:rsid w:val="001C3077"/>
    <w:rsid w:val="001D0807"/>
    <w:rsid w:val="001E255D"/>
    <w:rsid w:val="001E5994"/>
    <w:rsid w:val="0020523A"/>
    <w:rsid w:val="002065EF"/>
    <w:rsid w:val="00221FC6"/>
    <w:rsid w:val="002257ED"/>
    <w:rsid w:val="00237850"/>
    <w:rsid w:val="00262B5B"/>
    <w:rsid w:val="0028150E"/>
    <w:rsid w:val="002D04BC"/>
    <w:rsid w:val="002D0D8E"/>
    <w:rsid w:val="002E0EED"/>
    <w:rsid w:val="002E3586"/>
    <w:rsid w:val="003107AA"/>
    <w:rsid w:val="00332079"/>
    <w:rsid w:val="00352B76"/>
    <w:rsid w:val="003A13AC"/>
    <w:rsid w:val="003D7342"/>
    <w:rsid w:val="003F6791"/>
    <w:rsid w:val="004129A5"/>
    <w:rsid w:val="0044347A"/>
    <w:rsid w:val="004476DD"/>
    <w:rsid w:val="004644E1"/>
    <w:rsid w:val="0047266C"/>
    <w:rsid w:val="004A444E"/>
    <w:rsid w:val="004D4BE1"/>
    <w:rsid w:val="004E742E"/>
    <w:rsid w:val="004E7736"/>
    <w:rsid w:val="0050723F"/>
    <w:rsid w:val="005169D0"/>
    <w:rsid w:val="0052265F"/>
    <w:rsid w:val="00542A81"/>
    <w:rsid w:val="00550930"/>
    <w:rsid w:val="005549AD"/>
    <w:rsid w:val="0055744E"/>
    <w:rsid w:val="00557A83"/>
    <w:rsid w:val="005748A9"/>
    <w:rsid w:val="00577C5D"/>
    <w:rsid w:val="00585111"/>
    <w:rsid w:val="00590180"/>
    <w:rsid w:val="005927BE"/>
    <w:rsid w:val="00597DAE"/>
    <w:rsid w:val="00597EE8"/>
    <w:rsid w:val="005A6B12"/>
    <w:rsid w:val="005B01B9"/>
    <w:rsid w:val="005B7D94"/>
    <w:rsid w:val="005C006B"/>
    <w:rsid w:val="005D015A"/>
    <w:rsid w:val="005D7C0C"/>
    <w:rsid w:val="005E46C8"/>
    <w:rsid w:val="005F495C"/>
    <w:rsid w:val="005F7010"/>
    <w:rsid w:val="006045FE"/>
    <w:rsid w:val="0065014A"/>
    <w:rsid w:val="00655CA7"/>
    <w:rsid w:val="0066601C"/>
    <w:rsid w:val="00704A99"/>
    <w:rsid w:val="00717F1D"/>
    <w:rsid w:val="007206EF"/>
    <w:rsid w:val="00746DC6"/>
    <w:rsid w:val="00752A0A"/>
    <w:rsid w:val="00761B72"/>
    <w:rsid w:val="007659E7"/>
    <w:rsid w:val="007712A4"/>
    <w:rsid w:val="00773FCC"/>
    <w:rsid w:val="00785D46"/>
    <w:rsid w:val="00786636"/>
    <w:rsid w:val="007909CC"/>
    <w:rsid w:val="007B7FE2"/>
    <w:rsid w:val="007C13BC"/>
    <w:rsid w:val="007D2E28"/>
    <w:rsid w:val="007E0A67"/>
    <w:rsid w:val="007E655D"/>
    <w:rsid w:val="007F0676"/>
    <w:rsid w:val="007F7F95"/>
    <w:rsid w:val="00806657"/>
    <w:rsid w:val="00815752"/>
    <w:rsid w:val="008354D5"/>
    <w:rsid w:val="008435B8"/>
    <w:rsid w:val="008638CF"/>
    <w:rsid w:val="00870A0C"/>
    <w:rsid w:val="008A3E1D"/>
    <w:rsid w:val="008B4125"/>
    <w:rsid w:val="008C16E7"/>
    <w:rsid w:val="008C4A21"/>
    <w:rsid w:val="008D39E4"/>
    <w:rsid w:val="008D63B5"/>
    <w:rsid w:val="008D64B6"/>
    <w:rsid w:val="008E6E82"/>
    <w:rsid w:val="00913490"/>
    <w:rsid w:val="00922151"/>
    <w:rsid w:val="0094354D"/>
    <w:rsid w:val="00984058"/>
    <w:rsid w:val="009878C7"/>
    <w:rsid w:val="00990FAA"/>
    <w:rsid w:val="009D1159"/>
    <w:rsid w:val="009E2633"/>
    <w:rsid w:val="009F3CEA"/>
    <w:rsid w:val="00A06545"/>
    <w:rsid w:val="00A20BA3"/>
    <w:rsid w:val="00A33FE2"/>
    <w:rsid w:val="00A4385A"/>
    <w:rsid w:val="00A51AA5"/>
    <w:rsid w:val="00A51CA4"/>
    <w:rsid w:val="00A60ED8"/>
    <w:rsid w:val="00A77B27"/>
    <w:rsid w:val="00A8633B"/>
    <w:rsid w:val="00AB70B1"/>
    <w:rsid w:val="00AF7D08"/>
    <w:rsid w:val="00B23FAF"/>
    <w:rsid w:val="00B3576B"/>
    <w:rsid w:val="00B57691"/>
    <w:rsid w:val="00B61EA9"/>
    <w:rsid w:val="00B750B6"/>
    <w:rsid w:val="00B8524D"/>
    <w:rsid w:val="00BA5B57"/>
    <w:rsid w:val="00BC2247"/>
    <w:rsid w:val="00BC2C91"/>
    <w:rsid w:val="00BE5CB5"/>
    <w:rsid w:val="00BF29B7"/>
    <w:rsid w:val="00C03D53"/>
    <w:rsid w:val="00C05B06"/>
    <w:rsid w:val="00C156CE"/>
    <w:rsid w:val="00C42011"/>
    <w:rsid w:val="00C72299"/>
    <w:rsid w:val="00C84106"/>
    <w:rsid w:val="00C872AC"/>
    <w:rsid w:val="00CA4D3B"/>
    <w:rsid w:val="00CC37EC"/>
    <w:rsid w:val="00CE1826"/>
    <w:rsid w:val="00CE6C36"/>
    <w:rsid w:val="00CE7284"/>
    <w:rsid w:val="00CF6DE8"/>
    <w:rsid w:val="00D05318"/>
    <w:rsid w:val="00D23F9D"/>
    <w:rsid w:val="00D83C3D"/>
    <w:rsid w:val="00D8683D"/>
    <w:rsid w:val="00D91F03"/>
    <w:rsid w:val="00DA1D96"/>
    <w:rsid w:val="00DB5619"/>
    <w:rsid w:val="00DE0E98"/>
    <w:rsid w:val="00E001E4"/>
    <w:rsid w:val="00E116D1"/>
    <w:rsid w:val="00E23C5D"/>
    <w:rsid w:val="00E33871"/>
    <w:rsid w:val="00E4378C"/>
    <w:rsid w:val="00E60E5B"/>
    <w:rsid w:val="00E618E9"/>
    <w:rsid w:val="00E7430A"/>
    <w:rsid w:val="00E85927"/>
    <w:rsid w:val="00EB3F0B"/>
    <w:rsid w:val="00EB5A75"/>
    <w:rsid w:val="00EC3CD4"/>
    <w:rsid w:val="00ED7D07"/>
    <w:rsid w:val="00EE0F36"/>
    <w:rsid w:val="00EF2767"/>
    <w:rsid w:val="00EF501E"/>
    <w:rsid w:val="00F01636"/>
    <w:rsid w:val="00F02D56"/>
    <w:rsid w:val="00F333CE"/>
    <w:rsid w:val="00F40679"/>
    <w:rsid w:val="00F45AF8"/>
    <w:rsid w:val="00F4615E"/>
    <w:rsid w:val="00F60130"/>
    <w:rsid w:val="00F82D84"/>
    <w:rsid w:val="00F876EE"/>
    <w:rsid w:val="00FC5B05"/>
    <w:rsid w:val="00FD2C6F"/>
    <w:rsid w:val="00FD640C"/>
    <w:rsid w:val="00FE22ED"/>
    <w:rsid w:val="00FE4A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428B14E"/>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A33FE2"/>
    <w:pPr>
      <w:ind w:left="720"/>
      <w:contextualSpacing/>
    </w:pPr>
  </w:style>
  <w:style w:type="character" w:styleId="Komentaronuoroda">
    <w:name w:val="annotation reference"/>
    <w:basedOn w:val="Numatytasispastraiposriftas"/>
    <w:uiPriority w:val="99"/>
    <w:semiHidden/>
    <w:unhideWhenUsed/>
    <w:rsid w:val="00FE4A99"/>
    <w:rPr>
      <w:sz w:val="16"/>
      <w:szCs w:val="16"/>
    </w:rPr>
  </w:style>
  <w:style w:type="paragraph" w:styleId="Komentarotekstas">
    <w:name w:val="annotation text"/>
    <w:basedOn w:val="prastasis"/>
    <w:link w:val="KomentarotekstasDiagrama"/>
    <w:uiPriority w:val="99"/>
    <w:semiHidden/>
    <w:unhideWhenUsed/>
    <w:rsid w:val="00FE4A99"/>
    <w:rPr>
      <w:sz w:val="20"/>
      <w:szCs w:val="20"/>
    </w:rPr>
  </w:style>
  <w:style w:type="character" w:customStyle="1" w:styleId="KomentarotekstasDiagrama">
    <w:name w:val="Komentaro tekstas Diagrama"/>
    <w:basedOn w:val="Numatytasispastraiposriftas"/>
    <w:link w:val="Komentarotekstas"/>
    <w:uiPriority w:val="99"/>
    <w:semiHidden/>
    <w:rsid w:val="00FE4A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E4A99"/>
    <w:rPr>
      <w:b/>
      <w:bCs/>
    </w:rPr>
  </w:style>
  <w:style w:type="character" w:customStyle="1" w:styleId="KomentarotemaDiagrama">
    <w:name w:val="Komentaro tema Diagrama"/>
    <w:basedOn w:val="KomentarotekstasDiagrama"/>
    <w:link w:val="Komentarotema"/>
    <w:uiPriority w:val="99"/>
    <w:semiHidden/>
    <w:rsid w:val="00FE4A99"/>
    <w:rPr>
      <w:rFonts w:ascii="Times New Roman" w:eastAsia="Times New Roman" w:hAnsi="Times New Roman" w:cs="Times New Roman"/>
      <w:b/>
      <w:bCs/>
      <w:sz w:val="20"/>
      <w:szCs w:val="20"/>
    </w:rPr>
  </w:style>
  <w:style w:type="paragraph" w:customStyle="1" w:styleId="Default">
    <w:name w:val="Default"/>
    <w:rsid w:val="008C16E7"/>
    <w:pPr>
      <w:autoSpaceDE w:val="0"/>
      <w:autoSpaceDN w:val="0"/>
      <w:adjustRightInd w:val="0"/>
      <w:spacing w:after="0" w:line="240" w:lineRule="auto"/>
    </w:pPr>
    <w:rPr>
      <w:rFonts w:ascii="Arial" w:hAnsi="Arial" w:cs="Arial"/>
      <w:color w:val="000000"/>
      <w:sz w:val="24"/>
      <w:szCs w:val="24"/>
    </w:rPr>
  </w:style>
  <w:style w:type="table" w:customStyle="1" w:styleId="Lentelstinklelis1">
    <w:name w:val="Lentelės tinklelis1"/>
    <w:basedOn w:val="prastojilentel"/>
    <w:next w:val="Lentelstinklelis"/>
    <w:rsid w:val="007F7F9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EF501E"/>
    <w:pPr>
      <w:spacing w:after="0"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F45A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F8C4-BD2D-4DB6-A55D-541C4146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4963</Words>
  <Characters>2829</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Raimonda Mažonienė</cp:lastModifiedBy>
  <cp:revision>2</cp:revision>
  <cp:lastPrinted>2022-04-12T11:08:00Z</cp:lastPrinted>
  <dcterms:created xsi:type="dcterms:W3CDTF">2023-11-29T14:40:00Z</dcterms:created>
  <dcterms:modified xsi:type="dcterms:W3CDTF">2023-11-29T14:40:00Z</dcterms:modified>
</cp:coreProperties>
</file>