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F6034" w14:textId="77777777" w:rsidR="00166123" w:rsidRDefault="00DC720F" w:rsidP="002A7CBC">
      <w:pPr>
        <w:tabs>
          <w:tab w:val="left" w:pos="10620"/>
        </w:tabs>
        <w:ind w:left="11199"/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>Klaipėdos miesto savivaldybės vietinės</w:t>
      </w:r>
    </w:p>
    <w:p w14:paraId="118A645D" w14:textId="77777777" w:rsidR="00166123" w:rsidRDefault="00DC720F" w:rsidP="002A7CBC">
      <w:pPr>
        <w:tabs>
          <w:tab w:val="left" w:pos="10620"/>
        </w:tabs>
        <w:ind w:left="11199"/>
        <w:rPr>
          <w:szCs w:val="24"/>
          <w:lang w:eastAsia="lt-LT"/>
        </w:rPr>
      </w:pPr>
      <w:r>
        <w:rPr>
          <w:szCs w:val="24"/>
          <w:lang w:eastAsia="lt-LT"/>
        </w:rPr>
        <w:t>rinkliavos už komunalinių atliekų</w:t>
      </w:r>
    </w:p>
    <w:p w14:paraId="0539037B" w14:textId="77777777" w:rsidR="00166123" w:rsidRDefault="00DC720F" w:rsidP="002A7CBC">
      <w:pPr>
        <w:tabs>
          <w:tab w:val="left" w:pos="10620"/>
        </w:tabs>
        <w:ind w:left="11199"/>
        <w:rPr>
          <w:szCs w:val="24"/>
          <w:lang w:eastAsia="lt-LT"/>
        </w:rPr>
      </w:pPr>
      <w:r>
        <w:rPr>
          <w:szCs w:val="24"/>
          <w:lang w:eastAsia="lt-LT"/>
        </w:rPr>
        <w:t xml:space="preserve">surinkimą ir tvarkymą nuostatų </w:t>
      </w:r>
    </w:p>
    <w:p w14:paraId="77472D6E" w14:textId="77777777" w:rsidR="00166123" w:rsidRDefault="00DC720F" w:rsidP="002A7CBC">
      <w:pPr>
        <w:tabs>
          <w:tab w:val="left" w:pos="10620"/>
        </w:tabs>
        <w:ind w:left="11199"/>
        <w:rPr>
          <w:b/>
          <w:caps/>
          <w:szCs w:val="24"/>
        </w:rPr>
      </w:pPr>
      <w:r>
        <w:rPr>
          <w:szCs w:val="24"/>
          <w:lang w:eastAsia="lt-LT"/>
        </w:rPr>
        <w:t>3 priedas</w:t>
      </w:r>
      <w:r>
        <w:rPr>
          <w:b/>
          <w:caps/>
          <w:szCs w:val="24"/>
        </w:rPr>
        <w:t xml:space="preserve"> </w:t>
      </w:r>
    </w:p>
    <w:p w14:paraId="00A6CFCF" w14:textId="54BDCB93" w:rsidR="00166123" w:rsidRDefault="00166123">
      <w:pPr>
        <w:widowControl w:val="0"/>
        <w:ind w:left="9336" w:firstLine="1296"/>
        <w:jc w:val="both"/>
        <w:rPr>
          <w:b/>
          <w:caps/>
          <w:szCs w:val="24"/>
        </w:rPr>
      </w:pPr>
    </w:p>
    <w:p w14:paraId="1037B00E" w14:textId="77777777" w:rsidR="008D55AF" w:rsidRDefault="008D55AF">
      <w:pPr>
        <w:widowControl w:val="0"/>
        <w:ind w:left="9336" w:firstLine="1296"/>
        <w:jc w:val="both"/>
        <w:rPr>
          <w:b/>
          <w:caps/>
          <w:szCs w:val="24"/>
        </w:rPr>
      </w:pPr>
    </w:p>
    <w:p w14:paraId="1A7EF737" w14:textId="77777777" w:rsidR="00166123" w:rsidRDefault="00DC720F">
      <w:pPr>
        <w:widowControl w:val="0"/>
        <w:jc w:val="center"/>
        <w:rPr>
          <w:rFonts w:eastAsia="Courier New"/>
          <w:b/>
          <w:caps/>
          <w:color w:val="000000"/>
          <w:szCs w:val="24"/>
          <w:lang w:eastAsia="lt-LT"/>
        </w:rPr>
      </w:pPr>
      <w:r>
        <w:rPr>
          <w:b/>
          <w:caps/>
          <w:szCs w:val="24"/>
        </w:rPr>
        <w:t>Klaipėdos miesto savivaldybės vietinės rinkliavos dydžiai</w:t>
      </w:r>
    </w:p>
    <w:p w14:paraId="13DEC99C" w14:textId="77777777" w:rsidR="00166123" w:rsidRDefault="00166123">
      <w:pPr>
        <w:widowControl w:val="0"/>
        <w:rPr>
          <w:rFonts w:eastAsia="Courier New"/>
          <w:b/>
          <w:color w:val="000000"/>
          <w:szCs w:val="24"/>
          <w:lang w:eastAsia="lt-LT"/>
        </w:rPr>
      </w:pPr>
    </w:p>
    <w:tbl>
      <w:tblPr>
        <w:tblW w:w="150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2870"/>
        <w:gridCol w:w="2126"/>
        <w:gridCol w:w="2410"/>
        <w:gridCol w:w="2126"/>
        <w:gridCol w:w="2268"/>
        <w:gridCol w:w="2512"/>
      </w:tblGrid>
      <w:tr w:rsidR="00166123" w14:paraId="0BAFC1BE" w14:textId="77777777" w:rsidTr="002A0AC3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90F5E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Eil. Nr.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F795A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Nekilnojamojo turto objekto ar mokėtojo kategorija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5EF0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Metinės vietinės rinkliavos pastovioji dedamoji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4A16F1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Metinės vietinės rinkliavos kintamoji dedamoji</w:t>
            </w:r>
          </w:p>
        </w:tc>
        <w:tc>
          <w:tcPr>
            <w:tcW w:w="2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5F2232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 xml:space="preserve">Metinės vietinės rinkliavos dydis, iš viso </w:t>
            </w:r>
          </w:p>
        </w:tc>
      </w:tr>
      <w:tr w:rsidR="00166123" w14:paraId="42DBEBC5" w14:textId="77777777" w:rsidTr="0020014B">
        <w:trPr>
          <w:trHeight w:val="20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846F3" w14:textId="77777777" w:rsidR="00166123" w:rsidRPr="00A0781F" w:rsidRDefault="00166123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C993" w14:textId="77777777" w:rsidR="00166123" w:rsidRPr="00A0781F" w:rsidRDefault="00166123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B218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400436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Pastoviosios dedamosios dydis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4CA7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Administravimo parametras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F95FC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 xml:space="preserve">Kintamosios dedamosios dydis </w:t>
            </w:r>
          </w:p>
        </w:tc>
        <w:tc>
          <w:tcPr>
            <w:tcW w:w="2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29ACED" w14:textId="77777777" w:rsidR="00166123" w:rsidRPr="008570FD" w:rsidRDefault="00166123">
            <w:pPr>
              <w:rPr>
                <w:bCs/>
                <w:szCs w:val="24"/>
                <w:lang w:eastAsia="lt-LT"/>
              </w:rPr>
            </w:pPr>
          </w:p>
        </w:tc>
      </w:tr>
      <w:tr w:rsidR="00166123" w14:paraId="554980B7" w14:textId="77777777" w:rsidTr="0020014B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BF29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1.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2C28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Gyvenamosios paskirties</w:t>
            </w:r>
          </w:p>
          <w:p w14:paraId="46C4F770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(individualūs namai):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55BD" w14:textId="77777777" w:rsidR="00166123" w:rsidRPr="008570FD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E32B" w14:textId="77777777" w:rsidR="00166123" w:rsidRPr="008570FD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5A23D" w14:textId="77777777" w:rsidR="00166123" w:rsidRPr="008570FD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F226" w14:textId="77777777" w:rsidR="00166123" w:rsidRPr="008570FD" w:rsidRDefault="00166123">
            <w:pPr>
              <w:rPr>
                <w:bCs/>
                <w:szCs w:val="24"/>
                <w:lang w:eastAsia="lt-LT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7C89" w14:textId="77777777" w:rsidR="00166123" w:rsidRPr="008570FD" w:rsidRDefault="00166123">
            <w:pPr>
              <w:jc w:val="center"/>
              <w:rPr>
                <w:bCs/>
                <w:szCs w:val="24"/>
              </w:rPr>
            </w:pPr>
          </w:p>
        </w:tc>
      </w:tr>
      <w:tr w:rsidR="00166123" w14:paraId="497939FB" w14:textId="77777777" w:rsidTr="0020014B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CA5D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1.1.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427B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Individualūs namai, kuriems priskirti ir kurie naudojasi individualiais konteineriais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235A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1628" w14:textId="76E5B9C7" w:rsidR="00166123" w:rsidRPr="008570FD" w:rsidRDefault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 xml:space="preserve">80,00 </w:t>
            </w:r>
            <w:r w:rsidR="00DC720F" w:rsidRPr="008570FD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A391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Mišrių komunalinių atliekų konteinerio ištuštinimas, vnt.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E3DF" w14:textId="66150924" w:rsidR="00166123" w:rsidRPr="008570FD" w:rsidRDefault="00F70E84" w:rsidP="00AE4653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0,70</w:t>
            </w:r>
            <w:r w:rsidR="008D6285" w:rsidRPr="008570FD">
              <w:rPr>
                <w:bCs/>
                <w:szCs w:val="24"/>
                <w:lang w:eastAsia="lt-LT"/>
              </w:rPr>
              <w:t xml:space="preserve"> </w:t>
            </w:r>
            <w:r w:rsidR="00DC720F" w:rsidRPr="008570FD">
              <w:rPr>
                <w:bCs/>
                <w:szCs w:val="24"/>
                <w:lang w:eastAsia="lt-LT"/>
              </w:rPr>
              <w:t>Eur / 0,24 m</w:t>
            </w:r>
            <w:r w:rsidR="00DC720F" w:rsidRPr="008570FD">
              <w:rPr>
                <w:bCs/>
                <w:szCs w:val="24"/>
                <w:vertAlign w:val="superscript"/>
                <w:lang w:eastAsia="lt-LT"/>
              </w:rPr>
              <w:t xml:space="preserve">3 </w:t>
            </w:r>
            <w:r w:rsidR="00DC720F" w:rsidRPr="008570FD">
              <w:rPr>
                <w:bCs/>
                <w:szCs w:val="24"/>
                <w:lang w:eastAsia="lt-LT"/>
              </w:rPr>
              <w:t>konteinerio ištuštinimą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8E99" w14:textId="716A6D25" w:rsidR="00166123" w:rsidRPr="008570FD" w:rsidRDefault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</w:rPr>
              <w:t>89,</w:t>
            </w:r>
            <w:r w:rsidR="004F5184">
              <w:rPr>
                <w:bCs/>
                <w:szCs w:val="24"/>
              </w:rPr>
              <w:t>0</w:t>
            </w:r>
            <w:r w:rsidRPr="008570FD">
              <w:rPr>
                <w:bCs/>
                <w:szCs w:val="24"/>
              </w:rPr>
              <w:t xml:space="preserve">0 </w:t>
            </w:r>
            <w:r w:rsidR="00DC720F" w:rsidRPr="008570FD">
              <w:rPr>
                <w:bCs/>
                <w:szCs w:val="24"/>
              </w:rPr>
              <w:t>Eur / 1 objektui*</w:t>
            </w:r>
          </w:p>
        </w:tc>
      </w:tr>
      <w:tr w:rsidR="00166123" w14:paraId="15190EFA" w14:textId="77777777" w:rsidTr="0020014B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2714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1.2.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FC63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 xml:space="preserve">Individualūs namai, </w:t>
            </w:r>
            <w:r w:rsidRPr="00A0781F">
              <w:rPr>
                <w:bCs/>
                <w:szCs w:val="24"/>
                <w:lang w:eastAsia="lt-LT"/>
              </w:rPr>
              <w:t>kurie naudojasi bendro naudojimo konteineriais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3ECE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1A56" w14:textId="1A0258B4" w:rsidR="00166123" w:rsidRPr="008570FD" w:rsidRDefault="00F70E84" w:rsidP="00523382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80,00 Eur / 1 objektui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233F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DEBC" w14:textId="1AF3E76F" w:rsidR="00166123" w:rsidRPr="008570FD" w:rsidRDefault="00F70E84" w:rsidP="00AE443A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 xml:space="preserve">26,00 </w:t>
            </w:r>
            <w:r w:rsidR="00DC720F" w:rsidRPr="008570FD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AAA4" w14:textId="0FB12C0F" w:rsidR="00166123" w:rsidRPr="008570FD" w:rsidRDefault="00F70E84" w:rsidP="00AE443A">
            <w:pPr>
              <w:jc w:val="center"/>
              <w:rPr>
                <w:bCs/>
                <w:szCs w:val="24"/>
              </w:rPr>
            </w:pPr>
            <w:r w:rsidRPr="008570FD">
              <w:rPr>
                <w:bCs/>
                <w:szCs w:val="24"/>
                <w:lang w:eastAsia="lt-LT"/>
              </w:rPr>
              <w:t xml:space="preserve">106,00 </w:t>
            </w:r>
            <w:r w:rsidR="00DC720F" w:rsidRPr="008570FD">
              <w:rPr>
                <w:bCs/>
                <w:szCs w:val="24"/>
                <w:lang w:eastAsia="lt-LT"/>
              </w:rPr>
              <w:t>Eur / 1 objektui</w:t>
            </w:r>
          </w:p>
        </w:tc>
      </w:tr>
      <w:tr w:rsidR="00166123" w14:paraId="2729C1B9" w14:textId="77777777" w:rsidTr="0020014B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458A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AC3A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Gyvenamosios paskirties (butai)**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18E4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CB5A" w14:textId="5D518B52" w:rsidR="00166123" w:rsidRPr="008570FD" w:rsidRDefault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8,</w:t>
            </w:r>
            <w:r w:rsidR="004F5184">
              <w:rPr>
                <w:bCs/>
                <w:szCs w:val="24"/>
                <w:lang w:eastAsia="lt-LT"/>
              </w:rPr>
              <w:t>5</w:t>
            </w:r>
            <w:r w:rsidRPr="008570FD">
              <w:rPr>
                <w:bCs/>
                <w:szCs w:val="24"/>
                <w:lang w:eastAsia="lt-LT"/>
              </w:rPr>
              <w:t xml:space="preserve">0 </w:t>
            </w:r>
            <w:r w:rsidR="00DC720F" w:rsidRPr="008570FD">
              <w:rPr>
                <w:bCs/>
                <w:szCs w:val="24"/>
                <w:lang w:eastAsia="lt-LT"/>
              </w:rPr>
              <w:t>Eur / 10 m</w:t>
            </w:r>
            <w:r w:rsidR="00DC720F"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2485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0A6" w14:textId="35555A16" w:rsidR="00166123" w:rsidRPr="008570FD" w:rsidRDefault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 w:rsidR="004F5184">
              <w:rPr>
                <w:bCs/>
                <w:szCs w:val="24"/>
                <w:lang w:eastAsia="lt-LT"/>
              </w:rPr>
              <w:t>5</w:t>
            </w:r>
            <w:r w:rsidRPr="008570FD">
              <w:rPr>
                <w:bCs/>
                <w:szCs w:val="24"/>
                <w:lang w:eastAsia="lt-LT"/>
              </w:rPr>
              <w:t xml:space="preserve">0 </w:t>
            </w:r>
            <w:r w:rsidR="00DC720F" w:rsidRPr="008570FD">
              <w:rPr>
                <w:bCs/>
                <w:szCs w:val="24"/>
                <w:lang w:eastAsia="lt-LT"/>
              </w:rPr>
              <w:t>Eur / 10 m</w:t>
            </w:r>
            <w:r w:rsidR="00DC720F"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3472" w14:textId="2108BCA9" w:rsidR="00166123" w:rsidRPr="008570FD" w:rsidRDefault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11,</w:t>
            </w:r>
            <w:r w:rsidR="004F5184"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 xml:space="preserve">0 </w:t>
            </w:r>
            <w:r w:rsidR="00DC720F" w:rsidRPr="008570FD">
              <w:rPr>
                <w:bCs/>
                <w:szCs w:val="24"/>
                <w:lang w:eastAsia="lt-LT"/>
              </w:rPr>
              <w:t>Eur / 10 m</w:t>
            </w:r>
            <w:r w:rsidR="00DC720F"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570FD" w14:paraId="56D925B4" w14:textId="77777777" w:rsidTr="0020014B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948D" w14:textId="77777777" w:rsidR="008570FD" w:rsidRPr="00A0781F" w:rsidRDefault="008570FD" w:rsidP="008570FD">
            <w:pPr>
              <w:jc w:val="center"/>
              <w:rPr>
                <w:bCs/>
                <w:szCs w:val="24"/>
                <w:lang w:val="en-US" w:eastAsia="lt-LT"/>
              </w:rPr>
            </w:pPr>
            <w:r w:rsidRPr="00A0781F">
              <w:rPr>
                <w:bCs/>
                <w:szCs w:val="24"/>
                <w:lang w:val="en-US" w:eastAsia="lt-LT"/>
              </w:rPr>
              <w:t>3</w:t>
            </w:r>
            <w:r w:rsidRPr="00A0781F">
              <w:rPr>
                <w:bCs/>
                <w:szCs w:val="24"/>
                <w:lang w:eastAsia="lt-LT"/>
              </w:rPr>
              <w:t>.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49D7F" w14:textId="77777777" w:rsidR="008570FD" w:rsidRPr="00A0781F" w:rsidRDefault="008570FD" w:rsidP="008570FD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Gyvenamosios paskirties (įvairioms socialinėms grupėms)**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D46B" w14:textId="77777777" w:rsidR="008570FD" w:rsidRPr="008570FD" w:rsidRDefault="008570FD" w:rsidP="008570FD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116A" w14:textId="5C152C8C" w:rsidR="008570FD" w:rsidRPr="008570FD" w:rsidRDefault="008570FD" w:rsidP="008570FD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8,</w:t>
            </w:r>
            <w:r w:rsidR="004F5184">
              <w:rPr>
                <w:bCs/>
                <w:szCs w:val="24"/>
                <w:lang w:eastAsia="lt-LT"/>
              </w:rPr>
              <w:t>5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1C26" w14:textId="4EB492B8" w:rsidR="008570FD" w:rsidRPr="008570FD" w:rsidRDefault="008570FD" w:rsidP="008570FD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B566" w14:textId="3FCE4023" w:rsidR="008570FD" w:rsidRPr="008570FD" w:rsidRDefault="008570FD" w:rsidP="008570FD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 w:rsidR="004F5184">
              <w:rPr>
                <w:bCs/>
                <w:szCs w:val="24"/>
                <w:lang w:eastAsia="lt-LT"/>
              </w:rPr>
              <w:t>5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4CA7E" w14:textId="44E0174B" w:rsidR="008570FD" w:rsidRPr="008570FD" w:rsidRDefault="008570FD" w:rsidP="008570FD">
            <w:pPr>
              <w:jc w:val="center"/>
              <w:rPr>
                <w:bCs/>
                <w:szCs w:val="24"/>
              </w:rPr>
            </w:pPr>
            <w:r w:rsidRPr="008570FD">
              <w:rPr>
                <w:bCs/>
                <w:szCs w:val="24"/>
                <w:lang w:eastAsia="lt-LT"/>
              </w:rPr>
              <w:t>11,</w:t>
            </w:r>
            <w:r w:rsidR="004F5184"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166123" w14:paraId="357EC3EA" w14:textId="77777777" w:rsidTr="0020014B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53BD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4.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16257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Viešbučių paskirties**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4D91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82B9" w14:textId="5DE02CD8" w:rsidR="00166123" w:rsidRPr="008570FD" w:rsidRDefault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 w:rsidR="004F5184"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 xml:space="preserve">0 </w:t>
            </w:r>
            <w:r w:rsidR="00DC720F" w:rsidRPr="008570FD">
              <w:rPr>
                <w:bCs/>
                <w:szCs w:val="24"/>
                <w:lang w:eastAsia="lt-LT"/>
              </w:rPr>
              <w:t>Eur / 10 m</w:t>
            </w:r>
            <w:r w:rsidR="00DC720F"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F31C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5555" w14:textId="3DEDF756" w:rsidR="00166123" w:rsidRPr="008570FD" w:rsidRDefault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 w:rsidR="004F5184"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 xml:space="preserve">0 </w:t>
            </w:r>
            <w:r w:rsidR="00DC720F" w:rsidRPr="008570FD">
              <w:rPr>
                <w:bCs/>
                <w:szCs w:val="24"/>
                <w:lang w:eastAsia="lt-LT"/>
              </w:rPr>
              <w:t>Eur / 10 m</w:t>
            </w:r>
            <w:r w:rsidR="00DC720F"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287C1" w14:textId="3A09CFBC" w:rsidR="00166123" w:rsidRPr="008570FD" w:rsidRDefault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 w:rsidR="004F5184"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 xml:space="preserve">0 </w:t>
            </w:r>
            <w:r w:rsidR="00DC720F" w:rsidRPr="008570FD">
              <w:rPr>
                <w:bCs/>
                <w:szCs w:val="24"/>
                <w:lang w:eastAsia="lt-LT"/>
              </w:rPr>
              <w:t>Eur / 10 m</w:t>
            </w:r>
            <w:r w:rsidR="00DC720F"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4F5184" w14:paraId="34C9DD0E" w14:textId="77777777" w:rsidTr="0020014B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C8D0" w14:textId="77777777" w:rsidR="004F5184" w:rsidRPr="00A0781F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5.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C77A" w14:textId="77777777" w:rsidR="004F5184" w:rsidRPr="00A0781F" w:rsidRDefault="004F5184" w:rsidP="004F51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Administracinės paskirties**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6D15" w14:textId="777777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AFB2" w14:textId="033581CC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1D2D" w14:textId="2BEDF3EF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1533" w14:textId="2914BD6B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14CD" w14:textId="505A29EE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4F5184" w14:paraId="3046D68B" w14:textId="77777777" w:rsidTr="0020014B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4118" w14:textId="77777777" w:rsidR="004F5184" w:rsidRPr="00A0781F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6.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81BDA" w14:textId="77777777" w:rsidR="004F5184" w:rsidRPr="00A0781F" w:rsidRDefault="004F5184" w:rsidP="004F51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Prekybos paskirties**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1D6A" w14:textId="777777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2D39" w14:textId="6CB8C825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A2A5" w14:textId="2DC3466C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83F6" w14:textId="11FE3E9C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3D0C" w14:textId="6A9E3D8D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4F5184" w14:paraId="12B113B0" w14:textId="77777777" w:rsidTr="00840116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5C87" w14:textId="77777777" w:rsidR="004F5184" w:rsidRPr="00A0781F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6C33" w14:textId="77777777" w:rsidR="004F5184" w:rsidRPr="00A0781F" w:rsidRDefault="004F5184" w:rsidP="004F51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Paslaugų paskirties**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D379" w14:textId="777777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6E7F" w14:textId="0E99E3DC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D80E" w14:textId="307CEBE1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435D" w14:textId="00A6834D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1C0E" w14:textId="3ACCED2F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4F5184" w14:paraId="4E7D89CD" w14:textId="77777777" w:rsidTr="00840116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0F2B" w14:textId="77777777" w:rsidR="004F5184" w:rsidRPr="00A0781F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8.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BC25B" w14:textId="77777777" w:rsidR="004F5184" w:rsidRPr="00A0781F" w:rsidRDefault="004F5184" w:rsidP="004F51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Maitinimo paskirties**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FFD1" w14:textId="777777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B7D6" w14:textId="2CA6CCA6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6E74" w14:textId="7917998F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0639" w14:textId="37AA14D5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8761" w14:textId="4F3DEE0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4F5184" w14:paraId="3543586C" w14:textId="77777777" w:rsidTr="0020014B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5729" w14:textId="77777777" w:rsidR="004F5184" w:rsidRPr="00A0781F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8A9FD" w14:textId="77777777" w:rsidR="004F5184" w:rsidRPr="00A0781F" w:rsidRDefault="004F5184" w:rsidP="004F51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Transporto paskirties**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56E8" w14:textId="777777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CFD4" w14:textId="005D1BE4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F825" w14:textId="1BD7329B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6E4B" w14:textId="58761A86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1EB2" w14:textId="65FE587C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4F5184" w14:paraId="769E6202" w14:textId="77777777" w:rsidTr="00840116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0531" w14:textId="77777777" w:rsidR="004F5184" w:rsidRPr="00A0781F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2075" w14:textId="77777777" w:rsidR="004F5184" w:rsidRPr="00A0781F" w:rsidRDefault="004F5184" w:rsidP="004F51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Garažų paskirties (daugiau kaip 60 m</w:t>
            </w:r>
            <w:r w:rsidRPr="00A0781F">
              <w:rPr>
                <w:bCs/>
                <w:szCs w:val="24"/>
                <w:vertAlign w:val="superscript"/>
                <w:lang w:eastAsia="lt-LT"/>
              </w:rPr>
              <w:t>2</w:t>
            </w:r>
            <w:r w:rsidRPr="00A0781F">
              <w:rPr>
                <w:bCs/>
                <w:szCs w:val="24"/>
                <w:lang w:eastAsia="lt-LT"/>
              </w:rPr>
              <w:t>)**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2BDB" w14:textId="777777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3412" w14:textId="27F431F6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6344" w14:textId="0F3C24B6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018A" w14:textId="208250DC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032A" w14:textId="2E33C131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4F5184" w14:paraId="20DF2E0E" w14:textId="77777777" w:rsidTr="00840116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DB51" w14:textId="77777777" w:rsidR="004F5184" w:rsidRPr="00A0781F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7E2E" w14:textId="77777777" w:rsidR="004F5184" w:rsidRPr="00A0781F" w:rsidRDefault="004F5184" w:rsidP="004F51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Gamybos, pramonės paskirties**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76AF" w14:textId="777777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1ED2" w14:textId="6B4B41F9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32E2" w14:textId="3DED9A56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E4B7" w14:textId="3359059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0770" w14:textId="7DBFF439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4F5184" w14:paraId="404996E9" w14:textId="77777777" w:rsidTr="00840116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84D0" w14:textId="77777777" w:rsidR="004F5184" w:rsidRPr="00A0781F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DC1C" w14:textId="77777777" w:rsidR="004F5184" w:rsidRPr="00A0781F" w:rsidRDefault="004F5184" w:rsidP="004F51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Sandėliavimo paskirties**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C8A8" w14:textId="777777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AE80" w14:textId="235F3222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1354" w14:textId="75EB3872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6B82" w14:textId="6F1ADC0A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4CF1" w14:textId="4B6BDB73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4F5184" w14:paraId="31C570B4" w14:textId="77777777" w:rsidTr="00840116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4EEB" w14:textId="77777777" w:rsidR="004F5184" w:rsidRPr="00A0781F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13.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8B40" w14:textId="77777777" w:rsidR="004F5184" w:rsidRPr="00A0781F" w:rsidRDefault="004F5184" w:rsidP="004F51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Kultūros paskirties**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F615" w14:textId="777777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69AE" w14:textId="2C1D7596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212F" w14:textId="600350EA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F459" w14:textId="2106056A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BFDD" w14:textId="4DBE9BFA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4F5184" w14:paraId="7F14DC3A" w14:textId="77777777" w:rsidTr="00840116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870C" w14:textId="77777777" w:rsidR="004F5184" w:rsidRPr="00A0781F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14.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6D982" w14:textId="77777777" w:rsidR="004F5184" w:rsidRPr="00A0781F" w:rsidRDefault="004F5184" w:rsidP="004F51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Mokslo paskirties**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33DB2" w14:textId="777777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BDF8" w14:textId="5C41699E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8093" w14:textId="75DD9F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6B0F" w14:textId="51CCBDA9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E840" w14:textId="05A6BC16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4F5184" w14:paraId="22C501F7" w14:textId="77777777" w:rsidTr="00840116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9C5F" w14:textId="77777777" w:rsidR="004F5184" w:rsidRPr="00A0781F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15.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D9BA" w14:textId="77777777" w:rsidR="004F5184" w:rsidRPr="00A0781F" w:rsidRDefault="004F5184" w:rsidP="004F51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Gydymo paskirties**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A005" w14:textId="777777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A594" w14:textId="1D38E3DD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D65E" w14:textId="161ED220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7F15" w14:textId="5A56F004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258A" w14:textId="1D8D4E41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4F5184" w14:paraId="67806BAA" w14:textId="77777777" w:rsidTr="00840116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2A9B" w14:textId="77777777" w:rsidR="004F5184" w:rsidRPr="00A0781F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16.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48041" w14:textId="77777777" w:rsidR="004F5184" w:rsidRPr="00A0781F" w:rsidRDefault="004F5184" w:rsidP="004F51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Poilsio paskirties**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38DF" w14:textId="777777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9522" w14:textId="016B592D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1631" w14:textId="180C0952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0B4D" w14:textId="263990A3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56FA" w14:textId="6F76DA6B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4F5184" w14:paraId="1C8CE133" w14:textId="77777777" w:rsidTr="00840116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5776" w14:textId="77777777" w:rsidR="004F5184" w:rsidRPr="00A0781F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17.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B29A1" w14:textId="77777777" w:rsidR="004F5184" w:rsidRPr="00A0781F" w:rsidRDefault="004F5184" w:rsidP="004F51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Sporto paskirties**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BE35" w14:textId="777777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E459" w14:textId="2CE04D6E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1627" w14:textId="131431F0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BE9D" w14:textId="29144F8A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952D" w14:textId="2089D5D0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4F5184" w14:paraId="6D52C093" w14:textId="77777777" w:rsidTr="00840116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331F" w14:textId="77777777" w:rsidR="004F5184" w:rsidRPr="00A0781F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18.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250C" w14:textId="77777777" w:rsidR="004F5184" w:rsidRPr="00A0781F" w:rsidRDefault="004F5184" w:rsidP="004F51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Religinės paskirties**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0FB6" w14:textId="777777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5E22" w14:textId="38C7D7D4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0DDA" w14:textId="207A03BE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3352" w14:textId="69C812D4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A36F" w14:textId="4FD49614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4F5184" w14:paraId="6FFE8985" w14:textId="77777777" w:rsidTr="00840116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ACEF" w14:textId="77777777" w:rsidR="004F5184" w:rsidRPr="00A0781F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19.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10518" w14:textId="77777777" w:rsidR="004F5184" w:rsidRPr="00A0781F" w:rsidRDefault="004F5184" w:rsidP="004F51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Specialiosios paskirties**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535E" w14:textId="7777777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1B56" w14:textId="53C1E33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7214" w14:textId="5785064C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602D" w14:textId="744CBBC3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8260" w14:textId="39E99727" w:rsidR="004F5184" w:rsidRPr="008570FD" w:rsidRDefault="004F5184" w:rsidP="004F51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166123" w14:paraId="61533520" w14:textId="77777777" w:rsidTr="0020014B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9BB2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20.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B030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Sodų paskirties </w:t>
            </w:r>
            <w:r w:rsidRPr="00A0781F">
              <w:rPr>
                <w:rFonts w:eastAsia="MS PGothic"/>
                <w:bCs/>
                <w:kern w:val="24"/>
                <w:szCs w:val="24"/>
              </w:rPr>
              <w:t>(kuriuose nėra nuolat gyvenama)</w:t>
            </w:r>
            <w:r w:rsidRPr="00A0781F">
              <w:rPr>
                <w:bCs/>
                <w:szCs w:val="24"/>
                <w:lang w:eastAsia="lt-LT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07F0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6E9C" w14:textId="54D8CFD9" w:rsidR="00166123" w:rsidRPr="008570FD" w:rsidRDefault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 xml:space="preserve">41,00 </w:t>
            </w:r>
            <w:r w:rsidR="00DC720F" w:rsidRPr="008570FD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2A38" w14:textId="77777777" w:rsidR="00166123" w:rsidRPr="008570FD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6E21" w14:textId="1CAA9113" w:rsidR="00166123" w:rsidRPr="008570FD" w:rsidRDefault="00F70E84" w:rsidP="004245BA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 xml:space="preserve">12,00 </w:t>
            </w:r>
            <w:r w:rsidR="00DC720F" w:rsidRPr="008570FD">
              <w:rPr>
                <w:bCs/>
                <w:szCs w:val="24"/>
                <w:lang w:eastAsia="lt-LT"/>
              </w:rPr>
              <w:t>Eur / 1 objektui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9BEB" w14:textId="568C4631" w:rsidR="00166123" w:rsidRPr="008570FD" w:rsidRDefault="00F70E84" w:rsidP="004245BA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 xml:space="preserve">53,00 </w:t>
            </w:r>
            <w:r w:rsidR="00DC720F" w:rsidRPr="008570FD">
              <w:rPr>
                <w:bCs/>
                <w:szCs w:val="24"/>
                <w:lang w:eastAsia="lt-LT"/>
              </w:rPr>
              <w:t>Eur / 1 objektui</w:t>
            </w:r>
          </w:p>
        </w:tc>
      </w:tr>
      <w:tr w:rsidR="00166123" w14:paraId="47668801" w14:textId="77777777" w:rsidTr="0020014B">
        <w:trPr>
          <w:trHeight w:val="7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F3A7" w14:textId="77777777" w:rsidR="00166123" w:rsidRPr="00A0781F" w:rsidRDefault="00DC720F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1E23" w14:textId="77777777" w:rsidR="00166123" w:rsidRPr="00A0781F" w:rsidRDefault="00DC720F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 xml:space="preserve">Sodų paskirties </w:t>
            </w:r>
            <w:r w:rsidRPr="00A0781F">
              <w:rPr>
                <w:rFonts w:eastAsia="MS PGothic"/>
                <w:bCs/>
                <w:kern w:val="24"/>
                <w:szCs w:val="24"/>
              </w:rPr>
              <w:t>(kuriuose nuolat gyvenama):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2810" w14:textId="77777777" w:rsidR="00166123" w:rsidRPr="008570FD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D7AF" w14:textId="77777777" w:rsidR="00166123" w:rsidRPr="008570FD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47AA" w14:textId="77777777" w:rsidR="00166123" w:rsidRPr="008570FD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E98" w14:textId="77777777" w:rsidR="00166123" w:rsidRPr="008570FD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A541" w14:textId="77777777" w:rsidR="00166123" w:rsidRPr="008570FD" w:rsidRDefault="00166123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F70E84" w14:paraId="42CF1297" w14:textId="77777777" w:rsidTr="0020014B">
        <w:trPr>
          <w:trHeight w:val="111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5C97" w14:textId="77777777" w:rsidR="00F70E84" w:rsidRPr="00A0781F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>21.1.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8D89C" w14:textId="77777777" w:rsidR="00F70E84" w:rsidRPr="00A0781F" w:rsidRDefault="00F70E84" w:rsidP="00F70E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Sodų paskirties namai, kuriems priskirti ir kurie naudojasi individualiais konteineriais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A4A7" w14:textId="77777777" w:rsidR="00F70E84" w:rsidRPr="008570FD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5530" w14:textId="5E6D99CB" w:rsidR="00F70E84" w:rsidRPr="008570FD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80,00 Eur / 1 objektui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FE6F5" w14:textId="733CE53B" w:rsidR="00F70E84" w:rsidRPr="008570FD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Mišrių komunalinių atliekų konteinerio ištuštinimas, vnt.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1AA5" w14:textId="2DB1F257" w:rsidR="00F70E84" w:rsidRPr="008570FD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0,70 Eur / 0,24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 xml:space="preserve">3 </w:t>
            </w:r>
            <w:r w:rsidRPr="008570FD">
              <w:rPr>
                <w:bCs/>
                <w:szCs w:val="24"/>
                <w:lang w:eastAsia="lt-LT"/>
              </w:rPr>
              <w:t>konteinerio ištuštinimą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1D62" w14:textId="4E096D2E" w:rsidR="00F70E84" w:rsidRPr="008570FD" w:rsidRDefault="00F70E84" w:rsidP="00F70E84">
            <w:pPr>
              <w:jc w:val="center"/>
              <w:rPr>
                <w:bCs/>
                <w:szCs w:val="24"/>
              </w:rPr>
            </w:pPr>
            <w:r w:rsidRPr="008570FD">
              <w:rPr>
                <w:bCs/>
                <w:szCs w:val="24"/>
              </w:rPr>
              <w:t>89,</w:t>
            </w:r>
            <w:r w:rsidR="004F5184">
              <w:rPr>
                <w:bCs/>
                <w:szCs w:val="24"/>
              </w:rPr>
              <w:t>0</w:t>
            </w:r>
            <w:r w:rsidRPr="008570FD">
              <w:rPr>
                <w:bCs/>
                <w:szCs w:val="24"/>
              </w:rPr>
              <w:t>0 Eur / 1 objektui*</w:t>
            </w:r>
          </w:p>
        </w:tc>
      </w:tr>
      <w:tr w:rsidR="00F70E84" w14:paraId="03658008" w14:textId="77777777" w:rsidTr="0020014B">
        <w:trPr>
          <w:trHeight w:val="85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0A77" w14:textId="77777777" w:rsidR="00F70E84" w:rsidRPr="00A0781F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>21.2.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34860" w14:textId="77777777" w:rsidR="00F70E84" w:rsidRPr="00A0781F" w:rsidRDefault="00F70E84" w:rsidP="00F70E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Sodų paskirties namai, kurie naudojasi bendro naudojimo konteineriais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8036" w14:textId="77777777" w:rsidR="00F70E84" w:rsidRPr="008570FD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82D7" w14:textId="15F509FE" w:rsidR="00F70E84" w:rsidRPr="008570FD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80,00 Eur / 1 objektui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4940" w14:textId="12D74659" w:rsidR="00F70E84" w:rsidRPr="008570FD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D93D" w14:textId="748D00CE" w:rsidR="00F70E84" w:rsidRPr="008570FD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26,00 Eur / 1 objektui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F3D2" w14:textId="6064CD21" w:rsidR="00F70E84" w:rsidRPr="008570FD" w:rsidRDefault="00F70E84" w:rsidP="00F70E84">
            <w:pPr>
              <w:jc w:val="center"/>
              <w:rPr>
                <w:bCs/>
                <w:szCs w:val="24"/>
              </w:rPr>
            </w:pPr>
            <w:r w:rsidRPr="008570FD">
              <w:rPr>
                <w:bCs/>
                <w:szCs w:val="24"/>
                <w:lang w:eastAsia="lt-LT"/>
              </w:rPr>
              <w:t>106,00 Eur / 1 objektui</w:t>
            </w:r>
          </w:p>
        </w:tc>
      </w:tr>
      <w:tr w:rsidR="00F70E84" w14:paraId="240C33E8" w14:textId="77777777" w:rsidTr="0020014B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63FB" w14:textId="77777777" w:rsidR="00F70E84" w:rsidRPr="00A0781F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22.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936A" w14:textId="77777777" w:rsidR="00F70E84" w:rsidRPr="00A0781F" w:rsidRDefault="00F70E84" w:rsidP="00F70E84">
            <w:pPr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Kitos paskirties**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0D52" w14:textId="77777777" w:rsidR="00F70E84" w:rsidRPr="008570FD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C506" w14:textId="6C1730B6" w:rsidR="00F70E84" w:rsidRPr="008570FD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7,</w:t>
            </w:r>
            <w:r w:rsidR="008505BC">
              <w:rPr>
                <w:bCs/>
                <w:szCs w:val="24"/>
                <w:lang w:eastAsia="lt-LT"/>
              </w:rPr>
              <w:t>4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66E6" w14:textId="78BBCC13" w:rsidR="00F70E84" w:rsidRPr="008570FD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Bendras plotas,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58B9" w14:textId="3FF41743" w:rsidR="00F70E84" w:rsidRPr="008570FD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2,</w:t>
            </w:r>
            <w:r w:rsidR="008505BC">
              <w:rPr>
                <w:bCs/>
                <w:szCs w:val="24"/>
                <w:lang w:eastAsia="lt-LT"/>
              </w:rPr>
              <w:t>6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A2E0" w14:textId="6DCC2EA5" w:rsidR="00F70E84" w:rsidRPr="008570FD" w:rsidRDefault="00F70E84" w:rsidP="00F70E84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10,</w:t>
            </w:r>
            <w:r w:rsidR="008505BC">
              <w:rPr>
                <w:bCs/>
                <w:szCs w:val="24"/>
                <w:lang w:eastAsia="lt-LT"/>
              </w:rPr>
              <w:t>0</w:t>
            </w:r>
            <w:r w:rsidRPr="008570FD">
              <w:rPr>
                <w:bCs/>
                <w:szCs w:val="24"/>
                <w:lang w:eastAsia="lt-LT"/>
              </w:rPr>
              <w:t>0 Eur / 10 m</w:t>
            </w:r>
            <w:r w:rsidRPr="008570FD">
              <w:rPr>
                <w:bCs/>
                <w:szCs w:val="24"/>
                <w:vertAlign w:val="superscript"/>
                <w:lang w:eastAsia="lt-LT"/>
              </w:rPr>
              <w:t>2</w:t>
            </w:r>
          </w:p>
        </w:tc>
      </w:tr>
      <w:tr w:rsidR="008D6285" w14:paraId="1EFD8D4A" w14:textId="77777777" w:rsidTr="0020014B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1E88" w14:textId="77777777" w:rsidR="008D6285" w:rsidRPr="00A0781F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A0781F">
              <w:rPr>
                <w:bCs/>
                <w:szCs w:val="24"/>
                <w:lang w:eastAsia="lt-LT"/>
              </w:rPr>
              <w:t>23.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FF350" w14:textId="77777777" w:rsidR="008D6285" w:rsidRPr="00A0781F" w:rsidRDefault="008D6285" w:rsidP="008D6285">
            <w:pPr>
              <w:rPr>
                <w:bCs/>
                <w:szCs w:val="24"/>
                <w:lang w:eastAsia="lt-LT"/>
              </w:rPr>
            </w:pPr>
            <w:r w:rsidRPr="00A0781F">
              <w:rPr>
                <w:rFonts w:eastAsia="MS PGothic"/>
                <w:bCs/>
                <w:kern w:val="24"/>
                <w:szCs w:val="24"/>
              </w:rPr>
              <w:t>Atliekų turėtojai, kurie deklaruoja komunalinių atliekų kiekį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2ED6" w14:textId="77777777" w:rsidR="008D6285" w:rsidRPr="008570FD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Objektų skaičius,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B25D" w14:textId="0E825AAD" w:rsidR="008D6285" w:rsidRPr="008570FD" w:rsidRDefault="00F70E84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 xml:space="preserve">13,00 </w:t>
            </w:r>
            <w:r w:rsidR="008D6285" w:rsidRPr="008570FD">
              <w:rPr>
                <w:bCs/>
                <w:szCs w:val="24"/>
                <w:lang w:eastAsia="lt-LT"/>
              </w:rPr>
              <w:t>Eur / 1 objektui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85D4" w14:textId="77777777" w:rsidR="008D6285" w:rsidRPr="008570FD" w:rsidRDefault="008D6285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Atliekų kiekis, 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1386" w14:textId="1C42B010" w:rsidR="008D6285" w:rsidRPr="008570FD" w:rsidRDefault="00A77813" w:rsidP="008D6285">
            <w:pPr>
              <w:jc w:val="center"/>
              <w:rPr>
                <w:bCs/>
                <w:szCs w:val="24"/>
                <w:lang w:eastAsia="lt-LT"/>
              </w:rPr>
            </w:pPr>
            <w:r w:rsidRPr="008570FD">
              <w:rPr>
                <w:bCs/>
                <w:szCs w:val="24"/>
                <w:lang w:eastAsia="lt-LT"/>
              </w:rPr>
              <w:t>10</w:t>
            </w:r>
            <w:r w:rsidR="008505BC">
              <w:rPr>
                <w:bCs/>
                <w:szCs w:val="24"/>
                <w:lang w:eastAsia="lt-LT"/>
              </w:rPr>
              <w:t>3,00</w:t>
            </w:r>
            <w:r w:rsidRPr="008570FD">
              <w:rPr>
                <w:bCs/>
                <w:szCs w:val="24"/>
                <w:lang w:eastAsia="lt-LT"/>
              </w:rPr>
              <w:t xml:space="preserve"> </w:t>
            </w:r>
            <w:r w:rsidR="008D6285" w:rsidRPr="008570FD">
              <w:rPr>
                <w:bCs/>
                <w:szCs w:val="24"/>
                <w:lang w:eastAsia="lt-LT"/>
              </w:rPr>
              <w:t>Eur / 1 t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BF" w14:textId="7AB78B4E" w:rsidR="008D6285" w:rsidRPr="008570FD" w:rsidRDefault="00A77813" w:rsidP="008D6285">
            <w:pPr>
              <w:jc w:val="center"/>
              <w:rPr>
                <w:bCs/>
                <w:szCs w:val="24"/>
              </w:rPr>
            </w:pPr>
            <w:r w:rsidRPr="008570FD">
              <w:rPr>
                <w:bCs/>
                <w:szCs w:val="24"/>
                <w:lang w:eastAsia="lt-LT"/>
              </w:rPr>
              <w:t xml:space="preserve">13,00 </w:t>
            </w:r>
            <w:r w:rsidR="008D6285" w:rsidRPr="008570FD">
              <w:rPr>
                <w:bCs/>
                <w:szCs w:val="24"/>
              </w:rPr>
              <w:t xml:space="preserve">Eur x obj. sk. + </w:t>
            </w:r>
          </w:p>
          <w:p w14:paraId="00E652A7" w14:textId="17A2F126" w:rsidR="008D6285" w:rsidRPr="008570FD" w:rsidRDefault="00A77813" w:rsidP="008D6285">
            <w:pPr>
              <w:jc w:val="center"/>
              <w:rPr>
                <w:bCs/>
                <w:szCs w:val="24"/>
              </w:rPr>
            </w:pPr>
            <w:r w:rsidRPr="008570FD">
              <w:rPr>
                <w:bCs/>
                <w:szCs w:val="24"/>
                <w:lang w:eastAsia="lt-LT"/>
              </w:rPr>
              <w:t>10</w:t>
            </w:r>
            <w:r w:rsidR="008505BC">
              <w:rPr>
                <w:bCs/>
                <w:szCs w:val="24"/>
                <w:lang w:eastAsia="lt-LT"/>
              </w:rPr>
              <w:t>3,00</w:t>
            </w:r>
            <w:r w:rsidRPr="008570FD">
              <w:rPr>
                <w:bCs/>
                <w:szCs w:val="24"/>
                <w:lang w:eastAsia="lt-LT"/>
              </w:rPr>
              <w:t xml:space="preserve"> </w:t>
            </w:r>
            <w:r w:rsidR="008D6285" w:rsidRPr="008570FD">
              <w:rPr>
                <w:bCs/>
                <w:szCs w:val="24"/>
              </w:rPr>
              <w:t>Eur x t</w:t>
            </w:r>
          </w:p>
        </w:tc>
      </w:tr>
    </w:tbl>
    <w:p w14:paraId="00220157" w14:textId="5C5A42C2" w:rsidR="00166123" w:rsidRDefault="00DC720F" w:rsidP="00732C88">
      <w:pPr>
        <w:ind w:left="142"/>
        <w:jc w:val="both"/>
        <w:rPr>
          <w:szCs w:val="24"/>
        </w:rPr>
      </w:pPr>
      <w:r>
        <w:rPr>
          <w:szCs w:val="24"/>
        </w:rPr>
        <w:t>*Metinės vietinės rinkliavos dydis, kai mišrių komunalinių atliekų konteineris ištuštinamas minimaliai leidžiamu ištuštinti dažniu –</w:t>
      </w:r>
      <w:r w:rsidR="00A77813" w:rsidRPr="008570FD">
        <w:rPr>
          <w:szCs w:val="24"/>
        </w:rPr>
        <w:t xml:space="preserve">13 </w:t>
      </w:r>
      <w:r w:rsidRPr="008570FD">
        <w:rPr>
          <w:szCs w:val="24"/>
        </w:rPr>
        <w:t>kart</w:t>
      </w:r>
      <w:r w:rsidR="00A77813" w:rsidRPr="008570FD">
        <w:rPr>
          <w:szCs w:val="24"/>
        </w:rPr>
        <w:t>ų</w:t>
      </w:r>
      <w:r w:rsidRPr="008570FD">
        <w:rPr>
          <w:szCs w:val="24"/>
        </w:rPr>
        <w:t xml:space="preserve"> per metus. Jeigu mišrių komunalinių atliekų konteineris ištuštinamas dažniau nei </w:t>
      </w:r>
      <w:r w:rsidR="00A77813" w:rsidRPr="008570FD">
        <w:rPr>
          <w:szCs w:val="24"/>
        </w:rPr>
        <w:t xml:space="preserve">13 </w:t>
      </w:r>
      <w:r w:rsidRPr="008570FD">
        <w:rPr>
          <w:szCs w:val="24"/>
        </w:rPr>
        <w:t>kart</w:t>
      </w:r>
      <w:r w:rsidR="00A77813" w:rsidRPr="008570FD">
        <w:rPr>
          <w:szCs w:val="24"/>
        </w:rPr>
        <w:t>ų</w:t>
      </w:r>
      <w:r w:rsidRPr="008570FD">
        <w:rPr>
          <w:szCs w:val="24"/>
        </w:rPr>
        <w:t xml:space="preserve"> per metus, atitinkamai perskaičiuojamas metinės</w:t>
      </w:r>
      <w:r>
        <w:rPr>
          <w:szCs w:val="24"/>
        </w:rPr>
        <w:t xml:space="preserve"> vietinės rinkliavos dydis pagal faktiškai ištuštintų konteinerių skaičių, vadovaujantis Nuostatų 19.4 p.</w:t>
      </w:r>
    </w:p>
    <w:p w14:paraId="339A2117" w14:textId="77777777" w:rsidR="00166123" w:rsidRDefault="00DC720F" w:rsidP="00732C88">
      <w:pPr>
        <w:widowControl w:val="0"/>
        <w:ind w:left="142"/>
        <w:rPr>
          <w:rFonts w:eastAsia="Courier New"/>
          <w:b/>
          <w:lang w:eastAsia="lt-LT"/>
        </w:rPr>
      </w:pPr>
      <w:r>
        <w:t>**Atliekų turėtojai, kurie naudojasi bendro naudojimo konteineriais.</w:t>
      </w:r>
    </w:p>
    <w:p w14:paraId="3AF42D36" w14:textId="77777777" w:rsidR="00166123" w:rsidRPr="0020014B" w:rsidRDefault="00DC720F">
      <w:pPr>
        <w:widowControl w:val="0"/>
        <w:jc w:val="center"/>
        <w:rPr>
          <w:rFonts w:eastAsia="Courier New"/>
          <w:bCs/>
          <w:color w:val="000000"/>
          <w:szCs w:val="24"/>
          <w:lang w:eastAsia="lt-LT"/>
        </w:rPr>
      </w:pPr>
      <w:r w:rsidRPr="0020014B">
        <w:rPr>
          <w:rFonts w:eastAsia="Courier New"/>
          <w:bCs/>
          <w:lang w:eastAsia="lt-LT"/>
        </w:rPr>
        <w:t>________________________________</w:t>
      </w:r>
    </w:p>
    <w:sectPr w:rsidR="00166123" w:rsidRPr="0020014B" w:rsidSect="002A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/>
      <w:pgMar w:top="1701" w:right="674" w:bottom="567" w:left="1134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D0C37" w14:textId="77777777" w:rsidR="00D02355" w:rsidRDefault="00D02355">
      <w:pPr>
        <w:widowControl w:val="0"/>
        <w:rPr>
          <w:rFonts w:ascii="Courier New" w:eastAsia="Courier New" w:hAnsi="Courier New" w:cs="Courier New"/>
          <w:color w:val="000000"/>
          <w:szCs w:val="24"/>
          <w:lang w:eastAsia="lt-LT"/>
        </w:rPr>
      </w:pPr>
      <w:r>
        <w:rPr>
          <w:rFonts w:ascii="Courier New" w:eastAsia="Courier New" w:hAnsi="Courier New" w:cs="Courier New"/>
          <w:color w:val="000000"/>
          <w:szCs w:val="24"/>
          <w:lang w:eastAsia="lt-LT"/>
        </w:rPr>
        <w:separator/>
      </w:r>
    </w:p>
  </w:endnote>
  <w:endnote w:type="continuationSeparator" w:id="0">
    <w:p w14:paraId="2256AA50" w14:textId="77777777" w:rsidR="00D02355" w:rsidRDefault="00D02355">
      <w:pPr>
        <w:widowControl w:val="0"/>
        <w:rPr>
          <w:rFonts w:ascii="Courier New" w:eastAsia="Courier New" w:hAnsi="Courier New" w:cs="Courier New"/>
          <w:color w:val="000000"/>
          <w:szCs w:val="24"/>
          <w:lang w:eastAsia="lt-LT"/>
        </w:rPr>
      </w:pPr>
      <w:r>
        <w:rPr>
          <w:rFonts w:ascii="Courier New" w:eastAsia="Courier New" w:hAnsi="Courier New" w:cs="Courier New"/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CAE21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43E4A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F51D6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5EA90" w14:textId="77777777" w:rsidR="00D02355" w:rsidRDefault="00D02355"/>
  </w:footnote>
  <w:footnote w:type="continuationSeparator" w:id="0">
    <w:p w14:paraId="0C2CBC30" w14:textId="77777777" w:rsidR="00D02355" w:rsidRDefault="00D023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86151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EAFDA" w14:textId="758DF3DC" w:rsidR="00166123" w:rsidRDefault="00DC720F">
    <w:pPr>
      <w:tabs>
        <w:tab w:val="center" w:pos="4819"/>
        <w:tab w:val="right" w:pos="9638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9D3873">
      <w:rPr>
        <w:noProof/>
        <w:szCs w:val="24"/>
      </w:rPr>
      <w:t>2</w:t>
    </w:r>
    <w:r>
      <w:rPr>
        <w:szCs w:val="24"/>
      </w:rPr>
      <w:fldChar w:fldCharType="end"/>
    </w:r>
  </w:p>
  <w:p w14:paraId="57FCFA70" w14:textId="77777777" w:rsidR="00166123" w:rsidRDefault="00166123">
    <w:pPr>
      <w:tabs>
        <w:tab w:val="center" w:pos="4819"/>
        <w:tab w:val="right" w:pos="9638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A3431" w14:textId="77777777" w:rsidR="00166123" w:rsidRDefault="00166123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defaultTabStop w:val="1296"/>
  <w:hyphenationZone w:val="396"/>
  <w:doNotHyphenateCap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18"/>
    <w:rsid w:val="00075266"/>
    <w:rsid w:val="00157675"/>
    <w:rsid w:val="00166123"/>
    <w:rsid w:val="0020014B"/>
    <w:rsid w:val="0020191D"/>
    <w:rsid w:val="00212118"/>
    <w:rsid w:val="00266E20"/>
    <w:rsid w:val="002A0AC3"/>
    <w:rsid w:val="002A7CBC"/>
    <w:rsid w:val="003857D0"/>
    <w:rsid w:val="004245BA"/>
    <w:rsid w:val="004F5184"/>
    <w:rsid w:val="00523382"/>
    <w:rsid w:val="00553993"/>
    <w:rsid w:val="006416A8"/>
    <w:rsid w:val="006469B2"/>
    <w:rsid w:val="00666566"/>
    <w:rsid w:val="00732C88"/>
    <w:rsid w:val="0077714F"/>
    <w:rsid w:val="007936DC"/>
    <w:rsid w:val="008505BC"/>
    <w:rsid w:val="008570FD"/>
    <w:rsid w:val="008D55AF"/>
    <w:rsid w:val="008D6285"/>
    <w:rsid w:val="009D3873"/>
    <w:rsid w:val="00A0781F"/>
    <w:rsid w:val="00A77813"/>
    <w:rsid w:val="00AE443A"/>
    <w:rsid w:val="00AE4653"/>
    <w:rsid w:val="00AF1676"/>
    <w:rsid w:val="00B37B8D"/>
    <w:rsid w:val="00B402EE"/>
    <w:rsid w:val="00CE2E3B"/>
    <w:rsid w:val="00D02355"/>
    <w:rsid w:val="00DC720F"/>
    <w:rsid w:val="00E97D43"/>
    <w:rsid w:val="00EF1F6A"/>
    <w:rsid w:val="00F41F54"/>
    <w:rsid w:val="00F7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B5A82"/>
  <w15:docId w15:val="{E056FC94-6FA5-40B2-9CC7-E28105DE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DokumentopavadinimasChar">
    <w:name w:val="Dokumento pavadinimas Char"/>
    <w:basedOn w:val="Numatytasispastraiposriftas"/>
    <w:link w:val="Dokumentopavadinimas"/>
    <w:locked/>
    <w:rPr>
      <w:caps/>
      <w:color w:val="4F2683"/>
      <w:sz w:val="56"/>
    </w:rPr>
  </w:style>
  <w:style w:type="paragraph" w:customStyle="1" w:styleId="Dokumentopavadinimas">
    <w:name w:val="Dokumento pavadinimas"/>
    <w:basedOn w:val="prastasis"/>
    <w:link w:val="DokumentopavadinimasChar"/>
    <w:qFormat/>
    <w:pPr>
      <w:spacing w:before="120" w:after="120" w:line="276" w:lineRule="auto"/>
      <w:ind w:firstLine="567"/>
      <w:jc w:val="center"/>
    </w:pPr>
    <w:rPr>
      <w:caps/>
      <w:color w:val="4F2683"/>
      <w:sz w:val="56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2970</Words>
  <Characters>1694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Virginija Palaimiene</cp:lastModifiedBy>
  <cp:revision>2</cp:revision>
  <dcterms:created xsi:type="dcterms:W3CDTF">2023-12-27T13:22:00Z</dcterms:created>
  <dcterms:modified xsi:type="dcterms:W3CDTF">2023-12-27T13:22:00Z</dcterms:modified>
</cp:coreProperties>
</file>