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8C4" w:rsidRDefault="00B838C4" w:rsidP="00B838C4">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B838C4" w:rsidRDefault="00B838C4" w:rsidP="00B838C4">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ADMINISTRACIJA</w:t>
      </w:r>
    </w:p>
    <w:p w:rsidR="00B838C4" w:rsidRDefault="00B838C4" w:rsidP="00B838C4">
      <w:pPr>
        <w:spacing w:after="0" w:line="240" w:lineRule="auto"/>
        <w:jc w:val="center"/>
        <w:rPr>
          <w:rFonts w:ascii="Times New Roman" w:eastAsia="Times New Roman" w:hAnsi="Times New Roman" w:cs="Times New Roman"/>
          <w:b/>
          <w:bCs/>
          <w:caps/>
          <w:sz w:val="24"/>
          <w:szCs w:val="24"/>
          <w:lang w:eastAsia="lt-LT"/>
        </w:rPr>
      </w:pPr>
    </w:p>
    <w:p w:rsidR="00B838C4" w:rsidRDefault="00B838C4" w:rsidP="00B838C4">
      <w:pPr>
        <w:spacing w:after="0" w:line="240" w:lineRule="auto"/>
        <w:jc w:val="center"/>
        <w:rPr>
          <w:rFonts w:ascii="Times New Roman" w:eastAsia="Times New Roman" w:hAnsi="Times New Roman" w:cs="Times New Roman"/>
          <w:b/>
          <w:sz w:val="24"/>
          <w:szCs w:val="24"/>
          <w:lang w:eastAsia="lt-LT"/>
        </w:rPr>
      </w:pPr>
      <w:bookmarkStart w:id="0" w:name="_GoBack"/>
      <w:bookmarkEnd w:id="0"/>
      <w:r>
        <w:rPr>
          <w:rFonts w:ascii="Times New Roman" w:eastAsia="Times New Roman" w:hAnsi="Times New Roman" w:cs="Times New Roman"/>
          <w:b/>
          <w:sz w:val="24"/>
          <w:szCs w:val="24"/>
          <w:lang w:eastAsia="lt-LT"/>
        </w:rPr>
        <w:t>SVEIKATOS IR SOCIALINIŲ REIKALŲ KOMITETAS</w:t>
      </w:r>
    </w:p>
    <w:p w:rsidR="00B838C4" w:rsidRDefault="00B838C4" w:rsidP="00B838C4">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B838C4" w:rsidRDefault="00B838C4" w:rsidP="00B838C4">
      <w:pPr>
        <w:spacing w:after="0" w:line="240" w:lineRule="auto"/>
        <w:rPr>
          <w:rFonts w:ascii="Times New Roman" w:eastAsia="Times New Roman" w:hAnsi="Times New Roman" w:cs="Times New Roman"/>
          <w:sz w:val="24"/>
          <w:szCs w:val="24"/>
          <w:lang w:eastAsia="lt-LT"/>
        </w:rPr>
      </w:pPr>
    </w:p>
    <w:bookmarkStart w:id="1" w:name="registravimoData"/>
    <w:p w:rsidR="00B838C4" w:rsidRDefault="00B838C4" w:rsidP="00B838C4">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2024-02-21</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TAR-27</w:t>
      </w:r>
      <w:bookmarkEnd w:id="2"/>
    </w:p>
    <w:p w:rsidR="00B838C4" w:rsidRDefault="00B838C4" w:rsidP="00B838C4">
      <w:pPr>
        <w:spacing w:after="0" w:line="240" w:lineRule="auto"/>
        <w:jc w:val="both"/>
        <w:rPr>
          <w:rFonts w:ascii="Times New Roman" w:eastAsia="Times New Roman" w:hAnsi="Times New Roman" w:cs="Times New Roman"/>
          <w:sz w:val="24"/>
          <w:szCs w:val="24"/>
          <w:lang w:eastAsia="lt-LT"/>
        </w:rPr>
      </w:pPr>
    </w:p>
    <w:p w:rsidR="00B838C4" w:rsidRDefault="00B838C4" w:rsidP="00B838C4">
      <w:pPr>
        <w:tabs>
          <w:tab w:val="left" w:pos="567"/>
        </w:tabs>
        <w:spacing w:after="0" w:line="240" w:lineRule="auto"/>
        <w:jc w:val="both"/>
        <w:rPr>
          <w:rFonts w:ascii="Times New Roman" w:eastAsia="Times New Roman" w:hAnsi="Times New Roman" w:cs="Times New Roman"/>
          <w:sz w:val="24"/>
          <w:szCs w:val="24"/>
          <w:lang w:eastAsia="lt-LT"/>
        </w:rPr>
      </w:pPr>
    </w:p>
    <w:p w:rsidR="00B838C4" w:rsidRDefault="00B838C4" w:rsidP="00B838C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Posėdis vyko – 2024 m. vasario 20 d. Pradžia 13.00 val. (nuotoliniu būdu)</w:t>
      </w:r>
    </w:p>
    <w:p w:rsidR="00B838C4" w:rsidRDefault="00B838C4" w:rsidP="00B838C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p>
    <w:p w:rsidR="00B838C4" w:rsidRDefault="00B838C4" w:rsidP="00B838C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sekretorės  – Lietutė Demidova.</w:t>
      </w:r>
    </w:p>
    <w:p w:rsidR="00B838C4" w:rsidRDefault="00B838C4" w:rsidP="00B838C4">
      <w:pPr>
        <w:tabs>
          <w:tab w:val="left" w:pos="567"/>
        </w:tabs>
        <w:spacing w:after="0" w:line="240" w:lineRule="auto"/>
        <w:jc w:val="both"/>
        <w:rPr>
          <w:rFonts w:ascii="Times New Roman" w:eastAsia="Times New Roman" w:hAnsi="Times New Roman" w:cs="Times New Roman"/>
          <w:sz w:val="24"/>
          <w:szCs w:val="24"/>
        </w:rPr>
      </w:pPr>
    </w:p>
    <w:p w:rsidR="00B838C4" w:rsidRDefault="00B838C4" w:rsidP="00B838C4">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 xml:space="preserve">4. SVARSTYTA. Pavedimas Savivaldybės merui. </w:t>
      </w:r>
    </w:p>
    <w:p w:rsidR="00B838C4" w:rsidRDefault="00B838C4" w:rsidP="00B838C4">
      <w:pPr>
        <w:tabs>
          <w:tab w:val="left" w:pos="567"/>
        </w:tabs>
        <w:spacing w:after="0" w:line="240" w:lineRule="auto"/>
        <w:jc w:val="both"/>
        <w:rPr>
          <w:rFonts w:ascii="Times New Roman" w:hAnsi="Times New Roman" w:cs="Times New Roman"/>
          <w:sz w:val="24"/>
          <w:szCs w:val="24"/>
        </w:rPr>
      </w:pPr>
      <w:r>
        <w:rPr>
          <w:rFonts w:ascii="LiberationSerif-Bold" w:hAnsi="LiberationSerif-Bold" w:cs="LiberationSerif-Bold"/>
          <w:bCs/>
          <w:sz w:val="24"/>
          <w:szCs w:val="24"/>
        </w:rPr>
        <w:tab/>
      </w:r>
      <w:r>
        <w:rPr>
          <w:rFonts w:ascii="Times New Roman" w:hAnsi="Times New Roman" w:cs="Times New Roman"/>
          <w:bCs/>
          <w:sz w:val="24"/>
          <w:szCs w:val="24"/>
        </w:rPr>
        <w:t xml:space="preserve">Pranešėjas E. Simokaitis. Teigia, kad </w:t>
      </w:r>
      <w:r>
        <w:rPr>
          <w:rFonts w:ascii="Times New Roman" w:hAnsi="Times New Roman" w:cs="Times New Roman"/>
          <w:sz w:val="24"/>
          <w:szCs w:val="24"/>
        </w:rPr>
        <w:t xml:space="preserve">Lietuvos Respublikos akcinių bendrovių įstatymo 20 straipsnio 1 dalies 11 punktas įtvirtina bendrovės visuotinio akcininkų susirinkimo kompetenciją – tvirtinti bendrovės metinių finansinių ataskaitų rinkinį. Lietuvos Respublikos viešųjų įstaigų įstatymo 10 straipsnio 1 dalies 6 punktas nustato viešosios įstaigos visuotinio dalininkų susirinkimo kompetenciją – tvirtinti viešosios įstaigos metinių finansinių ataskaitų rinkinį arba metinę ataskaitą. Pagal Lietuvos Respublikos teisės aktus finansinių ataskaitų rinkiniai turi būti patvirtinti ne vėliau kaip iki balandžio 30 d. Vykdydamas akcininko / dalininko teises ir pareigas Savivaldybės meras priima ir turi priimti sprendimus dėl Savivaldybės valdomų įmonių ir viešųjų įstaigų metinių finansinių ataskaitų rinkinių tvirtinimo, patvirtinti dokumentai turi būti teikiami juridinių asmenų registrui. </w:t>
      </w:r>
      <w:r>
        <w:rPr>
          <w:rFonts w:ascii="Times New Roman" w:hAnsi="Times New Roman" w:cs="Times New Roman"/>
          <w:bCs/>
          <w:iCs/>
          <w:sz w:val="24"/>
          <w:szCs w:val="24"/>
        </w:rPr>
        <w:t>Savivaldybės tarybai priskirta</w:t>
      </w:r>
      <w:r>
        <w:rPr>
          <w:rFonts w:ascii="Times New Roman" w:hAnsi="Times New Roman" w:cs="Times New Roman"/>
          <w:sz w:val="24"/>
          <w:szCs w:val="24"/>
        </w:rPr>
        <w:t xml:space="preserve"> </w:t>
      </w:r>
      <w:r>
        <w:rPr>
          <w:rFonts w:ascii="Times New Roman" w:hAnsi="Times New Roman" w:cs="Times New Roman"/>
          <w:bCs/>
          <w:iCs/>
          <w:sz w:val="24"/>
          <w:szCs w:val="24"/>
        </w:rPr>
        <w:t>paprastoji kompetencija - tvirtinti viešųjų įstaigų (kurių savininkė yra</w:t>
      </w:r>
      <w:r>
        <w:rPr>
          <w:rFonts w:ascii="Times New Roman" w:hAnsi="Times New Roman" w:cs="Times New Roman"/>
          <w:sz w:val="24"/>
          <w:szCs w:val="24"/>
        </w:rPr>
        <w:t xml:space="preserve"> </w:t>
      </w:r>
      <w:r>
        <w:rPr>
          <w:rFonts w:ascii="Times New Roman" w:hAnsi="Times New Roman" w:cs="Times New Roman"/>
          <w:bCs/>
          <w:iCs/>
          <w:sz w:val="24"/>
          <w:szCs w:val="24"/>
        </w:rPr>
        <w:t>savivaldybė) metinių ataskaitų rinkinius ir savivaldybės valdomų įmonių metinių finansinių</w:t>
      </w:r>
      <w:r>
        <w:rPr>
          <w:rFonts w:ascii="Times New Roman" w:hAnsi="Times New Roman" w:cs="Times New Roman"/>
          <w:sz w:val="24"/>
          <w:szCs w:val="24"/>
        </w:rPr>
        <w:t xml:space="preserve"> </w:t>
      </w:r>
      <w:r>
        <w:rPr>
          <w:rFonts w:ascii="Times New Roman" w:hAnsi="Times New Roman" w:cs="Times New Roman"/>
          <w:bCs/>
          <w:iCs/>
          <w:sz w:val="24"/>
          <w:szCs w:val="24"/>
        </w:rPr>
        <w:t>ataskaitų rinkinius, metinius pranešimus ir (ar) veiklos ataskaitas - dubliuoja Savivaldybės</w:t>
      </w:r>
      <w:r>
        <w:rPr>
          <w:rFonts w:ascii="Times New Roman" w:hAnsi="Times New Roman" w:cs="Times New Roman"/>
          <w:sz w:val="24"/>
          <w:szCs w:val="24"/>
        </w:rPr>
        <w:t xml:space="preserve"> </w:t>
      </w:r>
      <w:r>
        <w:rPr>
          <w:rFonts w:ascii="Times New Roman" w:hAnsi="Times New Roman" w:cs="Times New Roman"/>
          <w:bCs/>
          <w:iCs/>
          <w:sz w:val="24"/>
          <w:szCs w:val="24"/>
        </w:rPr>
        <w:t>merui priskirtą išimtinę kompetenciją vykdyti savivaldybės juridinių asmenų valdymo funkcijas –</w:t>
      </w:r>
      <w:r>
        <w:rPr>
          <w:rFonts w:ascii="Times New Roman" w:hAnsi="Times New Roman" w:cs="Times New Roman"/>
          <w:sz w:val="24"/>
          <w:szCs w:val="24"/>
        </w:rPr>
        <w:t xml:space="preserve"> </w:t>
      </w:r>
      <w:r>
        <w:rPr>
          <w:rFonts w:ascii="Times New Roman" w:hAnsi="Times New Roman" w:cs="Times New Roman"/>
          <w:bCs/>
          <w:iCs/>
          <w:sz w:val="24"/>
          <w:szCs w:val="24"/>
        </w:rPr>
        <w:t>todėl siūloma Savivaldybės tarybai pavesti minėtą kompetenciją įgyvendinti Savivaldybės merui, o</w:t>
      </w:r>
      <w:r>
        <w:rPr>
          <w:rFonts w:ascii="Times New Roman" w:hAnsi="Times New Roman" w:cs="Times New Roman"/>
          <w:sz w:val="24"/>
          <w:szCs w:val="24"/>
        </w:rPr>
        <w:t xml:space="preserve"> </w:t>
      </w:r>
      <w:r>
        <w:rPr>
          <w:rFonts w:ascii="Times New Roman" w:hAnsi="Times New Roman" w:cs="Times New Roman"/>
          <w:bCs/>
          <w:iCs/>
          <w:sz w:val="24"/>
          <w:szCs w:val="24"/>
        </w:rPr>
        <w:t>Savivaldybės tarybai garantuojant teisę ir pareigą vykdyti juridinių asmenų veiklos priežiūrą</w:t>
      </w:r>
      <w:r>
        <w:rPr>
          <w:rFonts w:ascii="Times New Roman" w:hAnsi="Times New Roman" w:cs="Times New Roman"/>
          <w:sz w:val="24"/>
          <w:szCs w:val="24"/>
        </w:rPr>
        <w:t>, šiuo sprendimu nustatant, kad ne vėliau kaip iki gegužės 31 d. Savivaldybės tarybos nariams turi būti pateikti patvirtinti įstaigų ir įmonių metinės atskaitomybės dokumentai. Atitinkamai siūloma išbraukti Savivaldybės tarybos veiklos reglamento, patvirtinto Savivaldybės tarybos 2023 m. kovo 23 d. sprendimu Nr. T2-19, 16.5 papunktį, kaip neatitinkantį galiojančių teisės aktų reikalavimus.</w:t>
      </w:r>
    </w:p>
    <w:p w:rsidR="00B838C4" w:rsidRDefault="00B838C4" w:rsidP="00B838C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 </w:t>
      </w:r>
      <w:proofErr w:type="spellStart"/>
      <w:r>
        <w:rPr>
          <w:rFonts w:ascii="Times New Roman" w:hAnsi="Times New Roman" w:cs="Times New Roman"/>
          <w:sz w:val="24"/>
          <w:szCs w:val="24"/>
        </w:rPr>
        <w:t>Altuchovas</w:t>
      </w:r>
      <w:proofErr w:type="spellEnd"/>
      <w:r>
        <w:rPr>
          <w:rFonts w:ascii="Times New Roman" w:hAnsi="Times New Roman" w:cs="Times New Roman"/>
          <w:sz w:val="24"/>
          <w:szCs w:val="24"/>
        </w:rPr>
        <w:t xml:space="preserve"> sako, kad susilaikys nuo pritarimo sprendimo projektui, kadangi Tarybai ataskaitos bus teikiamos tik susipažinimui ir Taryba nieko negalės keisti. Mano, kad turi būti daugiau diskusijų apie šį klausimą.</w:t>
      </w:r>
    </w:p>
    <w:p w:rsidR="00B838C4" w:rsidRDefault="00B838C4" w:rsidP="00B838C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 Liekis primena, kad praėjusioje Tarybose įstaigos pateikdavo ataskaitas komitetams - informaciją apie įstaigą, jos uždavinius, problemas, o šiuo sprendimu Taryba nušalinama nuo tam tikrų sprendimų priėmimo, įsigilinimo į tam tikrus klausimus. Teigia, kad susilaikys nuo pritarimo sprendimo projektui.</w:t>
      </w:r>
    </w:p>
    <w:p w:rsidR="00B838C4" w:rsidRDefault="00B838C4" w:rsidP="00B838C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 Makūnas sako, kad pagal sprendimo projektą meras patvirtintas ataskaitas teikia tarybos nariams, tačiau L. Makūnas mano, kad taip tarybos nariams anuliuojama įstaigos priežiūros funkcija, nes kai ataskaita patvirtinta – vertinti įstaigos rezultatus vėlu. L. Makūnas mano, kad sprendimo projekto 2 punktas neturi jokios prasmės, nes ataskaitos turi būti patvirtintos iki balandžio 30 d. L. Makūnas pastebi, kad sprendimo projekto aiškinamajame rašto 3 punkte (</w:t>
      </w:r>
      <w:r>
        <w:rPr>
          <w:rFonts w:ascii="LiberationSerif-Bold" w:hAnsi="LiberationSerif-Bold" w:cs="LiberationSerif-Bold"/>
          <w:bCs/>
          <w:sz w:val="24"/>
          <w:szCs w:val="24"/>
        </w:rPr>
        <w:t xml:space="preserve">Siūlomos naujos teisinio reglamentavimo nuostatos ir laukiami rezultatai) siūloma išbraukti iš Reglamento 16.5 papunktį, </w:t>
      </w:r>
      <w:r>
        <w:rPr>
          <w:rFonts w:ascii="LiberationSerif" w:hAnsi="LiberationSerif" w:cs="LiberationSerif"/>
          <w:sz w:val="24"/>
          <w:szCs w:val="24"/>
        </w:rPr>
        <w:t xml:space="preserve">kaip neatitinkantį galiojančių teisės aktų reikalavimus, </w:t>
      </w:r>
      <w:r>
        <w:rPr>
          <w:rFonts w:ascii="LiberationSerif-Bold" w:hAnsi="LiberationSerif-Bold" w:cs="LiberationSerif-Bold"/>
          <w:bCs/>
          <w:sz w:val="24"/>
          <w:szCs w:val="24"/>
        </w:rPr>
        <w:t>tačiau tuo pačiu 5 punkte (Projektui įgyvendinti reikalingas kitų teisės aktų keitimas, naujų teisės aktų priėmimas) pažymėta, kad</w:t>
      </w:r>
      <w:r>
        <w:rPr>
          <w:rFonts w:ascii="LiberationSerif-Bold" w:hAnsi="LiberationSerif-Bold" w:cs="LiberationSerif-Bold"/>
          <w:b/>
          <w:bCs/>
          <w:sz w:val="24"/>
          <w:szCs w:val="24"/>
        </w:rPr>
        <w:t xml:space="preserve"> </w:t>
      </w:r>
      <w:r>
        <w:rPr>
          <w:rFonts w:ascii="LiberationSerif" w:hAnsi="LiberationSerif" w:cs="LiberationSerif"/>
          <w:sz w:val="24"/>
          <w:szCs w:val="24"/>
        </w:rPr>
        <w:t>projektui įgyvendinti kitų teisės aktų keitimas ar naujų priėmimas nereikalingas.</w:t>
      </w:r>
      <w:r>
        <w:rPr>
          <w:rFonts w:ascii="Times New Roman" w:hAnsi="Times New Roman" w:cs="Times New Roman"/>
          <w:sz w:val="24"/>
          <w:szCs w:val="24"/>
        </w:rPr>
        <w:t xml:space="preserve"> L. Makūnas teigia, kad nepritars sprendimo projektui.</w:t>
      </w:r>
    </w:p>
    <w:p w:rsidR="00B838C4" w:rsidRDefault="00B838C4" w:rsidP="00B838C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 Sakalauskas pritaria, kad klausimas neparuoštas ir prieštarauja logikai. Teigia, kad nepritars sprendimo projektui.</w:t>
      </w:r>
    </w:p>
    <w:p w:rsidR="00B838C4" w:rsidRDefault="00B838C4" w:rsidP="00B838C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H. Galinauskas pritaria pasisakiusiems. Sako, kad susilaikys nuo pritarimo klausimui.</w:t>
      </w:r>
    </w:p>
    <w:p w:rsidR="00B838C4" w:rsidRDefault="00B838C4" w:rsidP="00B838C4">
      <w:pPr>
        <w:tabs>
          <w:tab w:val="left" w:pos="567"/>
        </w:tabs>
        <w:spacing w:after="0" w:line="240" w:lineRule="auto"/>
        <w:jc w:val="both"/>
        <w:rPr>
          <w:rFonts w:ascii="LiberationSerif-Bold" w:hAnsi="LiberationSerif-Bold" w:cs="LiberationSerif-Bold"/>
          <w:bCs/>
          <w:sz w:val="24"/>
          <w:szCs w:val="24"/>
        </w:rPr>
      </w:pPr>
      <w:r>
        <w:rPr>
          <w:rFonts w:ascii="Times New Roman" w:hAnsi="Times New Roman" w:cs="Times New Roman"/>
          <w:sz w:val="24"/>
          <w:szCs w:val="24"/>
        </w:rPr>
        <w:tab/>
      </w:r>
      <w:r>
        <w:rPr>
          <w:rFonts w:ascii="Times New Roman" w:hAnsi="Times New Roman" w:cs="Times New Roman"/>
          <w:sz w:val="24"/>
          <w:szCs w:val="24"/>
          <w:lang w:eastAsia="lt-LT"/>
        </w:rPr>
        <w:t>BALSUOTA: už – 0</w:t>
      </w:r>
      <w:r>
        <w:rPr>
          <w:rFonts w:ascii="Times New Roman" w:eastAsia="Calibri" w:hAnsi="Times New Roman" w:cs="Times New Roman"/>
          <w:sz w:val="24"/>
          <w:szCs w:val="24"/>
          <w:lang w:eastAsia="lt-LT"/>
        </w:rPr>
        <w:t>, prieš – 3 (S. Liekis, L. Makūnas, R. Sakalauskas), susilaiko – 3</w:t>
      </w:r>
      <w:r>
        <w:rPr>
          <w:rFonts w:ascii="Times New Roman" w:hAnsi="Times New Roman" w:cs="Times New Roman"/>
          <w:sz w:val="24"/>
          <w:szCs w:val="24"/>
          <w:lang w:eastAsia="lt-LT"/>
        </w:rPr>
        <w:t xml:space="preserve"> (J. Skrabulienė, </w:t>
      </w:r>
      <w:r>
        <w:rPr>
          <w:rFonts w:ascii="Times New Roman" w:eastAsia="Calibri" w:hAnsi="Times New Roman" w:cs="Times New Roman"/>
          <w:sz w:val="24"/>
          <w:szCs w:val="24"/>
          <w:lang w:eastAsia="lt-LT"/>
        </w:rPr>
        <w:t xml:space="preserve">J. </w:t>
      </w:r>
      <w:proofErr w:type="spellStart"/>
      <w:r>
        <w:rPr>
          <w:rFonts w:ascii="Times New Roman" w:eastAsia="Calibri" w:hAnsi="Times New Roman" w:cs="Times New Roman"/>
          <w:sz w:val="24"/>
          <w:szCs w:val="24"/>
          <w:lang w:eastAsia="lt-LT"/>
        </w:rPr>
        <w:t>Altuchovas</w:t>
      </w:r>
      <w:proofErr w:type="spellEnd"/>
      <w:r>
        <w:rPr>
          <w:rFonts w:ascii="Times New Roman" w:eastAsia="Calibri" w:hAnsi="Times New Roman" w:cs="Times New Roman"/>
          <w:sz w:val="24"/>
          <w:szCs w:val="24"/>
          <w:lang w:eastAsia="lt-LT"/>
        </w:rPr>
        <w:t>,  H. Galinauskas).</w:t>
      </w:r>
    </w:p>
    <w:p w:rsidR="00B838C4" w:rsidRDefault="00B838C4" w:rsidP="00B838C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Nepritarti pateiktam sprendimo projektui.</w:t>
      </w:r>
    </w:p>
    <w:p w:rsidR="00B838C4" w:rsidRDefault="00B838C4" w:rsidP="00B838C4">
      <w:pPr>
        <w:tabs>
          <w:tab w:val="left" w:pos="567"/>
        </w:tabs>
        <w:spacing w:after="0" w:line="240" w:lineRule="auto"/>
        <w:jc w:val="both"/>
        <w:rPr>
          <w:rFonts w:ascii="Times New Roman" w:eastAsia="Times New Roman" w:hAnsi="Times New Roman" w:cs="Times New Roman"/>
          <w:sz w:val="24"/>
          <w:szCs w:val="24"/>
        </w:rPr>
      </w:pPr>
    </w:p>
    <w:p w:rsidR="00B838C4" w:rsidRDefault="00B838C4" w:rsidP="00B838C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Posėdis baigėsi 13.36 val.</w:t>
      </w:r>
    </w:p>
    <w:p w:rsidR="00B838C4" w:rsidRDefault="00B838C4" w:rsidP="00B838C4">
      <w:pPr>
        <w:tabs>
          <w:tab w:val="left" w:pos="567"/>
        </w:tabs>
        <w:spacing w:after="0" w:line="240" w:lineRule="auto"/>
        <w:jc w:val="both"/>
        <w:rPr>
          <w:rFonts w:ascii="Times New Roman" w:hAnsi="Times New Roman" w:cs="Times New Roman"/>
          <w:sz w:val="24"/>
          <w:szCs w:val="24"/>
        </w:rPr>
      </w:pPr>
    </w:p>
    <w:p w:rsidR="00B838C4" w:rsidRDefault="00B838C4" w:rsidP="00B838C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B838C4" w:rsidRDefault="00B838C4" w:rsidP="00B838C4">
      <w:pPr>
        <w:pStyle w:val="Betarp"/>
        <w:jc w:val="both"/>
        <w:rPr>
          <w:rFonts w:ascii="Times New Roman" w:hAnsi="Times New Roman" w:cs="Times New Roman"/>
          <w:bCs/>
          <w:spacing w:val="-1"/>
          <w:sz w:val="24"/>
          <w:szCs w:val="24"/>
        </w:rPr>
      </w:pPr>
    </w:p>
    <w:p w:rsidR="00B838C4" w:rsidRDefault="00B838C4" w:rsidP="00B838C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B838C4" w:rsidRDefault="00B838C4" w:rsidP="00B838C4">
      <w:pPr>
        <w:pStyle w:val="Betarp"/>
        <w:jc w:val="both"/>
        <w:rPr>
          <w:rFonts w:ascii="Times New Roman" w:hAnsi="Times New Roman" w:cs="Times New Roman"/>
          <w:sz w:val="24"/>
          <w:szCs w:val="24"/>
        </w:rPr>
      </w:pPr>
    </w:p>
    <w:p w:rsidR="009951B2" w:rsidRDefault="009951B2"/>
    <w:sectPr w:rsidR="009951B2" w:rsidSect="00B838C4">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637" w:rsidRDefault="00712637" w:rsidP="00B838C4">
      <w:pPr>
        <w:spacing w:after="0" w:line="240" w:lineRule="auto"/>
      </w:pPr>
      <w:r>
        <w:separator/>
      </w:r>
    </w:p>
  </w:endnote>
  <w:endnote w:type="continuationSeparator" w:id="0">
    <w:p w:rsidR="00712637" w:rsidRDefault="00712637" w:rsidP="00B8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637" w:rsidRDefault="00712637" w:rsidP="00B838C4">
      <w:pPr>
        <w:spacing w:after="0" w:line="240" w:lineRule="auto"/>
      </w:pPr>
      <w:r>
        <w:separator/>
      </w:r>
    </w:p>
  </w:footnote>
  <w:footnote w:type="continuationSeparator" w:id="0">
    <w:p w:rsidR="00712637" w:rsidRDefault="00712637" w:rsidP="00B83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65688"/>
      <w:docPartObj>
        <w:docPartGallery w:val="Page Numbers (Top of Page)"/>
        <w:docPartUnique/>
      </w:docPartObj>
    </w:sdtPr>
    <w:sdtContent>
      <w:p w:rsidR="00B838C4" w:rsidRDefault="00B838C4">
        <w:pPr>
          <w:pStyle w:val="Antrats"/>
          <w:jc w:val="center"/>
        </w:pPr>
        <w:r>
          <w:fldChar w:fldCharType="begin"/>
        </w:r>
        <w:r>
          <w:instrText>PAGE   \* MERGEFORMAT</w:instrText>
        </w:r>
        <w:r>
          <w:fldChar w:fldCharType="separate"/>
        </w:r>
        <w:r>
          <w:rPr>
            <w:noProof/>
          </w:rPr>
          <w:t>2</w:t>
        </w:r>
        <w:r>
          <w:fldChar w:fldCharType="end"/>
        </w:r>
      </w:p>
    </w:sdtContent>
  </w:sdt>
  <w:p w:rsidR="00B838C4" w:rsidRDefault="00B838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E5B20"/>
    <w:multiLevelType w:val="hybridMultilevel"/>
    <w:tmpl w:val="BEFC6C7A"/>
    <w:lvl w:ilvl="0" w:tplc="9CB8EC10">
      <w:start w:val="1"/>
      <w:numFmt w:val="upperLetter"/>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C4"/>
    <w:rsid w:val="00712637"/>
    <w:rsid w:val="009951B2"/>
    <w:rsid w:val="00B83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7845"/>
  <w15:chartTrackingRefBased/>
  <w15:docId w15:val="{8B27757C-48F2-46B6-B419-F9FEDAD3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38C4"/>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838C4"/>
    <w:pPr>
      <w:spacing w:after="0" w:line="240" w:lineRule="auto"/>
    </w:pPr>
  </w:style>
  <w:style w:type="paragraph" w:styleId="Sraopastraipa">
    <w:name w:val="List Paragraph"/>
    <w:basedOn w:val="prastasis"/>
    <w:uiPriority w:val="34"/>
    <w:qFormat/>
    <w:rsid w:val="00B838C4"/>
    <w:pPr>
      <w:ind w:left="720"/>
      <w:contextualSpacing/>
    </w:pPr>
  </w:style>
  <w:style w:type="paragraph" w:styleId="Antrats">
    <w:name w:val="header"/>
    <w:basedOn w:val="prastasis"/>
    <w:link w:val="AntratsDiagrama"/>
    <w:uiPriority w:val="99"/>
    <w:unhideWhenUsed/>
    <w:rsid w:val="00B838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38C4"/>
  </w:style>
  <w:style w:type="paragraph" w:styleId="Porat">
    <w:name w:val="footer"/>
    <w:basedOn w:val="prastasis"/>
    <w:link w:val="PoratDiagrama"/>
    <w:uiPriority w:val="99"/>
    <w:unhideWhenUsed/>
    <w:rsid w:val="00B838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4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5C5ED-F444-4847-B741-EC45722E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2660</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2024-02-21T11:11:00Z</dcterms:created>
  <dcterms:modified xsi:type="dcterms:W3CDTF">2024-02-21T11:13:00Z</dcterms:modified>
</cp:coreProperties>
</file>