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ADFE" w14:textId="77777777" w:rsidR="0001603B" w:rsidRDefault="00C46C33">
      <w:pPr>
        <w:keepNext/>
        <w:jc w:val="center"/>
        <w:outlineLvl w:val="0"/>
        <w:rPr>
          <w:b/>
          <w:sz w:val="28"/>
          <w:szCs w:val="28"/>
        </w:rPr>
      </w:pPr>
      <w:r>
        <w:rPr>
          <w:b/>
          <w:sz w:val="28"/>
          <w:szCs w:val="28"/>
        </w:rPr>
        <w:t>KLAIPĖDOS MIESTO SAVIVALDYBĖS TARYBA</w:t>
      </w:r>
    </w:p>
    <w:p w14:paraId="5A14D385" w14:textId="77777777" w:rsidR="0001603B" w:rsidRDefault="0001603B">
      <w:pPr>
        <w:keepNext/>
        <w:jc w:val="center"/>
        <w:outlineLvl w:val="1"/>
        <w:rPr>
          <w:b/>
        </w:rPr>
      </w:pPr>
    </w:p>
    <w:p w14:paraId="6C0384E2" w14:textId="77777777" w:rsidR="0001603B" w:rsidRDefault="00C46C33">
      <w:pPr>
        <w:keepNext/>
        <w:jc w:val="center"/>
        <w:outlineLvl w:val="1"/>
        <w:rPr>
          <w:b/>
        </w:rPr>
      </w:pPr>
      <w:r>
        <w:rPr>
          <w:b/>
        </w:rPr>
        <w:t>SPRENDIMAS</w:t>
      </w:r>
    </w:p>
    <w:p w14:paraId="5E0DBDB2" w14:textId="77777777" w:rsidR="0001603B" w:rsidRDefault="00C46C33">
      <w:pPr>
        <w:jc w:val="center"/>
        <w:rPr>
          <w:b/>
        </w:rPr>
      </w:pPr>
      <w:bookmarkStart w:id="0" w:name="_Hlk196827330"/>
      <w:r>
        <w:rPr>
          <w:b/>
        </w:rPr>
        <w:t>DĖL KLAIPĖDOS MIESTO SAVIVALDYBĖS DALIES – TERITORIJOS TARP TAIKOS PR., JŪRININKŲ PR., ŠILUTĖS PL. TĘSINIO IR ŽARDUPĖS G. VIETOVĖS LYGMENS BENDROJO PLANO RENGIMO PRADŽIOS IR PLANAVIMO TIKSLŲ</w:t>
      </w:r>
      <w:bookmarkEnd w:id="0"/>
    </w:p>
    <w:p w14:paraId="50334F92" w14:textId="77777777" w:rsidR="0001603B" w:rsidRDefault="0001603B">
      <w:pPr>
        <w:jc w:val="center"/>
      </w:pPr>
    </w:p>
    <w:p w14:paraId="5B80822F" w14:textId="77777777" w:rsidR="0001603B" w:rsidRDefault="00C46C33">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 xml:space="preserve"> FORMTEXT </w:instrText>
      </w:r>
      <w:bookmarkStart w:id="1" w:name="registravimoDataIlga_Copy_1"/>
      <w:r>
        <w:fldChar w:fldCharType="separate"/>
      </w:r>
      <w:r>
        <w:t> </w:t>
      </w:r>
      <w:r>
        <w:fldChar w:fldCharType="end"/>
      </w:r>
      <w:bookmarkEnd w:id="1"/>
      <w:r>
        <w:t xml:space="preserve"> Nr. </w:t>
      </w:r>
      <w:bookmarkStart w:id="2" w:name="registravimoNr"/>
      <w:r>
        <w:t>.</w:t>
      </w:r>
      <w:bookmarkEnd w:id="2"/>
    </w:p>
    <w:p w14:paraId="6C0F1F5C" w14:textId="77777777" w:rsidR="0001603B" w:rsidRDefault="00C46C33">
      <w:pPr>
        <w:tabs>
          <w:tab w:val="left" w:pos="5070"/>
          <w:tab w:val="left" w:pos="5366"/>
          <w:tab w:val="left" w:pos="6771"/>
          <w:tab w:val="left" w:pos="7363"/>
        </w:tabs>
        <w:jc w:val="center"/>
      </w:pPr>
      <w:r>
        <w:t>Klaipėda</w:t>
      </w:r>
    </w:p>
    <w:p w14:paraId="1B3307E8" w14:textId="77777777" w:rsidR="0001603B" w:rsidRDefault="0001603B">
      <w:pPr>
        <w:jc w:val="center"/>
      </w:pPr>
    </w:p>
    <w:p w14:paraId="0FC30FF3" w14:textId="77777777" w:rsidR="0001603B" w:rsidRDefault="0001603B">
      <w:pPr>
        <w:jc w:val="center"/>
      </w:pPr>
    </w:p>
    <w:p w14:paraId="49478763" w14:textId="3D60390A" w:rsidR="0001603B" w:rsidRDefault="00C46C33">
      <w:pPr>
        <w:tabs>
          <w:tab w:val="left" w:pos="912"/>
        </w:tabs>
        <w:ind w:firstLine="709"/>
        <w:jc w:val="both"/>
      </w:pPr>
      <w:r>
        <w:t xml:space="preserve">Vadovaudamasi </w:t>
      </w:r>
      <w:bookmarkStart w:id="3" w:name="_Hlk196810448"/>
      <w:r>
        <w:t xml:space="preserve">Lietuvos Respublikos vietos savivaldos įstatymo 6 straipsnio 19 punktu, 15 straipsnio 4 dalimi, </w:t>
      </w:r>
      <w:bookmarkStart w:id="4" w:name="_Hlk196814746"/>
      <w:r>
        <w:t>Lietuvos Respublikos teritorijų planavimo įstatymo 3 straipsnio 2 dalimi, 14 straipsnio 3 dalimi</w:t>
      </w:r>
      <w:r>
        <w:rPr>
          <w:color w:val="000000"/>
        </w:rPr>
        <w:t xml:space="preserve"> ir</w:t>
      </w:r>
      <w:r>
        <w:t xml:space="preserve"> 24 straipsnio 4 dalimi</w:t>
      </w:r>
      <w:bookmarkEnd w:id="4"/>
      <w:r>
        <w:t xml:space="preserve"> ir Kompleksinio teritorijų planavimo dokumentų rengimo taisyklių, patvirtintų Lietuvos Respublikos aplinkos ministro 2014 m. sausio 2 d. įsakymu Nr. D1-8 „Dėl Kompleksinio teritorijų planavimo dokumentų rengimo taisyklių patvirtinimo“, 155, 156 ir 157 punktais</w:t>
      </w:r>
      <w:bookmarkEnd w:id="3"/>
      <w:r>
        <w:t xml:space="preserve">, Klaipėdos miesto savivaldybės taryba </w:t>
      </w:r>
      <w:r>
        <w:rPr>
          <w:spacing w:val="60"/>
        </w:rPr>
        <w:t>nusprendži</w:t>
      </w:r>
      <w:r>
        <w:t>a:</w:t>
      </w:r>
    </w:p>
    <w:p w14:paraId="5821BDF3" w14:textId="77777777" w:rsidR="0001603B" w:rsidRDefault="00C46C33">
      <w:pPr>
        <w:ind w:firstLine="709"/>
        <w:jc w:val="both"/>
        <w:rPr>
          <w:iCs/>
        </w:rPr>
      </w:pPr>
      <w:r>
        <w:t>1.</w:t>
      </w:r>
      <w:bookmarkStart w:id="5" w:name="_Hlk196811923"/>
      <w:r>
        <w:t xml:space="preserve"> Pradėti rengti Klaipėdos miesto savivaldybės dalies – Teritorijos tarp Taikos pr., Jūrininkų pr., Šilutės pl. tęsinio ir </w:t>
      </w:r>
      <w:proofErr w:type="spellStart"/>
      <w:r>
        <w:t>Žardupės</w:t>
      </w:r>
      <w:proofErr w:type="spellEnd"/>
      <w:r>
        <w:t xml:space="preserve"> g. vietovės lygmens bendrąjį planą</w:t>
      </w:r>
      <w:bookmarkEnd w:id="5"/>
      <w:r>
        <w:t xml:space="preserve">. </w:t>
      </w:r>
    </w:p>
    <w:p w14:paraId="2180FD14" w14:textId="77777777" w:rsidR="0001603B" w:rsidRDefault="00C46C33">
      <w:pPr>
        <w:ind w:firstLine="720"/>
        <w:jc w:val="both"/>
        <w:rPr>
          <w:color w:val="000000"/>
        </w:rPr>
      </w:pPr>
      <w:r>
        <w:t xml:space="preserve">2. Nustatyti vietovės lygmens bendrojo plano rengimo tikslus – </w:t>
      </w:r>
      <w:bookmarkStart w:id="6" w:name="_Hlk196818950"/>
      <w:r>
        <w:t>detalizuoti Savivaldybės bendrojo plano sprendinius, nustatant detaliųjų planų teritorijos naudojimo reglamento reikalavimus, neprieštaraujančius įstatymų ir kitų teisės aktų reikalavimams bei Teritorijų planavimo įstatymo 4 straipsnio 4 dalyje nurodytų teritorijų planavimo dokumentų sprendiniams; sudaryti sąlygas racionaliam žemės naudojimui ir darniai teritorijos plėtrai; derinti fizinių, juridinių asmenų ar jų grupių ir savivaldybės interesus dėl teritorijos naudojimo ir veiklos plėtojimo teritorijoje sąlygų.</w:t>
      </w:r>
      <w:bookmarkEnd w:id="6"/>
    </w:p>
    <w:p w14:paraId="6C79AE05" w14:textId="77777777" w:rsidR="0001603B" w:rsidRDefault="00C46C33">
      <w:pPr>
        <w:tabs>
          <w:tab w:val="left" w:pos="993"/>
        </w:tabs>
        <w:ind w:firstLine="709"/>
        <w:jc w:val="both"/>
      </w:pPr>
      <w:r>
        <w:t>3. Skelbti šį sprendimą Teisės aktų registre, Klaipėdos miesto savivaldybės interneto svetainėje ir Lietuvos Respublikos teritorijų planavimo dokumentų rengimo ir teritorijų planavimo proceso valstybinės priežiūros informacinėje sistemoje.</w:t>
      </w:r>
    </w:p>
    <w:p w14:paraId="1315FA25" w14:textId="77777777" w:rsidR="0001603B" w:rsidRDefault="00C46C33">
      <w:pPr>
        <w:pStyle w:val="Sraopastraipa"/>
        <w:tabs>
          <w:tab w:val="left" w:pos="993"/>
        </w:tabs>
        <w:ind w:left="0" w:firstLine="709"/>
        <w:jc w:val="both"/>
      </w:pPr>
      <w:r>
        <w:rPr>
          <w:shd w:val="clear" w:color="auto" w:fill="FFFFFF"/>
        </w:rPr>
        <w:t>Šis sprendimas gali būti skundžiamas Klaipėdos miesto savivaldybės tarybai (Liepų g. 11, 92138 Klaipėda) Lietuvos Respublikos viešojo administravimo įstatymo nustatyta tvarka arba Lietuvos administracinių ginčų komisijos Klaipėdos apygardos skyriui (</w:t>
      </w:r>
      <w:r>
        <w:t>J. Janonio g. 24, 92251 Klaipėda</w:t>
      </w:r>
      <w:r>
        <w:rPr>
          <w:shd w:val="clear" w:color="auto" w:fill="FFFFFF"/>
        </w:rPr>
        <w:t>)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r>
        <w:t xml:space="preserve">. </w:t>
      </w:r>
    </w:p>
    <w:p w14:paraId="4D2A0886" w14:textId="77777777" w:rsidR="0001603B" w:rsidRDefault="0001603B">
      <w:pPr>
        <w:ind w:firstLine="720"/>
        <w:jc w:val="both"/>
      </w:pPr>
    </w:p>
    <w:p w14:paraId="6095E787" w14:textId="77777777" w:rsidR="0001603B" w:rsidRDefault="0001603B">
      <w:pPr>
        <w:jc w:val="both"/>
      </w:pPr>
    </w:p>
    <w:tbl>
      <w:tblPr>
        <w:tblW w:w="9638" w:type="dxa"/>
        <w:tblLayout w:type="fixed"/>
        <w:tblLook w:val="04A0" w:firstRow="1" w:lastRow="0" w:firstColumn="1" w:lastColumn="0" w:noHBand="0" w:noVBand="1"/>
      </w:tblPr>
      <w:tblGrid>
        <w:gridCol w:w="6494"/>
        <w:gridCol w:w="3144"/>
      </w:tblGrid>
      <w:tr w:rsidR="0001603B" w14:paraId="40FC723A" w14:textId="77777777">
        <w:tc>
          <w:tcPr>
            <w:tcW w:w="6493" w:type="dxa"/>
            <w:shd w:val="clear" w:color="auto" w:fill="auto"/>
          </w:tcPr>
          <w:p w14:paraId="71E000A1" w14:textId="77777777" w:rsidR="0001603B" w:rsidRDefault="00C46C33">
            <w:r>
              <w:t xml:space="preserve">Savivaldybės meras </w:t>
            </w:r>
          </w:p>
        </w:tc>
        <w:tc>
          <w:tcPr>
            <w:tcW w:w="3144" w:type="dxa"/>
            <w:shd w:val="clear" w:color="auto" w:fill="auto"/>
          </w:tcPr>
          <w:p w14:paraId="3985117B" w14:textId="77777777" w:rsidR="0001603B" w:rsidRDefault="0001603B">
            <w:pPr>
              <w:jc w:val="right"/>
            </w:pPr>
          </w:p>
        </w:tc>
      </w:tr>
    </w:tbl>
    <w:p w14:paraId="2FB6ED0B" w14:textId="77777777" w:rsidR="0001603B" w:rsidRDefault="0001603B">
      <w:pPr>
        <w:jc w:val="both"/>
      </w:pPr>
    </w:p>
    <w:p w14:paraId="17B08DE6" w14:textId="77777777" w:rsidR="0001603B" w:rsidRDefault="0001603B">
      <w:pPr>
        <w:jc w:val="both"/>
      </w:pPr>
    </w:p>
    <w:tbl>
      <w:tblPr>
        <w:tblW w:w="9638" w:type="dxa"/>
        <w:tblLayout w:type="fixed"/>
        <w:tblLook w:val="04A0" w:firstRow="1" w:lastRow="0" w:firstColumn="1" w:lastColumn="0" w:noHBand="0" w:noVBand="1"/>
      </w:tblPr>
      <w:tblGrid>
        <w:gridCol w:w="6478"/>
        <w:gridCol w:w="3160"/>
      </w:tblGrid>
      <w:tr w:rsidR="0001603B" w14:paraId="62E3AA40" w14:textId="77777777">
        <w:tc>
          <w:tcPr>
            <w:tcW w:w="6477" w:type="dxa"/>
            <w:shd w:val="clear" w:color="auto" w:fill="auto"/>
          </w:tcPr>
          <w:p w14:paraId="6B406E4B" w14:textId="77777777" w:rsidR="0001603B" w:rsidRDefault="00C46C33">
            <w:r>
              <w:t>Teikėjas – Savivaldybės meras</w:t>
            </w:r>
          </w:p>
        </w:tc>
        <w:tc>
          <w:tcPr>
            <w:tcW w:w="3160" w:type="dxa"/>
            <w:shd w:val="clear" w:color="auto" w:fill="auto"/>
          </w:tcPr>
          <w:p w14:paraId="21D426DD" w14:textId="77777777" w:rsidR="0001603B" w:rsidRDefault="00C46C33">
            <w:pPr>
              <w:jc w:val="right"/>
            </w:pPr>
            <w:r>
              <w:t>Arvydas Vaitkus</w:t>
            </w:r>
          </w:p>
        </w:tc>
      </w:tr>
    </w:tbl>
    <w:p w14:paraId="53073B68" w14:textId="77777777" w:rsidR="0001603B" w:rsidRDefault="0001603B">
      <w:pPr>
        <w:tabs>
          <w:tab w:val="left" w:pos="7560"/>
        </w:tabs>
        <w:jc w:val="both"/>
      </w:pPr>
    </w:p>
    <w:p w14:paraId="577EDCAC" w14:textId="77777777" w:rsidR="0001603B" w:rsidRDefault="0001603B">
      <w:pPr>
        <w:jc w:val="both"/>
      </w:pPr>
    </w:p>
    <w:p w14:paraId="38E48ECC" w14:textId="77777777" w:rsidR="0001603B" w:rsidRDefault="00C46C33">
      <w:pPr>
        <w:jc w:val="both"/>
      </w:pPr>
      <w:r>
        <w:t>Parengė</w:t>
      </w:r>
    </w:p>
    <w:p w14:paraId="3346F98F" w14:textId="77777777" w:rsidR="0001603B" w:rsidRDefault="00C46C33">
      <w:pPr>
        <w:jc w:val="both"/>
      </w:pPr>
      <w:r>
        <w:t>Urbanistikos ir architektūros departamento vyriausioji specialistė</w:t>
      </w:r>
    </w:p>
    <w:p w14:paraId="44E0A76F" w14:textId="77777777" w:rsidR="0001603B" w:rsidRDefault="0001603B">
      <w:pPr>
        <w:jc w:val="both"/>
      </w:pPr>
    </w:p>
    <w:p w14:paraId="798427E9" w14:textId="77777777" w:rsidR="0001603B" w:rsidRDefault="00C46C33">
      <w:pPr>
        <w:jc w:val="both"/>
      </w:pPr>
      <w:r>
        <w:t>Lina Požanovskienė, tel. 21 94 09</w:t>
      </w:r>
    </w:p>
    <w:p w14:paraId="5DFC06A3" w14:textId="77777777" w:rsidR="0001603B" w:rsidRDefault="00C46C33">
      <w:pPr>
        <w:jc w:val="both"/>
      </w:pPr>
      <w:r>
        <w:t>2025-04-29</w:t>
      </w:r>
    </w:p>
    <w:sectPr w:rsidR="0001603B">
      <w:headerReference w:type="even" r:id="rId6"/>
      <w:headerReference w:type="default" r:id="rId7"/>
      <w:headerReference w:type="first" r:id="rId8"/>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7CE5" w14:textId="77777777" w:rsidR="000F5EF8" w:rsidRDefault="000F5EF8">
      <w:r>
        <w:separator/>
      </w:r>
    </w:p>
  </w:endnote>
  <w:endnote w:type="continuationSeparator" w:id="0">
    <w:p w14:paraId="026DCFD2" w14:textId="77777777" w:rsidR="000F5EF8" w:rsidRDefault="000F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71C2" w14:textId="77777777" w:rsidR="000F5EF8" w:rsidRDefault="000F5EF8">
      <w:r>
        <w:separator/>
      </w:r>
    </w:p>
  </w:footnote>
  <w:footnote w:type="continuationSeparator" w:id="0">
    <w:p w14:paraId="2D8297AE" w14:textId="77777777" w:rsidR="000F5EF8" w:rsidRDefault="000F5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B320" w14:textId="77777777" w:rsidR="0001603B" w:rsidRDefault="00C46C33">
    <w:pPr>
      <w:pStyle w:val="Antrats"/>
    </w:pPr>
    <w:r>
      <w:rPr>
        <w:noProof/>
        <w:lang w:eastAsia="lt-LT"/>
      </w:rPr>
      <mc:AlternateContent>
        <mc:Choice Requires="wps">
          <w:drawing>
            <wp:anchor distT="0" distB="0" distL="0" distR="0" simplePos="0" relativeHeight="251658240" behindDoc="0" locked="0" layoutInCell="1" allowOverlap="1" wp14:anchorId="366643B7" wp14:editId="0C408B44">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616DD55" w14:textId="77777777"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7D9D4BE8"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hueLrwEAAGMDAAAOAAAAZHJzL2Uyb0RvYy54bWysU81u2zAMvg/YOwi6L3aKrRiMOMXawsOA YRvQ7QFkWY4FSKJAqrHz9qPkJC222zAfJP7pIz+S3t0t3omjQbIQWrnd1FKYoGGw4dDKXz+7dx+l oKTCoBwE08qTIXm3f/tmN8fG3MAEbjAoGCRQM8dWTinFpqpIT8Yr2kA0gZ0joFeJVTxUA6qZ0b2r bur6tpoBh4igDRFbH1en3Bf8cTQ6fR9HMkm4VnJtqZxYzj6f1X6nmgOqOFl9LkP9QxVe2cBJr1CP KinxjPYvKG81AsGYNhp8BeNotSkcmM22/oPN06SiKVy4ORSvbaL/B6u/HX+gsAPPToqgPI+oQ762 uTNzpIYDniKHpOUelhx1thMbM+FlRJ9vpiLYzz0+XftqliR0fvT+tv4ghWbPKjJG9fI0IqXPBrzI QiuRh1Z6qY5fKa2hl5CcicDZobPOFQUP/YNDcVQ84K5861sXJ7Vay5A5Ha2hJfUrjCqzXNlkKS39 cqbYw3Bi5u5L4Ibn5bkIeBH6i6CCnoDXai2c4qfnBJ0txWfQFYkzZ4UnWWo4b11eldd6iXr5N/a/ AQAA//8DAFBLAwQUAAYACAAAACEA73KSitgAAAABAQAADwAAAGRycy9kb3ducmV2LnhtbEyPQUsD MRCF70L/QxjBm81aReq62VIKCxZFbdV7moy7S5PJkqTt+u+dnvQ0vHnDe99Ui9E7ccSY+kAKbqYF CCQTbE+tgs+P5noOImVNVrtAqOAHEyzqyUWlSxtOtMHjNreCQyiVWkGX81BKmUyHXqdpGJDY+w7R 68wyttJGfeJw7+SsKO6l1z1xQ6cHXHVo9tuDV5CafXp7Xcan968HR41Zv6zDs1Hq6nJcPoLIOOa/ YzjjMzrUzLQLB7JJOAX8SD5vBXuzWxA7Hncg60r+J69/AQAA//8DAFBLAQItABQABgAIAAAAIQC2 gziS/gAAAOEBAAATAAAAAAAAAAAAAAAAAAAAAABbQ29udGVudF9UeXBlc10ueG1sUEsBAi0AFAAG AAgAAAAhADj9If/WAAAAlAEAAAsAAAAAAAAAAAAAAAAALwEAAF9yZWxzLy5yZWxzUEsBAi0AFAAG AAgAAAAhALuG54uvAQAAYwMAAA4AAAAAAAAAAAAAAAAALgIAAGRycy9lMm9Eb2MueG1sUEsBAi0A FAAGAAgAAAAhAO9ykorYAAAAAQEAAA8AAAAAAAAAAAAAAAAACQQAAGRycy9kb3ducmV2LnhtbFBL BQYAAAAABAAEAPMAAAAOBQAAAAA= " stroked="f">
              <v:fill opacity="0"/>
              <v:textbox style="mso-fit-shape-to-text:t" inset="0,0,0,0">
                <w:txbxContent>
                  <w:p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C3AF" w14:textId="77777777" w:rsidR="0001603B" w:rsidRDefault="00C46C33">
    <w:pPr>
      <w:pStyle w:val="Antrats"/>
    </w:pPr>
    <w:r>
      <w:rPr>
        <w:noProof/>
        <w:lang w:eastAsia="lt-LT"/>
      </w:rPr>
      <mc:AlternateContent>
        <mc:Choice Requires="wps">
          <w:drawing>
            <wp:anchor distT="0" distB="0" distL="0" distR="0" simplePos="0" relativeHeight="2" behindDoc="0" locked="0" layoutInCell="0" allowOverlap="1" wp14:anchorId="232B63A1" wp14:editId="5299EC9B">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02CD59E" w14:textId="77777777"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wps:txbx>
                    <wps:bodyPr lIns="0" tIns="0" rIns="0" bIns="0" anchor="t">
                      <a:spAutoFit/>
                    </wps:bodyPr>
                  </wps:wsp>
                </a:graphicData>
              </a:graphic>
            </wp:anchor>
          </w:drawing>
        </mc:Choice>
        <mc:Fallback>
          <w:pict>
            <v:shapetype w14:anchorId="4998908C" id="_x0000_t202" coordsize="21600,21600" o:spt="202" path="m,l,21600r21600,l21600,xe">
              <v:stroke joinstyle="miter"/>
              <v:path gradientshapeok="t" o:connecttype="rect"/>
            </v:shapetype>
            <v:shape id="Frame2" o:sp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pPrtgEAAGsDAAAOAAAAZHJzL2Uyb0RvYy54bWysU8Fu2zAMvQ/YPwi6L0o8NC2MOMW2wsOA YRvQ7QNkWY4FSKIgqrHz96PkOi222zAfJJKinvge6cP97Cw764gGfMN3my1n2ivojT81/NfP9t0d Z5ik76UFrxt+0cjvj2/fHKZQ6wpGsL2OjEA81lNo+JhSqIVANWoncQNBezocIDqZyI0n0Uc5Ebqz otpu92KC2IcISiNS9GE55MeCPwxape/DgDox23CqLZU1lrXLqzgeZH2KMoxGPZch/6EKJ42nR69Q DzJJ9hTNX1DOqAgIQ9oocAKGwShdOBCb3fYPNo+jDLpwIXEwXGXC/wervp1/RGb6hleceemoRW2k rcrKTAFrSngMlJLmjzBTh9c4UjATnofo8k5UGJ2TxperrnpOTFHwdn/3/oYzRSe725tqX2QXL3dD xPRZg2PZaHikrhUx5fkrJqqDUteU/BSCNX1rrC1OPHWfbGRnSR1uy7fctWGUS3R9DpfUgvcKQ2Sa C51spbmbiyBXqh30F1LAfvEkfB6i1Yir0a2G9GoEGq+lfgwfnhK0pnDI2AsSFZAd6mgp5Xn68si8 9kvWyz9y/A0AAP//AwBQSwMEFAAGAAgAAAAhACttIDLZAAAAAwEAAA8AAABkcnMvZG93bnJldi54 bWxMj81OwzAQhO9IvIO1SNyoQw4UQpyqQopEBeKnwN21lySqvY68bhveHucEp9XsrGa+rVeTd+KI kYdACq4XBQgkE+xAnYLPj/bqFgQnTVa7QKjgBxlWzflZrSsbTvSOx23qRA4hrrSCPqWxkpJNj17z IoxI2fsO0euUZeykjfqUw72TZVHcSK8Hyg29HvGhR7PfHrwCbvf8+rKOj29fd45as3nehCej1OXF tL4HkXBKf8cw42d0aDLTLhzIsnAK8iNp3orZK/PcKSiXS5BNLf+zN78AAAD//wMAUEsBAi0AFAAG AAgAAAAhALaDOJL+AAAA4QEAABMAAAAAAAAAAAAAAAAAAAAAAFtDb250ZW50X1R5cGVzXS54bWxQ SwECLQAUAAYACAAAACEAOP0h/9YAAACUAQAACwAAAAAAAAAAAAAAAAAvAQAAX3JlbHMvLnJlbHNQ SwECLQAUAAYACAAAACEA/YqT67YBAABrAwAADgAAAAAAAAAAAAAAAAAuAgAAZHJzL2Uyb0RvYy54 bWxQSwECLQAUAAYACAAAACEAK20gMtkAAAADAQAADwAAAAAAAAAAAAAAAAAQBAAAZHJzL2Rvd25y ZXYueG1sUEsFBgAAAAAEAAQA8wAAABYFAAAAAA== " o:allowincell="f" stroked="f">
              <v:fill opacity="0"/>
              <v:textbox style="mso-fit-shape-to-text:t" inset="0,0,0,0">
                <w:txbxContent>
                  <w:p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CCE3" w14:textId="77777777" w:rsidR="0001603B" w:rsidRDefault="00C46C33">
    <w:pPr>
      <w:pStyle w:val="Antrats"/>
      <w:jc w:val="right"/>
      <w:rPr>
        <w:b/>
      </w:rPr>
    </w:pPr>
    <w:r>
      <w:rPr>
        <w:b/>
      </w:rPr>
      <w:t>Projektas</w:t>
    </w:r>
  </w:p>
  <w:p w14:paraId="20F1E45A" w14:textId="77777777" w:rsidR="0001603B" w:rsidRDefault="000160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3B"/>
    <w:rsid w:val="0001603B"/>
    <w:rsid w:val="000D0FE5"/>
    <w:rsid w:val="000F5EF8"/>
    <w:rsid w:val="0032346D"/>
    <w:rsid w:val="007329DF"/>
    <w:rsid w:val="0076396D"/>
    <w:rsid w:val="008A2540"/>
    <w:rsid w:val="00C46C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05E1"/>
  <w15:docId w15:val="{BAE6FA98-1965-4A36-8561-082F65DF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character" w:styleId="Hipersaitas">
    <w:name w:val="Hyperlink"/>
    <w:basedOn w:val="Numatytasispastraiposriftas"/>
    <w:uiPriority w:val="99"/>
    <w:semiHidden/>
    <w:unhideWhenUsed/>
    <w:rsid w:val="008055EC"/>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1801</Words>
  <Characters>1027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Lina Požanovskienė</cp:lastModifiedBy>
  <cp:revision>2</cp:revision>
  <cp:lastPrinted>2025-04-28T14:16:00Z</cp:lastPrinted>
  <dcterms:created xsi:type="dcterms:W3CDTF">2025-05-06T07:29:00Z</dcterms:created>
  <dcterms:modified xsi:type="dcterms:W3CDTF">2025-05-06T07:29:00Z</dcterms:modified>
  <dc:language>en-US</dc:language>
</cp:coreProperties>
</file>