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6C778D" w:rsidRPr="00C94651" w14:paraId="5DBDA4BD" w14:textId="77777777" w:rsidTr="003F61C6">
        <w:tc>
          <w:tcPr>
            <w:tcW w:w="4961" w:type="dxa"/>
            <w:hideMark/>
          </w:tcPr>
          <w:p w14:paraId="34CAA8E2" w14:textId="12C84828" w:rsidR="006C778D" w:rsidRPr="00C94651" w:rsidRDefault="006C778D" w:rsidP="006C778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lang w:eastAsia="en-US"/>
              </w:rPr>
            </w:pPr>
            <w:r w:rsidRPr="00C94651">
              <w:rPr>
                <w:sz w:val="24"/>
                <w:szCs w:val="24"/>
                <w:lang w:eastAsia="en-US"/>
              </w:rPr>
              <w:t>PATVIRTINTA</w:t>
            </w:r>
          </w:p>
        </w:tc>
      </w:tr>
      <w:tr w:rsidR="006C778D" w:rsidRPr="00C94651" w14:paraId="127C07CA" w14:textId="77777777" w:rsidTr="003F61C6">
        <w:tc>
          <w:tcPr>
            <w:tcW w:w="4961" w:type="dxa"/>
            <w:hideMark/>
          </w:tcPr>
          <w:p w14:paraId="4F65E12B" w14:textId="77777777" w:rsidR="006C778D" w:rsidRPr="00C94651" w:rsidRDefault="006C778D" w:rsidP="006C778D">
            <w:pPr>
              <w:rPr>
                <w:sz w:val="24"/>
                <w:szCs w:val="24"/>
                <w:lang w:eastAsia="en-US"/>
              </w:rPr>
            </w:pPr>
            <w:r w:rsidRPr="00C94651">
              <w:rPr>
                <w:sz w:val="24"/>
                <w:szCs w:val="24"/>
                <w:lang w:eastAsia="en-US"/>
              </w:rPr>
              <w:t xml:space="preserve">Klaipėdos miesto savivaldybės </w:t>
            </w:r>
            <w:r w:rsidR="003F61C6" w:rsidRPr="00C94651">
              <w:rPr>
                <w:sz w:val="24"/>
                <w:szCs w:val="24"/>
                <w:lang w:eastAsia="en-US"/>
              </w:rPr>
              <w:t>mero</w:t>
            </w:r>
          </w:p>
        </w:tc>
      </w:tr>
      <w:tr w:rsidR="006C778D" w:rsidRPr="00C94651" w14:paraId="29069682" w14:textId="77777777" w:rsidTr="003F61C6">
        <w:tc>
          <w:tcPr>
            <w:tcW w:w="4961" w:type="dxa"/>
            <w:hideMark/>
          </w:tcPr>
          <w:p w14:paraId="3B4389B4" w14:textId="7D84C4C5" w:rsidR="00C27972" w:rsidRPr="008C053E" w:rsidRDefault="006C778D" w:rsidP="0091775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sz w:val="24"/>
                <w:szCs w:val="24"/>
                <w:lang w:eastAsia="en-US"/>
              </w:rPr>
            </w:pPr>
            <w:r w:rsidRPr="008C053E">
              <w:rPr>
                <w:sz w:val="24"/>
                <w:szCs w:val="24"/>
                <w:lang w:eastAsia="en-US"/>
              </w:rPr>
              <w:t>202</w:t>
            </w:r>
            <w:r w:rsidR="00F23A55" w:rsidRPr="008C053E">
              <w:rPr>
                <w:sz w:val="24"/>
                <w:szCs w:val="24"/>
                <w:lang w:eastAsia="en-US"/>
              </w:rPr>
              <w:t>6</w:t>
            </w:r>
            <w:r w:rsidRPr="008C053E">
              <w:rPr>
                <w:sz w:val="24"/>
                <w:szCs w:val="24"/>
                <w:lang w:eastAsia="en-US"/>
              </w:rPr>
              <w:t xml:space="preserve"> m.</w:t>
            </w:r>
            <w:r w:rsidR="000E6008" w:rsidRPr="008C053E">
              <w:rPr>
                <w:sz w:val="24"/>
                <w:szCs w:val="24"/>
                <w:lang w:eastAsia="en-US"/>
              </w:rPr>
              <w:t xml:space="preserve"> </w:t>
            </w:r>
            <w:r w:rsidR="00F23A55" w:rsidRPr="008C053E">
              <w:rPr>
                <w:sz w:val="24"/>
                <w:szCs w:val="24"/>
                <w:lang w:eastAsia="en-US"/>
              </w:rPr>
              <w:t>vasario</w:t>
            </w:r>
            <w:r w:rsidR="009C3E30">
              <w:rPr>
                <w:sz w:val="24"/>
                <w:szCs w:val="24"/>
                <w:lang w:eastAsia="en-US"/>
              </w:rPr>
              <w:t xml:space="preserve"> 25 d. </w:t>
            </w:r>
            <w:r w:rsidR="003F61C6" w:rsidRPr="008C053E">
              <w:rPr>
                <w:sz w:val="24"/>
                <w:szCs w:val="24"/>
                <w:lang w:eastAsia="en-US"/>
              </w:rPr>
              <w:t>potvarkiu</w:t>
            </w:r>
            <w:r w:rsidRPr="008C053E">
              <w:rPr>
                <w:sz w:val="24"/>
                <w:szCs w:val="24"/>
                <w:lang w:eastAsia="en-US"/>
              </w:rPr>
              <w:t xml:space="preserve"> Nr.</w:t>
            </w:r>
            <w:r w:rsidR="009C3E30">
              <w:rPr>
                <w:sz w:val="24"/>
                <w:szCs w:val="24"/>
                <w:lang w:eastAsia="en-US"/>
              </w:rPr>
              <w:t xml:space="preserve"> M-256</w:t>
            </w:r>
          </w:p>
        </w:tc>
      </w:tr>
    </w:tbl>
    <w:p w14:paraId="7CC8C414" w14:textId="77777777" w:rsidR="006C778D" w:rsidRPr="00C94651" w:rsidRDefault="006C778D" w:rsidP="006C778D">
      <w:pPr>
        <w:jc w:val="center"/>
        <w:rPr>
          <w:sz w:val="24"/>
          <w:szCs w:val="24"/>
          <w:lang w:eastAsia="en-US"/>
        </w:rPr>
      </w:pPr>
    </w:p>
    <w:p w14:paraId="3D171EB7" w14:textId="77777777" w:rsidR="006C778D" w:rsidRPr="00C94651" w:rsidRDefault="006C778D" w:rsidP="006C778D">
      <w:pPr>
        <w:jc w:val="center"/>
        <w:rPr>
          <w:sz w:val="24"/>
          <w:szCs w:val="24"/>
          <w:lang w:eastAsia="en-US"/>
        </w:rPr>
      </w:pPr>
    </w:p>
    <w:p w14:paraId="6169213F" w14:textId="0E4978C5" w:rsidR="00371742" w:rsidRPr="00CA67DD" w:rsidRDefault="007C45C1" w:rsidP="0037174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CA67DD">
        <w:rPr>
          <w:b/>
          <w:bCs/>
          <w:sz w:val="24"/>
          <w:szCs w:val="24"/>
        </w:rPr>
        <w:t xml:space="preserve">Savivaldybės administracijos </w:t>
      </w:r>
      <w:r w:rsidR="00725007" w:rsidRPr="00CA67DD">
        <w:rPr>
          <w:b/>
          <w:bCs/>
          <w:sz w:val="24"/>
          <w:szCs w:val="24"/>
        </w:rPr>
        <w:t xml:space="preserve">struktūrinio </w:t>
      </w:r>
      <w:r w:rsidRPr="00CA67DD">
        <w:rPr>
          <w:b/>
          <w:bCs/>
          <w:sz w:val="24"/>
          <w:szCs w:val="24"/>
        </w:rPr>
        <w:t xml:space="preserve">padalinio </w:t>
      </w:r>
      <w:r w:rsidR="008F32E0" w:rsidRPr="00CA67DD">
        <w:rPr>
          <w:b/>
          <w:bCs/>
          <w:sz w:val="24"/>
          <w:szCs w:val="24"/>
        </w:rPr>
        <w:t>n–</w:t>
      </w:r>
      <w:r w:rsidR="00371742" w:rsidRPr="00CA67DD">
        <w:rPr>
          <w:b/>
          <w:bCs/>
          <w:sz w:val="24"/>
          <w:szCs w:val="24"/>
        </w:rPr>
        <w:t>(n</w:t>
      </w:r>
      <w:r w:rsidR="008F32E0" w:rsidRPr="00CA67DD">
        <w:rPr>
          <w:b/>
          <w:bCs/>
          <w:sz w:val="24"/>
          <w:szCs w:val="24"/>
        </w:rPr>
        <w:t xml:space="preserve"> </w:t>
      </w:r>
      <w:r w:rsidR="00371742" w:rsidRPr="00CA67DD">
        <w:rPr>
          <w:b/>
          <w:bCs/>
          <w:sz w:val="24"/>
          <w:szCs w:val="24"/>
        </w:rPr>
        <w:t>+</w:t>
      </w:r>
      <w:r w:rsidR="0076364D" w:rsidRPr="00CA67DD">
        <w:rPr>
          <w:b/>
          <w:bCs/>
          <w:sz w:val="24"/>
          <w:szCs w:val="24"/>
        </w:rPr>
        <w:t xml:space="preserve"> </w:t>
      </w:r>
      <w:r w:rsidR="00371742" w:rsidRPr="00CA67DD">
        <w:rPr>
          <w:b/>
          <w:bCs/>
          <w:sz w:val="24"/>
          <w:szCs w:val="24"/>
        </w:rPr>
        <w:t xml:space="preserve">2) metų </w:t>
      </w:r>
      <w:r w:rsidR="007A4414" w:rsidRPr="00CA67DD">
        <w:rPr>
          <w:b/>
          <w:bCs/>
          <w:sz w:val="24"/>
          <w:szCs w:val="24"/>
        </w:rPr>
        <w:t xml:space="preserve">strateginio </w:t>
      </w:r>
      <w:r w:rsidR="00371742" w:rsidRPr="00CA67DD">
        <w:rPr>
          <w:b/>
          <w:sz w:val="24"/>
          <w:szCs w:val="24"/>
        </w:rPr>
        <w:t>veiklos plano rengimo forma)</w:t>
      </w:r>
    </w:p>
    <w:p w14:paraId="0C1A5CAD" w14:textId="77777777" w:rsidR="00304446" w:rsidRPr="00CA67DD" w:rsidRDefault="00304446" w:rsidP="00371742">
      <w:pPr>
        <w:jc w:val="center"/>
        <w:rPr>
          <w:b/>
          <w:sz w:val="24"/>
          <w:szCs w:val="24"/>
        </w:rPr>
      </w:pPr>
    </w:p>
    <w:p w14:paraId="7B7B6157" w14:textId="40ED196F" w:rsidR="00371742" w:rsidRPr="00C94651" w:rsidRDefault="00371742" w:rsidP="00371742">
      <w:pPr>
        <w:jc w:val="center"/>
        <w:rPr>
          <w:sz w:val="24"/>
          <w:szCs w:val="24"/>
        </w:rPr>
      </w:pPr>
      <w:r w:rsidRPr="00C94651">
        <w:rPr>
          <w:sz w:val="24"/>
          <w:szCs w:val="24"/>
        </w:rPr>
        <w:t>_________________________________________</w:t>
      </w:r>
      <w:r w:rsidR="00CA67DD">
        <w:rPr>
          <w:sz w:val="24"/>
          <w:szCs w:val="24"/>
        </w:rPr>
        <w:softHyphen/>
      </w:r>
      <w:r w:rsidR="00CA67DD">
        <w:rPr>
          <w:sz w:val="24"/>
          <w:szCs w:val="24"/>
        </w:rPr>
        <w:softHyphen/>
      </w:r>
      <w:r w:rsidR="00CA67DD">
        <w:rPr>
          <w:sz w:val="24"/>
          <w:szCs w:val="24"/>
        </w:rPr>
        <w:softHyphen/>
      </w:r>
      <w:r w:rsidR="00CA67DD">
        <w:rPr>
          <w:sz w:val="24"/>
          <w:szCs w:val="24"/>
        </w:rPr>
        <w:softHyphen/>
      </w:r>
      <w:r w:rsidR="00CA67DD">
        <w:rPr>
          <w:sz w:val="24"/>
          <w:szCs w:val="24"/>
        </w:rPr>
        <w:softHyphen/>
        <w:t>_____________</w:t>
      </w:r>
      <w:r w:rsidRPr="00C94651">
        <w:rPr>
          <w:sz w:val="24"/>
          <w:szCs w:val="24"/>
        </w:rPr>
        <w:t>__</w:t>
      </w:r>
    </w:p>
    <w:p w14:paraId="4752392C" w14:textId="50DC35A0" w:rsidR="00371742" w:rsidRPr="00C94651" w:rsidRDefault="00371742" w:rsidP="00371742">
      <w:pPr>
        <w:spacing w:after="240"/>
        <w:jc w:val="center"/>
        <w:rPr>
          <w:strike/>
          <w:sz w:val="24"/>
          <w:szCs w:val="24"/>
        </w:rPr>
      </w:pPr>
      <w:r w:rsidRPr="00C94651">
        <w:rPr>
          <w:sz w:val="24"/>
          <w:szCs w:val="24"/>
        </w:rPr>
        <w:t>(Savivaldybės administracijos</w:t>
      </w:r>
      <w:r w:rsidR="00CA67DD">
        <w:rPr>
          <w:sz w:val="24"/>
          <w:szCs w:val="24"/>
        </w:rPr>
        <w:t xml:space="preserve"> struktūrinio</w:t>
      </w:r>
      <w:r w:rsidRPr="00C94651">
        <w:rPr>
          <w:sz w:val="24"/>
          <w:szCs w:val="24"/>
        </w:rPr>
        <w:t xml:space="preserve"> padalinio pavadinimas)</w:t>
      </w:r>
    </w:p>
    <w:p w14:paraId="52C06218" w14:textId="57800A48" w:rsidR="001600F7" w:rsidRPr="008C053E" w:rsidRDefault="008F32E0" w:rsidP="00304446">
      <w:pPr>
        <w:spacing w:after="240"/>
        <w:jc w:val="center"/>
        <w:rPr>
          <w:b/>
          <w:bCs/>
          <w:sz w:val="24"/>
          <w:szCs w:val="24"/>
        </w:rPr>
      </w:pPr>
      <w:r w:rsidRPr="008C053E">
        <w:rPr>
          <w:b/>
          <w:bCs/>
          <w:sz w:val="24"/>
          <w:szCs w:val="24"/>
        </w:rPr>
        <w:t>n–</w:t>
      </w:r>
      <w:r w:rsidR="007545C9" w:rsidRPr="008C053E">
        <w:rPr>
          <w:b/>
          <w:bCs/>
          <w:sz w:val="24"/>
          <w:szCs w:val="24"/>
        </w:rPr>
        <w:t>(</w:t>
      </w:r>
      <w:r w:rsidR="007545C9" w:rsidRPr="008C053E">
        <w:rPr>
          <w:b/>
          <w:bCs/>
          <w:iCs/>
          <w:sz w:val="24"/>
          <w:szCs w:val="24"/>
        </w:rPr>
        <w:t>n</w:t>
      </w:r>
      <w:r w:rsidR="00041F69" w:rsidRPr="008C053E">
        <w:rPr>
          <w:b/>
          <w:bCs/>
          <w:iCs/>
          <w:sz w:val="24"/>
          <w:szCs w:val="24"/>
        </w:rPr>
        <w:t xml:space="preserve"> </w:t>
      </w:r>
      <w:r w:rsidR="007545C9" w:rsidRPr="008C053E">
        <w:rPr>
          <w:b/>
          <w:bCs/>
          <w:sz w:val="24"/>
          <w:szCs w:val="24"/>
        </w:rPr>
        <w:t>+</w:t>
      </w:r>
      <w:r w:rsidR="00041F69" w:rsidRPr="008C053E">
        <w:rPr>
          <w:b/>
          <w:bCs/>
          <w:sz w:val="24"/>
          <w:szCs w:val="24"/>
        </w:rPr>
        <w:t xml:space="preserve"> </w:t>
      </w:r>
      <w:r w:rsidR="007545C9" w:rsidRPr="008C053E">
        <w:rPr>
          <w:b/>
          <w:bCs/>
          <w:sz w:val="24"/>
          <w:szCs w:val="24"/>
        </w:rPr>
        <w:t xml:space="preserve">2) </w:t>
      </w:r>
      <w:r w:rsidR="00371742" w:rsidRPr="008C053E">
        <w:rPr>
          <w:b/>
          <w:bCs/>
          <w:sz w:val="24"/>
          <w:szCs w:val="24"/>
        </w:rPr>
        <w:t>METŲ</w:t>
      </w:r>
      <w:r w:rsidR="00962247" w:rsidRPr="008C053E">
        <w:rPr>
          <w:b/>
          <w:bCs/>
          <w:sz w:val="24"/>
          <w:szCs w:val="24"/>
        </w:rPr>
        <w:t xml:space="preserve"> STRATEGINIS</w:t>
      </w:r>
      <w:r w:rsidR="00371742" w:rsidRPr="008C053E">
        <w:rPr>
          <w:b/>
          <w:bCs/>
          <w:sz w:val="24"/>
          <w:szCs w:val="24"/>
        </w:rPr>
        <w:t xml:space="preserve"> VEIKLOS PLANAS</w:t>
      </w:r>
    </w:p>
    <w:p w14:paraId="1AE5D43F" w14:textId="6A620787" w:rsidR="001600F7" w:rsidRPr="002B11BD" w:rsidRDefault="001600F7" w:rsidP="001600F7">
      <w:pPr>
        <w:jc w:val="both"/>
        <w:rPr>
          <w:i/>
          <w:color w:val="808080" w:themeColor="background1" w:themeShade="80"/>
          <w:sz w:val="24"/>
          <w:szCs w:val="24"/>
        </w:rPr>
      </w:pPr>
      <w:r w:rsidRPr="002B11BD">
        <w:rPr>
          <w:i/>
          <w:color w:val="808080" w:themeColor="background1" w:themeShade="80"/>
          <w:sz w:val="24"/>
          <w:szCs w:val="24"/>
        </w:rPr>
        <w:t>Kursyvu ir pilka spalva pažymėtas tekstas pildant plano formą ištrinamas.</w:t>
      </w:r>
    </w:p>
    <w:p w14:paraId="7E0C432F" w14:textId="77777777" w:rsidR="001600F7" w:rsidRPr="00C94651" w:rsidRDefault="001600F7" w:rsidP="001600F7">
      <w:pPr>
        <w:rPr>
          <w:sz w:val="24"/>
          <w:szCs w:val="24"/>
        </w:rPr>
      </w:pPr>
    </w:p>
    <w:p w14:paraId="377A5B29" w14:textId="4E332CC8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I SKYRIUS</w:t>
      </w:r>
    </w:p>
    <w:p w14:paraId="1C49C86E" w14:textId="055D3097" w:rsidR="008703E5" w:rsidRPr="00C94651" w:rsidRDefault="00E92DBB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VEIKLOS PRIORITETAI</w:t>
      </w:r>
    </w:p>
    <w:p w14:paraId="631DD6C3" w14:textId="77777777" w:rsidR="00E92DBB" w:rsidRPr="00C94651" w:rsidRDefault="00E92DBB" w:rsidP="001600F7">
      <w:pPr>
        <w:jc w:val="center"/>
        <w:rPr>
          <w:b/>
          <w:bCs/>
          <w:sz w:val="24"/>
          <w:szCs w:val="24"/>
        </w:rPr>
      </w:pPr>
    </w:p>
    <w:p w14:paraId="74F17942" w14:textId="16A6BE9E" w:rsidR="0012359C" w:rsidRPr="004848E0" w:rsidRDefault="00F0360A" w:rsidP="0012359C">
      <w:pPr>
        <w:ind w:firstLine="720"/>
        <w:jc w:val="both"/>
        <w:rPr>
          <w:i/>
          <w:iCs/>
          <w:color w:val="808080" w:themeColor="background1" w:themeShade="80"/>
          <w:sz w:val="24"/>
          <w:szCs w:val="24"/>
        </w:rPr>
      </w:pPr>
      <w:r w:rsidRPr="008C053E">
        <w:rPr>
          <w:i/>
          <w:iCs/>
          <w:color w:val="808080" w:themeColor="background1" w:themeShade="80"/>
          <w:sz w:val="24"/>
          <w:szCs w:val="24"/>
        </w:rPr>
        <w:t>Šiame skyriuje</w:t>
      </w:r>
      <w:r w:rsidR="0012359C" w:rsidRPr="008C053E">
        <w:rPr>
          <w:i/>
          <w:iCs/>
          <w:color w:val="808080" w:themeColor="background1" w:themeShade="80"/>
          <w:sz w:val="24"/>
          <w:szCs w:val="24"/>
        </w:rPr>
        <w:t xml:space="preserve"> trumpai aprašoma, kurie Savivaldybės</w:t>
      </w:r>
      <w:r w:rsidRPr="008C053E">
        <w:rPr>
          <w:i/>
          <w:iCs/>
          <w:color w:val="808080" w:themeColor="background1" w:themeShade="80"/>
          <w:sz w:val="24"/>
          <w:szCs w:val="24"/>
        </w:rPr>
        <w:t xml:space="preserve"> veiklos</w:t>
      </w:r>
      <w:r w:rsidR="0012359C" w:rsidRPr="008C053E">
        <w:rPr>
          <w:i/>
          <w:iCs/>
          <w:color w:val="808080" w:themeColor="background1" w:themeShade="80"/>
          <w:sz w:val="24"/>
          <w:szCs w:val="24"/>
        </w:rPr>
        <w:t xml:space="preserve"> prioritetai </w:t>
      </w:r>
      <w:r w:rsidR="0012359C" w:rsidRPr="004848E0">
        <w:rPr>
          <w:i/>
          <w:iCs/>
          <w:color w:val="808080" w:themeColor="background1" w:themeShade="80"/>
          <w:sz w:val="24"/>
          <w:szCs w:val="24"/>
        </w:rPr>
        <w:t xml:space="preserve">bus įgyvendinami </w:t>
      </w:r>
      <w:r w:rsidR="008F32E0" w:rsidRPr="004848E0">
        <w:rPr>
          <w:i/>
          <w:iCs/>
          <w:color w:val="808080" w:themeColor="background1" w:themeShade="80"/>
          <w:sz w:val="24"/>
          <w:szCs w:val="24"/>
        </w:rPr>
        <w:t>n–(</w:t>
      </w:r>
      <w:r w:rsidR="0012359C" w:rsidRPr="004848E0">
        <w:rPr>
          <w:i/>
          <w:iCs/>
          <w:color w:val="808080" w:themeColor="background1" w:themeShade="80"/>
          <w:sz w:val="24"/>
          <w:szCs w:val="24"/>
        </w:rPr>
        <w:t>n</w:t>
      </w:r>
      <w:r w:rsidR="008F32E0" w:rsidRPr="004848E0">
        <w:rPr>
          <w:i/>
          <w:iCs/>
          <w:color w:val="808080" w:themeColor="background1" w:themeShade="80"/>
          <w:sz w:val="24"/>
          <w:szCs w:val="24"/>
        </w:rPr>
        <w:t xml:space="preserve"> </w:t>
      </w:r>
      <w:r w:rsidR="0012359C" w:rsidRPr="004848E0">
        <w:rPr>
          <w:i/>
          <w:iCs/>
          <w:color w:val="808080" w:themeColor="background1" w:themeShade="80"/>
          <w:sz w:val="24"/>
          <w:szCs w:val="24"/>
        </w:rPr>
        <w:t>+</w:t>
      </w:r>
      <w:r w:rsidR="008F32E0" w:rsidRPr="004848E0">
        <w:rPr>
          <w:i/>
          <w:iCs/>
          <w:color w:val="808080" w:themeColor="background1" w:themeShade="80"/>
          <w:sz w:val="24"/>
          <w:szCs w:val="24"/>
        </w:rPr>
        <w:t xml:space="preserve"> </w:t>
      </w:r>
      <w:r w:rsidR="0012359C" w:rsidRPr="004848E0">
        <w:rPr>
          <w:i/>
          <w:iCs/>
          <w:color w:val="808080" w:themeColor="background1" w:themeShade="80"/>
          <w:sz w:val="24"/>
          <w:szCs w:val="24"/>
        </w:rPr>
        <w:t>2</w:t>
      </w:r>
      <w:r w:rsidR="008F32E0" w:rsidRPr="004848E0">
        <w:rPr>
          <w:i/>
          <w:iCs/>
          <w:color w:val="808080" w:themeColor="background1" w:themeShade="80"/>
          <w:sz w:val="24"/>
          <w:szCs w:val="24"/>
        </w:rPr>
        <w:t>)</w:t>
      </w:r>
      <w:r w:rsidR="0012359C" w:rsidRPr="004848E0">
        <w:rPr>
          <w:i/>
          <w:iCs/>
          <w:color w:val="808080" w:themeColor="background1" w:themeShade="80"/>
          <w:sz w:val="24"/>
          <w:szCs w:val="24"/>
        </w:rPr>
        <w:t xml:space="preserve"> metais ir kokių rezultatų planuojama pasiekti.</w:t>
      </w:r>
    </w:p>
    <w:p w14:paraId="1280B7F6" w14:textId="79661F16" w:rsidR="008703E5" w:rsidRPr="004848E0" w:rsidRDefault="0012359C" w:rsidP="008703E5">
      <w:pPr>
        <w:ind w:firstLine="720"/>
        <w:jc w:val="both"/>
        <w:rPr>
          <w:i/>
          <w:iCs/>
          <w:color w:val="808080" w:themeColor="background1" w:themeShade="80"/>
          <w:sz w:val="24"/>
          <w:szCs w:val="24"/>
        </w:rPr>
      </w:pPr>
      <w:r w:rsidRPr="004848E0">
        <w:rPr>
          <w:i/>
          <w:iCs/>
          <w:color w:val="808080" w:themeColor="background1" w:themeShade="80"/>
          <w:sz w:val="24"/>
          <w:szCs w:val="24"/>
        </w:rPr>
        <w:t>P</w:t>
      </w:r>
      <w:r w:rsidR="008703E5" w:rsidRPr="004848E0">
        <w:rPr>
          <w:i/>
          <w:iCs/>
          <w:color w:val="808080" w:themeColor="background1" w:themeShade="80"/>
          <w:sz w:val="24"/>
          <w:szCs w:val="24"/>
        </w:rPr>
        <w:t>ateikiama kita svarbi informacija.</w:t>
      </w:r>
    </w:p>
    <w:p w14:paraId="6F1E10EF" w14:textId="2BF3FD86" w:rsidR="008703E5" w:rsidRPr="004848E0" w:rsidRDefault="008703E5" w:rsidP="008703E5">
      <w:pPr>
        <w:ind w:firstLine="720"/>
        <w:jc w:val="both"/>
        <w:rPr>
          <w:i/>
          <w:iCs/>
          <w:color w:val="808080" w:themeColor="background1" w:themeShade="80"/>
          <w:sz w:val="24"/>
          <w:szCs w:val="24"/>
        </w:rPr>
      </w:pPr>
      <w:r w:rsidRPr="004848E0">
        <w:rPr>
          <w:i/>
          <w:iCs/>
          <w:color w:val="808080" w:themeColor="background1" w:themeShade="80"/>
          <w:sz w:val="24"/>
          <w:szCs w:val="24"/>
        </w:rPr>
        <w:t xml:space="preserve">Siūloma apimtis – ne daugiau kaip 2 lapai. </w:t>
      </w:r>
    </w:p>
    <w:p w14:paraId="6BB11467" w14:textId="77777777" w:rsidR="001600F7" w:rsidRPr="00C94651" w:rsidRDefault="001600F7" w:rsidP="001600F7">
      <w:pPr>
        <w:rPr>
          <w:b/>
          <w:bCs/>
          <w:sz w:val="24"/>
          <w:szCs w:val="24"/>
        </w:rPr>
      </w:pPr>
    </w:p>
    <w:p w14:paraId="603EA946" w14:textId="77777777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II SKYRIUS</w:t>
      </w:r>
    </w:p>
    <w:p w14:paraId="5EF0BA18" w14:textId="77777777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SAVIVALDYBĖS PLĖTROS TIKSLAI, UŽDAVINIAI IR JŲ STEBĖSENOS RODIKLIAI</w:t>
      </w:r>
    </w:p>
    <w:p w14:paraId="5420187D" w14:textId="77777777" w:rsidR="001600F7" w:rsidRPr="00C94651" w:rsidRDefault="001600F7" w:rsidP="001600F7">
      <w:pPr>
        <w:rPr>
          <w:sz w:val="24"/>
          <w:szCs w:val="24"/>
        </w:rPr>
      </w:pPr>
    </w:p>
    <w:p w14:paraId="6E585138" w14:textId="38DDE10F" w:rsidR="001600F7" w:rsidRPr="0013411E" w:rsidRDefault="001600F7" w:rsidP="008F32E0">
      <w:pPr>
        <w:ind w:firstLine="709"/>
        <w:jc w:val="both"/>
        <w:rPr>
          <w:i/>
          <w:iCs/>
          <w:color w:val="808080" w:themeColor="background1" w:themeShade="80"/>
          <w:sz w:val="24"/>
          <w:szCs w:val="24"/>
        </w:rPr>
      </w:pPr>
      <w:r w:rsidRPr="0013411E">
        <w:rPr>
          <w:i/>
          <w:color w:val="808080" w:themeColor="background1" w:themeShade="80"/>
          <w:sz w:val="24"/>
          <w:szCs w:val="24"/>
        </w:rPr>
        <w:t>Šiame skyriuje nurodomi</w:t>
      </w:r>
      <w:r w:rsidR="00C13DC9" w:rsidRPr="0013411E">
        <w:rPr>
          <w:i/>
          <w:color w:val="808080" w:themeColor="background1" w:themeShade="80"/>
          <w:sz w:val="24"/>
          <w:szCs w:val="24"/>
        </w:rPr>
        <w:t xml:space="preserve"> </w:t>
      </w:r>
      <w:r w:rsidR="007C45C1" w:rsidRPr="0013411E">
        <w:rPr>
          <w:i/>
          <w:iCs/>
          <w:color w:val="808080" w:themeColor="background1" w:themeShade="80"/>
          <w:sz w:val="24"/>
          <w:szCs w:val="24"/>
        </w:rPr>
        <w:t>S</w:t>
      </w:r>
      <w:r w:rsidR="00C13DC9" w:rsidRPr="0013411E">
        <w:rPr>
          <w:i/>
          <w:iCs/>
          <w:color w:val="808080" w:themeColor="background1" w:themeShade="80"/>
          <w:sz w:val="24"/>
          <w:szCs w:val="24"/>
        </w:rPr>
        <w:t>avivaldybės strateginiame plėtros plane (toliau – SSPP)</w:t>
      </w:r>
      <w:r w:rsidRPr="0013411E">
        <w:rPr>
          <w:i/>
          <w:color w:val="808080" w:themeColor="background1" w:themeShade="80"/>
          <w:sz w:val="24"/>
          <w:szCs w:val="24"/>
        </w:rPr>
        <w:t xml:space="preserve"> nurodyti </w:t>
      </w:r>
      <w:r w:rsidR="00B208CF">
        <w:rPr>
          <w:i/>
          <w:color w:val="808080" w:themeColor="background1" w:themeShade="80"/>
          <w:sz w:val="24"/>
          <w:szCs w:val="24"/>
        </w:rPr>
        <w:t>S</w:t>
      </w:r>
      <w:r w:rsidRPr="0013411E">
        <w:rPr>
          <w:i/>
          <w:color w:val="808080" w:themeColor="background1" w:themeShade="80"/>
          <w:sz w:val="24"/>
          <w:szCs w:val="24"/>
        </w:rPr>
        <w:t xml:space="preserve">avivaldybės plėtros tikslai ir uždaviniai. Šio skyriaus 1 lentelėje nurodomi tik tie SSPP tikslai ir uždaviniai bei jų stebėsenos rodikliai, prie kurių įgyvendinimo bus prisidedama įgyvendinant strateginį veiklos planą (toliau – SSVP) </w:t>
      </w:r>
      <w:r w:rsidRPr="0013411E">
        <w:rPr>
          <w:i/>
          <w:iCs/>
          <w:color w:val="808080" w:themeColor="background1" w:themeShade="80"/>
          <w:sz w:val="24"/>
          <w:szCs w:val="24"/>
        </w:rPr>
        <w:t>n–(n + 2) metais.</w:t>
      </w:r>
    </w:p>
    <w:p w14:paraId="4D30BB11" w14:textId="77777777" w:rsidR="001600F7" w:rsidRPr="00C94651" w:rsidRDefault="001600F7" w:rsidP="001600F7">
      <w:pPr>
        <w:rPr>
          <w:sz w:val="24"/>
          <w:szCs w:val="24"/>
        </w:rPr>
      </w:pPr>
    </w:p>
    <w:p w14:paraId="54D03877" w14:textId="77777777" w:rsidR="001600F7" w:rsidRPr="00C94651" w:rsidRDefault="001600F7" w:rsidP="001600F7">
      <w:pPr>
        <w:rPr>
          <w:b/>
          <w:bCs/>
          <w:i/>
          <w:sz w:val="24"/>
          <w:szCs w:val="24"/>
        </w:rPr>
      </w:pPr>
      <w:r w:rsidRPr="00C94651">
        <w:rPr>
          <w:b/>
          <w:bCs/>
          <w:sz w:val="24"/>
          <w:szCs w:val="24"/>
        </w:rPr>
        <w:t xml:space="preserve">1 lentelė. </w:t>
      </w:r>
      <w:r w:rsidRPr="0013411E">
        <w:rPr>
          <w:sz w:val="24"/>
          <w:szCs w:val="24"/>
        </w:rPr>
        <w:t>Tikslai, uždaviniai ir jų stebėsenos rodikliai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1276"/>
        <w:gridCol w:w="1276"/>
        <w:gridCol w:w="992"/>
        <w:gridCol w:w="992"/>
        <w:gridCol w:w="992"/>
        <w:gridCol w:w="1418"/>
        <w:gridCol w:w="1276"/>
      </w:tblGrid>
      <w:tr w:rsidR="001600F7" w:rsidRPr="00C94651" w14:paraId="442D0D36" w14:textId="77777777" w:rsidTr="009136A5">
        <w:trPr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3132065" w14:textId="77777777" w:rsidR="001600F7" w:rsidRPr="00A720AE" w:rsidRDefault="001600F7" w:rsidP="009136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720AE">
              <w:rPr>
                <w:rFonts w:eastAsia="Calibri"/>
                <w:b/>
                <w:bCs/>
                <w:sz w:val="22"/>
                <w:szCs w:val="22"/>
              </w:rPr>
              <w:t>SSPP tikslai ir uždaviniai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CEA380" w14:textId="77777777" w:rsidR="001600F7" w:rsidRPr="00A720AE" w:rsidRDefault="001600F7" w:rsidP="009136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720AE">
              <w:rPr>
                <w:rFonts w:eastAsia="Calibri"/>
                <w:b/>
                <w:bCs/>
                <w:sz w:val="22"/>
                <w:szCs w:val="22"/>
              </w:rPr>
              <w:t>Stebėsenos rodiklis (matavimo vnt.)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63330D" w14:textId="77777777" w:rsidR="001600F7" w:rsidRPr="00A720AE" w:rsidRDefault="001600F7" w:rsidP="009136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720AE">
              <w:rPr>
                <w:rFonts w:eastAsia="Calibri"/>
                <w:b/>
                <w:bCs/>
                <w:sz w:val="22"/>
                <w:szCs w:val="22"/>
              </w:rPr>
              <w:t xml:space="preserve">Pradinė stebėsenos rodiklio reikšmė (metai)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9AA537C" w14:textId="77777777" w:rsidR="001600F7" w:rsidRPr="00A720AE" w:rsidRDefault="001600F7" w:rsidP="009136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720AE">
              <w:rPr>
                <w:rFonts w:eastAsia="Calibri"/>
                <w:b/>
                <w:bCs/>
                <w:sz w:val="22"/>
                <w:szCs w:val="22"/>
              </w:rPr>
              <w:t>Siektinos stebėsenos rodiklio reikšmės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651AD1C" w14:textId="77777777" w:rsidR="001600F7" w:rsidRPr="00A720AE" w:rsidRDefault="001600F7" w:rsidP="009136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720AE">
              <w:rPr>
                <w:rFonts w:eastAsia="Calibri"/>
                <w:b/>
                <w:bCs/>
                <w:sz w:val="22"/>
                <w:szCs w:val="22"/>
              </w:rPr>
              <w:t>Faktinė stebėsenos rodiklio reikšmė (metai)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6B0F0C" w14:textId="77777777" w:rsidR="001600F7" w:rsidRPr="00A720AE" w:rsidRDefault="001600F7" w:rsidP="009136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A720AE">
              <w:rPr>
                <w:rFonts w:eastAsia="Calibri"/>
                <w:b/>
                <w:bCs/>
                <w:sz w:val="22"/>
                <w:szCs w:val="22"/>
              </w:rPr>
              <w:t>Siekiama stebėsenos rodiklio reikšmė (metai)</w:t>
            </w:r>
          </w:p>
        </w:tc>
      </w:tr>
      <w:tr w:rsidR="001600F7" w:rsidRPr="00C94651" w14:paraId="72B28D4E" w14:textId="77777777" w:rsidTr="009136A5">
        <w:trPr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9FE5" w14:textId="77777777" w:rsidR="001600F7" w:rsidRPr="00A720AE" w:rsidRDefault="001600F7" w:rsidP="009136A5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CE6A" w14:textId="77777777" w:rsidR="001600F7" w:rsidRPr="00A720AE" w:rsidRDefault="001600F7" w:rsidP="009136A5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7128" w14:textId="77777777" w:rsidR="001600F7" w:rsidRPr="00A720AE" w:rsidRDefault="001600F7" w:rsidP="009136A5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A2CB4B" w14:textId="77777777" w:rsidR="001600F7" w:rsidRPr="00B7086E" w:rsidRDefault="001600F7" w:rsidP="009136A5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B7086E">
              <w:rPr>
                <w:rFonts w:eastAsia="Calibri"/>
                <w:b/>
                <w:bCs/>
                <w:iCs/>
                <w:sz w:val="22"/>
                <w:szCs w:val="22"/>
              </w:rPr>
              <w:t>n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5DEC30" w14:textId="77777777" w:rsidR="001600F7" w:rsidRPr="00B7086E" w:rsidRDefault="001600F7" w:rsidP="009136A5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B7086E">
              <w:rPr>
                <w:rFonts w:eastAsia="Calibri"/>
                <w:b/>
                <w:bCs/>
                <w:iCs/>
                <w:sz w:val="22"/>
                <w:szCs w:val="22"/>
              </w:rPr>
              <w:t>n + 1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3AE326" w14:textId="77777777" w:rsidR="001600F7" w:rsidRPr="00B7086E" w:rsidRDefault="001600F7" w:rsidP="009136A5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</w:rPr>
            </w:pPr>
            <w:r w:rsidRPr="00B7086E">
              <w:rPr>
                <w:rFonts w:eastAsia="Calibri"/>
                <w:b/>
                <w:bCs/>
                <w:iCs/>
                <w:sz w:val="22"/>
                <w:szCs w:val="22"/>
              </w:rPr>
              <w:t>n + 2 metai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106E" w14:textId="77777777" w:rsidR="001600F7" w:rsidRPr="00A720AE" w:rsidRDefault="001600F7" w:rsidP="009136A5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2DD0" w14:textId="77777777" w:rsidR="001600F7" w:rsidRPr="00A720AE" w:rsidRDefault="001600F7" w:rsidP="009136A5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1600F7" w:rsidRPr="00C94651" w14:paraId="631D932F" w14:textId="77777777" w:rsidTr="009136A5">
        <w:trPr>
          <w:trHeight w:val="10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6E3D635" w14:textId="77777777" w:rsidR="001600F7" w:rsidRPr="00321BEF" w:rsidRDefault="001600F7" w:rsidP="009136A5">
            <w:pPr>
              <w:jc w:val="center"/>
              <w:rPr>
                <w:rFonts w:eastAsia="Calibri"/>
              </w:rPr>
            </w:pPr>
            <w:r w:rsidRPr="00321BEF"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D9D863F" w14:textId="77777777" w:rsidR="001600F7" w:rsidRPr="00321BEF" w:rsidRDefault="001600F7" w:rsidP="009136A5">
            <w:pPr>
              <w:jc w:val="center"/>
              <w:rPr>
                <w:rFonts w:eastAsia="Calibri"/>
              </w:rPr>
            </w:pPr>
            <w:r w:rsidRPr="00321BEF">
              <w:rPr>
                <w:rFonts w:eastAsia="Calibr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F33F44F" w14:textId="77777777" w:rsidR="001600F7" w:rsidRPr="00321BEF" w:rsidRDefault="001600F7" w:rsidP="009136A5">
            <w:pPr>
              <w:jc w:val="center"/>
              <w:rPr>
                <w:rFonts w:eastAsia="Calibri"/>
              </w:rPr>
            </w:pPr>
            <w:r w:rsidRPr="00321BEF">
              <w:rPr>
                <w:rFonts w:eastAsia="Calibr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73030DF" w14:textId="77777777" w:rsidR="001600F7" w:rsidRPr="00321BEF" w:rsidRDefault="001600F7" w:rsidP="009136A5">
            <w:pPr>
              <w:jc w:val="center"/>
              <w:rPr>
                <w:rFonts w:eastAsia="Calibri"/>
              </w:rPr>
            </w:pPr>
            <w:r w:rsidRPr="00321BEF">
              <w:rPr>
                <w:rFonts w:eastAsia="Calibr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ECFC15C" w14:textId="77777777" w:rsidR="001600F7" w:rsidRPr="00321BEF" w:rsidRDefault="001600F7" w:rsidP="009136A5">
            <w:pPr>
              <w:jc w:val="center"/>
              <w:rPr>
                <w:rFonts w:eastAsia="Calibri"/>
              </w:rPr>
            </w:pPr>
            <w:r w:rsidRPr="00321BEF">
              <w:rPr>
                <w:rFonts w:eastAsia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339EB45" w14:textId="77777777" w:rsidR="001600F7" w:rsidRPr="00321BEF" w:rsidRDefault="001600F7" w:rsidP="009136A5">
            <w:pPr>
              <w:jc w:val="center"/>
              <w:rPr>
                <w:rFonts w:eastAsia="Calibri"/>
              </w:rPr>
            </w:pPr>
            <w:r w:rsidRPr="00321BEF">
              <w:rPr>
                <w:rFonts w:eastAsia="Calibr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00391DA" w14:textId="77777777" w:rsidR="001600F7" w:rsidRPr="00321BEF" w:rsidRDefault="001600F7" w:rsidP="009136A5">
            <w:pPr>
              <w:jc w:val="center"/>
              <w:rPr>
                <w:rFonts w:eastAsia="Calibri"/>
              </w:rPr>
            </w:pPr>
            <w:r w:rsidRPr="00321BEF">
              <w:rPr>
                <w:rFonts w:eastAsia="Calibri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3FF4597" w14:textId="77777777" w:rsidR="001600F7" w:rsidRPr="00321BEF" w:rsidRDefault="001600F7" w:rsidP="009136A5">
            <w:pPr>
              <w:jc w:val="center"/>
              <w:rPr>
                <w:rFonts w:eastAsia="Calibri"/>
              </w:rPr>
            </w:pPr>
            <w:r w:rsidRPr="00321BEF">
              <w:rPr>
                <w:rFonts w:eastAsia="Calibri"/>
              </w:rPr>
              <w:t>8</w:t>
            </w:r>
          </w:p>
        </w:tc>
      </w:tr>
      <w:tr w:rsidR="001600F7" w:rsidRPr="00C94651" w14:paraId="5C12370A" w14:textId="77777777" w:rsidTr="009136A5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7068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1. Nurodomas SSPP plėtros tikslas ir jo numeris (jei SSPP nurodyta, vietoj tikslo numerio nurodomas jo kodas)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02B3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Nurodomas SSPP tikslo poveikio rodiklis, jo matavimo vienetas (jei SSPP nurodyta, nurodomas ir rodiklio kodas)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5A5B" w14:textId="022F986D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Nurodoma pradinė poveikio rodiklio reikšmė,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skliaustuo</w:t>
            </w:r>
            <w:r w:rsidR="001F4FA6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-</w:t>
            </w: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se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nurodomi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2563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Nurodo-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ma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planuo-jama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n metų poveikio rodiklio reikšmė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EFA7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Nurodo-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ma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planuo-jama</w:t>
            </w:r>
            <w:proofErr w:type="spellEnd"/>
          </w:p>
          <w:p w14:paraId="42E0A558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 + 1 metų poveikio rodiklio reikšmė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C57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Nurodo-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ma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planuo-jama</w:t>
            </w:r>
            <w:proofErr w:type="spellEnd"/>
          </w:p>
          <w:p w14:paraId="4ACA4A9C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 + 2 metų poveikio rodiklio reikšmė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16D1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Pildoma, jeigu artimiausio paskesnio laikotarpio faktinė poveikio rodiklio reikšmė skiriasi nuo pradinės SSPP nustatytos reikšmės. Po kiekvieno rodiklio </w:t>
            </w: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lastRenderedPageBreak/>
              <w:t>faktine reikšme skliaustuose nurodomi metai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2918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lastRenderedPageBreak/>
              <w:t>Perkeliama SSPP nustatyta siektina poveikio rodiklio reikšmė SSPP laikotarpio pabaigoje</w:t>
            </w:r>
          </w:p>
        </w:tc>
      </w:tr>
      <w:tr w:rsidR="001600F7" w:rsidRPr="00C94651" w14:paraId="5F3C3637" w14:textId="77777777" w:rsidTr="009136A5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52C0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1.1. Nurodomas SSPP plėtros  uždavinys ir jo numeris (jei SSPP nurodyta, vietoj tikslo numerio nurodomas jo kodas)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5A9A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Nurodomas SSPP uždavinio rezultato rodiklis, jo matavimo vienetas (jei SSPP nurodyta, nurodomas ir rodiklio kodas)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B165" w14:textId="76F73C33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Nurodoma pradinė rezultato rodiklio reikšmė,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skliaustuo</w:t>
            </w:r>
            <w:r w:rsidR="001F4FA6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-</w:t>
            </w: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se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nurodomi 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354E" w14:textId="350797D5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Nurodo-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ma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planuo-jama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n metų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rezulta</w:t>
            </w:r>
            <w:proofErr w:type="spellEnd"/>
            <w:r w:rsidR="00304446"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-</w:t>
            </w: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to rodiklio reikšmė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9AFF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Nurodo-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ma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planuo-jama</w:t>
            </w:r>
            <w:proofErr w:type="spellEnd"/>
          </w:p>
          <w:p w14:paraId="58DF022D" w14:textId="7F58A276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n + 1 metų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rezulta</w:t>
            </w:r>
            <w:proofErr w:type="spellEnd"/>
            <w:r w:rsidR="00304446"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-</w:t>
            </w: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to rodiklio reikšmė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5482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Nurodo-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ma</w:t>
            </w:r>
            <w:proofErr w:type="spellEnd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planuo-jama</w:t>
            </w:r>
            <w:proofErr w:type="spellEnd"/>
          </w:p>
          <w:p w14:paraId="43ADE91A" w14:textId="065D9224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 xml:space="preserve">n + 2 metų </w:t>
            </w:r>
            <w:proofErr w:type="spellStart"/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rezulta</w:t>
            </w:r>
            <w:proofErr w:type="spellEnd"/>
            <w:r w:rsidR="00304446"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-</w:t>
            </w: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to rodiklio reikšmė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5740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Pildoma, jeigu artimiausio paskesnio laikotarpio faktinė rezultato rodiklio reikšmė skiriasi nuo pradinės SSPP nustatytos reikšmės. Po kiekvieno rodiklio faktine reikšme skliaustuose nurodomi metai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ECB2" w14:textId="77777777" w:rsidR="001600F7" w:rsidRPr="0013411E" w:rsidRDefault="001600F7" w:rsidP="009136A5">
            <w:pPr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</w:pPr>
            <w:r w:rsidRPr="0013411E">
              <w:rPr>
                <w:rFonts w:eastAsia="Calibri"/>
                <w:i/>
                <w:color w:val="808080" w:themeColor="background1" w:themeShade="80"/>
                <w:sz w:val="22"/>
                <w:szCs w:val="22"/>
              </w:rPr>
              <w:t>Perkeliama SSPP nustatyta siektina rezultato rodiklio reikšmė SSPP laikotarpio pabaigai</w:t>
            </w:r>
          </w:p>
        </w:tc>
      </w:tr>
    </w:tbl>
    <w:p w14:paraId="3D0D443F" w14:textId="77777777" w:rsidR="00304446" w:rsidRDefault="00304446" w:rsidP="001600F7">
      <w:pPr>
        <w:jc w:val="center"/>
        <w:rPr>
          <w:b/>
          <w:bCs/>
          <w:sz w:val="24"/>
          <w:szCs w:val="24"/>
        </w:rPr>
      </w:pPr>
    </w:p>
    <w:p w14:paraId="1AD3A364" w14:textId="7F3C0809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III SKYRIUS</w:t>
      </w:r>
    </w:p>
    <w:p w14:paraId="442FEB4D" w14:textId="77777777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PLANUOJAMI PASIEKTI REZULTATAI</w:t>
      </w:r>
    </w:p>
    <w:p w14:paraId="7D62B6BF" w14:textId="77777777" w:rsidR="001600F7" w:rsidRPr="00C94651" w:rsidRDefault="001600F7" w:rsidP="001600F7">
      <w:pPr>
        <w:rPr>
          <w:sz w:val="24"/>
          <w:szCs w:val="24"/>
        </w:rPr>
      </w:pPr>
    </w:p>
    <w:p w14:paraId="4F09AC0E" w14:textId="008E72B7" w:rsidR="001600F7" w:rsidRPr="007A4414" w:rsidRDefault="001600F7" w:rsidP="001C5AB7">
      <w:pPr>
        <w:ind w:firstLine="709"/>
        <w:jc w:val="both"/>
        <w:rPr>
          <w:i/>
          <w:color w:val="808080" w:themeColor="background1" w:themeShade="80"/>
          <w:sz w:val="24"/>
          <w:szCs w:val="24"/>
        </w:rPr>
      </w:pPr>
      <w:r w:rsidRPr="007A4414">
        <w:rPr>
          <w:i/>
          <w:color w:val="808080" w:themeColor="background1" w:themeShade="80"/>
          <w:sz w:val="24"/>
          <w:szCs w:val="24"/>
        </w:rPr>
        <w:t xml:space="preserve">Šiame skyriuje nurodomi planavimo laikotarpiu numatomi pasiekti rezultatai – esminiai kiekybiniai ar kokybiniai pokyčiai, kurie bus pasiekti įgyvendinus SSVP. Planuojami pasiekti rezultatai gali būti nustatomi atsižvelgiant į SSPP nustatytus plėtros tikslus ir (arba) </w:t>
      </w:r>
      <w:r w:rsidR="00B208CF">
        <w:rPr>
          <w:i/>
          <w:color w:val="808080" w:themeColor="background1" w:themeShade="80"/>
          <w:sz w:val="24"/>
          <w:szCs w:val="24"/>
        </w:rPr>
        <w:t>S</w:t>
      </w:r>
      <w:r w:rsidRPr="007A4414">
        <w:rPr>
          <w:i/>
          <w:color w:val="808080" w:themeColor="background1" w:themeShade="80"/>
          <w:sz w:val="24"/>
          <w:szCs w:val="24"/>
        </w:rPr>
        <w:t>avivaldybės tarybos veiklos programą. Šiame skyriuje pateikiama informacija gali apimti (neapsiribojant) planuojamų projektų įgyvendinimo tarpinius ir (arba) galutinius rezultatus, numatomų naujų teisėkūros iniciatyvų siekiamus rezultatus.</w:t>
      </w:r>
    </w:p>
    <w:p w14:paraId="411A79DD" w14:textId="77777777" w:rsidR="001600F7" w:rsidRPr="00C94651" w:rsidRDefault="001600F7" w:rsidP="001600F7">
      <w:pPr>
        <w:rPr>
          <w:sz w:val="24"/>
          <w:szCs w:val="24"/>
        </w:rPr>
      </w:pPr>
    </w:p>
    <w:p w14:paraId="2FC1F8E4" w14:textId="77777777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IV SKYRIUS</w:t>
      </w:r>
    </w:p>
    <w:p w14:paraId="3F7601FE" w14:textId="77777777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PROGRAMOS</w:t>
      </w:r>
    </w:p>
    <w:p w14:paraId="2D374BD6" w14:textId="77777777" w:rsidR="001600F7" w:rsidRPr="00C94651" w:rsidRDefault="001600F7" w:rsidP="001600F7">
      <w:pPr>
        <w:rPr>
          <w:sz w:val="24"/>
          <w:szCs w:val="24"/>
        </w:rPr>
      </w:pPr>
    </w:p>
    <w:p w14:paraId="3D650D0F" w14:textId="4326A7EB" w:rsidR="001600F7" w:rsidRPr="007A4414" w:rsidRDefault="0089262C" w:rsidP="001C5AB7">
      <w:pPr>
        <w:ind w:firstLine="709"/>
        <w:jc w:val="both"/>
        <w:rPr>
          <w:i/>
          <w:color w:val="808080" w:themeColor="background1" w:themeShade="80"/>
          <w:sz w:val="24"/>
          <w:szCs w:val="24"/>
        </w:rPr>
      </w:pPr>
      <w:r w:rsidRPr="007A4414">
        <w:rPr>
          <w:i/>
          <w:color w:val="808080" w:themeColor="background1" w:themeShade="80"/>
          <w:sz w:val="24"/>
          <w:szCs w:val="24"/>
        </w:rPr>
        <w:t>L</w:t>
      </w:r>
      <w:r w:rsidR="001600F7" w:rsidRPr="007A4414">
        <w:rPr>
          <w:i/>
          <w:color w:val="808080" w:themeColor="background1" w:themeShade="80"/>
          <w:sz w:val="24"/>
          <w:szCs w:val="24"/>
        </w:rPr>
        <w:t xml:space="preserve">entelėje (pagal šiame skyriuje pateiktą 2 lentelės pavyzdį) nurodomos programos, asignavimų ir kitų lėšų planas n–(n + 2) metams. </w:t>
      </w:r>
    </w:p>
    <w:p w14:paraId="7AA6AA6C" w14:textId="77777777" w:rsidR="0089262C" w:rsidRPr="00C94651" w:rsidRDefault="0089262C" w:rsidP="001600F7">
      <w:pPr>
        <w:jc w:val="both"/>
        <w:rPr>
          <w:b/>
          <w:bCs/>
          <w:sz w:val="24"/>
          <w:szCs w:val="24"/>
        </w:rPr>
      </w:pPr>
    </w:p>
    <w:p w14:paraId="582CD3CF" w14:textId="3D04C281" w:rsidR="001600F7" w:rsidRPr="00C94651" w:rsidRDefault="001600F7" w:rsidP="001600F7">
      <w:pPr>
        <w:jc w:val="both"/>
        <w:rPr>
          <w:i/>
          <w:sz w:val="24"/>
          <w:szCs w:val="24"/>
        </w:rPr>
      </w:pPr>
      <w:r w:rsidRPr="00C94651">
        <w:rPr>
          <w:b/>
          <w:bCs/>
          <w:sz w:val="24"/>
          <w:szCs w:val="24"/>
        </w:rPr>
        <w:t>2 lentelė</w:t>
      </w:r>
      <w:r w:rsidRPr="00B7086E">
        <w:rPr>
          <w:sz w:val="24"/>
          <w:szCs w:val="24"/>
        </w:rPr>
        <w:t>. n–(n + 2</w:t>
      </w:r>
      <w:r w:rsidRPr="007A4414">
        <w:rPr>
          <w:sz w:val="24"/>
          <w:szCs w:val="24"/>
        </w:rPr>
        <w:t xml:space="preserve">) metų asignavimų ir kitų lėšų pasiskirstymas pagal programas (tūkst. eurų)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1978"/>
        <w:gridCol w:w="2118"/>
        <w:gridCol w:w="2118"/>
      </w:tblGrid>
      <w:tr w:rsidR="001600F7" w:rsidRPr="00C94651" w14:paraId="1B3212F6" w14:textId="77777777" w:rsidTr="00A36389">
        <w:trPr>
          <w:trHeight w:val="2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AC683F1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  <w:r w:rsidRPr="00C9465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C082ED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  <w:r w:rsidRPr="00C94651">
              <w:rPr>
                <w:b/>
                <w:bCs/>
                <w:sz w:val="22"/>
                <w:szCs w:val="22"/>
              </w:rPr>
              <w:t>Programos kodas ir pavadinimas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6B97CA" w14:textId="77777777" w:rsidR="001600F7" w:rsidRPr="00B7086E" w:rsidRDefault="001600F7" w:rsidP="009136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7086E">
              <w:rPr>
                <w:b/>
                <w:bCs/>
                <w:iCs/>
                <w:sz w:val="22"/>
                <w:szCs w:val="22"/>
              </w:rPr>
              <w:t>n metų asignavimai ir kitos lėšos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AAAE41D" w14:textId="77777777" w:rsidR="001600F7" w:rsidRPr="00B7086E" w:rsidRDefault="001600F7" w:rsidP="009136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7086E">
              <w:rPr>
                <w:b/>
                <w:bCs/>
                <w:iCs/>
                <w:sz w:val="22"/>
                <w:szCs w:val="22"/>
              </w:rPr>
              <w:t>n + 1 metų asignavimai ir kitos lėšos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FE3489" w14:textId="77777777" w:rsidR="001600F7" w:rsidRPr="00B7086E" w:rsidRDefault="001600F7" w:rsidP="009136A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7086E">
              <w:rPr>
                <w:b/>
                <w:bCs/>
                <w:iCs/>
                <w:sz w:val="22"/>
                <w:szCs w:val="22"/>
              </w:rPr>
              <w:t>n + 2 metų asignavimai ir kitos lėšos</w:t>
            </w:r>
          </w:p>
        </w:tc>
      </w:tr>
      <w:tr w:rsidR="001600F7" w:rsidRPr="00C94651" w14:paraId="26D77C46" w14:textId="77777777" w:rsidTr="00A36389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0E1AC4" w14:textId="77777777" w:rsidR="001600F7" w:rsidRPr="00C94651" w:rsidRDefault="001600F7" w:rsidP="009136A5">
            <w:pPr>
              <w:jc w:val="center"/>
              <w:rPr>
                <w:sz w:val="22"/>
                <w:szCs w:val="22"/>
              </w:rPr>
            </w:pPr>
            <w:r w:rsidRPr="00C94651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25C246" w14:textId="77777777" w:rsidR="001600F7" w:rsidRPr="00C94651" w:rsidRDefault="001600F7" w:rsidP="009136A5">
            <w:pPr>
              <w:jc w:val="center"/>
              <w:rPr>
                <w:sz w:val="22"/>
                <w:szCs w:val="22"/>
              </w:rPr>
            </w:pPr>
            <w:r w:rsidRPr="00C94651">
              <w:rPr>
                <w:sz w:val="22"/>
                <w:szCs w:val="22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9AAEA7" w14:textId="77777777" w:rsidR="001600F7" w:rsidRPr="00C94651" w:rsidRDefault="001600F7" w:rsidP="009136A5">
            <w:pPr>
              <w:jc w:val="center"/>
              <w:rPr>
                <w:sz w:val="22"/>
                <w:szCs w:val="22"/>
              </w:rPr>
            </w:pPr>
            <w:r w:rsidRPr="00C94651">
              <w:rPr>
                <w:sz w:val="22"/>
                <w:szCs w:val="22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2B117D" w14:textId="77777777" w:rsidR="001600F7" w:rsidRPr="00C94651" w:rsidRDefault="001600F7" w:rsidP="009136A5">
            <w:pPr>
              <w:jc w:val="center"/>
              <w:rPr>
                <w:sz w:val="22"/>
                <w:szCs w:val="22"/>
              </w:rPr>
            </w:pPr>
            <w:r w:rsidRPr="00C94651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24AB391" w14:textId="77777777" w:rsidR="001600F7" w:rsidRPr="00C94651" w:rsidRDefault="001600F7" w:rsidP="009136A5">
            <w:pPr>
              <w:jc w:val="center"/>
              <w:rPr>
                <w:sz w:val="22"/>
                <w:szCs w:val="22"/>
              </w:rPr>
            </w:pPr>
            <w:r w:rsidRPr="00C94651">
              <w:rPr>
                <w:sz w:val="22"/>
                <w:szCs w:val="22"/>
              </w:rPr>
              <w:t>5</w:t>
            </w:r>
          </w:p>
        </w:tc>
      </w:tr>
      <w:tr w:rsidR="001600F7" w:rsidRPr="00C94651" w14:paraId="1249E19F" w14:textId="77777777" w:rsidTr="00A36389">
        <w:trPr>
          <w:trHeight w:val="3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3E8E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9F1B" w14:textId="77777777" w:rsidR="001600F7" w:rsidRPr="00C94651" w:rsidRDefault="001600F7" w:rsidP="009136A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C0A1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90AA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C217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281B942E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9D6E" w14:textId="77777777" w:rsidR="001600F7" w:rsidRPr="0091614F" w:rsidRDefault="001600F7" w:rsidP="009136A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614F">
              <w:rPr>
                <w:b/>
                <w:bCs/>
                <w:color w:val="000000" w:themeColor="text1"/>
                <w:sz w:val="22"/>
                <w:szCs w:val="22"/>
              </w:rPr>
              <w:t>1. Savivaldybės biudžetas (įskaitant skolintas lėšas)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86F7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6AE7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A19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4BB55B64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6D0C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t>Iš jo:</w:t>
            </w:r>
          </w:p>
          <w:p w14:paraId="22343203" w14:textId="39106FC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t xml:space="preserve">1.1. </w:t>
            </w:r>
            <w:r w:rsidR="0091614F">
              <w:rPr>
                <w:color w:val="000000" w:themeColor="text1"/>
                <w:sz w:val="22"/>
                <w:szCs w:val="22"/>
              </w:rPr>
              <w:t>S</w:t>
            </w:r>
            <w:r w:rsidRPr="001C5AB7">
              <w:rPr>
                <w:color w:val="000000" w:themeColor="text1"/>
                <w:sz w:val="22"/>
                <w:szCs w:val="22"/>
              </w:rPr>
              <w:t>avivaldybės biudžeto lėšos (nuosavos, be ankstesnių metų likučio)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FF6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062A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BEA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387BE4FB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EBB1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lastRenderedPageBreak/>
              <w:t>1.2. Lietuvos Respublikos valstybės biudžeto dotacijos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90A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71F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8F14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12755A50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4EA0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t>1.3. Pajamų įmokos ir kitos pajamos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0A4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BD56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6C73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01A2DD6E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D12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t>1.4. Europos Sąjungos ir kitos tarptautinės finansinės paramos lėšos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33E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B36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97F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5E645CA0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7297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t>1.5. Skolintos lėšos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C73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4CF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230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30EE9E9E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4104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t>1.6. Ankstesnių metų likučiai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020E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B77D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F88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4FE0D848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D0C4" w14:textId="77777777" w:rsidR="001600F7" w:rsidRPr="0091614F" w:rsidRDefault="001600F7" w:rsidP="009136A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614F">
              <w:rPr>
                <w:b/>
                <w:bCs/>
                <w:color w:val="000000" w:themeColor="text1"/>
                <w:sz w:val="22"/>
                <w:szCs w:val="22"/>
              </w:rPr>
              <w:t xml:space="preserve">2. Kiti šaltiniai </w:t>
            </w:r>
            <w:r w:rsidRPr="00332CE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(Europos Sąjungos finansinė parama projektams įgyvendinti ir kitos teisėtai gautos lėšos, nurodant atskirus šaltinius)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BFFA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C52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78BE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077B48B3" w14:textId="77777777" w:rsidTr="00950B0F">
        <w:trPr>
          <w:trHeight w:val="836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1207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701F66">
              <w:rPr>
                <w:b/>
                <w:bCs/>
                <w:color w:val="000000" w:themeColor="text1"/>
                <w:sz w:val="22"/>
                <w:szCs w:val="22"/>
              </w:rPr>
              <w:t>IŠ VISO</w:t>
            </w:r>
            <w:r w:rsidRPr="001C5AB7">
              <w:rPr>
                <w:color w:val="000000" w:themeColor="text1"/>
                <w:sz w:val="22"/>
                <w:szCs w:val="22"/>
              </w:rPr>
              <w:t xml:space="preserve"> programai finansuoti pagal finansavimo šaltinius </w:t>
            </w:r>
            <w:r w:rsidRPr="001C5AB7">
              <w:rPr>
                <w:i/>
                <w:color w:val="000000" w:themeColor="text1"/>
                <w:sz w:val="22"/>
                <w:szCs w:val="22"/>
              </w:rPr>
              <w:t>(1 ir 2 punktai)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882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C7B4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347B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65009132" w14:textId="77777777" w:rsidTr="00950B0F">
        <w:trPr>
          <w:trHeight w:val="56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B1CD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t>Iš jų: regioninių pažangos priemonių lėšos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D6D8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0058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51D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00F7" w:rsidRPr="00C94651" w14:paraId="145E2104" w14:textId="77777777" w:rsidTr="00A36389">
        <w:trPr>
          <w:trHeight w:val="324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0826" w14:textId="77777777" w:rsidR="001600F7" w:rsidRPr="001C5AB7" w:rsidRDefault="001600F7" w:rsidP="009136A5">
            <w:pPr>
              <w:rPr>
                <w:color w:val="000000" w:themeColor="text1"/>
                <w:sz w:val="22"/>
                <w:szCs w:val="22"/>
              </w:rPr>
            </w:pPr>
            <w:r w:rsidRPr="001C5AB7">
              <w:rPr>
                <w:color w:val="000000" w:themeColor="text1"/>
                <w:sz w:val="22"/>
                <w:szCs w:val="22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39A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9711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4523" w14:textId="77777777" w:rsidR="001600F7" w:rsidRPr="00C94651" w:rsidRDefault="001600F7" w:rsidP="009136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A254CFF" w14:textId="77777777" w:rsidR="001600F7" w:rsidRPr="00B7086E" w:rsidRDefault="001600F7" w:rsidP="001600F7">
      <w:pPr>
        <w:rPr>
          <w:iCs/>
          <w:sz w:val="24"/>
          <w:szCs w:val="24"/>
        </w:rPr>
      </w:pPr>
      <w:r w:rsidRPr="00B7086E">
        <w:rPr>
          <w:iCs/>
          <w:sz w:val="24"/>
          <w:szCs w:val="24"/>
        </w:rPr>
        <w:t>n – pirmieji planuojamieji metai, n + 1 – antrieji planuojamieji metai ir n + 2 – tretieji planuojamieji metai.</w:t>
      </w:r>
    </w:p>
    <w:p w14:paraId="3C894455" w14:textId="77777777" w:rsidR="001600F7" w:rsidRPr="00C94651" w:rsidRDefault="001600F7" w:rsidP="001600F7">
      <w:pPr>
        <w:rPr>
          <w:b/>
          <w:bCs/>
          <w:sz w:val="24"/>
          <w:szCs w:val="24"/>
        </w:rPr>
      </w:pPr>
    </w:p>
    <w:p w14:paraId="20DEF12D" w14:textId="307E7F95" w:rsidR="001600F7" w:rsidRPr="007A4414" w:rsidRDefault="001600F7" w:rsidP="00B30E0D">
      <w:pPr>
        <w:ind w:firstLine="709"/>
        <w:jc w:val="both"/>
        <w:rPr>
          <w:rFonts w:eastAsia="Calibri"/>
          <w:i/>
          <w:strike/>
          <w:color w:val="808080" w:themeColor="background1" w:themeShade="80"/>
          <w:sz w:val="24"/>
          <w:szCs w:val="24"/>
        </w:rPr>
      </w:pPr>
      <w:r w:rsidRPr="007A4414">
        <w:rPr>
          <w:rFonts w:eastAsia="Calibri"/>
          <w:i/>
          <w:color w:val="808080" w:themeColor="background1" w:themeShade="80"/>
          <w:sz w:val="24"/>
          <w:szCs w:val="24"/>
        </w:rPr>
        <w:t xml:space="preserve">Pateikus apibendrintą informaciją, toliau pateikiama detali informacija apie kiekvieną savivaldybės vykdomą programą ir programos uždavinius. </w:t>
      </w:r>
    </w:p>
    <w:p w14:paraId="23D701AC" w14:textId="77777777" w:rsidR="001600F7" w:rsidRPr="00C94651" w:rsidRDefault="001600F7" w:rsidP="001600F7">
      <w:pPr>
        <w:jc w:val="both"/>
        <w:rPr>
          <w:rFonts w:eastAsia="Calibri"/>
          <w:b/>
          <w:bCs/>
          <w:sz w:val="24"/>
          <w:szCs w:val="24"/>
        </w:rPr>
      </w:pPr>
    </w:p>
    <w:tbl>
      <w:tblPr>
        <w:tblW w:w="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645"/>
      </w:tblGrid>
      <w:tr w:rsidR="001600F7" w:rsidRPr="00C94651" w14:paraId="50A51F63" w14:textId="77777777" w:rsidTr="009136A5">
        <w:trPr>
          <w:trHeight w:val="470"/>
        </w:trPr>
        <w:tc>
          <w:tcPr>
            <w:tcW w:w="96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  <w:hideMark/>
          </w:tcPr>
          <w:p w14:paraId="0A67F16A" w14:textId="6C538021" w:rsidR="001600F7" w:rsidRPr="00C94651" w:rsidRDefault="001600F7" w:rsidP="009136A5">
            <w:pPr>
              <w:ind w:firstLine="62"/>
              <w:jc w:val="center"/>
              <w:rPr>
                <w:b/>
                <w:bCs/>
                <w:sz w:val="24"/>
                <w:szCs w:val="24"/>
              </w:rPr>
            </w:pPr>
            <w:r w:rsidRPr="00E44CB1">
              <w:rPr>
                <w:b/>
                <w:bCs/>
                <w:i/>
                <w:color w:val="808080" w:themeColor="background1" w:themeShade="80"/>
                <w:sz w:val="24"/>
                <w:szCs w:val="24"/>
              </w:rPr>
              <w:t>(įrašyti pavadinimą)</w:t>
            </w:r>
            <w:r w:rsidRPr="00C94651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C94651">
              <w:rPr>
                <w:b/>
                <w:bCs/>
                <w:iCs/>
                <w:sz w:val="24"/>
                <w:szCs w:val="24"/>
              </w:rPr>
              <w:t>programa</w:t>
            </w:r>
          </w:p>
        </w:tc>
      </w:tr>
    </w:tbl>
    <w:p w14:paraId="69B1F56D" w14:textId="77777777" w:rsidR="001600F7" w:rsidRPr="007A4414" w:rsidRDefault="001600F7" w:rsidP="00555DC4">
      <w:pPr>
        <w:ind w:firstLine="709"/>
        <w:rPr>
          <w:i/>
          <w:color w:val="808080" w:themeColor="background1" w:themeShade="80"/>
          <w:sz w:val="24"/>
          <w:szCs w:val="24"/>
        </w:rPr>
      </w:pPr>
      <w:r w:rsidRPr="007A4414">
        <w:rPr>
          <w:i/>
          <w:color w:val="808080" w:themeColor="background1" w:themeShade="80"/>
          <w:sz w:val="24"/>
          <w:szCs w:val="24"/>
        </w:rPr>
        <w:t>Pateikiamas trumpas programos aprašymas ir bendra informacija:</w:t>
      </w:r>
    </w:p>
    <w:p w14:paraId="6B2135FB" w14:textId="77777777" w:rsidR="001600F7" w:rsidRPr="007A4414" w:rsidRDefault="001600F7" w:rsidP="001600F7">
      <w:pPr>
        <w:rPr>
          <w:i/>
          <w:color w:val="808080" w:themeColor="background1" w:themeShade="80"/>
          <w:sz w:val="24"/>
          <w:szCs w:val="24"/>
          <w:lang w:val="en-GB"/>
        </w:rPr>
      </w:pPr>
    </w:p>
    <w:p w14:paraId="1AED5E8F" w14:textId="26F641BA" w:rsidR="001600F7" w:rsidRPr="007A4414" w:rsidRDefault="001600F7" w:rsidP="006775D0">
      <w:pPr>
        <w:tabs>
          <w:tab w:val="left" w:pos="34"/>
          <w:tab w:val="left" w:pos="284"/>
        </w:tabs>
        <w:jc w:val="both"/>
        <w:rPr>
          <w:b/>
          <w:bCs/>
          <w:i/>
          <w:color w:val="808080" w:themeColor="background1" w:themeShade="80"/>
          <w:sz w:val="24"/>
          <w:szCs w:val="24"/>
        </w:rPr>
      </w:pPr>
      <w:r w:rsidRPr="007A4414">
        <w:rPr>
          <w:color w:val="808080" w:themeColor="background1" w:themeShade="80"/>
          <w:sz w:val="24"/>
          <w:szCs w:val="24"/>
        </w:rPr>
        <w:t></w:t>
      </w:r>
      <w:r w:rsidRPr="007A4414">
        <w:rPr>
          <w:color w:val="808080" w:themeColor="background1" w:themeShade="80"/>
          <w:sz w:val="24"/>
          <w:szCs w:val="24"/>
        </w:rPr>
        <w:tab/>
      </w:r>
      <w:r w:rsidRPr="007A4414">
        <w:rPr>
          <w:i/>
          <w:color w:val="808080" w:themeColor="background1" w:themeShade="80"/>
          <w:sz w:val="24"/>
          <w:szCs w:val="24"/>
        </w:rPr>
        <w:t xml:space="preserve">nurodomi ir trumpai aprašomi programos uždaviniai, jiems įgyvendinti numatomos priemonės, </w:t>
      </w:r>
    </w:p>
    <w:p w14:paraId="1F515E0E" w14:textId="55B177C0" w:rsidR="001600F7" w:rsidRPr="007A4414" w:rsidRDefault="001600F7" w:rsidP="001600F7">
      <w:pPr>
        <w:tabs>
          <w:tab w:val="left" w:pos="34"/>
          <w:tab w:val="left" w:pos="284"/>
        </w:tabs>
        <w:jc w:val="both"/>
        <w:rPr>
          <w:i/>
          <w:color w:val="808080" w:themeColor="background1" w:themeShade="80"/>
          <w:sz w:val="24"/>
          <w:szCs w:val="24"/>
        </w:rPr>
      </w:pPr>
      <w:r w:rsidRPr="007A4414">
        <w:rPr>
          <w:color w:val="808080" w:themeColor="background1" w:themeShade="80"/>
          <w:sz w:val="24"/>
          <w:szCs w:val="24"/>
        </w:rPr>
        <w:t></w:t>
      </w:r>
      <w:r w:rsidRPr="007A4414">
        <w:rPr>
          <w:color w:val="808080" w:themeColor="background1" w:themeShade="80"/>
          <w:sz w:val="24"/>
          <w:szCs w:val="24"/>
        </w:rPr>
        <w:tab/>
      </w:r>
      <w:r w:rsidRPr="007A4414">
        <w:rPr>
          <w:i/>
          <w:color w:val="808080" w:themeColor="background1" w:themeShade="80"/>
          <w:sz w:val="24"/>
          <w:szCs w:val="24"/>
        </w:rPr>
        <w:t>trumpai aprašomos nefinansinės priemonės, kurioms įgyvendinti asignavimų atitinkamoje programoje neplanuojama, pavyzdžiui, teisėkūros priemonės, kurias įgyvendinant patiriama tik darbo užmokesčio išlaidų, planuojamų valdymo programoje ar pagal kitą priemonę arba programoje;</w:t>
      </w:r>
    </w:p>
    <w:p w14:paraId="0F920B37" w14:textId="77777777" w:rsidR="001600F7" w:rsidRPr="007A4414" w:rsidRDefault="001600F7" w:rsidP="001600F7">
      <w:pPr>
        <w:tabs>
          <w:tab w:val="left" w:pos="34"/>
          <w:tab w:val="left" w:pos="284"/>
        </w:tabs>
        <w:jc w:val="both"/>
        <w:rPr>
          <w:i/>
          <w:color w:val="808080" w:themeColor="background1" w:themeShade="80"/>
          <w:sz w:val="24"/>
          <w:szCs w:val="24"/>
        </w:rPr>
      </w:pPr>
      <w:r w:rsidRPr="007A4414">
        <w:rPr>
          <w:color w:val="808080" w:themeColor="background1" w:themeShade="80"/>
          <w:sz w:val="24"/>
          <w:szCs w:val="24"/>
        </w:rPr>
        <w:t></w:t>
      </w:r>
      <w:r w:rsidRPr="007A4414">
        <w:rPr>
          <w:color w:val="808080" w:themeColor="background1" w:themeShade="80"/>
          <w:sz w:val="24"/>
          <w:szCs w:val="24"/>
        </w:rPr>
        <w:tab/>
      </w:r>
      <w:r w:rsidRPr="007A4414">
        <w:rPr>
          <w:i/>
          <w:color w:val="808080" w:themeColor="background1" w:themeShade="80"/>
          <w:sz w:val="24"/>
          <w:szCs w:val="24"/>
        </w:rPr>
        <w:t>pateikiami asignavimų esminių (didesnių nei 10 procentų) pakeitimų, palyginti su praėjusiais (n – 1) metais, paaiškinimai;</w:t>
      </w:r>
    </w:p>
    <w:p w14:paraId="70C5056F" w14:textId="77777777" w:rsidR="001600F7" w:rsidRPr="007A4414" w:rsidRDefault="001600F7" w:rsidP="001600F7">
      <w:pPr>
        <w:tabs>
          <w:tab w:val="left" w:pos="284"/>
        </w:tabs>
        <w:jc w:val="both"/>
        <w:rPr>
          <w:i/>
          <w:color w:val="808080" w:themeColor="background1" w:themeShade="80"/>
          <w:sz w:val="24"/>
          <w:szCs w:val="24"/>
        </w:rPr>
      </w:pPr>
      <w:r w:rsidRPr="007A4414">
        <w:rPr>
          <w:color w:val="808080" w:themeColor="background1" w:themeShade="80"/>
          <w:sz w:val="24"/>
          <w:szCs w:val="24"/>
        </w:rPr>
        <w:t></w:t>
      </w:r>
      <w:r w:rsidRPr="007A4414">
        <w:rPr>
          <w:color w:val="808080" w:themeColor="background1" w:themeShade="80"/>
          <w:sz w:val="24"/>
          <w:szCs w:val="24"/>
        </w:rPr>
        <w:tab/>
      </w:r>
      <w:r w:rsidRPr="007A4414">
        <w:rPr>
          <w:i/>
          <w:color w:val="808080" w:themeColor="background1" w:themeShade="80"/>
          <w:sz w:val="24"/>
          <w:szCs w:val="24"/>
        </w:rPr>
        <w:t>nurodoma, kiek laiko numatoma vykdyti programą;</w:t>
      </w:r>
    </w:p>
    <w:p w14:paraId="516E65F7" w14:textId="77777777" w:rsidR="001600F7" w:rsidRPr="007A4414" w:rsidRDefault="001600F7" w:rsidP="001600F7">
      <w:pPr>
        <w:tabs>
          <w:tab w:val="left" w:pos="284"/>
        </w:tabs>
        <w:jc w:val="both"/>
        <w:rPr>
          <w:i/>
          <w:color w:val="808080" w:themeColor="background1" w:themeShade="80"/>
          <w:sz w:val="24"/>
          <w:szCs w:val="24"/>
        </w:rPr>
      </w:pPr>
      <w:r w:rsidRPr="007A4414">
        <w:rPr>
          <w:color w:val="808080" w:themeColor="background1" w:themeShade="80"/>
          <w:sz w:val="24"/>
          <w:szCs w:val="24"/>
        </w:rPr>
        <w:t></w:t>
      </w:r>
      <w:r w:rsidRPr="007A4414">
        <w:rPr>
          <w:color w:val="808080" w:themeColor="background1" w:themeShade="80"/>
          <w:sz w:val="24"/>
          <w:szCs w:val="24"/>
        </w:rPr>
        <w:tab/>
      </w:r>
      <w:r w:rsidRPr="007A4414">
        <w:rPr>
          <w:i/>
          <w:color w:val="808080" w:themeColor="background1" w:themeShade="80"/>
          <w:sz w:val="24"/>
          <w:szCs w:val="24"/>
        </w:rPr>
        <w:t>nurodomi programos vykdytojai ir programos koordinatorius (vardas, pavardė, pareigos ir kontaktinė informacija);</w:t>
      </w:r>
    </w:p>
    <w:p w14:paraId="134A8B47" w14:textId="77777777" w:rsidR="001600F7" w:rsidRPr="007A4414" w:rsidRDefault="001600F7" w:rsidP="001600F7">
      <w:pPr>
        <w:tabs>
          <w:tab w:val="left" w:pos="284"/>
        </w:tabs>
        <w:jc w:val="both"/>
        <w:rPr>
          <w:i/>
          <w:color w:val="808080" w:themeColor="background1" w:themeShade="80"/>
          <w:sz w:val="24"/>
          <w:szCs w:val="24"/>
        </w:rPr>
      </w:pPr>
      <w:r w:rsidRPr="007A4414">
        <w:rPr>
          <w:color w:val="808080" w:themeColor="background1" w:themeShade="80"/>
          <w:sz w:val="24"/>
          <w:szCs w:val="24"/>
        </w:rPr>
        <w:t></w:t>
      </w:r>
      <w:r w:rsidRPr="007A4414">
        <w:rPr>
          <w:color w:val="808080" w:themeColor="background1" w:themeShade="80"/>
          <w:sz w:val="24"/>
          <w:szCs w:val="24"/>
        </w:rPr>
        <w:tab/>
      </w:r>
      <w:r w:rsidRPr="007A4414">
        <w:rPr>
          <w:i/>
          <w:color w:val="808080" w:themeColor="background1" w:themeShade="80"/>
          <w:sz w:val="24"/>
          <w:szCs w:val="24"/>
        </w:rPr>
        <w:t>pateikiama kita svarbi informacija.</w:t>
      </w:r>
    </w:p>
    <w:p w14:paraId="4204ED4C" w14:textId="5210528D" w:rsidR="00E0001C" w:rsidRDefault="00E0001C" w:rsidP="001600F7">
      <w:pPr>
        <w:rPr>
          <w:i/>
          <w:sz w:val="24"/>
          <w:szCs w:val="24"/>
        </w:rPr>
      </w:pPr>
    </w:p>
    <w:p w14:paraId="573BD22C" w14:textId="2CFAD1DB" w:rsidR="00E0001C" w:rsidRDefault="00E0001C" w:rsidP="001600F7">
      <w:pPr>
        <w:rPr>
          <w:i/>
          <w:sz w:val="24"/>
          <w:szCs w:val="24"/>
        </w:rPr>
      </w:pPr>
    </w:p>
    <w:p w14:paraId="2D51794E" w14:textId="29A76866" w:rsidR="00E0001C" w:rsidRDefault="00E0001C" w:rsidP="001600F7">
      <w:pPr>
        <w:rPr>
          <w:i/>
          <w:sz w:val="24"/>
          <w:szCs w:val="24"/>
        </w:rPr>
      </w:pPr>
    </w:p>
    <w:p w14:paraId="75ECB135" w14:textId="77777777" w:rsidR="003D5784" w:rsidRDefault="003D5784" w:rsidP="001600F7">
      <w:pPr>
        <w:rPr>
          <w:i/>
          <w:sz w:val="24"/>
          <w:szCs w:val="24"/>
        </w:rPr>
        <w:sectPr w:rsidR="003D5784" w:rsidSect="00A32A4A">
          <w:headerReference w:type="default" r:id="rId7"/>
          <w:headerReference w:type="first" r:id="rId8"/>
          <w:pgSz w:w="11907" w:h="16839" w:code="9"/>
          <w:pgMar w:top="1134" w:right="567" w:bottom="1134" w:left="1701" w:header="709" w:footer="145" w:gutter="0"/>
          <w:cols w:space="708"/>
          <w:titlePg/>
          <w:docGrid w:linePitch="360"/>
        </w:sectPr>
      </w:pPr>
    </w:p>
    <w:p w14:paraId="48BA7883" w14:textId="4F2EDC8A" w:rsidR="00DD6D5F" w:rsidRPr="00B040C5" w:rsidRDefault="00DD6D5F" w:rsidP="00C6688C">
      <w:pPr>
        <w:ind w:right="-142"/>
        <w:rPr>
          <w:b/>
          <w:bCs/>
          <w:sz w:val="24"/>
          <w:szCs w:val="24"/>
        </w:rPr>
      </w:pPr>
      <w:r w:rsidRPr="00B040C5">
        <w:rPr>
          <w:b/>
          <w:bCs/>
          <w:sz w:val="24"/>
          <w:szCs w:val="24"/>
        </w:rPr>
        <w:lastRenderedPageBreak/>
        <w:t>3. lentelė. n–(n + 2) metų programos (nurodomas programos kodas ir pavadinimas) uždaviniai, priemonės, asignavimai ir kitos lėšos (tūkst. eurų)</w:t>
      </w:r>
      <w:r w:rsidR="009F2EB8" w:rsidRPr="00B040C5">
        <w:rPr>
          <w:b/>
          <w:bCs/>
          <w:sz w:val="24"/>
          <w:szCs w:val="24"/>
        </w:rPr>
        <w:t xml:space="preserve"> bei priemonių stebėsenos rodikliai</w:t>
      </w:r>
    </w:p>
    <w:tbl>
      <w:tblPr>
        <w:tblW w:w="14991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08"/>
        <w:gridCol w:w="3544"/>
        <w:gridCol w:w="1418"/>
        <w:gridCol w:w="1275"/>
        <w:gridCol w:w="1276"/>
        <w:gridCol w:w="2268"/>
        <w:gridCol w:w="567"/>
        <w:gridCol w:w="709"/>
        <w:gridCol w:w="709"/>
        <w:gridCol w:w="1417"/>
      </w:tblGrid>
      <w:tr w:rsidR="004147BD" w:rsidRPr="004147BD" w14:paraId="3C511283" w14:textId="2D0FB8E7" w:rsidTr="00531660">
        <w:trPr>
          <w:cantSplit/>
          <w:trHeight w:val="756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4AE1C1F" w14:textId="77777777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  <w:r w:rsidRPr="00B040C5">
              <w:rPr>
                <w:b/>
                <w:bCs/>
                <w:sz w:val="22"/>
                <w:szCs w:val="22"/>
              </w:rPr>
              <w:t>Programos uždavinio, priemonės kodas ir požymis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679A5A2" w14:textId="77777777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  <w:r w:rsidRPr="00B040C5">
              <w:rPr>
                <w:b/>
                <w:bCs/>
                <w:sz w:val="22"/>
                <w:szCs w:val="22"/>
              </w:rPr>
              <w:t>Uždavinio, priemonės pavadinimas, finansavimo šaltiniai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6FFE446" w14:textId="77CE36A4" w:rsidR="00531660" w:rsidRPr="00B040C5" w:rsidRDefault="00531660" w:rsidP="00E263E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040C5">
              <w:rPr>
                <w:b/>
                <w:bCs/>
                <w:iCs/>
                <w:sz w:val="22"/>
                <w:szCs w:val="22"/>
              </w:rPr>
              <w:t>n metų asignavimai ir kitos lėšos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1E5044F" w14:textId="66196085" w:rsidR="00531660" w:rsidRPr="00B040C5" w:rsidRDefault="00531660" w:rsidP="00E263E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040C5">
              <w:rPr>
                <w:b/>
                <w:bCs/>
                <w:iCs/>
                <w:sz w:val="22"/>
                <w:szCs w:val="22"/>
              </w:rPr>
              <w:t>n + 1 metų asignavimai ir kitos lėšos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E30AFC" w14:textId="2F189083" w:rsidR="00531660" w:rsidRPr="00B040C5" w:rsidRDefault="00531660" w:rsidP="00E263E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040C5">
              <w:rPr>
                <w:b/>
                <w:bCs/>
                <w:iCs/>
                <w:sz w:val="22"/>
                <w:szCs w:val="22"/>
              </w:rPr>
              <w:t>n + 2 metų asignavimai ir kitos lėšos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249437" w14:textId="11A2448D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  <w:r w:rsidRPr="00B040C5">
              <w:rPr>
                <w:b/>
                <w:bCs/>
                <w:sz w:val="22"/>
                <w:szCs w:val="22"/>
              </w:rPr>
              <w:t>Stebėsenos rodiklio pavadinimas (matavimo vnt.)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BF99B6" w14:textId="02DF7BF9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  <w:r w:rsidRPr="00B040C5">
              <w:rPr>
                <w:b/>
                <w:bCs/>
                <w:sz w:val="22"/>
                <w:szCs w:val="22"/>
              </w:rPr>
              <w:t>Siektinos stebėsenos rodiklių reikšmės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354E42" w14:textId="7ABABD98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  <w:r w:rsidRPr="00B040C5">
              <w:rPr>
                <w:b/>
                <w:bCs/>
                <w:sz w:val="22"/>
                <w:szCs w:val="22"/>
              </w:rPr>
              <w:t>Savivaldybės strateginio plėtros plano rodiklis</w:t>
            </w:r>
          </w:p>
        </w:tc>
      </w:tr>
      <w:tr w:rsidR="004147BD" w:rsidRPr="004147BD" w14:paraId="2961C7B6" w14:textId="77777777" w:rsidTr="00531660">
        <w:trPr>
          <w:cantSplit/>
          <w:trHeight w:val="756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F2647F" w14:textId="77777777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062B55" w14:textId="77777777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05C3B1" w14:textId="77777777" w:rsidR="00531660" w:rsidRPr="00B040C5" w:rsidRDefault="00531660" w:rsidP="00E263E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311CB1" w14:textId="77777777" w:rsidR="00531660" w:rsidRPr="00B040C5" w:rsidRDefault="00531660" w:rsidP="00E263E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267F68" w14:textId="77777777" w:rsidR="00531660" w:rsidRPr="00B040C5" w:rsidRDefault="00531660" w:rsidP="00E263E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A8D7B9" w14:textId="77777777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E30F4F" w14:textId="1051D00D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  <w:r w:rsidRPr="00B040C5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CEFE01" w14:textId="6A6D0B3D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  <w:r w:rsidRPr="00B040C5">
              <w:rPr>
                <w:b/>
                <w:bCs/>
                <w:sz w:val="22"/>
                <w:szCs w:val="22"/>
              </w:rPr>
              <w:t>n + 1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F31798" w14:textId="745504F0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  <w:r w:rsidRPr="00B040C5">
              <w:rPr>
                <w:b/>
                <w:bCs/>
                <w:sz w:val="22"/>
                <w:szCs w:val="22"/>
              </w:rPr>
              <w:t>n + 2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DD1B00" w14:textId="77777777" w:rsidR="00531660" w:rsidRPr="00B040C5" w:rsidRDefault="00531660" w:rsidP="00E263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47BD" w:rsidRPr="004147BD" w14:paraId="0706B659" w14:textId="4B0819BC" w:rsidTr="00531660">
        <w:trPr>
          <w:cantSplit/>
          <w:trHeight w:val="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3FED28" w14:textId="77777777" w:rsidR="00531660" w:rsidRPr="00B040C5" w:rsidRDefault="00531660" w:rsidP="00E263E6">
            <w:pPr>
              <w:jc w:val="center"/>
            </w:pPr>
            <w:r w:rsidRPr="00B040C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79C888" w14:textId="77777777" w:rsidR="00531660" w:rsidRPr="00B040C5" w:rsidRDefault="00531660" w:rsidP="00E263E6">
            <w:pPr>
              <w:jc w:val="center"/>
            </w:pPr>
            <w:r w:rsidRPr="00B040C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BFC50E" w14:textId="4D6F4471" w:rsidR="00531660" w:rsidRPr="00B040C5" w:rsidRDefault="00531660" w:rsidP="00E263E6">
            <w:pPr>
              <w:jc w:val="center"/>
            </w:pPr>
            <w:r w:rsidRPr="00B040C5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F76BF4" w14:textId="0DF64BDE" w:rsidR="00531660" w:rsidRPr="00B040C5" w:rsidRDefault="00531660" w:rsidP="00E263E6">
            <w:pPr>
              <w:jc w:val="center"/>
              <w:rPr>
                <w:lang w:val="en-GB"/>
              </w:rPr>
            </w:pPr>
            <w:r w:rsidRPr="00B040C5">
              <w:rPr>
                <w:lang w:val="en-GB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2F51628" w14:textId="0D12A6C9" w:rsidR="00531660" w:rsidRPr="00B040C5" w:rsidRDefault="00531660" w:rsidP="00E263E6">
            <w:pPr>
              <w:jc w:val="center"/>
            </w:pPr>
            <w:r w:rsidRPr="00B040C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EBB399" w14:textId="5322381C" w:rsidR="00531660" w:rsidRPr="00B040C5" w:rsidRDefault="00531660" w:rsidP="00E263E6">
            <w:pPr>
              <w:jc w:val="center"/>
              <w:rPr>
                <w:lang w:val="en-GB"/>
              </w:rPr>
            </w:pPr>
            <w:r w:rsidRPr="00B040C5">
              <w:rPr>
                <w:lang w:val="en-GB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199609" w14:textId="1470AA9F" w:rsidR="00531660" w:rsidRPr="00B040C5" w:rsidRDefault="00531660" w:rsidP="00E263E6">
            <w:pPr>
              <w:jc w:val="center"/>
              <w:rPr>
                <w:lang w:val="en-GB"/>
              </w:rPr>
            </w:pPr>
            <w:r w:rsidRPr="00B040C5">
              <w:rPr>
                <w:lang w:val="en-GB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B7F629" w14:textId="63796143" w:rsidR="00531660" w:rsidRPr="00B040C5" w:rsidRDefault="00531660" w:rsidP="00E263E6">
            <w:pPr>
              <w:jc w:val="center"/>
              <w:rPr>
                <w:lang w:val="en-GB"/>
              </w:rPr>
            </w:pPr>
            <w:r w:rsidRPr="00B040C5">
              <w:rPr>
                <w:lang w:val="en-GB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7244CA" w14:textId="5D01E159" w:rsidR="00531660" w:rsidRPr="00B040C5" w:rsidRDefault="00531660" w:rsidP="00E263E6">
            <w:pPr>
              <w:jc w:val="center"/>
              <w:rPr>
                <w:lang w:val="en-GB"/>
              </w:rPr>
            </w:pPr>
            <w:r w:rsidRPr="00B040C5">
              <w:rPr>
                <w:lang w:val="en-GB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D02062" w14:textId="4127B22E" w:rsidR="00531660" w:rsidRPr="00B040C5" w:rsidRDefault="00531660" w:rsidP="00E263E6">
            <w:pPr>
              <w:jc w:val="center"/>
              <w:rPr>
                <w:lang w:val="en-GB"/>
              </w:rPr>
            </w:pPr>
            <w:r w:rsidRPr="00B040C5">
              <w:rPr>
                <w:lang w:val="en-GB"/>
              </w:rPr>
              <w:t>10</w:t>
            </w:r>
          </w:p>
        </w:tc>
      </w:tr>
      <w:tr w:rsidR="004147BD" w:rsidRPr="004147BD" w14:paraId="31A11195" w14:textId="1B771656" w:rsidTr="00707E8F">
        <w:trPr>
          <w:cantSplit/>
          <w:trHeight w:val="36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78E281C" w14:textId="6D04C165" w:rsidR="00531660" w:rsidRPr="001A5BBE" w:rsidRDefault="00531660" w:rsidP="00E263E6">
            <w:pPr>
              <w:rPr>
                <w:b/>
                <w:bCs/>
                <w:sz w:val="22"/>
                <w:szCs w:val="22"/>
              </w:rPr>
            </w:pPr>
            <w:r w:rsidRPr="001A5BBE">
              <w:rPr>
                <w:b/>
                <w:bCs/>
                <w:sz w:val="22"/>
                <w:szCs w:val="22"/>
              </w:rPr>
              <w:t>001-01 (T)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3A5815B" w14:textId="77777777" w:rsidR="00531660" w:rsidRPr="001A5BBE" w:rsidRDefault="00531660" w:rsidP="00E263E6">
            <w:pPr>
              <w:rPr>
                <w:b/>
                <w:bCs/>
                <w:sz w:val="22"/>
                <w:szCs w:val="22"/>
              </w:rPr>
            </w:pPr>
            <w:r w:rsidRPr="001A5BBE">
              <w:rPr>
                <w:b/>
                <w:bCs/>
                <w:sz w:val="22"/>
                <w:szCs w:val="22"/>
              </w:rPr>
              <w:t>Uždavinys: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DBFB74" w14:textId="77777777" w:rsidR="00531660" w:rsidRPr="001A5BBE" w:rsidRDefault="00531660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4A752D" w14:textId="77777777" w:rsidR="00531660" w:rsidRPr="001A5BBE" w:rsidRDefault="00531660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7DDF45" w14:textId="77777777" w:rsidR="00531660" w:rsidRPr="001A5BBE" w:rsidRDefault="00531660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490D02" w14:textId="77777777" w:rsidR="00531660" w:rsidRPr="001A5BBE" w:rsidRDefault="00531660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F0A1B7" w14:textId="77777777" w:rsidR="00531660" w:rsidRPr="004147BD" w:rsidRDefault="00531660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78797C" w14:textId="77777777" w:rsidR="00531660" w:rsidRPr="004147BD" w:rsidRDefault="00531660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0648C1" w14:textId="77777777" w:rsidR="00531660" w:rsidRPr="004147BD" w:rsidRDefault="00531660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A0A6B3" w14:textId="77777777" w:rsidR="00531660" w:rsidRPr="004147BD" w:rsidRDefault="00531660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1928D5" w:rsidRPr="004147BD" w14:paraId="04294FA5" w14:textId="77777777" w:rsidTr="001928D5">
        <w:trPr>
          <w:cantSplit/>
          <w:trHeight w:val="3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1FE3A1D" w14:textId="77777777" w:rsidR="001928D5" w:rsidRPr="001A5BBE" w:rsidRDefault="001928D5" w:rsidP="00E263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10823B4" w14:textId="77777777" w:rsidR="001928D5" w:rsidRPr="001A5BBE" w:rsidRDefault="001928D5" w:rsidP="00E263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04EA0F0" w14:textId="77777777" w:rsidR="001928D5" w:rsidRPr="001A5BBE" w:rsidRDefault="001928D5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380C3EC" w14:textId="77777777" w:rsidR="001928D5" w:rsidRPr="001A5BBE" w:rsidRDefault="001928D5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DE8F911" w14:textId="77777777" w:rsidR="001928D5" w:rsidRPr="001A5BBE" w:rsidRDefault="001928D5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DA7F431" w14:textId="0A1F1F2E" w:rsidR="001928D5" w:rsidRPr="001A5BBE" w:rsidRDefault="001928D5" w:rsidP="001928D5">
            <w:pPr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1A5BBE">
              <w:rPr>
                <w:b/>
                <w:bCs/>
                <w:sz w:val="22"/>
                <w:szCs w:val="22"/>
              </w:rPr>
              <w:t>Poveikio rodiklio pavadinimas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F4FCEBF" w14:textId="77777777" w:rsidR="001928D5" w:rsidRPr="004147BD" w:rsidRDefault="001928D5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3BB5226" w14:textId="77777777" w:rsidR="001928D5" w:rsidRPr="004147BD" w:rsidRDefault="001928D5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44B50B4" w14:textId="77777777" w:rsidR="001928D5" w:rsidRPr="004147BD" w:rsidRDefault="001928D5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863B526" w14:textId="77777777" w:rsidR="001928D5" w:rsidRPr="004147BD" w:rsidRDefault="001928D5" w:rsidP="00E263E6">
            <w:pPr>
              <w:jc w:val="both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</w:tr>
      <w:tr w:rsidR="00531660" w:rsidRPr="004A44AE" w14:paraId="5C9E8D98" w14:textId="2828097B" w:rsidTr="001928D5">
        <w:trPr>
          <w:cantSplit/>
          <w:trHeight w:val="43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B2C48F4" w14:textId="183C13AA" w:rsidR="00531660" w:rsidRPr="001A5BBE" w:rsidRDefault="00531660" w:rsidP="00E263E6">
            <w:pPr>
              <w:jc w:val="both"/>
              <w:rPr>
                <w:b/>
                <w:bCs/>
                <w:sz w:val="22"/>
                <w:szCs w:val="22"/>
              </w:rPr>
            </w:pPr>
            <w:r w:rsidRPr="001A5BBE">
              <w:rPr>
                <w:b/>
                <w:bCs/>
                <w:sz w:val="22"/>
                <w:szCs w:val="22"/>
              </w:rPr>
              <w:t>001-01-01</w:t>
            </w:r>
            <w:r w:rsidR="001A5BBE">
              <w:rPr>
                <w:b/>
                <w:bCs/>
                <w:sz w:val="22"/>
                <w:szCs w:val="22"/>
              </w:rPr>
              <w:t xml:space="preserve"> </w:t>
            </w:r>
            <w:r w:rsidRPr="001A5BBE">
              <w:rPr>
                <w:b/>
                <w:bCs/>
                <w:sz w:val="22"/>
                <w:szCs w:val="22"/>
              </w:rPr>
              <w:t>(TP)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CF75CDE" w14:textId="77777777" w:rsidR="00531660" w:rsidRPr="001A5BBE" w:rsidRDefault="00531660" w:rsidP="00E263E6">
            <w:pPr>
              <w:rPr>
                <w:b/>
                <w:bCs/>
                <w:sz w:val="22"/>
                <w:szCs w:val="22"/>
              </w:rPr>
            </w:pPr>
            <w:r w:rsidRPr="001A5BBE">
              <w:rPr>
                <w:b/>
                <w:bCs/>
                <w:sz w:val="22"/>
                <w:szCs w:val="22"/>
              </w:rPr>
              <w:t>Priemonė: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5369B7" w14:textId="77777777" w:rsidR="00531660" w:rsidRPr="001A5BBE" w:rsidRDefault="00531660" w:rsidP="00E263E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0B7701" w14:textId="77777777" w:rsidR="00531660" w:rsidRPr="001A5BBE" w:rsidRDefault="00531660" w:rsidP="00E263E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E1665C" w14:textId="77777777" w:rsidR="00531660" w:rsidRPr="001A5BBE" w:rsidRDefault="00531660" w:rsidP="00E263E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EC4196" w14:textId="66FBE586" w:rsidR="00531660" w:rsidRPr="001A5BBE" w:rsidRDefault="00531660" w:rsidP="001928D5">
            <w:pPr>
              <w:ind w:firstLine="7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9438DF" w14:textId="77777777" w:rsidR="00531660" w:rsidRPr="007C45C1" w:rsidRDefault="00531660" w:rsidP="00E263E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E75304" w14:textId="77777777" w:rsidR="00531660" w:rsidRPr="007C45C1" w:rsidRDefault="00531660" w:rsidP="00E263E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9E3591E" w14:textId="77777777" w:rsidR="00531660" w:rsidRPr="007C45C1" w:rsidRDefault="00531660" w:rsidP="00E263E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006F1B" w14:textId="77777777" w:rsidR="00531660" w:rsidRPr="007C45C1" w:rsidRDefault="00531660" w:rsidP="00E263E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A5BBE" w:rsidRPr="004A44AE" w14:paraId="5E391A80" w14:textId="77777777" w:rsidTr="001104A7">
        <w:trPr>
          <w:cantSplit/>
          <w:trHeight w:val="43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38E8" w14:textId="3829CA7D" w:rsidR="001A5BBE" w:rsidRPr="001A5BBE" w:rsidRDefault="001A5BBE" w:rsidP="001A5BBE">
            <w:pPr>
              <w:jc w:val="both"/>
              <w:rPr>
                <w:sz w:val="22"/>
                <w:szCs w:val="22"/>
              </w:rPr>
            </w:pPr>
            <w:r w:rsidRPr="001A5BBE">
              <w:rPr>
                <w:sz w:val="22"/>
                <w:szCs w:val="22"/>
              </w:rPr>
              <w:t xml:space="preserve">001-01-01-01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EAE1" w14:textId="43E3BFD1" w:rsidR="001A5BBE" w:rsidRPr="001A5BBE" w:rsidRDefault="001A5BBE" w:rsidP="001A5BB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A5BBE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ap</w:t>
            </w:r>
            <w:r w:rsidRPr="001A5BBE">
              <w:rPr>
                <w:b/>
                <w:bCs/>
                <w:sz w:val="22"/>
                <w:szCs w:val="22"/>
              </w:rPr>
              <w:t>riemonė</w:t>
            </w:r>
            <w:r w:rsidR="008D3052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="008D3052">
              <w:rPr>
                <w:b/>
                <w:bCs/>
                <w:sz w:val="22"/>
                <w:szCs w:val="22"/>
              </w:rPr>
              <w:t xml:space="preserve">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A856" w14:textId="77777777" w:rsidR="001A5BBE" w:rsidRPr="001A5BBE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A29D" w14:textId="77777777" w:rsidR="001A5BBE" w:rsidRPr="001A5BBE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43CA" w14:textId="77777777" w:rsidR="001A5BBE" w:rsidRPr="001A5BBE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85A9" w14:textId="77777777" w:rsidR="001A5BBE" w:rsidRPr="001A5BBE" w:rsidRDefault="001A5BBE" w:rsidP="001A5BBE">
            <w:pPr>
              <w:ind w:firstLine="7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5FBC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AA1B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9C7D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1040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A5BBE" w:rsidRPr="004A44AE" w14:paraId="4D7AFF2D" w14:textId="62B313DB" w:rsidTr="005965C8">
        <w:trPr>
          <w:cantSplit/>
          <w:trHeight w:val="56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AAE24D" w14:textId="77777777" w:rsidR="001A5BBE" w:rsidRPr="007C45C1" w:rsidRDefault="001A5BBE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B874E5" w14:textId="3F20D3A2" w:rsidR="001A5BBE" w:rsidRPr="00E66E6C" w:rsidRDefault="001A5BBE" w:rsidP="001A5BBE">
            <w:pPr>
              <w:rPr>
                <w:b/>
                <w:bCs/>
                <w:sz w:val="22"/>
                <w:szCs w:val="22"/>
              </w:rPr>
            </w:pPr>
            <w:r w:rsidRPr="00E66E6C">
              <w:rPr>
                <w:b/>
                <w:bCs/>
                <w:sz w:val="22"/>
                <w:szCs w:val="22"/>
              </w:rPr>
              <w:t>Savivaldybės biudžetas (įskaitant skolintas lėšas)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06AC33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08E889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CD989A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EC94B6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2E0FFC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F9EC2B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EAD4D1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0DA97B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357B" w:rsidRPr="004A44AE" w14:paraId="7219F60B" w14:textId="262B7CE5" w:rsidTr="000D3D21">
        <w:trPr>
          <w:cantSplit/>
          <w:trHeight w:val="2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C4DA0" w14:textId="77777777" w:rsidR="0079357B" w:rsidRPr="007C45C1" w:rsidRDefault="0079357B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24C" w14:textId="77777777" w:rsidR="0079357B" w:rsidRPr="003102B2" w:rsidRDefault="0079357B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Iš jo:</w:t>
            </w:r>
          </w:p>
          <w:p w14:paraId="4AAB36AB" w14:textId="16721A56" w:rsidR="0079357B" w:rsidRPr="003102B2" w:rsidRDefault="006F5CF8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S</w:t>
            </w:r>
            <w:r w:rsidR="0079357B" w:rsidRPr="003102B2">
              <w:rPr>
                <w:b/>
                <w:bCs/>
                <w:sz w:val="22"/>
                <w:szCs w:val="22"/>
              </w:rPr>
              <w:t>avivaldybės biudžeto lėšos (nuosavos, be ankstesnių metų likučio)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DF4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7DC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442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E0A4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0B6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54B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14E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348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357B" w:rsidRPr="004A44AE" w14:paraId="1497746F" w14:textId="11B3460C" w:rsidTr="000D3D21">
        <w:trPr>
          <w:cantSplit/>
          <w:trHeight w:val="2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0F7AF" w14:textId="77777777" w:rsidR="0079357B" w:rsidRPr="007C45C1" w:rsidRDefault="0079357B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DFCB" w14:textId="0002D3B5" w:rsidR="0079357B" w:rsidRPr="003102B2" w:rsidRDefault="0079357B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Lietuvos Respublikos valstybės biudžeto dotacijos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6BC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C2B6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6D8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80E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2F9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3C8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A1E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BA0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357B" w:rsidRPr="004A44AE" w14:paraId="0443CC63" w14:textId="12CBE49F" w:rsidTr="000D3D21">
        <w:trPr>
          <w:cantSplit/>
          <w:trHeight w:val="341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A8844" w14:textId="77777777" w:rsidR="0079357B" w:rsidRPr="007C45C1" w:rsidRDefault="0079357B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462F" w14:textId="094EA72A" w:rsidR="0079357B" w:rsidRPr="003102B2" w:rsidRDefault="0079357B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Pajamų įmokos ir kitos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BBD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848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B4BC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45D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A86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928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466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3C8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357B" w:rsidRPr="004A44AE" w14:paraId="28B5645C" w14:textId="4A16B617" w:rsidTr="000D3D21">
        <w:trPr>
          <w:cantSplit/>
          <w:trHeight w:val="2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9555" w14:textId="77777777" w:rsidR="0079357B" w:rsidRPr="007C45C1" w:rsidRDefault="0079357B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AD88" w14:textId="147ADF6A" w:rsidR="0079357B" w:rsidRPr="003102B2" w:rsidRDefault="0079357B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Europos Sąjungos ir kitos tarptautinės finansinės paramos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336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69F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9BB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920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CD7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2DC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809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04D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357B" w:rsidRPr="004A44AE" w14:paraId="0062BFB2" w14:textId="13FF62E9" w:rsidTr="000D3D21">
        <w:trPr>
          <w:cantSplit/>
          <w:trHeight w:val="326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7E9B3" w14:textId="77777777" w:rsidR="0079357B" w:rsidRPr="007C45C1" w:rsidRDefault="0079357B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4E6B" w14:textId="5C852A42" w:rsidR="0079357B" w:rsidRPr="003102B2" w:rsidRDefault="0079357B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Skolintos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335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DB9B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C3F8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72B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4B0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6B10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D01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E90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9357B" w:rsidRPr="004A44AE" w14:paraId="63A08A9F" w14:textId="6AA703CF" w:rsidTr="000D3D21">
        <w:trPr>
          <w:cantSplit/>
          <w:trHeight w:val="343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E0B" w14:textId="77777777" w:rsidR="0079357B" w:rsidRPr="007C45C1" w:rsidRDefault="0079357B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68D" w14:textId="7B933419" w:rsidR="0079357B" w:rsidRPr="003102B2" w:rsidRDefault="0079357B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Ankstesnių metų likučiai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4B0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101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EA1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87A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F34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BCA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63B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12D0" w14:textId="77777777" w:rsidR="0079357B" w:rsidRPr="007C45C1" w:rsidRDefault="0079357B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A5BBE" w:rsidRPr="004A44AE" w14:paraId="7A990C47" w14:textId="48C07DA5" w:rsidTr="00637D54">
        <w:trPr>
          <w:cantSplit/>
          <w:trHeight w:val="11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F2F178" w14:textId="77777777" w:rsidR="001A5BBE" w:rsidRPr="007C45C1" w:rsidRDefault="001A5BBE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3265E2A" w14:textId="78512211" w:rsidR="001A5BBE" w:rsidRPr="00E66E6C" w:rsidRDefault="001A5BBE" w:rsidP="001A5BBE">
            <w:pPr>
              <w:rPr>
                <w:b/>
                <w:bCs/>
                <w:sz w:val="22"/>
                <w:szCs w:val="22"/>
              </w:rPr>
            </w:pPr>
            <w:r w:rsidRPr="00E66E6C">
              <w:rPr>
                <w:b/>
                <w:bCs/>
                <w:sz w:val="22"/>
                <w:szCs w:val="22"/>
              </w:rPr>
              <w:t xml:space="preserve">Kiti šaltiniai </w:t>
            </w:r>
            <w:r w:rsidRPr="00332CE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(Europos Sąjungos finansinė parama projektams įgyvendinti ir kitos teisėtai gautos lėšos, nurodant atskirus šaltinius)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C73542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530437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D56049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9F5111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870BE6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1DD41A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C93A11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A0F2BE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A5BBE" w:rsidRPr="004A44AE" w14:paraId="4CA22CA1" w14:textId="77777777" w:rsidTr="001928D5">
        <w:trPr>
          <w:cantSplit/>
          <w:trHeight w:val="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2189DB" w14:textId="77777777" w:rsidR="001A5BBE" w:rsidRPr="007C45C1" w:rsidRDefault="001A5BBE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4B28D9F" w14:textId="77777777" w:rsidR="001A5BBE" w:rsidRPr="007C45C1" w:rsidRDefault="001A5BBE" w:rsidP="001A5BB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0EFD85E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C4C4C30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613B68F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D4F8614" w14:textId="3EAB2F7D" w:rsidR="001A5BBE" w:rsidRPr="001A5BBE" w:rsidRDefault="001A5BBE" w:rsidP="001A5BBE">
            <w:pPr>
              <w:rPr>
                <w:b/>
                <w:bCs/>
                <w:sz w:val="22"/>
                <w:szCs w:val="22"/>
              </w:rPr>
            </w:pPr>
            <w:r w:rsidRPr="001A5BBE">
              <w:rPr>
                <w:b/>
                <w:bCs/>
                <w:sz w:val="22"/>
                <w:szCs w:val="22"/>
              </w:rPr>
              <w:t>Veiklos efektyvumo rodiklio pavadinimas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D7B078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399A12B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7C8C397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C0450F1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A5BBE" w:rsidRPr="004A44AE" w14:paraId="207A09D6" w14:textId="088D27A9" w:rsidTr="001928D5">
        <w:trPr>
          <w:cantSplit/>
          <w:trHeight w:val="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7900E5" w14:textId="77777777" w:rsidR="001A5BBE" w:rsidRPr="007C45C1" w:rsidRDefault="001A5BBE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2429D5" w14:textId="5B94E39B" w:rsidR="001A5BBE" w:rsidRPr="003102B2" w:rsidRDefault="001A5BBE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 xml:space="preserve">IŠ VISO programai finansuoti pagal finansavimo šaltinius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909FE8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534F97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211231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48A229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09406D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40272A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E59951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37408F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A5BBE" w:rsidRPr="004A44AE" w14:paraId="450F4B63" w14:textId="24B47056" w:rsidTr="00531660">
        <w:trPr>
          <w:cantSplit/>
          <w:trHeight w:val="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589" w14:textId="77777777" w:rsidR="001A5BBE" w:rsidRPr="007C45C1" w:rsidRDefault="001A5BBE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E47C" w14:textId="77777777" w:rsidR="001A5BBE" w:rsidRPr="003102B2" w:rsidRDefault="001A5BBE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Iš jų: regioninių pažangos priemonių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D50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3723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1B8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189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972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E21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B9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A89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A5BBE" w:rsidRPr="004A44AE" w14:paraId="23BB076B" w14:textId="5D71D4B2" w:rsidTr="00531660">
        <w:trPr>
          <w:cantSplit/>
          <w:trHeight w:val="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D1D" w14:textId="77777777" w:rsidR="001A5BBE" w:rsidRPr="007C45C1" w:rsidRDefault="001A5BBE" w:rsidP="001A5BB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2DCF" w14:textId="77777777" w:rsidR="001A5BBE" w:rsidRPr="003102B2" w:rsidRDefault="001A5BBE" w:rsidP="001A5BBE">
            <w:pPr>
              <w:rPr>
                <w:b/>
                <w:bCs/>
                <w:sz w:val="22"/>
                <w:szCs w:val="22"/>
              </w:rPr>
            </w:pPr>
            <w:r w:rsidRPr="003102B2">
              <w:rPr>
                <w:b/>
                <w:bCs/>
                <w:sz w:val="22"/>
                <w:szCs w:val="22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C38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040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D20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750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804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21B1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735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A314" w14:textId="77777777" w:rsidR="001A5BBE" w:rsidRPr="007C45C1" w:rsidRDefault="001A5BBE" w:rsidP="001A5BB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91847B8" w14:textId="77777777" w:rsidR="00DD6D5F" w:rsidRPr="004E4306" w:rsidRDefault="00DD6D5F" w:rsidP="00DD6D5F">
      <w:pPr>
        <w:jc w:val="both"/>
        <w:rPr>
          <w:iCs/>
          <w:sz w:val="22"/>
          <w:szCs w:val="22"/>
        </w:rPr>
      </w:pPr>
      <w:r w:rsidRPr="004E4306">
        <w:rPr>
          <w:iCs/>
          <w:sz w:val="22"/>
          <w:szCs w:val="22"/>
        </w:rPr>
        <w:t>n – pirmieji planuojamieji metai, n + 1 – antrieji planuojamieji metai ir n + 2– tretieji planuojamieji metai.</w:t>
      </w:r>
    </w:p>
    <w:p w14:paraId="506EE0D6" w14:textId="77777777" w:rsidR="00186F6D" w:rsidRPr="00186F6D" w:rsidRDefault="00186F6D" w:rsidP="00186F6D">
      <w:pPr>
        <w:tabs>
          <w:tab w:val="left" w:pos="3432"/>
        </w:tabs>
        <w:rPr>
          <w:rFonts w:eastAsia="Calibri"/>
          <w:iCs/>
          <w:sz w:val="22"/>
          <w:szCs w:val="22"/>
        </w:rPr>
      </w:pPr>
      <w:r w:rsidRPr="00186F6D">
        <w:rPr>
          <w:rFonts w:eastAsia="Calibri"/>
          <w:iCs/>
          <w:sz w:val="22"/>
          <w:szCs w:val="22"/>
        </w:rPr>
        <w:t>T – tęstinės veiklos uždavinys.</w:t>
      </w:r>
    </w:p>
    <w:p w14:paraId="48B461D6" w14:textId="77777777" w:rsidR="00186F6D" w:rsidRPr="00186F6D" w:rsidRDefault="00186F6D" w:rsidP="00186F6D">
      <w:pPr>
        <w:tabs>
          <w:tab w:val="left" w:pos="3432"/>
        </w:tabs>
        <w:rPr>
          <w:rFonts w:eastAsia="Calibri"/>
          <w:iCs/>
          <w:sz w:val="22"/>
          <w:szCs w:val="22"/>
        </w:rPr>
      </w:pPr>
      <w:r w:rsidRPr="00186F6D">
        <w:rPr>
          <w:rFonts w:eastAsia="Calibri"/>
          <w:iCs/>
          <w:sz w:val="22"/>
          <w:szCs w:val="22"/>
        </w:rPr>
        <w:t>P – pažangos uždavinys.</w:t>
      </w:r>
    </w:p>
    <w:p w14:paraId="4B1A1E64" w14:textId="77777777" w:rsidR="00186F6D" w:rsidRPr="00186F6D" w:rsidRDefault="00186F6D" w:rsidP="00186F6D">
      <w:pPr>
        <w:tabs>
          <w:tab w:val="left" w:pos="3432"/>
        </w:tabs>
        <w:rPr>
          <w:rFonts w:eastAsia="Calibri"/>
          <w:iCs/>
          <w:sz w:val="22"/>
          <w:szCs w:val="22"/>
        </w:rPr>
      </w:pPr>
      <w:r w:rsidRPr="00186F6D">
        <w:rPr>
          <w:rFonts w:eastAsia="Calibri"/>
          <w:iCs/>
          <w:sz w:val="22"/>
          <w:szCs w:val="22"/>
        </w:rPr>
        <w:t>TP – tęstinės veiklos priemonė.</w:t>
      </w:r>
    </w:p>
    <w:p w14:paraId="440CBF64" w14:textId="77777777" w:rsidR="00186F6D" w:rsidRPr="00186F6D" w:rsidRDefault="00186F6D" w:rsidP="00186F6D">
      <w:pPr>
        <w:tabs>
          <w:tab w:val="left" w:pos="3432"/>
        </w:tabs>
        <w:rPr>
          <w:rFonts w:eastAsia="Calibri"/>
          <w:iCs/>
          <w:sz w:val="22"/>
          <w:szCs w:val="22"/>
        </w:rPr>
      </w:pPr>
      <w:r w:rsidRPr="00186F6D">
        <w:rPr>
          <w:rFonts w:eastAsia="Calibri"/>
          <w:iCs/>
          <w:sz w:val="22"/>
          <w:szCs w:val="22"/>
        </w:rPr>
        <w:t>PP – pažangos priemonė.</w:t>
      </w:r>
    </w:p>
    <w:p w14:paraId="70E74CFA" w14:textId="381729BC" w:rsidR="00DD6D5F" w:rsidRPr="00DD6D5F" w:rsidRDefault="00186F6D" w:rsidP="00186F6D">
      <w:pPr>
        <w:tabs>
          <w:tab w:val="left" w:pos="3432"/>
        </w:tabs>
        <w:rPr>
          <w:sz w:val="24"/>
          <w:szCs w:val="24"/>
        </w:rPr>
        <w:sectPr w:rsidR="00DD6D5F" w:rsidRPr="00DD6D5F" w:rsidSect="005608A1">
          <w:headerReference w:type="first" r:id="rId9"/>
          <w:pgSz w:w="16839" w:h="11907" w:orient="landscape" w:code="9"/>
          <w:pgMar w:top="1701" w:right="963" w:bottom="567" w:left="1134" w:header="709" w:footer="147" w:gutter="0"/>
          <w:cols w:space="708"/>
          <w:titlePg/>
          <w:docGrid w:linePitch="360"/>
        </w:sectPr>
      </w:pPr>
      <w:r w:rsidRPr="00186F6D">
        <w:rPr>
          <w:rFonts w:eastAsia="Calibri"/>
          <w:iCs/>
          <w:sz w:val="22"/>
          <w:szCs w:val="22"/>
        </w:rPr>
        <w:t>RP – regioninė pažangos priemonė.</w:t>
      </w:r>
      <w:r w:rsidR="00DD6D5F">
        <w:rPr>
          <w:i/>
          <w:sz w:val="24"/>
          <w:szCs w:val="24"/>
        </w:rPr>
        <w:tab/>
      </w:r>
    </w:p>
    <w:p w14:paraId="063015C9" w14:textId="3F902646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lastRenderedPageBreak/>
        <w:t>V SKYRIUS</w:t>
      </w:r>
    </w:p>
    <w:p w14:paraId="7DC0852D" w14:textId="77777777" w:rsidR="001600F7" w:rsidRPr="00C94651" w:rsidRDefault="001600F7" w:rsidP="001600F7">
      <w:pPr>
        <w:jc w:val="center"/>
        <w:rPr>
          <w:b/>
          <w:bCs/>
          <w:sz w:val="24"/>
          <w:szCs w:val="24"/>
        </w:rPr>
      </w:pPr>
      <w:r w:rsidRPr="00C94651">
        <w:rPr>
          <w:b/>
          <w:bCs/>
          <w:sz w:val="24"/>
          <w:szCs w:val="24"/>
        </w:rPr>
        <w:t>SAVIVALDYBĖS VALDOMŲ ĮMONIŲ IR VIEŠŲJŲ ĮSTAIGŲ PLANUOJAMOS PASIEKTI PAGRINDINIŲ VEIKLOS RODIKLIŲ REIKŠMĖS</w:t>
      </w:r>
    </w:p>
    <w:p w14:paraId="5DC20249" w14:textId="77777777" w:rsidR="001600F7" w:rsidRPr="00C94651" w:rsidRDefault="001600F7" w:rsidP="001600F7">
      <w:pPr>
        <w:tabs>
          <w:tab w:val="left" w:pos="6237"/>
          <w:tab w:val="right" w:pos="8306"/>
        </w:tabs>
        <w:jc w:val="center"/>
        <w:rPr>
          <w:b/>
          <w:bCs/>
          <w:sz w:val="24"/>
          <w:szCs w:val="24"/>
        </w:rPr>
      </w:pPr>
    </w:p>
    <w:p w14:paraId="76DE9CEF" w14:textId="588457EE" w:rsidR="001600F7" w:rsidRPr="00365B21" w:rsidRDefault="000E353A" w:rsidP="006D36BA">
      <w:pPr>
        <w:ind w:firstLine="709"/>
        <w:jc w:val="both"/>
        <w:rPr>
          <w:i/>
          <w:color w:val="808080" w:themeColor="background1" w:themeShade="80"/>
          <w:sz w:val="24"/>
          <w:szCs w:val="24"/>
        </w:rPr>
      </w:pPr>
      <w:r w:rsidRPr="00365B21">
        <w:rPr>
          <w:i/>
          <w:iCs/>
          <w:color w:val="808080" w:themeColor="background1" w:themeShade="80"/>
          <w:sz w:val="24"/>
          <w:szCs w:val="24"/>
        </w:rPr>
        <w:t>Savivaldybės padalin</w:t>
      </w:r>
      <w:r w:rsidR="006155FE" w:rsidRPr="00365B21">
        <w:rPr>
          <w:i/>
          <w:iCs/>
          <w:color w:val="808080" w:themeColor="background1" w:themeShade="80"/>
          <w:sz w:val="24"/>
          <w:szCs w:val="24"/>
        </w:rPr>
        <w:t>iai,</w:t>
      </w:r>
      <w:r w:rsidRPr="00365B21">
        <w:rPr>
          <w:i/>
          <w:iCs/>
          <w:color w:val="808080" w:themeColor="background1" w:themeShade="80"/>
          <w:sz w:val="24"/>
          <w:szCs w:val="24"/>
        </w:rPr>
        <w:t xml:space="preserve"> kuruoja</w:t>
      </w:r>
      <w:r w:rsidR="006155FE" w:rsidRPr="00365B21">
        <w:rPr>
          <w:i/>
          <w:iCs/>
          <w:color w:val="808080" w:themeColor="background1" w:themeShade="80"/>
          <w:sz w:val="24"/>
          <w:szCs w:val="24"/>
        </w:rPr>
        <w:t>ntys</w:t>
      </w:r>
      <w:r w:rsidRPr="00365B21">
        <w:rPr>
          <w:i/>
          <w:iCs/>
          <w:color w:val="808080" w:themeColor="background1" w:themeShade="80"/>
          <w:sz w:val="24"/>
          <w:szCs w:val="24"/>
        </w:rPr>
        <w:t xml:space="preserve"> Savivaldybės valdomas įmones ir viešąsias įstaigas, pildo</w:t>
      </w:r>
      <w:r w:rsidR="001F6E95" w:rsidRPr="00365B21">
        <w:rPr>
          <w:i/>
          <w:iCs/>
          <w:color w:val="808080" w:themeColor="background1" w:themeShade="80"/>
          <w:sz w:val="24"/>
          <w:szCs w:val="24"/>
        </w:rPr>
        <w:t xml:space="preserve"> </w:t>
      </w:r>
      <w:r w:rsidR="006D36BA" w:rsidRPr="00365B21">
        <w:rPr>
          <w:i/>
          <w:iCs/>
          <w:color w:val="808080" w:themeColor="background1" w:themeShade="80"/>
          <w:sz w:val="24"/>
          <w:szCs w:val="24"/>
        </w:rPr>
        <w:t xml:space="preserve">4 </w:t>
      </w:r>
      <w:r w:rsidRPr="00365B21">
        <w:rPr>
          <w:i/>
          <w:iCs/>
          <w:color w:val="808080" w:themeColor="background1" w:themeShade="80"/>
          <w:sz w:val="24"/>
          <w:szCs w:val="24"/>
        </w:rPr>
        <w:t>lentel</w:t>
      </w:r>
      <w:r w:rsidR="006155FE" w:rsidRPr="00365B21">
        <w:rPr>
          <w:i/>
          <w:iCs/>
          <w:color w:val="808080" w:themeColor="background1" w:themeShade="80"/>
          <w:sz w:val="24"/>
          <w:szCs w:val="24"/>
        </w:rPr>
        <w:t>ę</w:t>
      </w:r>
      <w:r w:rsidRPr="00365B21">
        <w:rPr>
          <w:i/>
          <w:iCs/>
          <w:color w:val="808080" w:themeColor="background1" w:themeShade="80"/>
          <w:sz w:val="24"/>
          <w:szCs w:val="24"/>
        </w:rPr>
        <w:t xml:space="preserve">. </w:t>
      </w:r>
      <w:r w:rsidR="006D36BA" w:rsidRPr="00365B21">
        <w:rPr>
          <w:i/>
          <w:color w:val="808080" w:themeColor="background1" w:themeShade="80"/>
          <w:sz w:val="24"/>
          <w:szCs w:val="24"/>
        </w:rPr>
        <w:t xml:space="preserve">4 </w:t>
      </w:r>
      <w:r w:rsidR="001600F7" w:rsidRPr="00365B21">
        <w:rPr>
          <w:i/>
          <w:color w:val="808080" w:themeColor="background1" w:themeShade="80"/>
          <w:sz w:val="24"/>
          <w:szCs w:val="24"/>
        </w:rPr>
        <w:t xml:space="preserve">lentelėje pateikiama informacija apie </w:t>
      </w:r>
      <w:r w:rsidR="00B208CF">
        <w:rPr>
          <w:i/>
          <w:iCs/>
          <w:color w:val="808080" w:themeColor="background1" w:themeShade="80"/>
          <w:sz w:val="24"/>
          <w:szCs w:val="24"/>
        </w:rPr>
        <w:t>S</w:t>
      </w:r>
      <w:r w:rsidR="001600F7" w:rsidRPr="00365B21">
        <w:rPr>
          <w:i/>
          <w:iCs/>
          <w:color w:val="808080" w:themeColor="background1" w:themeShade="80"/>
          <w:sz w:val="24"/>
          <w:szCs w:val="24"/>
        </w:rPr>
        <w:t xml:space="preserve">avivaldybės valdomų įmonių ir viešųjų įstaigų, kurių savininkė yra </w:t>
      </w:r>
      <w:r w:rsidR="00B208CF">
        <w:rPr>
          <w:i/>
          <w:iCs/>
          <w:color w:val="808080" w:themeColor="background1" w:themeShade="80"/>
          <w:sz w:val="24"/>
          <w:szCs w:val="24"/>
        </w:rPr>
        <w:t>S</w:t>
      </w:r>
      <w:r w:rsidR="001600F7" w:rsidRPr="00365B21">
        <w:rPr>
          <w:i/>
          <w:iCs/>
          <w:color w:val="808080" w:themeColor="background1" w:themeShade="80"/>
          <w:sz w:val="24"/>
          <w:szCs w:val="24"/>
        </w:rPr>
        <w:t xml:space="preserve">avivaldybė arba kai </w:t>
      </w:r>
      <w:r w:rsidR="00B208CF">
        <w:rPr>
          <w:i/>
          <w:iCs/>
          <w:color w:val="808080" w:themeColor="background1" w:themeShade="80"/>
          <w:sz w:val="24"/>
          <w:szCs w:val="24"/>
        </w:rPr>
        <w:t>S</w:t>
      </w:r>
      <w:r w:rsidR="001600F7" w:rsidRPr="00365B21">
        <w:rPr>
          <w:i/>
          <w:iCs/>
          <w:color w:val="808080" w:themeColor="background1" w:themeShade="80"/>
          <w:sz w:val="24"/>
          <w:szCs w:val="24"/>
        </w:rPr>
        <w:t xml:space="preserve">avivaldybė turi 50 ir daugiau procentų balsų visuotiniame dalininkų susirinkime, </w:t>
      </w:r>
      <w:r w:rsidR="001600F7" w:rsidRPr="00365B21">
        <w:rPr>
          <w:i/>
          <w:color w:val="808080" w:themeColor="background1" w:themeShade="80"/>
          <w:sz w:val="24"/>
          <w:szCs w:val="24"/>
        </w:rPr>
        <w:t xml:space="preserve">n–(n + 2) metais planuojamas pasiekti pagrindinių veiklos rodiklių reikšmes. </w:t>
      </w:r>
    </w:p>
    <w:p w14:paraId="553764AD" w14:textId="7E0514A7" w:rsidR="001600F7" w:rsidRPr="00365B21" w:rsidRDefault="001600F7" w:rsidP="001600F7">
      <w:pPr>
        <w:jc w:val="both"/>
        <w:rPr>
          <w:i/>
          <w:color w:val="808080" w:themeColor="background1" w:themeShade="80"/>
          <w:sz w:val="24"/>
          <w:szCs w:val="24"/>
        </w:rPr>
      </w:pPr>
      <w:r w:rsidRPr="00365B21">
        <w:rPr>
          <w:i/>
          <w:color w:val="808080" w:themeColor="background1" w:themeShade="80"/>
          <w:sz w:val="24"/>
          <w:szCs w:val="24"/>
        </w:rPr>
        <w:t xml:space="preserve">Nustatomi pagrindiniai veiklos rodikliai turi būti susiję su savivaldybės plėtros tikslais arba, jeigu įmanoma, SSVP programų uždaviniais. </w:t>
      </w:r>
    </w:p>
    <w:p w14:paraId="6760269E" w14:textId="77777777" w:rsidR="001600F7" w:rsidRPr="001F6E95" w:rsidRDefault="001600F7" w:rsidP="001600F7">
      <w:pPr>
        <w:tabs>
          <w:tab w:val="left" w:pos="6237"/>
          <w:tab w:val="right" w:pos="8306"/>
        </w:tabs>
        <w:rPr>
          <w:b/>
          <w:bCs/>
          <w:i/>
          <w:sz w:val="24"/>
          <w:szCs w:val="24"/>
        </w:rPr>
      </w:pPr>
    </w:p>
    <w:p w14:paraId="6EB667E4" w14:textId="631C931F" w:rsidR="001600F7" w:rsidRPr="00C94651" w:rsidRDefault="006D36BA" w:rsidP="001600F7">
      <w:pPr>
        <w:tabs>
          <w:tab w:val="left" w:pos="6237"/>
          <w:tab w:val="right" w:pos="8306"/>
        </w:tabs>
        <w:rPr>
          <w:b/>
          <w:bCs/>
          <w:sz w:val="24"/>
          <w:szCs w:val="24"/>
        </w:rPr>
      </w:pPr>
      <w:r w:rsidRPr="001F6E95">
        <w:rPr>
          <w:b/>
          <w:bCs/>
          <w:sz w:val="24"/>
          <w:szCs w:val="24"/>
        </w:rPr>
        <w:t xml:space="preserve">4 </w:t>
      </w:r>
      <w:r w:rsidR="001600F7" w:rsidRPr="001F6E95">
        <w:rPr>
          <w:b/>
          <w:bCs/>
          <w:sz w:val="24"/>
          <w:szCs w:val="24"/>
        </w:rPr>
        <w:t xml:space="preserve">lentelė. Savivaldybės </w:t>
      </w:r>
      <w:r w:rsidR="001600F7" w:rsidRPr="00C94651">
        <w:rPr>
          <w:b/>
          <w:bCs/>
          <w:sz w:val="24"/>
          <w:szCs w:val="24"/>
        </w:rPr>
        <w:t>valdomų įmonių ir viešųjų įstaigų planuojami pasiekti pagrindiniai veiklos rodikliai ir jų reikšmės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831"/>
        <w:gridCol w:w="2263"/>
        <w:gridCol w:w="996"/>
        <w:gridCol w:w="1414"/>
        <w:gridCol w:w="1559"/>
      </w:tblGrid>
      <w:tr w:rsidR="001600F7" w:rsidRPr="00C94651" w14:paraId="1E00CE21" w14:textId="77777777" w:rsidTr="009C32CD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BC96A1" w14:textId="77777777" w:rsidR="001600F7" w:rsidRPr="00C94651" w:rsidRDefault="001600F7" w:rsidP="009136A5">
            <w:pPr>
              <w:jc w:val="center"/>
              <w:rPr>
                <w:b/>
                <w:bCs/>
                <w:sz w:val="24"/>
                <w:szCs w:val="24"/>
              </w:rPr>
            </w:pPr>
            <w:r w:rsidRPr="00C94651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EB819E" w14:textId="77777777" w:rsidR="001600F7" w:rsidRPr="00C94651" w:rsidRDefault="001600F7" w:rsidP="009136A5">
            <w:pPr>
              <w:jc w:val="center"/>
              <w:rPr>
                <w:b/>
                <w:bCs/>
                <w:sz w:val="24"/>
                <w:szCs w:val="24"/>
              </w:rPr>
            </w:pPr>
            <w:r w:rsidRPr="00C94651">
              <w:rPr>
                <w:b/>
                <w:bCs/>
                <w:sz w:val="24"/>
                <w:szCs w:val="24"/>
              </w:rPr>
              <w:t>Savivaldybės valdomos įmonės ar viešosios įstaigos pavadinimas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4D87027" w14:textId="77777777" w:rsidR="001600F7" w:rsidRPr="00C94651" w:rsidRDefault="001600F7" w:rsidP="009136A5">
            <w:pPr>
              <w:jc w:val="center"/>
              <w:rPr>
                <w:b/>
                <w:bCs/>
                <w:sz w:val="24"/>
                <w:szCs w:val="24"/>
              </w:rPr>
            </w:pPr>
            <w:r w:rsidRPr="00C94651">
              <w:rPr>
                <w:b/>
                <w:bCs/>
                <w:sz w:val="24"/>
                <w:szCs w:val="24"/>
              </w:rPr>
              <w:t xml:space="preserve">Rodiklio pavadinimas, matavimo vnt.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E53556B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C94651">
              <w:rPr>
                <w:b/>
                <w:bCs/>
                <w:sz w:val="24"/>
                <w:szCs w:val="24"/>
              </w:rPr>
              <w:t>Planuojamos rodiklių reikšmės</w:t>
            </w:r>
          </w:p>
        </w:tc>
      </w:tr>
      <w:tr w:rsidR="001600F7" w:rsidRPr="00C94651" w14:paraId="4EE849A5" w14:textId="77777777" w:rsidTr="009C32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7CD1" w14:textId="77777777" w:rsidR="001600F7" w:rsidRPr="00C94651" w:rsidRDefault="001600F7" w:rsidP="009136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1393" w14:textId="77777777" w:rsidR="001600F7" w:rsidRPr="00C94651" w:rsidRDefault="001600F7" w:rsidP="009136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CA57" w14:textId="77777777" w:rsidR="001600F7" w:rsidRPr="00C94651" w:rsidRDefault="001600F7" w:rsidP="009136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C74092" w14:textId="77777777" w:rsidR="001600F7" w:rsidRPr="00190769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90769">
              <w:rPr>
                <w:b/>
                <w:bCs/>
                <w:iCs/>
                <w:sz w:val="24"/>
                <w:szCs w:val="24"/>
              </w:rPr>
              <w:t>n metais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05207E" w14:textId="77777777" w:rsidR="001600F7" w:rsidRPr="00190769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90769">
              <w:rPr>
                <w:b/>
                <w:bCs/>
                <w:iCs/>
                <w:sz w:val="24"/>
                <w:szCs w:val="24"/>
              </w:rPr>
              <w:t>n + 1 metais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2BC5A7D" w14:textId="77777777" w:rsidR="001600F7" w:rsidRPr="00190769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90769">
              <w:rPr>
                <w:b/>
                <w:bCs/>
                <w:iCs/>
                <w:sz w:val="24"/>
                <w:szCs w:val="24"/>
              </w:rPr>
              <w:t>n + 2 metais</w:t>
            </w:r>
          </w:p>
        </w:tc>
      </w:tr>
      <w:tr w:rsidR="001600F7" w:rsidRPr="00C94651" w14:paraId="3136CD16" w14:textId="77777777" w:rsidTr="009C32C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5E2FC9" w14:textId="77777777" w:rsidR="001600F7" w:rsidRPr="007A4414" w:rsidRDefault="001600F7" w:rsidP="009136A5">
            <w:pPr>
              <w:tabs>
                <w:tab w:val="left" w:pos="6237"/>
                <w:tab w:val="right" w:pos="8306"/>
              </w:tabs>
              <w:jc w:val="center"/>
            </w:pPr>
            <w:r w:rsidRPr="007A4414"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5BFA9F" w14:textId="77777777" w:rsidR="001600F7" w:rsidRPr="007A4414" w:rsidRDefault="001600F7" w:rsidP="009136A5">
            <w:pPr>
              <w:tabs>
                <w:tab w:val="left" w:pos="6237"/>
                <w:tab w:val="right" w:pos="8306"/>
              </w:tabs>
              <w:jc w:val="center"/>
            </w:pPr>
            <w:r w:rsidRPr="007A4414"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AAA656" w14:textId="77777777" w:rsidR="001600F7" w:rsidRPr="007A4414" w:rsidRDefault="001600F7" w:rsidP="009136A5">
            <w:pPr>
              <w:tabs>
                <w:tab w:val="left" w:pos="6237"/>
                <w:tab w:val="right" w:pos="8306"/>
              </w:tabs>
              <w:jc w:val="center"/>
            </w:pPr>
            <w:r w:rsidRPr="007A4414"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CBC25C1" w14:textId="77777777" w:rsidR="001600F7" w:rsidRPr="007A4414" w:rsidRDefault="001600F7" w:rsidP="009136A5">
            <w:pPr>
              <w:tabs>
                <w:tab w:val="left" w:pos="6237"/>
                <w:tab w:val="right" w:pos="8306"/>
              </w:tabs>
              <w:jc w:val="center"/>
            </w:pPr>
            <w:r w:rsidRPr="007A4414"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014856" w14:textId="77777777" w:rsidR="001600F7" w:rsidRPr="007A4414" w:rsidRDefault="001600F7" w:rsidP="009136A5">
            <w:pPr>
              <w:tabs>
                <w:tab w:val="left" w:pos="6237"/>
                <w:tab w:val="right" w:pos="8306"/>
              </w:tabs>
              <w:jc w:val="center"/>
            </w:pPr>
            <w:r w:rsidRPr="007A4414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40E250" w14:textId="77777777" w:rsidR="001600F7" w:rsidRPr="007A4414" w:rsidRDefault="001600F7" w:rsidP="009136A5">
            <w:pPr>
              <w:tabs>
                <w:tab w:val="left" w:pos="6237"/>
                <w:tab w:val="right" w:pos="8306"/>
              </w:tabs>
              <w:jc w:val="center"/>
            </w:pPr>
            <w:r w:rsidRPr="007A4414">
              <w:t>6</w:t>
            </w:r>
          </w:p>
        </w:tc>
      </w:tr>
      <w:tr w:rsidR="001600F7" w:rsidRPr="00C94651" w14:paraId="61B19102" w14:textId="77777777" w:rsidTr="00CB6137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9D69" w14:textId="77777777" w:rsidR="001600F7" w:rsidRPr="00C94651" w:rsidRDefault="001600F7" w:rsidP="009136A5">
            <w:pPr>
              <w:tabs>
                <w:tab w:val="center" w:pos="-7800"/>
                <w:tab w:val="left" w:pos="6237"/>
                <w:tab w:val="right" w:pos="830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651">
              <w:rPr>
                <w:b/>
                <w:bCs/>
                <w:i/>
                <w:iCs/>
                <w:sz w:val="24"/>
                <w:szCs w:val="24"/>
              </w:rPr>
              <w:t>Savivaldybės valdomų įmonių planuojami pasiekti pagrindiniai veiklos rodikliai ir jų reikšmės</w:t>
            </w:r>
          </w:p>
        </w:tc>
      </w:tr>
      <w:tr w:rsidR="001600F7" w:rsidRPr="00C94651" w14:paraId="3547DB60" w14:textId="77777777" w:rsidTr="009C32C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D5A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8E9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A81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C1C2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079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95C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00F7" w:rsidRPr="00C94651" w14:paraId="43713B49" w14:textId="77777777" w:rsidTr="00CB6137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BA42" w14:textId="77777777" w:rsidR="001600F7" w:rsidRPr="00C94651" w:rsidRDefault="001600F7" w:rsidP="009136A5">
            <w:pPr>
              <w:tabs>
                <w:tab w:val="center" w:pos="-7800"/>
                <w:tab w:val="left" w:pos="6237"/>
                <w:tab w:val="right" w:pos="8306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651">
              <w:rPr>
                <w:b/>
                <w:bCs/>
                <w:i/>
                <w:iCs/>
                <w:sz w:val="24"/>
                <w:szCs w:val="24"/>
              </w:rPr>
              <w:t>Viešųjų įstaigų planuojami pasiekti pagrindiniai veiklos rodikliai ir jų reikšmės</w:t>
            </w:r>
          </w:p>
        </w:tc>
      </w:tr>
      <w:tr w:rsidR="001600F7" w:rsidRPr="00C94651" w14:paraId="6496239E" w14:textId="77777777" w:rsidTr="009C32CD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A08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EEF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B20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C39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B921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956" w14:textId="77777777" w:rsidR="001600F7" w:rsidRPr="00C94651" w:rsidRDefault="001600F7" w:rsidP="009136A5">
            <w:pPr>
              <w:tabs>
                <w:tab w:val="left" w:pos="6237"/>
                <w:tab w:val="right" w:pos="830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991DF12" w14:textId="77777777" w:rsidR="00625272" w:rsidRDefault="00625272" w:rsidP="00C94651">
      <w:pPr>
        <w:ind w:firstLine="720"/>
        <w:jc w:val="both"/>
        <w:rPr>
          <w:b/>
          <w:sz w:val="24"/>
          <w:szCs w:val="24"/>
        </w:rPr>
      </w:pPr>
    </w:p>
    <w:p w14:paraId="7714A3CF" w14:textId="7B8A0940" w:rsidR="00C94651" w:rsidRPr="00C94651" w:rsidRDefault="00C94651" w:rsidP="00C94651">
      <w:pPr>
        <w:ind w:firstLine="720"/>
        <w:jc w:val="both"/>
        <w:rPr>
          <w:sz w:val="24"/>
          <w:szCs w:val="24"/>
        </w:rPr>
      </w:pPr>
      <w:r w:rsidRPr="00C94651">
        <w:rPr>
          <w:b/>
          <w:sz w:val="24"/>
          <w:szCs w:val="24"/>
        </w:rPr>
        <w:t>PASTABA</w:t>
      </w:r>
      <w:r w:rsidRPr="00C94651">
        <w:rPr>
          <w:sz w:val="24"/>
          <w:szCs w:val="24"/>
        </w:rPr>
        <w:t xml:space="preserve">. Kartu su veiklos planu pateikiamos priemones pagrindžiančios sutartys, projektų paraiškos, komerciniai pasiūlymai, apskaičiavimai, teisės aktai, Savivaldybės </w:t>
      </w:r>
      <w:r w:rsidR="00124A51">
        <w:rPr>
          <w:sz w:val="24"/>
          <w:szCs w:val="24"/>
        </w:rPr>
        <w:t>mero potvarkiai</w:t>
      </w:r>
      <w:r w:rsidRPr="00C94651">
        <w:rPr>
          <w:sz w:val="24"/>
          <w:szCs w:val="24"/>
        </w:rPr>
        <w:t xml:space="preserve"> dėl Klaipėdos miesto savivaldybės valdomų įmonių akcininko ir viešųjų įstaigų lūkesčių raštų tvirtinimo, kiti dokumentai.</w:t>
      </w:r>
    </w:p>
    <w:p w14:paraId="6DDD2219" w14:textId="41420988" w:rsidR="00C94651" w:rsidRDefault="00C94651" w:rsidP="00C94651">
      <w:pPr>
        <w:jc w:val="center"/>
        <w:rPr>
          <w:b/>
          <w:bCs/>
          <w:sz w:val="24"/>
          <w:szCs w:val="24"/>
        </w:rPr>
      </w:pPr>
    </w:p>
    <w:p w14:paraId="1D748F3C" w14:textId="77777777" w:rsidR="00936D15" w:rsidRDefault="00936D15" w:rsidP="00C94651">
      <w:pPr>
        <w:jc w:val="center"/>
        <w:rPr>
          <w:b/>
          <w:bCs/>
          <w:sz w:val="24"/>
          <w:szCs w:val="24"/>
        </w:rPr>
      </w:pPr>
    </w:p>
    <w:p w14:paraId="60C79D37" w14:textId="77777777" w:rsidR="00943FE5" w:rsidRPr="00943FE5" w:rsidRDefault="00943FE5" w:rsidP="00943FE5">
      <w:pPr>
        <w:rPr>
          <w:sz w:val="24"/>
          <w:szCs w:val="24"/>
        </w:rPr>
      </w:pPr>
      <w:r w:rsidRPr="00943FE5">
        <w:rPr>
          <w:sz w:val="24"/>
          <w:szCs w:val="24"/>
        </w:rPr>
        <w:t xml:space="preserve">Savivaldybės administracijos </w:t>
      </w:r>
    </w:p>
    <w:p w14:paraId="13F3D22B" w14:textId="468C6704" w:rsidR="00943FE5" w:rsidRPr="00943FE5" w:rsidRDefault="00943FE5" w:rsidP="00943FE5">
      <w:pPr>
        <w:rPr>
          <w:sz w:val="24"/>
          <w:szCs w:val="24"/>
        </w:rPr>
      </w:pPr>
      <w:r w:rsidRPr="00943FE5">
        <w:rPr>
          <w:sz w:val="24"/>
          <w:szCs w:val="24"/>
        </w:rPr>
        <w:t xml:space="preserve">padalinio vadovas                                           </w:t>
      </w:r>
      <w:r w:rsidR="009C32CD">
        <w:rPr>
          <w:sz w:val="24"/>
          <w:szCs w:val="24"/>
        </w:rPr>
        <w:t xml:space="preserve">      </w:t>
      </w:r>
      <w:r w:rsidRPr="00943FE5">
        <w:rPr>
          <w:sz w:val="24"/>
          <w:szCs w:val="24"/>
        </w:rPr>
        <w:t xml:space="preserve">parašas                          </w:t>
      </w:r>
      <w:r w:rsidR="009C32CD">
        <w:rPr>
          <w:sz w:val="24"/>
          <w:szCs w:val="24"/>
        </w:rPr>
        <w:t xml:space="preserve">    </w:t>
      </w:r>
      <w:r w:rsidRPr="00943FE5">
        <w:rPr>
          <w:sz w:val="24"/>
          <w:szCs w:val="24"/>
        </w:rPr>
        <w:t>vardas ir pavardė</w:t>
      </w:r>
    </w:p>
    <w:p w14:paraId="0BD277A4" w14:textId="77777777" w:rsidR="00943FE5" w:rsidRPr="00943FE5" w:rsidRDefault="00943FE5" w:rsidP="00943FE5">
      <w:pPr>
        <w:rPr>
          <w:sz w:val="24"/>
          <w:szCs w:val="24"/>
        </w:rPr>
      </w:pPr>
    </w:p>
    <w:p w14:paraId="24449503" w14:textId="77777777" w:rsidR="00943FE5" w:rsidRPr="00943FE5" w:rsidRDefault="00943FE5" w:rsidP="00943FE5">
      <w:pPr>
        <w:rPr>
          <w:sz w:val="24"/>
          <w:szCs w:val="24"/>
        </w:rPr>
      </w:pPr>
    </w:p>
    <w:p w14:paraId="76156409" w14:textId="77777777" w:rsidR="00943FE5" w:rsidRPr="00943FE5" w:rsidRDefault="00943FE5" w:rsidP="00943FE5">
      <w:pPr>
        <w:rPr>
          <w:sz w:val="24"/>
          <w:szCs w:val="24"/>
        </w:rPr>
      </w:pPr>
      <w:r w:rsidRPr="00943FE5">
        <w:rPr>
          <w:sz w:val="24"/>
          <w:szCs w:val="24"/>
        </w:rPr>
        <w:t>Darbuotojas, atsakingas</w:t>
      </w:r>
    </w:p>
    <w:p w14:paraId="2DABA635" w14:textId="72A0DD45" w:rsidR="00943FE5" w:rsidRPr="00943FE5" w:rsidRDefault="00943FE5" w:rsidP="00943FE5">
      <w:pPr>
        <w:rPr>
          <w:sz w:val="24"/>
          <w:szCs w:val="24"/>
        </w:rPr>
      </w:pPr>
      <w:r w:rsidRPr="001F6E95">
        <w:rPr>
          <w:sz w:val="24"/>
          <w:szCs w:val="24"/>
        </w:rPr>
        <w:t xml:space="preserve">už </w:t>
      </w:r>
      <w:r w:rsidR="00C11738" w:rsidRPr="001F6E95">
        <w:rPr>
          <w:sz w:val="24"/>
          <w:szCs w:val="24"/>
        </w:rPr>
        <w:t xml:space="preserve">strateginio </w:t>
      </w:r>
      <w:r w:rsidRPr="001F6E95">
        <w:rPr>
          <w:sz w:val="24"/>
          <w:szCs w:val="24"/>
        </w:rPr>
        <w:t xml:space="preserve">veiklos </w:t>
      </w:r>
      <w:r w:rsidRPr="00943FE5">
        <w:rPr>
          <w:sz w:val="24"/>
          <w:szCs w:val="24"/>
        </w:rPr>
        <w:t xml:space="preserve">plano parengimą                parašas                          </w:t>
      </w:r>
      <w:r w:rsidRPr="00943FE5">
        <w:rPr>
          <w:sz w:val="24"/>
          <w:szCs w:val="24"/>
        </w:rPr>
        <w:tab/>
        <w:t>vardas ir pavardė</w:t>
      </w:r>
    </w:p>
    <w:p w14:paraId="78333C2D" w14:textId="77777777" w:rsidR="00943FE5" w:rsidRDefault="00943FE5" w:rsidP="0056473C">
      <w:pPr>
        <w:jc w:val="center"/>
        <w:rPr>
          <w:b/>
          <w:bCs/>
          <w:sz w:val="24"/>
          <w:szCs w:val="24"/>
        </w:rPr>
      </w:pPr>
    </w:p>
    <w:p w14:paraId="1FCE04C1" w14:textId="6098775E" w:rsidR="006C778D" w:rsidRPr="00C94651" w:rsidRDefault="006C778D" w:rsidP="0056473C">
      <w:pPr>
        <w:jc w:val="center"/>
        <w:rPr>
          <w:sz w:val="24"/>
          <w:szCs w:val="24"/>
          <w:lang w:eastAsia="en-US"/>
        </w:rPr>
      </w:pPr>
      <w:r w:rsidRPr="00C94651">
        <w:rPr>
          <w:sz w:val="24"/>
          <w:szCs w:val="24"/>
          <w:lang w:eastAsia="en-US"/>
        </w:rPr>
        <w:t>_______________________</w:t>
      </w:r>
    </w:p>
    <w:sectPr w:rsidR="006C778D" w:rsidRPr="00C94651" w:rsidSect="00A32A4A"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994F" w14:textId="77777777" w:rsidR="00D261A1" w:rsidRDefault="00D261A1" w:rsidP="00F41647">
      <w:r>
        <w:separator/>
      </w:r>
    </w:p>
  </w:endnote>
  <w:endnote w:type="continuationSeparator" w:id="0">
    <w:p w14:paraId="5260102C" w14:textId="77777777" w:rsidR="00D261A1" w:rsidRDefault="00D261A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29FE" w14:textId="77777777" w:rsidR="00D261A1" w:rsidRDefault="00D261A1" w:rsidP="00F41647">
      <w:r>
        <w:separator/>
      </w:r>
    </w:p>
  </w:footnote>
  <w:footnote w:type="continuationSeparator" w:id="0">
    <w:p w14:paraId="136216BE" w14:textId="77777777" w:rsidR="00D261A1" w:rsidRDefault="00D261A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0149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6E3F0" w14:textId="77777777" w:rsidR="006C778D" w:rsidRPr="006C778D" w:rsidRDefault="006C778D">
        <w:pPr>
          <w:pStyle w:val="Antrats"/>
          <w:jc w:val="center"/>
          <w:rPr>
            <w:sz w:val="24"/>
            <w:szCs w:val="24"/>
          </w:rPr>
        </w:pPr>
        <w:r w:rsidRPr="006C778D">
          <w:rPr>
            <w:sz w:val="24"/>
            <w:szCs w:val="24"/>
          </w:rPr>
          <w:fldChar w:fldCharType="begin"/>
        </w:r>
        <w:r w:rsidRPr="006C778D">
          <w:rPr>
            <w:sz w:val="24"/>
            <w:szCs w:val="24"/>
          </w:rPr>
          <w:instrText>PAGE   \* MERGEFORMAT</w:instrText>
        </w:r>
        <w:r w:rsidRPr="006C778D">
          <w:rPr>
            <w:sz w:val="24"/>
            <w:szCs w:val="24"/>
          </w:rPr>
          <w:fldChar w:fldCharType="separate"/>
        </w:r>
        <w:r w:rsidRPr="006C778D">
          <w:rPr>
            <w:sz w:val="24"/>
            <w:szCs w:val="24"/>
          </w:rPr>
          <w:t>2</w:t>
        </w:r>
        <w:r w:rsidRPr="006C778D">
          <w:rPr>
            <w:sz w:val="24"/>
            <w:szCs w:val="24"/>
          </w:rPr>
          <w:fldChar w:fldCharType="end"/>
        </w:r>
      </w:p>
    </w:sdtContent>
  </w:sdt>
  <w:p w14:paraId="2EF35F8E" w14:textId="77777777" w:rsidR="002E0294" w:rsidRDefault="002E02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07EA" w14:textId="5DA2F7D7" w:rsidR="00A32A4A" w:rsidRDefault="00A32A4A" w:rsidP="00A32A4A">
    <w:pPr>
      <w:pStyle w:val="Antrats"/>
      <w:tabs>
        <w:tab w:val="clear" w:pos="4986"/>
        <w:tab w:val="clear" w:pos="9972"/>
        <w:tab w:val="left" w:pos="619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645592"/>
      <w:docPartObj>
        <w:docPartGallery w:val="Page Numbers (Top of Page)"/>
        <w:docPartUnique/>
      </w:docPartObj>
    </w:sdtPr>
    <w:sdtEndPr/>
    <w:sdtContent>
      <w:p w14:paraId="7C68A844" w14:textId="2BD66623" w:rsidR="005608A1" w:rsidRDefault="005608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5DD0D" w14:textId="4FF81C76" w:rsidR="006E6B69" w:rsidRDefault="006E6B69" w:rsidP="00A32A4A">
    <w:pPr>
      <w:pStyle w:val="Antrats"/>
      <w:tabs>
        <w:tab w:val="clear" w:pos="4986"/>
        <w:tab w:val="clear" w:pos="9972"/>
        <w:tab w:val="left" w:pos="61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142C"/>
    <w:rsid w:val="00004966"/>
    <w:rsid w:val="0002107B"/>
    <w:rsid w:val="00024730"/>
    <w:rsid w:val="00041F69"/>
    <w:rsid w:val="00053335"/>
    <w:rsid w:val="00055CBE"/>
    <w:rsid w:val="00071EBB"/>
    <w:rsid w:val="000944BF"/>
    <w:rsid w:val="000A52E5"/>
    <w:rsid w:val="000E353A"/>
    <w:rsid w:val="000E6008"/>
    <w:rsid w:val="000E6C34"/>
    <w:rsid w:val="001104A7"/>
    <w:rsid w:val="0012359C"/>
    <w:rsid w:val="00124A51"/>
    <w:rsid w:val="00130A48"/>
    <w:rsid w:val="00132159"/>
    <w:rsid w:val="0013411E"/>
    <w:rsid w:val="001444C8"/>
    <w:rsid w:val="001456CE"/>
    <w:rsid w:val="001600F7"/>
    <w:rsid w:val="00163473"/>
    <w:rsid w:val="00186F6D"/>
    <w:rsid w:val="00190769"/>
    <w:rsid w:val="001920D3"/>
    <w:rsid w:val="001928D5"/>
    <w:rsid w:val="001A5BBE"/>
    <w:rsid w:val="001B01B1"/>
    <w:rsid w:val="001C5AB7"/>
    <w:rsid w:val="001D1AE7"/>
    <w:rsid w:val="001E7BA7"/>
    <w:rsid w:val="001F4FA6"/>
    <w:rsid w:val="001F518E"/>
    <w:rsid w:val="001F6E95"/>
    <w:rsid w:val="0020540C"/>
    <w:rsid w:val="00230DE7"/>
    <w:rsid w:val="00237B69"/>
    <w:rsid w:val="00242B88"/>
    <w:rsid w:val="00260DBC"/>
    <w:rsid w:val="00276B28"/>
    <w:rsid w:val="00277EC7"/>
    <w:rsid w:val="00291226"/>
    <w:rsid w:val="002B11BD"/>
    <w:rsid w:val="002E0294"/>
    <w:rsid w:val="002E3662"/>
    <w:rsid w:val="002F5E80"/>
    <w:rsid w:val="00304446"/>
    <w:rsid w:val="003057F4"/>
    <w:rsid w:val="003102B2"/>
    <w:rsid w:val="00316216"/>
    <w:rsid w:val="00321BEF"/>
    <w:rsid w:val="00324750"/>
    <w:rsid w:val="00332CE0"/>
    <w:rsid w:val="00341F73"/>
    <w:rsid w:val="00347F54"/>
    <w:rsid w:val="00365B21"/>
    <w:rsid w:val="00371742"/>
    <w:rsid w:val="00384543"/>
    <w:rsid w:val="003A3546"/>
    <w:rsid w:val="003C09F9"/>
    <w:rsid w:val="003D5784"/>
    <w:rsid w:val="003E5A66"/>
    <w:rsid w:val="003E5D65"/>
    <w:rsid w:val="003E603A"/>
    <w:rsid w:val="003F61C6"/>
    <w:rsid w:val="003F6F1B"/>
    <w:rsid w:val="00405B54"/>
    <w:rsid w:val="004147BD"/>
    <w:rsid w:val="00433CCC"/>
    <w:rsid w:val="00437594"/>
    <w:rsid w:val="00445CA9"/>
    <w:rsid w:val="00451198"/>
    <w:rsid w:val="004545AD"/>
    <w:rsid w:val="00455BDA"/>
    <w:rsid w:val="00472954"/>
    <w:rsid w:val="004848E0"/>
    <w:rsid w:val="004A44AE"/>
    <w:rsid w:val="004B607C"/>
    <w:rsid w:val="004C6E32"/>
    <w:rsid w:val="004E4306"/>
    <w:rsid w:val="004F0F2F"/>
    <w:rsid w:val="00507EE6"/>
    <w:rsid w:val="00524DA3"/>
    <w:rsid w:val="00531660"/>
    <w:rsid w:val="00551553"/>
    <w:rsid w:val="00555DC4"/>
    <w:rsid w:val="005608A1"/>
    <w:rsid w:val="0056473C"/>
    <w:rsid w:val="00576CF7"/>
    <w:rsid w:val="00583070"/>
    <w:rsid w:val="005965C8"/>
    <w:rsid w:val="005A3D21"/>
    <w:rsid w:val="005A6770"/>
    <w:rsid w:val="005C29DF"/>
    <w:rsid w:val="005C73A8"/>
    <w:rsid w:val="005F214D"/>
    <w:rsid w:val="00606132"/>
    <w:rsid w:val="006155FE"/>
    <w:rsid w:val="00625272"/>
    <w:rsid w:val="00635B46"/>
    <w:rsid w:val="00637D54"/>
    <w:rsid w:val="00664949"/>
    <w:rsid w:val="006775D0"/>
    <w:rsid w:val="006A059B"/>
    <w:rsid w:val="006A09D2"/>
    <w:rsid w:val="006B2DC0"/>
    <w:rsid w:val="006B429F"/>
    <w:rsid w:val="006C755D"/>
    <w:rsid w:val="006C778D"/>
    <w:rsid w:val="006D36BA"/>
    <w:rsid w:val="006E106A"/>
    <w:rsid w:val="006E2116"/>
    <w:rsid w:val="006E6B69"/>
    <w:rsid w:val="006F05CF"/>
    <w:rsid w:val="006F416F"/>
    <w:rsid w:val="006F4715"/>
    <w:rsid w:val="006F5CF8"/>
    <w:rsid w:val="00701F66"/>
    <w:rsid w:val="00707E8F"/>
    <w:rsid w:val="00710820"/>
    <w:rsid w:val="00725007"/>
    <w:rsid w:val="00730093"/>
    <w:rsid w:val="007545C9"/>
    <w:rsid w:val="0076364D"/>
    <w:rsid w:val="007775F7"/>
    <w:rsid w:val="0079357B"/>
    <w:rsid w:val="007A4414"/>
    <w:rsid w:val="007C45C1"/>
    <w:rsid w:val="00801E4F"/>
    <w:rsid w:val="0082747C"/>
    <w:rsid w:val="008623E9"/>
    <w:rsid w:val="00864F6F"/>
    <w:rsid w:val="008703E5"/>
    <w:rsid w:val="008876F6"/>
    <w:rsid w:val="0089262C"/>
    <w:rsid w:val="00897393"/>
    <w:rsid w:val="008C053E"/>
    <w:rsid w:val="008C6BDA"/>
    <w:rsid w:val="008D3052"/>
    <w:rsid w:val="008D3E3C"/>
    <w:rsid w:val="008D69DD"/>
    <w:rsid w:val="008E411C"/>
    <w:rsid w:val="008F32E0"/>
    <w:rsid w:val="008F665C"/>
    <w:rsid w:val="0091614F"/>
    <w:rsid w:val="0091775A"/>
    <w:rsid w:val="00932DDD"/>
    <w:rsid w:val="00936D15"/>
    <w:rsid w:val="00943FE5"/>
    <w:rsid w:val="00950B0F"/>
    <w:rsid w:val="00962247"/>
    <w:rsid w:val="009B60B1"/>
    <w:rsid w:val="009C32CD"/>
    <w:rsid w:val="009C3E30"/>
    <w:rsid w:val="009F2EB8"/>
    <w:rsid w:val="00A06B69"/>
    <w:rsid w:val="00A3260E"/>
    <w:rsid w:val="00A32A4A"/>
    <w:rsid w:val="00A36389"/>
    <w:rsid w:val="00A44DC7"/>
    <w:rsid w:val="00A56070"/>
    <w:rsid w:val="00A720AE"/>
    <w:rsid w:val="00A76CCA"/>
    <w:rsid w:val="00A81C98"/>
    <w:rsid w:val="00A8670A"/>
    <w:rsid w:val="00A9592B"/>
    <w:rsid w:val="00A95C0B"/>
    <w:rsid w:val="00AA5DFD"/>
    <w:rsid w:val="00AB2D88"/>
    <w:rsid w:val="00AC585C"/>
    <w:rsid w:val="00AD066F"/>
    <w:rsid w:val="00AD2EE1"/>
    <w:rsid w:val="00AF3210"/>
    <w:rsid w:val="00B040C5"/>
    <w:rsid w:val="00B208CF"/>
    <w:rsid w:val="00B30E0D"/>
    <w:rsid w:val="00B40258"/>
    <w:rsid w:val="00B46C02"/>
    <w:rsid w:val="00B63768"/>
    <w:rsid w:val="00B7086E"/>
    <w:rsid w:val="00B7320C"/>
    <w:rsid w:val="00B77A2F"/>
    <w:rsid w:val="00BA3971"/>
    <w:rsid w:val="00BB07E2"/>
    <w:rsid w:val="00BF5F32"/>
    <w:rsid w:val="00C0391B"/>
    <w:rsid w:val="00C11738"/>
    <w:rsid w:val="00C13DC9"/>
    <w:rsid w:val="00C27972"/>
    <w:rsid w:val="00C461D0"/>
    <w:rsid w:val="00C6688C"/>
    <w:rsid w:val="00C70A51"/>
    <w:rsid w:val="00C73DF4"/>
    <w:rsid w:val="00C94651"/>
    <w:rsid w:val="00CA67DD"/>
    <w:rsid w:val="00CA7B58"/>
    <w:rsid w:val="00CB3E22"/>
    <w:rsid w:val="00CB6137"/>
    <w:rsid w:val="00D13E89"/>
    <w:rsid w:val="00D261A1"/>
    <w:rsid w:val="00D81831"/>
    <w:rsid w:val="00DA63F7"/>
    <w:rsid w:val="00DD6D5F"/>
    <w:rsid w:val="00DE0BFB"/>
    <w:rsid w:val="00DF08E2"/>
    <w:rsid w:val="00E0001C"/>
    <w:rsid w:val="00E114A8"/>
    <w:rsid w:val="00E263E6"/>
    <w:rsid w:val="00E37B92"/>
    <w:rsid w:val="00E44CB1"/>
    <w:rsid w:val="00E65B25"/>
    <w:rsid w:val="00E66E6C"/>
    <w:rsid w:val="00E92DBB"/>
    <w:rsid w:val="00E96582"/>
    <w:rsid w:val="00EA65AF"/>
    <w:rsid w:val="00EB1862"/>
    <w:rsid w:val="00EC10BA"/>
    <w:rsid w:val="00EC3D3D"/>
    <w:rsid w:val="00EC5237"/>
    <w:rsid w:val="00ED1DA5"/>
    <w:rsid w:val="00ED3397"/>
    <w:rsid w:val="00EF24BC"/>
    <w:rsid w:val="00F0150A"/>
    <w:rsid w:val="00F0360A"/>
    <w:rsid w:val="00F070C4"/>
    <w:rsid w:val="00F23A55"/>
    <w:rsid w:val="00F41647"/>
    <w:rsid w:val="00F60107"/>
    <w:rsid w:val="00F650E4"/>
    <w:rsid w:val="00F71567"/>
    <w:rsid w:val="00F852C8"/>
    <w:rsid w:val="00F86E7A"/>
    <w:rsid w:val="00FB4F16"/>
    <w:rsid w:val="00FC6476"/>
    <w:rsid w:val="00FD504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71F93F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8703E5"/>
    <w:pPr>
      <w:ind w:left="720"/>
      <w:contextualSpacing/>
    </w:pPr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8703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ADB5-8725-44B0-A505-598658C4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5955</Words>
  <Characters>3395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</cp:lastModifiedBy>
  <cp:revision>3</cp:revision>
  <dcterms:created xsi:type="dcterms:W3CDTF">2026-02-18T12:45:00Z</dcterms:created>
  <dcterms:modified xsi:type="dcterms:W3CDTF">2026-02-26T06:34:00Z</dcterms:modified>
</cp:coreProperties>
</file>