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445" w:rsidRPr="00631EC7" w:rsidRDefault="00746445">
      <w:pPr>
        <w:rPr>
          <w:lang w:val="en-US"/>
        </w:rPr>
      </w:pPr>
    </w:p>
    <w:p w:rsidR="00746445" w:rsidRPr="00855970" w:rsidRDefault="00746445" w:rsidP="00BA0ED1">
      <w:pPr>
        <w:spacing w:before="100" w:beforeAutospacing="1" w:after="100" w:afterAutospacing="1" w:line="240" w:lineRule="auto"/>
        <w:jc w:val="center"/>
        <w:rPr>
          <w:rFonts w:ascii="Tahoma" w:hAnsi="Tahoma" w:cs="Tahoma"/>
          <w:sz w:val="22"/>
          <w:szCs w:val="22"/>
          <w:lang w:eastAsia="lt-LT"/>
        </w:rPr>
      </w:pPr>
      <w:bookmarkStart w:id="0" w:name="organizacija"/>
      <w:bookmarkEnd w:id="0"/>
      <w:r w:rsidRPr="00855970">
        <w:rPr>
          <w:b/>
          <w:bCs/>
          <w:sz w:val="22"/>
          <w:szCs w:val="22"/>
          <w:lang w:eastAsia="lt-LT"/>
        </w:rPr>
        <w:t>LIETUVOS RESPUBLIKOS</w:t>
      </w:r>
    </w:p>
    <w:p w:rsidR="00746445" w:rsidRPr="00855970" w:rsidRDefault="00746445" w:rsidP="00BA0ED1">
      <w:pPr>
        <w:spacing w:before="100" w:beforeAutospacing="1" w:after="100" w:afterAutospacing="1" w:line="240" w:lineRule="auto"/>
        <w:jc w:val="center"/>
        <w:rPr>
          <w:rFonts w:ascii="Tahoma" w:hAnsi="Tahoma" w:cs="Tahoma"/>
          <w:sz w:val="22"/>
          <w:szCs w:val="22"/>
          <w:lang w:eastAsia="lt-LT"/>
        </w:rPr>
      </w:pPr>
      <w:bookmarkStart w:id="1" w:name="antraste"/>
      <w:bookmarkEnd w:id="1"/>
      <w:r w:rsidRPr="00855970">
        <w:rPr>
          <w:b/>
          <w:bCs/>
          <w:sz w:val="22"/>
          <w:szCs w:val="22"/>
          <w:lang w:eastAsia="lt-LT"/>
        </w:rPr>
        <w:t>TRANSPORTO LENGVATŲ</w:t>
      </w:r>
    </w:p>
    <w:p w:rsidR="00746445" w:rsidRPr="00855970" w:rsidRDefault="00746445" w:rsidP="00BA0ED1">
      <w:pPr>
        <w:spacing w:before="100" w:beforeAutospacing="1" w:after="100" w:afterAutospacing="1" w:line="240" w:lineRule="auto"/>
        <w:jc w:val="center"/>
        <w:rPr>
          <w:rFonts w:ascii="Tahoma" w:hAnsi="Tahoma" w:cs="Tahoma"/>
          <w:sz w:val="22"/>
          <w:szCs w:val="22"/>
          <w:lang w:eastAsia="lt-LT"/>
        </w:rPr>
      </w:pPr>
      <w:bookmarkStart w:id="2" w:name="dok_tipas"/>
      <w:r w:rsidRPr="00855970">
        <w:rPr>
          <w:b/>
          <w:bCs/>
          <w:color w:val="000000"/>
          <w:spacing w:val="20"/>
          <w:sz w:val="22"/>
          <w:szCs w:val="22"/>
          <w:lang w:eastAsia="lt-LT"/>
        </w:rPr>
        <w:t>ĮSTATYMAS</w:t>
      </w:r>
      <w:bookmarkEnd w:id="2"/>
    </w:p>
    <w:p w:rsidR="00746445" w:rsidRPr="00855970" w:rsidRDefault="00746445" w:rsidP="00855970">
      <w:pPr>
        <w:pStyle w:val="BodyText"/>
        <w:ind w:left="2268" w:hanging="1548"/>
        <w:rPr>
          <w:rFonts w:ascii="Tahoma" w:hAnsi="Tahoma" w:cs="Tahoma"/>
          <w:sz w:val="22"/>
          <w:szCs w:val="22"/>
          <w:lang w:eastAsia="lt-LT"/>
        </w:rPr>
      </w:pPr>
      <w:r w:rsidRPr="00855970">
        <w:rPr>
          <w:rFonts w:ascii="Tahoma" w:hAnsi="Tahoma" w:cs="Tahoma"/>
          <w:sz w:val="22"/>
          <w:szCs w:val="22"/>
          <w:lang w:eastAsia="lt-LT"/>
        </w:rPr>
        <w:t> </w:t>
      </w:r>
      <w:r w:rsidRPr="00855970">
        <w:rPr>
          <w:b/>
          <w:bCs/>
          <w:color w:val="000000"/>
          <w:sz w:val="22"/>
          <w:szCs w:val="22"/>
          <w:lang w:eastAsia="lt-LT"/>
        </w:rPr>
        <w:t>6 straipsnis.</w:t>
      </w:r>
      <w:r w:rsidRPr="00855970">
        <w:rPr>
          <w:sz w:val="22"/>
          <w:szCs w:val="22"/>
          <w:lang w:eastAsia="lt-LT"/>
        </w:rPr>
        <w:t xml:space="preserve"> </w:t>
      </w:r>
      <w:r w:rsidRPr="00855970">
        <w:rPr>
          <w:b/>
          <w:bCs/>
          <w:sz w:val="22"/>
          <w:szCs w:val="22"/>
          <w:lang w:eastAsia="lt-LT"/>
        </w:rPr>
        <w:t>Važiavimo išlaidų kompensavimas mokiniams ir vaikų globos įstaigų gyventojams bei kitais atvejais</w:t>
      </w:r>
    </w:p>
    <w:p w:rsidR="00746445" w:rsidRPr="00855970" w:rsidRDefault="00746445" w:rsidP="00855970">
      <w:pPr>
        <w:spacing w:before="100" w:beforeAutospacing="1" w:after="100" w:afterAutospacing="1" w:line="240" w:lineRule="auto"/>
        <w:ind w:firstLine="720"/>
        <w:rPr>
          <w:rFonts w:ascii="Tahoma" w:hAnsi="Tahoma" w:cs="Tahoma"/>
          <w:sz w:val="22"/>
          <w:szCs w:val="22"/>
          <w:lang w:eastAsia="lt-LT"/>
        </w:rPr>
      </w:pPr>
      <w:r w:rsidRPr="00855970">
        <w:rPr>
          <w:sz w:val="22"/>
          <w:szCs w:val="22"/>
          <w:lang w:eastAsia="lt-LT"/>
        </w:rPr>
        <w:t>1. Savivaldybės, kurių teritorijoje yra švietimo ir vaikų globos įstaigos, savo nustatyta tvarka kompensuoja visas važiavimo išlaidas:</w:t>
      </w:r>
    </w:p>
    <w:p w:rsidR="00746445" w:rsidRPr="00855970" w:rsidRDefault="00746445" w:rsidP="00855970">
      <w:pPr>
        <w:spacing w:before="100" w:beforeAutospacing="1" w:after="100" w:afterAutospacing="1" w:line="240" w:lineRule="auto"/>
        <w:ind w:firstLine="720"/>
        <w:rPr>
          <w:rFonts w:ascii="Tahoma" w:hAnsi="Tahoma" w:cs="Tahoma"/>
          <w:sz w:val="22"/>
          <w:szCs w:val="22"/>
          <w:lang w:eastAsia="lt-LT"/>
        </w:rPr>
      </w:pPr>
      <w:r w:rsidRPr="00855970">
        <w:rPr>
          <w:sz w:val="22"/>
          <w:szCs w:val="22"/>
          <w:lang w:eastAsia="lt-LT"/>
        </w:rPr>
        <w:t xml:space="preserve">1) kaimuose ir miesteliuose gyvenantiems bendrojo ugdymo programas vykdančių mokyklų 9–12 </w:t>
      </w:r>
      <w:bookmarkStart w:id="3" w:name="_GoBack"/>
      <w:bookmarkEnd w:id="3"/>
      <w:r w:rsidRPr="00855970">
        <w:rPr>
          <w:sz w:val="22"/>
          <w:szCs w:val="22"/>
          <w:lang w:eastAsia="lt-LT"/>
        </w:rPr>
        <w:t>klasių (gimnazijų 1–4 klasių), profesinio mokymo įstaigų ir neformaliojo vaikų švietimo įstaigų mokiniams, šių mokyklų ar įstaigų darbo dienomis važiuojantiems į mokyklą ar įstaigą iki 40 km ir atgal mokinio pažymėjime nurodytu maršrutu vietinio (priemiestinio) reguliaraus susisiekimo autobusais, tolimojo reguliaraus susisiekimo autobusais, keleiviniais traukiniais, reguliaraus susisiekimo laivais ir keltais; neformaliojo vaikų švietimo įstaigų mokiniams ši lengvata taikoma ir ne darbo dienomis; priešmokyklinio ugdymo ir 1–8 klasių mokinių pavėžėjimas kompensuojamas iki artimiausios atitinkamą bendrojo ugdymo programą vykdančios mokyklos;</w:t>
      </w:r>
    </w:p>
    <w:p w:rsidR="00746445" w:rsidRPr="00855970" w:rsidRDefault="00746445" w:rsidP="00855970">
      <w:pPr>
        <w:spacing w:before="100" w:beforeAutospacing="1" w:after="100" w:afterAutospacing="1" w:line="240" w:lineRule="auto"/>
        <w:ind w:firstLine="720"/>
        <w:rPr>
          <w:rFonts w:ascii="Tahoma" w:hAnsi="Tahoma" w:cs="Tahoma"/>
          <w:sz w:val="22"/>
          <w:szCs w:val="22"/>
          <w:lang w:eastAsia="lt-LT"/>
        </w:rPr>
      </w:pPr>
      <w:r w:rsidRPr="00855970">
        <w:rPr>
          <w:sz w:val="22"/>
          <w:szCs w:val="22"/>
          <w:lang w:eastAsia="lt-LT"/>
        </w:rPr>
        <w:t>2) vaikų globos įstaigose, vaikų socializacijos centruose, bendrojo lavinimo mokyklų ir profesinio mokymo įstaigų bendrabučiuose gyvenantiems mokiniams, važiuojantiems mokinio pažymėjime nurodytu maršrutu vietinio (priemiestinio) reguliaraus susisiekimo autobusais, tolimojo reguliaraus susisiekimo autobusais, keleiviniais traukiniais, reguliaraus susisiekimo laivais ir keltais;</w:t>
      </w:r>
    </w:p>
    <w:p w:rsidR="00746445" w:rsidRPr="00855970" w:rsidRDefault="00746445" w:rsidP="00855970">
      <w:pPr>
        <w:spacing w:before="100" w:beforeAutospacing="1" w:after="100" w:afterAutospacing="1" w:line="240" w:lineRule="auto"/>
        <w:ind w:firstLine="720"/>
        <w:rPr>
          <w:rFonts w:ascii="Tahoma" w:hAnsi="Tahoma" w:cs="Tahoma"/>
          <w:sz w:val="22"/>
          <w:szCs w:val="22"/>
          <w:lang w:eastAsia="lt-LT"/>
        </w:rPr>
      </w:pPr>
      <w:r w:rsidRPr="00855970">
        <w:rPr>
          <w:sz w:val="22"/>
          <w:szCs w:val="22"/>
          <w:lang w:eastAsia="lt-LT"/>
        </w:rPr>
        <w:t>3) vaikų globos namuose gyvenantiems mokiniams, važiuojantiems mokinio pažymėjime nurodytu maršrutu vietinio (miesto) reguliaraus susisiekimo autobusais ir troleibusais.</w:t>
      </w:r>
    </w:p>
    <w:p w:rsidR="00746445" w:rsidRPr="00855970" w:rsidRDefault="00746445" w:rsidP="00855970">
      <w:pPr>
        <w:spacing w:before="100" w:beforeAutospacing="1" w:after="100" w:afterAutospacing="1" w:line="240" w:lineRule="auto"/>
        <w:ind w:firstLine="709"/>
        <w:jc w:val="both"/>
        <w:rPr>
          <w:sz w:val="22"/>
          <w:szCs w:val="22"/>
          <w:lang w:eastAsia="lt-LT"/>
        </w:rPr>
      </w:pPr>
      <w:r w:rsidRPr="00855970">
        <w:rPr>
          <w:sz w:val="22"/>
          <w:szCs w:val="22"/>
          <w:lang w:eastAsia="lt-LT"/>
        </w:rPr>
        <w:t>2. Savivaldybių tarybos savo nustatyta tvarka gali kompensuoti važiavimo išlaidas ir kitais atvejais.</w:t>
      </w:r>
    </w:p>
    <w:p w:rsidR="00746445" w:rsidRPr="00855970" w:rsidRDefault="00746445" w:rsidP="00855970">
      <w:pPr>
        <w:spacing w:before="100" w:beforeAutospacing="1" w:after="100" w:afterAutospacing="1" w:line="240" w:lineRule="auto"/>
        <w:jc w:val="both"/>
        <w:rPr>
          <w:rFonts w:ascii="Tahoma" w:hAnsi="Tahoma" w:cs="Tahoma"/>
          <w:sz w:val="22"/>
          <w:szCs w:val="22"/>
          <w:lang w:eastAsia="lt-LT"/>
        </w:rPr>
      </w:pPr>
      <w:r w:rsidRPr="00855970">
        <w:rPr>
          <w:i/>
          <w:iCs/>
          <w:sz w:val="22"/>
          <w:szCs w:val="22"/>
          <w:lang w:eastAsia="lt-LT"/>
        </w:rPr>
        <w:t>Straipsnio pakeitimai:</w:t>
      </w:r>
    </w:p>
    <w:p w:rsidR="00746445" w:rsidRPr="00855970" w:rsidRDefault="00746445" w:rsidP="00855970">
      <w:pPr>
        <w:spacing w:before="100" w:beforeAutospacing="1" w:after="100" w:afterAutospacing="1" w:line="240" w:lineRule="auto"/>
        <w:rPr>
          <w:rFonts w:ascii="Tahoma" w:hAnsi="Tahoma" w:cs="Tahoma"/>
          <w:sz w:val="18"/>
          <w:szCs w:val="18"/>
          <w:lang w:eastAsia="lt-LT"/>
        </w:rPr>
      </w:pPr>
      <w:r w:rsidRPr="00855970">
        <w:rPr>
          <w:i/>
          <w:iCs/>
          <w:sz w:val="18"/>
          <w:szCs w:val="18"/>
          <w:lang w:eastAsia="lt-LT"/>
        </w:rPr>
        <w:t xml:space="preserve">Nr. </w:t>
      </w:r>
      <w:hyperlink r:id="rId4" w:history="1">
        <w:r w:rsidRPr="00855970">
          <w:rPr>
            <w:i/>
            <w:iCs/>
            <w:color w:val="000000"/>
            <w:sz w:val="18"/>
            <w:szCs w:val="18"/>
            <w:u w:val="single"/>
            <w:lang w:eastAsia="lt-LT"/>
          </w:rPr>
          <w:t>IX-2581</w:t>
        </w:r>
      </w:hyperlink>
      <w:r w:rsidRPr="00855970">
        <w:rPr>
          <w:i/>
          <w:iCs/>
          <w:sz w:val="18"/>
          <w:szCs w:val="18"/>
          <w:lang w:eastAsia="lt-LT"/>
        </w:rPr>
        <w:t>, 2004-11-11, Žin., 2004, Nr. 171-6324 (2004-11-26)</w:t>
      </w:r>
    </w:p>
    <w:p w:rsidR="00746445" w:rsidRPr="00855970" w:rsidRDefault="00746445" w:rsidP="00855970">
      <w:pPr>
        <w:spacing w:before="100" w:beforeAutospacing="1" w:after="100" w:afterAutospacing="1" w:line="240" w:lineRule="auto"/>
        <w:jc w:val="both"/>
        <w:rPr>
          <w:rFonts w:ascii="Tahoma" w:hAnsi="Tahoma" w:cs="Tahoma"/>
          <w:sz w:val="18"/>
          <w:szCs w:val="18"/>
          <w:lang w:eastAsia="lt-LT"/>
        </w:rPr>
      </w:pPr>
      <w:r w:rsidRPr="00855970">
        <w:rPr>
          <w:i/>
          <w:iCs/>
          <w:sz w:val="18"/>
          <w:szCs w:val="18"/>
          <w:lang w:eastAsia="lt-LT"/>
        </w:rPr>
        <w:t xml:space="preserve">Nr. </w:t>
      </w:r>
      <w:hyperlink r:id="rId5" w:history="1">
        <w:r w:rsidRPr="00855970">
          <w:rPr>
            <w:i/>
            <w:iCs/>
            <w:color w:val="000000"/>
            <w:sz w:val="18"/>
            <w:szCs w:val="18"/>
            <w:u w:val="single"/>
            <w:lang w:eastAsia="lt-LT"/>
          </w:rPr>
          <w:t>X-1312</w:t>
        </w:r>
      </w:hyperlink>
      <w:r w:rsidRPr="00855970">
        <w:rPr>
          <w:i/>
          <w:iCs/>
          <w:sz w:val="18"/>
          <w:szCs w:val="18"/>
          <w:lang w:eastAsia="lt-LT"/>
        </w:rPr>
        <w:t>, 2007-11-06, Žin., 2007, Nr. 120-4879 (2007-11-22)</w:t>
      </w:r>
    </w:p>
    <w:p w:rsidR="00746445" w:rsidRPr="00855970" w:rsidRDefault="00746445" w:rsidP="00855970">
      <w:pPr>
        <w:spacing w:before="100" w:beforeAutospacing="1" w:after="100" w:afterAutospacing="1" w:line="240" w:lineRule="auto"/>
        <w:jc w:val="both"/>
        <w:rPr>
          <w:rFonts w:ascii="Tahoma" w:hAnsi="Tahoma" w:cs="Tahoma"/>
          <w:sz w:val="18"/>
          <w:szCs w:val="18"/>
          <w:lang w:eastAsia="lt-LT"/>
        </w:rPr>
      </w:pPr>
      <w:r w:rsidRPr="00855970">
        <w:rPr>
          <w:i/>
          <w:iCs/>
          <w:sz w:val="18"/>
          <w:szCs w:val="18"/>
          <w:lang w:eastAsia="lt-LT"/>
        </w:rPr>
        <w:t xml:space="preserve">Nr. </w:t>
      </w:r>
      <w:hyperlink r:id="rId6" w:history="1">
        <w:r w:rsidRPr="00855970">
          <w:rPr>
            <w:i/>
            <w:iCs/>
            <w:color w:val="000000"/>
            <w:sz w:val="18"/>
            <w:szCs w:val="18"/>
            <w:u w:val="single"/>
            <w:lang w:eastAsia="lt-LT"/>
          </w:rPr>
          <w:t>X-1612</w:t>
        </w:r>
      </w:hyperlink>
      <w:r w:rsidRPr="00855970">
        <w:rPr>
          <w:i/>
          <w:iCs/>
          <w:sz w:val="18"/>
          <w:szCs w:val="18"/>
          <w:lang w:eastAsia="lt-LT"/>
        </w:rPr>
        <w:t>, 2008-06-17, Žin., 2008, Nr. 74-2862 (2008-06-30)</w:t>
      </w:r>
    </w:p>
    <w:p w:rsidR="00746445" w:rsidRPr="00855970" w:rsidRDefault="00746445" w:rsidP="00855970">
      <w:pPr>
        <w:spacing w:before="100" w:beforeAutospacing="1" w:after="100" w:afterAutospacing="1" w:line="240" w:lineRule="auto"/>
        <w:rPr>
          <w:rFonts w:ascii="Tahoma" w:hAnsi="Tahoma" w:cs="Tahoma"/>
          <w:sz w:val="18"/>
          <w:szCs w:val="18"/>
          <w:lang w:eastAsia="lt-LT"/>
        </w:rPr>
      </w:pPr>
      <w:r w:rsidRPr="00855970">
        <w:rPr>
          <w:i/>
          <w:iCs/>
          <w:sz w:val="18"/>
          <w:szCs w:val="18"/>
          <w:lang w:eastAsia="lt-LT"/>
        </w:rPr>
        <w:t xml:space="preserve">Nr. </w:t>
      </w:r>
      <w:hyperlink r:id="rId7" w:history="1">
        <w:r w:rsidRPr="00855970">
          <w:rPr>
            <w:i/>
            <w:iCs/>
            <w:color w:val="000000"/>
            <w:sz w:val="18"/>
            <w:szCs w:val="18"/>
            <w:u w:val="single"/>
            <w:lang w:eastAsia="lt-LT"/>
          </w:rPr>
          <w:t>XI-241</w:t>
        </w:r>
      </w:hyperlink>
      <w:r w:rsidRPr="00855970">
        <w:rPr>
          <w:i/>
          <w:iCs/>
          <w:sz w:val="18"/>
          <w:szCs w:val="18"/>
          <w:lang w:eastAsia="lt-LT"/>
        </w:rPr>
        <w:t>, 2009-04-28, Žin., 2009, Nr. 54-2139 (2009-05-12)</w:t>
      </w:r>
    </w:p>
    <w:p w:rsidR="00746445" w:rsidRPr="00855970" w:rsidRDefault="00746445" w:rsidP="00855970">
      <w:pPr>
        <w:spacing w:before="100" w:beforeAutospacing="1" w:after="100" w:afterAutospacing="1" w:line="240" w:lineRule="auto"/>
        <w:rPr>
          <w:rFonts w:ascii="Tahoma" w:hAnsi="Tahoma" w:cs="Tahoma"/>
          <w:sz w:val="18"/>
          <w:szCs w:val="18"/>
          <w:lang w:eastAsia="lt-LT"/>
        </w:rPr>
      </w:pPr>
      <w:r w:rsidRPr="00855970">
        <w:rPr>
          <w:i/>
          <w:iCs/>
          <w:sz w:val="18"/>
          <w:szCs w:val="18"/>
          <w:lang w:eastAsia="lt-LT"/>
        </w:rPr>
        <w:t xml:space="preserve">Nr. </w:t>
      </w:r>
      <w:hyperlink r:id="rId8" w:history="1">
        <w:r w:rsidRPr="00855970">
          <w:rPr>
            <w:i/>
            <w:iCs/>
            <w:color w:val="000000"/>
            <w:sz w:val="18"/>
            <w:szCs w:val="18"/>
            <w:u w:val="single"/>
            <w:lang w:eastAsia="lt-LT"/>
          </w:rPr>
          <w:t>XII-512</w:t>
        </w:r>
      </w:hyperlink>
      <w:r w:rsidRPr="00855970">
        <w:rPr>
          <w:i/>
          <w:iCs/>
          <w:sz w:val="18"/>
          <w:szCs w:val="18"/>
          <w:lang w:eastAsia="lt-LT"/>
        </w:rPr>
        <w:t>, 2013-07-02, Žin., 2013, Nr. 75-3782 (2013-07-13)</w:t>
      </w:r>
    </w:p>
    <w:p w:rsidR="00746445" w:rsidRPr="00631EC7" w:rsidRDefault="00746445" w:rsidP="00631EC7">
      <w:r>
        <w:t xml:space="preserve">                                              --------------------------------------</w:t>
      </w:r>
    </w:p>
    <w:sectPr w:rsidR="00746445" w:rsidRPr="00631EC7" w:rsidSect="00382CAD">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0ED1"/>
    <w:rsid w:val="00382CAD"/>
    <w:rsid w:val="00631EC7"/>
    <w:rsid w:val="00661F78"/>
    <w:rsid w:val="00700B9D"/>
    <w:rsid w:val="00746445"/>
    <w:rsid w:val="00826806"/>
    <w:rsid w:val="00855970"/>
    <w:rsid w:val="00BA0ED1"/>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CAD"/>
    <w:pPr>
      <w:spacing w:after="200" w:line="276" w:lineRule="auto"/>
    </w:pPr>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855970"/>
    <w:pPr>
      <w:spacing w:after="120"/>
    </w:pPr>
  </w:style>
  <w:style w:type="character" w:customStyle="1" w:styleId="BodyTextChar">
    <w:name w:val="Body Text Char"/>
    <w:basedOn w:val="DefaultParagraphFont"/>
    <w:link w:val="BodyText"/>
    <w:uiPriority w:val="99"/>
    <w:semiHidden/>
    <w:locked/>
    <w:rsid w:val="00855970"/>
    <w:rPr>
      <w:rFonts w:cs="Times New Roman"/>
    </w:rPr>
  </w:style>
</w:styles>
</file>

<file path=word/webSettings.xml><?xml version="1.0" encoding="utf-8"?>
<w:webSettings xmlns:r="http://schemas.openxmlformats.org/officeDocument/2006/relationships" xmlns:w="http://schemas.openxmlformats.org/wordprocessingml/2006/main">
  <w:divs>
    <w:div w:id="1410811436">
      <w:marLeft w:val="225"/>
      <w:marRight w:val="225"/>
      <w:marTop w:val="0"/>
      <w:marBottom w:val="0"/>
      <w:divBdr>
        <w:top w:val="none" w:sz="0" w:space="0" w:color="auto"/>
        <w:left w:val="none" w:sz="0" w:space="0" w:color="auto"/>
        <w:bottom w:val="none" w:sz="0" w:space="0" w:color="auto"/>
        <w:right w:val="none" w:sz="0" w:space="0" w:color="auto"/>
      </w:divBdr>
      <w:divsChild>
        <w:div w:id="1410811440">
          <w:marLeft w:val="0"/>
          <w:marRight w:val="0"/>
          <w:marTop w:val="0"/>
          <w:marBottom w:val="0"/>
          <w:divBdr>
            <w:top w:val="none" w:sz="0" w:space="0" w:color="auto"/>
            <w:left w:val="none" w:sz="0" w:space="0" w:color="auto"/>
            <w:bottom w:val="none" w:sz="0" w:space="0" w:color="auto"/>
            <w:right w:val="none" w:sz="0" w:space="0" w:color="auto"/>
          </w:divBdr>
        </w:div>
      </w:divsChild>
    </w:div>
    <w:div w:id="1410811439">
      <w:marLeft w:val="225"/>
      <w:marRight w:val="225"/>
      <w:marTop w:val="0"/>
      <w:marBottom w:val="0"/>
      <w:divBdr>
        <w:top w:val="none" w:sz="0" w:space="0" w:color="auto"/>
        <w:left w:val="none" w:sz="0" w:space="0" w:color="auto"/>
        <w:bottom w:val="none" w:sz="0" w:space="0" w:color="auto"/>
        <w:right w:val="none" w:sz="0" w:space="0" w:color="auto"/>
      </w:divBdr>
      <w:divsChild>
        <w:div w:id="1410811438">
          <w:marLeft w:val="0"/>
          <w:marRight w:val="0"/>
          <w:marTop w:val="0"/>
          <w:marBottom w:val="0"/>
          <w:divBdr>
            <w:top w:val="none" w:sz="0" w:space="0" w:color="auto"/>
            <w:left w:val="none" w:sz="0" w:space="0" w:color="auto"/>
            <w:bottom w:val="none" w:sz="0" w:space="0" w:color="auto"/>
            <w:right w:val="none" w:sz="0" w:space="0" w:color="auto"/>
          </w:divBdr>
        </w:div>
      </w:divsChild>
    </w:div>
    <w:div w:id="1410811441">
      <w:marLeft w:val="225"/>
      <w:marRight w:val="225"/>
      <w:marTop w:val="0"/>
      <w:marBottom w:val="0"/>
      <w:divBdr>
        <w:top w:val="none" w:sz="0" w:space="0" w:color="auto"/>
        <w:left w:val="none" w:sz="0" w:space="0" w:color="auto"/>
        <w:bottom w:val="none" w:sz="0" w:space="0" w:color="auto"/>
        <w:right w:val="none" w:sz="0" w:space="0" w:color="auto"/>
      </w:divBdr>
      <w:divsChild>
        <w:div w:id="1410811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453269&amp;b=" TargetMode="External"/><Relationship Id="rId3" Type="http://schemas.openxmlformats.org/officeDocument/2006/relationships/webSettings" Target="webSettings.xml"/><Relationship Id="rId7" Type="http://schemas.openxmlformats.org/officeDocument/2006/relationships/hyperlink" Target="http://www3.lrs.lt/cgi-bin/preps2?a=343429&amp;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3.lrs.lt/cgi-bin/preps2?a=323464&amp;b=" TargetMode="External"/><Relationship Id="rId5" Type="http://schemas.openxmlformats.org/officeDocument/2006/relationships/hyperlink" Target="http://www3.lrs.lt/cgi-bin/preps2?a=308932&amp;b=" TargetMode="External"/><Relationship Id="rId10" Type="http://schemas.openxmlformats.org/officeDocument/2006/relationships/theme" Target="theme/theme1.xml"/><Relationship Id="rId4" Type="http://schemas.openxmlformats.org/officeDocument/2006/relationships/hyperlink" Target="http://www3.lrs.lt/cgi-bin/preps2?a=245894&amp;b="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1536</Words>
  <Characters>876</Characters>
  <Application>Microsoft Office Outlook</Application>
  <DocSecurity>0</DocSecurity>
  <Lines>0</Lines>
  <Paragraphs>0</Paragraphs>
  <ScaleCrop>false</ScaleCrop>
  <Company>Švietimo įstaigų ūkio tarnyba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dc:title>
  <dc:subject/>
  <dc:creator>L.Adikle</dc:creator>
  <cp:keywords/>
  <dc:description/>
  <cp:lastModifiedBy>V.Palaimiene</cp:lastModifiedBy>
  <cp:revision>2</cp:revision>
  <cp:lastPrinted>2013-07-29T07:11:00Z</cp:lastPrinted>
  <dcterms:created xsi:type="dcterms:W3CDTF">2013-09-18T10:11:00Z</dcterms:created>
  <dcterms:modified xsi:type="dcterms:W3CDTF">2013-09-18T10:11:00Z</dcterms:modified>
</cp:coreProperties>
</file>