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35A" w:rsidRDefault="00DB535A" w:rsidP="001651A5">
      <w:pPr>
        <w:spacing w:after="0" w:line="240" w:lineRule="auto"/>
        <w:ind w:right="325"/>
        <w:jc w:val="center"/>
        <w:rPr>
          <w:b/>
          <w:bCs/>
          <w:sz w:val="22"/>
          <w:szCs w:val="22"/>
          <w:lang w:eastAsia="lt-LT"/>
        </w:rPr>
      </w:pPr>
    </w:p>
    <w:p w:rsidR="00DB535A" w:rsidRPr="008225F7" w:rsidRDefault="00DB535A" w:rsidP="00B475D7">
      <w:pPr>
        <w:spacing w:after="0" w:line="240" w:lineRule="auto"/>
        <w:jc w:val="center"/>
        <w:rPr>
          <w:rFonts w:ascii="TimesLT" w:hAnsi="TimesLT" w:cs="Tahoma"/>
          <w:caps/>
          <w:lang w:eastAsia="lt-LT"/>
        </w:rPr>
      </w:pPr>
      <w:r w:rsidRPr="008225F7">
        <w:rPr>
          <w:caps/>
          <w:lang w:eastAsia="lt-LT"/>
        </w:rPr>
        <w:t> </w:t>
      </w:r>
    </w:p>
    <w:p w:rsidR="00DB535A" w:rsidRPr="008225F7" w:rsidRDefault="00DB535A" w:rsidP="00B475D7">
      <w:pPr>
        <w:spacing w:after="0" w:line="240" w:lineRule="auto"/>
        <w:jc w:val="center"/>
        <w:rPr>
          <w:rFonts w:ascii="TimesLT" w:hAnsi="TimesLT" w:cs="Tahoma"/>
          <w:caps/>
          <w:lang w:eastAsia="lt-LT"/>
        </w:rPr>
      </w:pPr>
      <w:bookmarkStart w:id="0" w:name="organizacija"/>
      <w:bookmarkEnd w:id="0"/>
      <w:r w:rsidRPr="008225F7">
        <w:rPr>
          <w:b/>
          <w:bCs/>
          <w:caps/>
          <w:lang w:eastAsia="lt-LT"/>
        </w:rPr>
        <w:t>LIETUVOS RESPUBLIKOS</w:t>
      </w:r>
    </w:p>
    <w:p w:rsidR="00DB535A" w:rsidRPr="008225F7" w:rsidRDefault="00DB535A" w:rsidP="00B475D7">
      <w:pPr>
        <w:spacing w:after="0" w:line="240" w:lineRule="auto"/>
        <w:jc w:val="center"/>
        <w:rPr>
          <w:rFonts w:ascii="TimesLT" w:hAnsi="TimesLT" w:cs="Tahoma"/>
          <w:caps/>
          <w:lang w:eastAsia="lt-LT"/>
        </w:rPr>
      </w:pPr>
      <w:bookmarkStart w:id="1" w:name="antraste"/>
      <w:bookmarkEnd w:id="1"/>
      <w:r w:rsidRPr="008225F7">
        <w:rPr>
          <w:b/>
          <w:bCs/>
          <w:lang w:eastAsia="lt-LT"/>
        </w:rPr>
        <w:t>ŠVIETIMO ĮSTATYMO PAKEITIMO</w:t>
      </w:r>
    </w:p>
    <w:p w:rsidR="00DB535A" w:rsidRPr="008225F7" w:rsidRDefault="00DB535A" w:rsidP="00B475D7">
      <w:pPr>
        <w:spacing w:after="0" w:line="240" w:lineRule="auto"/>
        <w:jc w:val="center"/>
        <w:rPr>
          <w:rFonts w:ascii="TimesLT" w:hAnsi="TimesLT" w:cs="Tahoma"/>
          <w:caps/>
          <w:lang w:eastAsia="lt-LT"/>
        </w:rPr>
      </w:pPr>
      <w:bookmarkStart w:id="2" w:name="dok_tipas"/>
      <w:r w:rsidRPr="008225F7">
        <w:rPr>
          <w:b/>
          <w:bCs/>
          <w:caps/>
          <w:color w:val="000000"/>
          <w:spacing w:val="20"/>
          <w:lang w:eastAsia="lt-LT"/>
        </w:rPr>
        <w:t>ĮSTATYMAS</w:t>
      </w:r>
      <w:bookmarkEnd w:id="2"/>
    </w:p>
    <w:p w:rsidR="00DB535A" w:rsidRPr="008225F7" w:rsidRDefault="00DB535A" w:rsidP="00B475D7">
      <w:pPr>
        <w:spacing w:after="0" w:line="240" w:lineRule="auto"/>
        <w:jc w:val="center"/>
        <w:rPr>
          <w:rFonts w:ascii="TimesLT" w:hAnsi="TimesLT" w:cs="Tahoma"/>
          <w:caps/>
          <w:lang w:eastAsia="lt-LT"/>
        </w:rPr>
      </w:pPr>
      <w:r w:rsidRPr="008225F7">
        <w:rPr>
          <w:b/>
          <w:bCs/>
          <w:caps/>
          <w:lang w:eastAsia="lt-LT"/>
        </w:rPr>
        <w:t> </w:t>
      </w:r>
    </w:p>
    <w:p w:rsidR="00DB535A" w:rsidRPr="008225F7" w:rsidRDefault="00DB535A" w:rsidP="00B475D7">
      <w:pPr>
        <w:spacing w:after="600" w:line="240" w:lineRule="auto"/>
        <w:jc w:val="center"/>
        <w:rPr>
          <w:rFonts w:ascii="TimesLT" w:hAnsi="TimesLT"/>
          <w:lang w:eastAsia="lt-LT"/>
        </w:rPr>
      </w:pPr>
      <w:bookmarkStart w:id="3" w:name="data_metai"/>
      <w:bookmarkEnd w:id="3"/>
      <w:r w:rsidRPr="008225F7">
        <w:rPr>
          <w:sz w:val="22"/>
          <w:szCs w:val="22"/>
          <w:lang w:eastAsia="lt-LT"/>
        </w:rPr>
        <w:t xml:space="preserve">2011 m. </w:t>
      </w:r>
      <w:bookmarkStart w:id="4" w:name="data_menuo"/>
      <w:bookmarkEnd w:id="4"/>
      <w:r w:rsidRPr="008225F7">
        <w:rPr>
          <w:sz w:val="22"/>
          <w:szCs w:val="22"/>
          <w:lang w:eastAsia="lt-LT"/>
        </w:rPr>
        <w:t xml:space="preserve">kovo </w:t>
      </w:r>
      <w:bookmarkStart w:id="5" w:name="data_diena"/>
      <w:bookmarkEnd w:id="5"/>
      <w:r w:rsidRPr="008225F7">
        <w:rPr>
          <w:sz w:val="22"/>
          <w:szCs w:val="22"/>
          <w:lang w:eastAsia="lt-LT"/>
        </w:rPr>
        <w:t xml:space="preserve">17 d. Nr. </w:t>
      </w:r>
      <w:bookmarkStart w:id="6" w:name="dok_nr"/>
      <w:bookmarkEnd w:id="6"/>
      <w:r w:rsidRPr="008225F7">
        <w:rPr>
          <w:sz w:val="22"/>
          <w:szCs w:val="22"/>
          <w:lang w:eastAsia="lt-LT"/>
        </w:rPr>
        <w:t>XI-1281</w:t>
      </w:r>
      <w:r w:rsidRPr="008225F7">
        <w:rPr>
          <w:sz w:val="22"/>
          <w:szCs w:val="22"/>
          <w:lang w:eastAsia="lt-LT"/>
        </w:rPr>
        <w:br/>
        <w:t>Vilnius</w:t>
      </w:r>
    </w:p>
    <w:p w:rsidR="00DB535A" w:rsidRPr="008225F7" w:rsidRDefault="00DB535A" w:rsidP="00B475D7">
      <w:pPr>
        <w:spacing w:after="0" w:line="240" w:lineRule="auto"/>
        <w:rPr>
          <w:rFonts w:ascii="Tahoma" w:hAnsi="Tahoma" w:cs="Tahoma"/>
          <w:sz w:val="18"/>
          <w:szCs w:val="18"/>
          <w:lang w:eastAsia="lt-LT"/>
        </w:rPr>
      </w:pPr>
    </w:p>
    <w:p w:rsidR="00DB535A" w:rsidRPr="008225F7" w:rsidRDefault="00DB535A" w:rsidP="00B475D7">
      <w:pPr>
        <w:spacing w:after="0" w:line="360" w:lineRule="auto"/>
        <w:jc w:val="center"/>
        <w:rPr>
          <w:rFonts w:ascii="TimesLT" w:hAnsi="TimesLT"/>
          <w:lang w:eastAsia="lt-LT"/>
        </w:rPr>
      </w:pPr>
      <w:r w:rsidRPr="008225F7">
        <w:rPr>
          <w:lang w:eastAsia="lt-LT"/>
        </w:rPr>
        <w:t> </w:t>
      </w:r>
    </w:p>
    <w:p w:rsidR="00DB535A" w:rsidRPr="008225F7" w:rsidRDefault="00DB535A" w:rsidP="00B475D7">
      <w:pPr>
        <w:spacing w:after="0" w:line="360" w:lineRule="auto"/>
        <w:jc w:val="center"/>
        <w:rPr>
          <w:rFonts w:ascii="TimesLT" w:hAnsi="TimesLT"/>
          <w:lang w:eastAsia="lt-LT"/>
        </w:rPr>
      </w:pPr>
      <w:r w:rsidRPr="008225F7">
        <w:rPr>
          <w:lang w:eastAsia="lt-LT"/>
        </w:rPr>
        <w:t xml:space="preserve">(Žin., 1991, Nr. </w:t>
      </w:r>
      <w:hyperlink r:id="rId4" w:history="1">
        <w:r w:rsidRPr="008225F7">
          <w:rPr>
            <w:color w:val="0000FF"/>
            <w:u w:val="single"/>
            <w:lang w:eastAsia="lt-LT"/>
          </w:rPr>
          <w:t>23-593</w:t>
        </w:r>
      </w:hyperlink>
      <w:r w:rsidRPr="008225F7">
        <w:rPr>
          <w:lang w:eastAsia="lt-LT"/>
        </w:rPr>
        <w:t xml:space="preserve">; 2003, Nr. </w:t>
      </w:r>
      <w:hyperlink r:id="rId5" w:history="1">
        <w:r w:rsidRPr="008225F7">
          <w:rPr>
            <w:color w:val="0000FF"/>
            <w:u w:val="single"/>
            <w:lang w:eastAsia="lt-LT"/>
          </w:rPr>
          <w:t>63-2853</w:t>
        </w:r>
      </w:hyperlink>
      <w:r w:rsidRPr="008225F7">
        <w:rPr>
          <w:lang w:eastAsia="lt-LT"/>
        </w:rPr>
        <w:t xml:space="preserve">; 2004, Nr. </w:t>
      </w:r>
      <w:hyperlink r:id="rId6" w:history="1">
        <w:r w:rsidRPr="008225F7">
          <w:rPr>
            <w:color w:val="0000FF"/>
            <w:u w:val="single"/>
            <w:lang w:eastAsia="lt-LT"/>
          </w:rPr>
          <w:t>103-3755</w:t>
        </w:r>
      </w:hyperlink>
      <w:r w:rsidRPr="008225F7">
        <w:rPr>
          <w:lang w:eastAsia="lt-LT"/>
        </w:rPr>
        <w:t xml:space="preserve">, Nr. </w:t>
      </w:r>
      <w:hyperlink r:id="rId7" w:history="1">
        <w:r w:rsidRPr="008225F7">
          <w:rPr>
            <w:color w:val="0000FF"/>
            <w:u w:val="single"/>
            <w:lang w:eastAsia="lt-LT"/>
          </w:rPr>
          <w:t>120-4437</w:t>
        </w:r>
      </w:hyperlink>
      <w:r w:rsidRPr="008225F7">
        <w:rPr>
          <w:lang w:eastAsia="lt-LT"/>
        </w:rPr>
        <w:t xml:space="preserve">; </w:t>
      </w:r>
      <w:r w:rsidRPr="008225F7">
        <w:rPr>
          <w:lang w:eastAsia="lt-LT"/>
        </w:rPr>
        <w:br/>
        <w:t xml:space="preserve">2006, Nr. </w:t>
      </w:r>
      <w:hyperlink r:id="rId8" w:history="1">
        <w:r w:rsidRPr="008225F7">
          <w:rPr>
            <w:color w:val="0000FF"/>
            <w:u w:val="single"/>
            <w:lang w:eastAsia="lt-LT"/>
          </w:rPr>
          <w:t>73-2758</w:t>
        </w:r>
      </w:hyperlink>
      <w:r w:rsidRPr="008225F7">
        <w:rPr>
          <w:lang w:eastAsia="lt-LT"/>
        </w:rPr>
        <w:t xml:space="preserve">; 2007, Nr. </w:t>
      </w:r>
      <w:hyperlink r:id="rId9" w:history="1">
        <w:r w:rsidRPr="008225F7">
          <w:rPr>
            <w:color w:val="0000FF"/>
            <w:u w:val="single"/>
            <w:lang w:eastAsia="lt-LT"/>
          </w:rPr>
          <w:t>43-1628</w:t>
        </w:r>
      </w:hyperlink>
      <w:r w:rsidRPr="008225F7">
        <w:rPr>
          <w:lang w:eastAsia="lt-LT"/>
        </w:rPr>
        <w:t xml:space="preserve">, Nr. </w:t>
      </w:r>
      <w:hyperlink r:id="rId10" w:history="1">
        <w:r w:rsidRPr="008225F7">
          <w:rPr>
            <w:color w:val="0000FF"/>
            <w:u w:val="single"/>
            <w:lang w:eastAsia="lt-LT"/>
          </w:rPr>
          <w:t>77-3045</w:t>
        </w:r>
      </w:hyperlink>
      <w:r w:rsidRPr="008225F7">
        <w:rPr>
          <w:lang w:eastAsia="lt-LT"/>
        </w:rPr>
        <w:t xml:space="preserve">, Nr. </w:t>
      </w:r>
      <w:hyperlink r:id="rId11" w:history="1">
        <w:r w:rsidRPr="008225F7">
          <w:rPr>
            <w:color w:val="0000FF"/>
            <w:u w:val="single"/>
            <w:lang w:eastAsia="lt-LT"/>
          </w:rPr>
          <w:t>81-3324</w:t>
        </w:r>
      </w:hyperlink>
      <w:r w:rsidRPr="008225F7">
        <w:rPr>
          <w:lang w:eastAsia="lt-LT"/>
        </w:rPr>
        <w:t xml:space="preserve">; 2009, Nr. </w:t>
      </w:r>
      <w:hyperlink r:id="rId12" w:history="1">
        <w:r w:rsidRPr="008225F7">
          <w:rPr>
            <w:color w:val="0000FF"/>
            <w:u w:val="single"/>
            <w:lang w:eastAsia="lt-LT"/>
          </w:rPr>
          <w:t>89-3802</w:t>
        </w:r>
      </w:hyperlink>
      <w:r w:rsidRPr="008225F7">
        <w:rPr>
          <w:lang w:eastAsia="lt-LT"/>
        </w:rPr>
        <w:t xml:space="preserve">, </w:t>
      </w:r>
      <w:r w:rsidRPr="008225F7">
        <w:rPr>
          <w:lang w:eastAsia="lt-LT"/>
        </w:rPr>
        <w:br/>
        <w:t xml:space="preserve">Nr. </w:t>
      </w:r>
      <w:hyperlink r:id="rId13" w:history="1">
        <w:r w:rsidRPr="008225F7">
          <w:rPr>
            <w:color w:val="0000FF"/>
            <w:u w:val="single"/>
            <w:lang w:eastAsia="lt-LT"/>
          </w:rPr>
          <w:t>93-3975</w:t>
        </w:r>
      </w:hyperlink>
      <w:r w:rsidRPr="008225F7">
        <w:rPr>
          <w:lang w:eastAsia="lt-LT"/>
        </w:rPr>
        <w:t xml:space="preserve">; 2010, Nr. </w:t>
      </w:r>
      <w:hyperlink r:id="rId14" w:history="1">
        <w:r w:rsidRPr="008225F7">
          <w:rPr>
            <w:color w:val="0000FF"/>
            <w:u w:val="single"/>
            <w:lang w:eastAsia="lt-LT"/>
          </w:rPr>
          <w:t>15-701</w:t>
        </w:r>
      </w:hyperlink>
    </w:p>
    <w:p w:rsidR="00DB535A" w:rsidRPr="008225F7" w:rsidRDefault="00DB535A" w:rsidP="00B475D7">
      <w:pPr>
        <w:spacing w:after="0" w:line="360" w:lineRule="auto"/>
        <w:ind w:firstLine="720"/>
        <w:jc w:val="both"/>
        <w:rPr>
          <w:rFonts w:ascii="TimesLT" w:hAnsi="TimesLT"/>
          <w:lang w:eastAsia="lt-LT"/>
        </w:rPr>
      </w:pPr>
      <w:r w:rsidRPr="008225F7">
        <w:rPr>
          <w:lang w:eastAsia="lt-LT"/>
        </w:rPr>
        <w:t> </w:t>
      </w:r>
    </w:p>
    <w:p w:rsidR="00DB535A" w:rsidRPr="008225F7" w:rsidRDefault="00DB535A" w:rsidP="00B475D7">
      <w:pPr>
        <w:spacing w:after="0" w:line="360" w:lineRule="auto"/>
        <w:jc w:val="center"/>
        <w:rPr>
          <w:rFonts w:ascii="TimesLT" w:hAnsi="TimesLT"/>
          <w:lang w:eastAsia="lt-LT"/>
        </w:rPr>
      </w:pPr>
      <w:r w:rsidRPr="008225F7">
        <w:rPr>
          <w:lang w:eastAsia="lt-LT"/>
        </w:rPr>
        <w:t>„</w:t>
      </w:r>
      <w:r w:rsidRPr="008225F7">
        <w:rPr>
          <w:b/>
          <w:bCs/>
          <w:lang w:eastAsia="lt-LT"/>
        </w:rPr>
        <w:t xml:space="preserve">LIETUVOS RESPUBLIKOS </w:t>
      </w:r>
    </w:p>
    <w:p w:rsidR="00DB535A" w:rsidRPr="008225F7" w:rsidRDefault="00DB535A" w:rsidP="00B475D7">
      <w:pPr>
        <w:spacing w:after="0" w:line="360" w:lineRule="auto"/>
        <w:jc w:val="center"/>
        <w:rPr>
          <w:rFonts w:ascii="TimesLT" w:hAnsi="TimesLT"/>
          <w:lang w:eastAsia="lt-LT"/>
        </w:rPr>
      </w:pPr>
      <w:r w:rsidRPr="008225F7">
        <w:rPr>
          <w:b/>
          <w:bCs/>
          <w:lang w:eastAsia="lt-LT"/>
        </w:rPr>
        <w:t xml:space="preserve">ŠVIETIMO </w:t>
      </w:r>
    </w:p>
    <w:p w:rsidR="00DB535A" w:rsidRPr="008225F7" w:rsidRDefault="00DB535A" w:rsidP="00B475D7">
      <w:pPr>
        <w:spacing w:after="0" w:line="360" w:lineRule="auto"/>
        <w:jc w:val="center"/>
        <w:rPr>
          <w:rFonts w:ascii="TimesLT" w:hAnsi="TimesLT"/>
          <w:lang w:eastAsia="lt-LT"/>
        </w:rPr>
      </w:pPr>
      <w:r w:rsidRPr="008225F7">
        <w:rPr>
          <w:b/>
          <w:bCs/>
          <w:lang w:eastAsia="lt-LT"/>
        </w:rPr>
        <w:t>ĮSTATYMAS</w:t>
      </w:r>
    </w:p>
    <w:p w:rsidR="00DB535A" w:rsidRDefault="00DB535A" w:rsidP="001651A5">
      <w:pPr>
        <w:spacing w:after="0" w:line="240" w:lineRule="auto"/>
        <w:ind w:right="325"/>
        <w:jc w:val="center"/>
        <w:rPr>
          <w:b/>
          <w:bCs/>
          <w:sz w:val="22"/>
          <w:szCs w:val="22"/>
          <w:lang w:eastAsia="lt-LT"/>
        </w:rPr>
      </w:pPr>
    </w:p>
    <w:p w:rsidR="00DB535A" w:rsidRDefault="00DB535A" w:rsidP="001651A5">
      <w:pPr>
        <w:spacing w:after="0" w:line="240" w:lineRule="auto"/>
        <w:ind w:right="325"/>
        <w:jc w:val="center"/>
        <w:rPr>
          <w:b/>
          <w:bCs/>
          <w:sz w:val="22"/>
          <w:szCs w:val="22"/>
          <w:lang w:eastAsia="lt-LT"/>
        </w:rPr>
      </w:pPr>
    </w:p>
    <w:p w:rsidR="00DB535A" w:rsidRPr="008225F7" w:rsidRDefault="00DB535A" w:rsidP="00B475D7">
      <w:pPr>
        <w:spacing w:after="0" w:line="360" w:lineRule="auto"/>
        <w:ind w:firstLine="720"/>
        <w:jc w:val="both"/>
        <w:rPr>
          <w:rFonts w:ascii="TimesLT" w:hAnsi="TimesLT"/>
          <w:lang w:eastAsia="lt-LT"/>
        </w:rPr>
      </w:pPr>
      <w:bookmarkStart w:id="7" w:name="straipsnis36"/>
      <w:r w:rsidRPr="008225F7">
        <w:rPr>
          <w:b/>
          <w:bCs/>
          <w:color w:val="000000"/>
          <w:lang w:eastAsia="lt-LT"/>
        </w:rPr>
        <w:t>36 straipsnis. Vežimas, apgyvendinimas, maitinimas</w:t>
      </w:r>
      <w:bookmarkEnd w:id="7"/>
    </w:p>
    <w:p w:rsidR="00DB535A" w:rsidRPr="008225F7" w:rsidRDefault="00DB535A" w:rsidP="00B475D7">
      <w:pPr>
        <w:spacing w:after="0" w:line="360" w:lineRule="auto"/>
        <w:ind w:firstLine="720"/>
        <w:jc w:val="both"/>
        <w:rPr>
          <w:rFonts w:ascii="TimesLT" w:hAnsi="TimesLT"/>
          <w:lang w:eastAsia="lt-LT"/>
        </w:rPr>
      </w:pPr>
      <w:r w:rsidRPr="008225F7">
        <w:rPr>
          <w:lang w:eastAsia="lt-LT"/>
        </w:rPr>
        <w:t>1. Mokiniai į atitinkamą ugdymo programą vykdančią mokyklą vadovaujantis Lietuvos Respublikos transporto lengvatų įstatymu (toliau – Transporto lengvatų įstatymas) vežami visuomeniniu transportu mokinio pažymėjime nurodytu maršrutu, mokykliniu autobusu arba kitu transportu. Į mokyklą ir atgal privalo būti vežami kaimuose, miesteliuose toliau kaip 3 kilometrai nuo mokyklos gyvenantys mokiniai, kurie mokosi pagal priešmokyklinio ir bendrojo ugdymo programas. Priešmokyklinio ugdymo ir 1–8 klasių mokiniai vežami į artimiausią atitinkamą ugdymo programą vykdančią mokyklą.</w:t>
      </w:r>
    </w:p>
    <w:p w:rsidR="00DB535A" w:rsidRPr="008225F7" w:rsidRDefault="00DB535A" w:rsidP="00B475D7">
      <w:pPr>
        <w:spacing w:after="0" w:line="360" w:lineRule="auto"/>
        <w:ind w:firstLine="720"/>
        <w:jc w:val="both"/>
        <w:rPr>
          <w:rFonts w:ascii="TimesLT" w:hAnsi="TimesLT"/>
          <w:lang w:eastAsia="lt-LT"/>
        </w:rPr>
      </w:pPr>
      <w:r w:rsidRPr="008225F7">
        <w:rPr>
          <w:lang w:eastAsia="lt-LT"/>
        </w:rPr>
        <w:t>2. Mokinių, kurie turi specialiųjų ugdymosi poreikių ir nepajėgia patys atvykti į bendrojo ugdymo mokyklą (negali savarankiškai vaikščioti, dėl didelių sutrikimų yra nesaugūs gatvėje), vežimą į mokyklą ir atgal organizuoja valstybinės ir savivaldybės mokyklos savininko teises ir pareigas įgyvendinanti institucija (dalyvių susirinkimas), kitų mokyklų – savininkas (dalyvių susirinkimas) savo nustatyta tvarka ir atvejais.</w:t>
      </w:r>
    </w:p>
    <w:p w:rsidR="00DB535A" w:rsidRPr="008225F7" w:rsidRDefault="00DB535A" w:rsidP="00B475D7">
      <w:pPr>
        <w:spacing w:after="0" w:line="360" w:lineRule="auto"/>
        <w:ind w:firstLine="720"/>
        <w:jc w:val="both"/>
        <w:rPr>
          <w:rFonts w:ascii="TimesLT" w:hAnsi="TimesLT"/>
          <w:lang w:eastAsia="lt-LT"/>
        </w:rPr>
      </w:pPr>
      <w:r w:rsidRPr="008225F7">
        <w:rPr>
          <w:lang w:eastAsia="lt-LT"/>
        </w:rPr>
        <w:t>3. Studentai, profesinio mokymo įstaigų mokiniai, kurie mokosi pagal pirminio profesinio mokymo programas, ir neformaliojo vaikų švietimo mokyklų mokiniai į mokyklą vežami vietinio (miesto) ir (ar) tolimojo susisiekimo transportu. Kelionės į mokyklą ir atgal lengvatos jiems suteikiamos ir išlaidos kompensuojamos Transporto lengvatų įstatymo nustatyta tvarka ir atvejais.</w:t>
      </w:r>
    </w:p>
    <w:p w:rsidR="00DB535A" w:rsidRPr="008225F7" w:rsidRDefault="00DB535A" w:rsidP="00B475D7">
      <w:pPr>
        <w:spacing w:after="0" w:line="360" w:lineRule="auto"/>
        <w:ind w:firstLine="720"/>
        <w:jc w:val="both"/>
        <w:rPr>
          <w:rFonts w:ascii="TimesLT" w:hAnsi="TimesLT"/>
          <w:lang w:eastAsia="lt-LT"/>
        </w:rPr>
      </w:pPr>
      <w:bookmarkStart w:id="8" w:name="p_36_3"/>
      <w:bookmarkEnd w:id="8"/>
      <w:r w:rsidRPr="008225F7">
        <w:rPr>
          <w:lang w:eastAsia="lt-LT"/>
        </w:rPr>
        <w:t xml:space="preserve">4. Mokinys, priimtas mokytis į bendrojo ugdymo mokyklą iš nepriskirtos tai mokyklai aptarnavimo teritorijos, jo tėvų (globėjų, rūpintojų) pageidavimu apgyvendinamas bendrabutyje. Priėmimo į mokyklos bendrabutį tvarką nustato mokyklos valdymo organas. </w:t>
      </w:r>
    </w:p>
    <w:p w:rsidR="00DB535A" w:rsidRPr="008225F7" w:rsidRDefault="00DB535A" w:rsidP="00B475D7">
      <w:pPr>
        <w:spacing w:after="0" w:line="360" w:lineRule="auto"/>
        <w:ind w:firstLine="720"/>
        <w:jc w:val="both"/>
        <w:rPr>
          <w:rFonts w:ascii="TimesLT" w:hAnsi="TimesLT"/>
          <w:lang w:eastAsia="lt-LT"/>
        </w:rPr>
      </w:pPr>
      <w:r w:rsidRPr="008225F7">
        <w:rPr>
          <w:lang w:eastAsia="lt-LT"/>
        </w:rPr>
        <w:t>5. Mokinys už gyvenimą valstybinės ir savivaldybės profesinio mokymo įstaigos bei aukštosios mokyklos bendrabutyje moka iš dalies. Atlyginimo dydį ir lengvatas, atsižvelgus į tėvų (globėjų, rūpintojų) ir mokinio socialinę padėtį, už gyvenimą bendrabutyje nustato mokyklos valdymo organas. Šios lėšos skiriamos bendrabučio išlaikymo išlaidoms padengti.</w:t>
      </w:r>
    </w:p>
    <w:p w:rsidR="00DB535A" w:rsidRPr="008225F7" w:rsidRDefault="00DB535A" w:rsidP="00B475D7">
      <w:pPr>
        <w:spacing w:after="0" w:line="360" w:lineRule="auto"/>
        <w:ind w:firstLine="720"/>
        <w:jc w:val="both"/>
        <w:rPr>
          <w:rFonts w:ascii="TimesLT" w:hAnsi="TimesLT"/>
          <w:lang w:eastAsia="lt-LT"/>
        </w:rPr>
      </w:pPr>
      <w:r w:rsidRPr="008225F7">
        <w:rPr>
          <w:lang w:eastAsia="lt-LT"/>
        </w:rPr>
        <w:t>6. Mokinių gyvenimo valstybinės ir savivaldybės bendrojo ugdymo mokyklos bendrabutyje išlaidos apmokamos iš mokyklos savininko teises ir pareigas įgyvendinančios institucijos (dalyvių susirinkimo) skirtų ūkio lėšų. Tėvai (globėjai, rūpintojai) už mokinių maitinimą moka švietimo ir mokslo ministro nustatyta tvarka.</w:t>
      </w:r>
    </w:p>
    <w:p w:rsidR="00DB535A" w:rsidRPr="008225F7" w:rsidRDefault="00DB535A" w:rsidP="00B475D7">
      <w:pPr>
        <w:spacing w:after="0" w:line="360" w:lineRule="auto"/>
        <w:ind w:firstLine="720"/>
        <w:jc w:val="both"/>
        <w:rPr>
          <w:rFonts w:ascii="TimesLT" w:hAnsi="TimesLT"/>
          <w:lang w:eastAsia="lt-LT"/>
        </w:rPr>
      </w:pPr>
      <w:r w:rsidRPr="008225F7">
        <w:rPr>
          <w:lang w:eastAsia="lt-LT"/>
        </w:rPr>
        <w:t>7. Ikimokyklinio ugdymo, bendrojo ugdymo mokyklose, profesinio mokymo įstaigose, vykdančiose pirminį profesinį mokymą, mokinių maitinimas turi atitikti sveikatos apsaugos ministro nustatytus reikalavimus.</w:t>
      </w:r>
    </w:p>
    <w:p w:rsidR="00DB535A" w:rsidRPr="008225F7" w:rsidRDefault="00DB535A" w:rsidP="00B475D7">
      <w:pPr>
        <w:spacing w:after="0" w:line="360" w:lineRule="auto"/>
        <w:ind w:firstLine="720"/>
        <w:jc w:val="both"/>
        <w:rPr>
          <w:rFonts w:ascii="TimesLT" w:hAnsi="TimesLT"/>
          <w:lang w:eastAsia="lt-LT"/>
        </w:rPr>
      </w:pPr>
      <w:r w:rsidRPr="008225F7">
        <w:rPr>
          <w:lang w:eastAsia="lt-LT"/>
        </w:rPr>
        <w:t>8. Mokiniai maitinami nemokamai Lietuvos Respublikos socialinės paramos mokiniams įstatymo nustatyta tvarka ir atvejais.</w:t>
      </w:r>
    </w:p>
    <w:p w:rsidR="00DB535A" w:rsidRPr="008225F7" w:rsidRDefault="00DB535A" w:rsidP="00B475D7">
      <w:pPr>
        <w:spacing w:after="0" w:line="360" w:lineRule="auto"/>
        <w:ind w:firstLine="720"/>
        <w:jc w:val="both"/>
        <w:rPr>
          <w:rFonts w:ascii="TimesLT" w:hAnsi="TimesLT"/>
          <w:lang w:eastAsia="lt-LT"/>
        </w:rPr>
      </w:pPr>
      <w:r w:rsidRPr="008225F7">
        <w:rPr>
          <w:lang w:eastAsia="lt-LT"/>
        </w:rPr>
        <w:t xml:space="preserve">9. Už sąlygų sudarymą vaikų ir mokinių maitinimui organizuoti valstybinėje ir savivaldybės ikimokyklinio ugdymo ir bendrojo ugdymo mokykloje atsako savininko teises ir pareigas įgyvendinanti institucija (dalyvių susirinkimas), kitose ikimokyklinio ugdymo ir bendrojo ugdymo mokyklose – savininkas (dalyvių susirinkimas). Už maitinimo organizavimą šioje dalyje nurodytose mokyklose ir profesinio mokymo įstaigose, vykdančiose pirminį profesinį mokymą, atsako mokyklos vadovas. </w:t>
      </w:r>
    </w:p>
    <w:p w:rsidR="00DB535A" w:rsidRPr="008225F7" w:rsidRDefault="00DB535A" w:rsidP="00B475D7">
      <w:pPr>
        <w:spacing w:after="0" w:line="360" w:lineRule="auto"/>
        <w:ind w:firstLine="720"/>
        <w:jc w:val="both"/>
        <w:rPr>
          <w:rFonts w:ascii="TimesLT" w:hAnsi="TimesLT"/>
          <w:lang w:eastAsia="lt-LT"/>
        </w:rPr>
      </w:pPr>
      <w:r w:rsidRPr="008225F7">
        <w:rPr>
          <w:b/>
          <w:bCs/>
          <w:lang w:eastAsia="lt-LT"/>
        </w:rPr>
        <w:t> </w:t>
      </w:r>
    </w:p>
    <w:p w:rsidR="00DB535A" w:rsidRDefault="00DB535A" w:rsidP="001651A5">
      <w:pPr>
        <w:spacing w:after="0" w:line="240" w:lineRule="auto"/>
        <w:ind w:right="325"/>
        <w:jc w:val="center"/>
        <w:rPr>
          <w:b/>
          <w:bCs/>
          <w:sz w:val="22"/>
          <w:szCs w:val="22"/>
          <w:lang w:eastAsia="lt-LT"/>
        </w:rPr>
      </w:pPr>
    </w:p>
    <w:p w:rsidR="00DB535A" w:rsidRDefault="00DB535A" w:rsidP="001651A5">
      <w:pPr>
        <w:spacing w:after="0" w:line="240" w:lineRule="auto"/>
        <w:ind w:right="325"/>
        <w:jc w:val="center"/>
        <w:rPr>
          <w:b/>
          <w:bCs/>
          <w:sz w:val="22"/>
          <w:szCs w:val="22"/>
          <w:lang w:eastAsia="lt-LT"/>
        </w:rPr>
      </w:pPr>
      <w:r>
        <w:rPr>
          <w:b/>
          <w:bCs/>
          <w:sz w:val="22"/>
          <w:szCs w:val="22"/>
          <w:lang w:eastAsia="lt-LT"/>
        </w:rPr>
        <w:t>---------------------------------------------</w:t>
      </w:r>
      <w:bookmarkStart w:id="9" w:name="_GoBack"/>
      <w:bookmarkEnd w:id="9"/>
    </w:p>
    <w:p w:rsidR="00DB535A" w:rsidRDefault="00DB535A" w:rsidP="001651A5">
      <w:pPr>
        <w:spacing w:after="0" w:line="240" w:lineRule="auto"/>
        <w:ind w:right="325"/>
        <w:jc w:val="center"/>
        <w:rPr>
          <w:b/>
          <w:bCs/>
          <w:sz w:val="22"/>
          <w:szCs w:val="22"/>
          <w:lang w:eastAsia="lt-LT"/>
        </w:rPr>
      </w:pPr>
    </w:p>
    <w:p w:rsidR="00DB535A" w:rsidRDefault="00DB535A" w:rsidP="001651A5">
      <w:pPr>
        <w:spacing w:after="0" w:line="240" w:lineRule="auto"/>
        <w:ind w:right="325"/>
        <w:jc w:val="center"/>
        <w:rPr>
          <w:b/>
          <w:bCs/>
          <w:sz w:val="22"/>
          <w:szCs w:val="22"/>
          <w:lang w:eastAsia="lt-LT"/>
        </w:rPr>
      </w:pPr>
    </w:p>
    <w:p w:rsidR="00DB535A" w:rsidRDefault="00DB535A" w:rsidP="001651A5">
      <w:pPr>
        <w:spacing w:after="0" w:line="240" w:lineRule="auto"/>
        <w:ind w:right="325"/>
        <w:jc w:val="center"/>
        <w:rPr>
          <w:b/>
          <w:bCs/>
          <w:sz w:val="22"/>
          <w:szCs w:val="22"/>
          <w:lang w:eastAsia="lt-LT"/>
        </w:rPr>
      </w:pPr>
    </w:p>
    <w:p w:rsidR="00DB535A" w:rsidRDefault="00DB535A" w:rsidP="001651A5">
      <w:pPr>
        <w:spacing w:after="0" w:line="240" w:lineRule="auto"/>
        <w:ind w:right="325"/>
        <w:jc w:val="center"/>
        <w:rPr>
          <w:b/>
          <w:bCs/>
          <w:sz w:val="22"/>
          <w:szCs w:val="22"/>
          <w:lang w:eastAsia="lt-LT"/>
        </w:rPr>
      </w:pPr>
    </w:p>
    <w:sectPr w:rsidR="00DB535A" w:rsidSect="00407C71">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imesL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51A5"/>
    <w:rsid w:val="001651A5"/>
    <w:rsid w:val="00407C71"/>
    <w:rsid w:val="0045476A"/>
    <w:rsid w:val="00700B9D"/>
    <w:rsid w:val="008225F7"/>
    <w:rsid w:val="00B475D7"/>
    <w:rsid w:val="00DB535A"/>
    <w:rsid w:val="00F767D9"/>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C71"/>
    <w:pPr>
      <w:spacing w:after="200" w:line="276" w:lineRule="auto"/>
    </w:pPr>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1952687">
      <w:marLeft w:val="225"/>
      <w:marRight w:val="225"/>
      <w:marTop w:val="0"/>
      <w:marBottom w:val="0"/>
      <w:divBdr>
        <w:top w:val="none" w:sz="0" w:space="0" w:color="auto"/>
        <w:left w:val="none" w:sz="0" w:space="0" w:color="auto"/>
        <w:bottom w:val="none" w:sz="0" w:space="0" w:color="auto"/>
        <w:right w:val="none" w:sz="0" w:space="0" w:color="auto"/>
      </w:divBdr>
      <w:divsChild>
        <w:div w:id="761952688">
          <w:marLeft w:val="0"/>
          <w:marRight w:val="0"/>
          <w:marTop w:val="0"/>
          <w:marBottom w:val="0"/>
          <w:divBdr>
            <w:top w:val="none" w:sz="0" w:space="0" w:color="auto"/>
            <w:left w:val="none" w:sz="0" w:space="0" w:color="auto"/>
            <w:bottom w:val="none" w:sz="0" w:space="0" w:color="auto"/>
            <w:right w:val="none" w:sz="0" w:space="0" w:color="auto"/>
          </w:divBdr>
        </w:div>
      </w:divsChild>
    </w:div>
    <w:div w:id="761952690">
      <w:marLeft w:val="225"/>
      <w:marRight w:val="225"/>
      <w:marTop w:val="0"/>
      <w:marBottom w:val="0"/>
      <w:divBdr>
        <w:top w:val="none" w:sz="0" w:space="0" w:color="auto"/>
        <w:left w:val="none" w:sz="0" w:space="0" w:color="auto"/>
        <w:bottom w:val="none" w:sz="0" w:space="0" w:color="auto"/>
        <w:right w:val="none" w:sz="0" w:space="0" w:color="auto"/>
      </w:divBdr>
      <w:divsChild>
        <w:div w:id="761952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279126" TargetMode="External"/><Relationship Id="rId13" Type="http://schemas.openxmlformats.org/officeDocument/2006/relationships/hyperlink" Target="http://www3.lrs.lt/pls/inter/dokpaieska.showdoc_l?p_id=350397" TargetMode="External"/><Relationship Id="rId3" Type="http://schemas.openxmlformats.org/officeDocument/2006/relationships/webSettings" Target="webSettings.xml"/><Relationship Id="rId7" Type="http://schemas.openxmlformats.org/officeDocument/2006/relationships/hyperlink" Target="http://www3.lrs.lt/pls/inter/dokpaieska.showdoc_l?p_id=238646" TargetMode="External"/><Relationship Id="rId12" Type="http://schemas.openxmlformats.org/officeDocument/2006/relationships/hyperlink" Target="http://www3.lrs.lt/pls/inter/dokpaieska.showdoc_l?p_id=349853"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3.lrs.lt/pls/inter/dokpaieska.showdoc_l?p_id=236465" TargetMode="External"/><Relationship Id="rId11" Type="http://schemas.openxmlformats.org/officeDocument/2006/relationships/hyperlink" Target="http://www3.lrs.lt/pls/inter/dokpaieska.showdoc_l?p_id=302104" TargetMode="External"/><Relationship Id="rId5" Type="http://schemas.openxmlformats.org/officeDocument/2006/relationships/hyperlink" Target="http://www3.lrs.lt/pls/inter/dokpaieska.showdoc_l?p_id=214236" TargetMode="External"/><Relationship Id="rId15" Type="http://schemas.openxmlformats.org/officeDocument/2006/relationships/fontTable" Target="fontTable.xml"/><Relationship Id="rId10" Type="http://schemas.openxmlformats.org/officeDocument/2006/relationships/hyperlink" Target="http://www3.lrs.lt/pls/inter/dokpaieska.showdoc_l?p_id=301367" TargetMode="External"/><Relationship Id="rId4" Type="http://schemas.openxmlformats.org/officeDocument/2006/relationships/hyperlink" Target="http://www3.lrs.lt/pls/inter/dokpaieska.showdoc_l?p_id=1480" TargetMode="External"/><Relationship Id="rId9" Type="http://schemas.openxmlformats.org/officeDocument/2006/relationships/hyperlink" Target="http://www3.lrs.lt/pls/inter/dokpaieska.showdoc_l?p_id=295409" TargetMode="External"/><Relationship Id="rId14" Type="http://schemas.openxmlformats.org/officeDocument/2006/relationships/hyperlink" Target="http://www3.lrs.lt/pls/inter/dokpaieska.showdoc_l?p_id=3642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2794</Words>
  <Characters>1594</Characters>
  <Application>Microsoft Office Outlook</Application>
  <DocSecurity>0</DocSecurity>
  <Lines>0</Lines>
  <Paragraphs>0</Paragraphs>
  <ScaleCrop>false</ScaleCrop>
  <Company>Švietimo įstaigų ūkio tarnyba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L.Adikle</dc:creator>
  <cp:keywords/>
  <dc:description/>
  <cp:lastModifiedBy>V.Palaimiene</cp:lastModifiedBy>
  <cp:revision>2</cp:revision>
  <dcterms:created xsi:type="dcterms:W3CDTF">2013-09-18T10:55:00Z</dcterms:created>
  <dcterms:modified xsi:type="dcterms:W3CDTF">2013-09-18T10:55:00Z</dcterms:modified>
</cp:coreProperties>
</file>