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8FBEE" w14:textId="011AAE7E" w:rsidR="00585566" w:rsidRDefault="00585566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41EF1AD2" wp14:editId="0E00F832">
            <wp:simplePos x="0" y="0"/>
            <wp:positionH relativeFrom="column">
              <wp:posOffset>2836545</wp:posOffset>
            </wp:positionH>
            <wp:positionV relativeFrom="paragraph">
              <wp:posOffset>-49530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C594" w14:textId="77777777" w:rsidR="00585566" w:rsidRDefault="0058556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42E9C317" w14:textId="77777777" w:rsidR="00585566" w:rsidRDefault="0058556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CEE1ACE" w14:textId="77777777" w:rsidR="00585566" w:rsidRDefault="0058556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66032F73" w14:textId="46DF5708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6032F7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6032F7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6032F7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60781" w:rsidRPr="004C249F">
        <w:rPr>
          <w:b/>
          <w:bCs/>
        </w:rPr>
        <w:t xml:space="preserve">KLAIPĖDOS MIESTO SAVIVALDYBĖS TARYBOS 2011 M. KOVO 17 D. SPRENDIMO </w:t>
      </w:r>
      <w:hyperlink r:id="rId9" w:history="1">
        <w:r w:rsidR="00B60781" w:rsidRPr="00B60781">
          <w:rPr>
            <w:rStyle w:val="Hipersaitas"/>
            <w:b/>
            <w:bCs/>
            <w:color w:val="auto"/>
            <w:u w:val="none"/>
          </w:rPr>
          <w:t xml:space="preserve">NR. T2-71 </w:t>
        </w:r>
      </w:hyperlink>
      <w:r w:rsidR="00B60781" w:rsidRPr="004C249F">
        <w:rPr>
          <w:b/>
          <w:bCs/>
        </w:rPr>
        <w:t xml:space="preserve">„DĖL PRIĖMIMO Į KLAIPĖDOS MIESTO SAVIVALDYBĖS BENDROJO </w:t>
      </w:r>
      <w:r w:rsidR="00E515BC">
        <w:rPr>
          <w:b/>
          <w:bCs/>
        </w:rPr>
        <w:t>UGDYMO</w:t>
      </w:r>
      <w:r w:rsidR="00E515BC" w:rsidRPr="004C249F">
        <w:rPr>
          <w:b/>
          <w:bCs/>
        </w:rPr>
        <w:t xml:space="preserve"> </w:t>
      </w:r>
      <w:r w:rsidR="00B60781" w:rsidRPr="004C249F">
        <w:rPr>
          <w:b/>
          <w:bCs/>
        </w:rPr>
        <w:t>MOKYKLAS TVARKOS APRAŠO PATVIRTINIMO“ PAKEITIMO</w:t>
      </w:r>
    </w:p>
    <w:p w14:paraId="66032F77" w14:textId="77777777" w:rsidR="00446AC7" w:rsidRDefault="00446AC7" w:rsidP="003077A5">
      <w:pPr>
        <w:jc w:val="center"/>
      </w:pPr>
    </w:p>
    <w:p w14:paraId="66032F78" w14:textId="50A8CF77" w:rsidR="00AC62F1" w:rsidRPr="003C09F9" w:rsidRDefault="003414B6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spalio 24 d.</w:t>
      </w:r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rPr>
          <w:noProof/>
        </w:rPr>
        <w:t>T2-263</w:t>
      </w:r>
      <w:bookmarkStart w:id="0" w:name="_GoBack"/>
      <w:bookmarkEnd w:id="0"/>
    </w:p>
    <w:p w14:paraId="66032F7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032F7A" w14:textId="77777777" w:rsidR="00446AC7" w:rsidRDefault="00446AC7" w:rsidP="003077A5">
      <w:pPr>
        <w:jc w:val="center"/>
        <w:rPr>
          <w:b/>
          <w:sz w:val="28"/>
          <w:szCs w:val="28"/>
        </w:rPr>
      </w:pPr>
    </w:p>
    <w:p w14:paraId="66032F7B" w14:textId="77777777" w:rsidR="00446AC7" w:rsidRDefault="00446AC7" w:rsidP="003077A5">
      <w:pPr>
        <w:jc w:val="center"/>
      </w:pPr>
    </w:p>
    <w:p w14:paraId="66032F7C" w14:textId="3C3EAF62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C72E1" w:rsidRPr="004C249F">
        <w:t>Lietuvos Respublikos v</w:t>
      </w:r>
      <w:r w:rsidR="001C72E1" w:rsidRPr="004C249F">
        <w:rPr>
          <w:color w:val="000000"/>
        </w:rPr>
        <w:t>ietos savivaldos įstatymo (Žin., 1994, Nr. 55-1049; 2008, Nr. 113-4290)</w:t>
      </w:r>
      <w:r w:rsidR="001C72E1" w:rsidRPr="004C249F">
        <w:t xml:space="preserve"> </w:t>
      </w:r>
      <w:r w:rsidR="005D6392">
        <w:t xml:space="preserve">16 straipsnio 3 dalies 9 punktu, </w:t>
      </w:r>
      <w:r w:rsidR="001C72E1" w:rsidRPr="004C249F">
        <w:t>18 straipsnio 1 dalimi, Lietuvos Respublikos švietimo įstatymo (Žin., 1991, Nr. 23-593; 2011, Nr. 38-1804) 29 straipsnio 2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6032F7D" w14:textId="106EFE16" w:rsidR="007B324B" w:rsidRDefault="007B324B" w:rsidP="003A75C7">
      <w:pPr>
        <w:pStyle w:val="Pagrindinistekstas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4C249F">
        <w:t xml:space="preserve">Pakeisti Priėmimo į Klaipėdos miesto savivaldybės bendrojo </w:t>
      </w:r>
      <w:r w:rsidR="003A75C7">
        <w:t>ugdymo</w:t>
      </w:r>
      <w:r w:rsidRPr="004C249F">
        <w:t xml:space="preserve"> mokyklas tvarkos apraš</w:t>
      </w:r>
      <w:r w:rsidR="00AB4623">
        <w:t>ą</w:t>
      </w:r>
      <w:r w:rsidRPr="004C249F">
        <w:t>, patvirtint</w:t>
      </w:r>
      <w:r w:rsidR="00AB4623">
        <w:t>ą</w:t>
      </w:r>
      <w:r w:rsidRPr="004C249F">
        <w:t xml:space="preserve"> Klaipėdos miesto savivaldybės tarybos 2011 m. kovo 17 d. sprendimu </w:t>
      </w:r>
      <w:hyperlink r:id="rId10" w:history="1">
        <w:r w:rsidRPr="006A5511">
          <w:rPr>
            <w:rStyle w:val="Hipersaitas"/>
            <w:color w:val="auto"/>
            <w:u w:val="none"/>
          </w:rPr>
          <w:t>Nr. T2-71</w:t>
        </w:r>
      </w:hyperlink>
      <w:r w:rsidRPr="00C35BF7">
        <w:t xml:space="preserve"> </w:t>
      </w:r>
      <w:r w:rsidRPr="004C249F">
        <w:t xml:space="preserve">„Dėl </w:t>
      </w:r>
      <w:r w:rsidR="006A5511">
        <w:t>P</w:t>
      </w:r>
      <w:r w:rsidRPr="004C249F">
        <w:t xml:space="preserve">riėmimo į Klaipėdos miesto savivaldybės bendrojo </w:t>
      </w:r>
      <w:r w:rsidR="003A75C7">
        <w:t>ugdymo</w:t>
      </w:r>
      <w:r w:rsidRPr="004C249F">
        <w:t xml:space="preserve"> mokykla</w:t>
      </w:r>
      <w:r>
        <w:t>s tvarkos aprašo patvirtinimo“</w:t>
      </w:r>
      <w:r w:rsidR="00D5644F">
        <w:t xml:space="preserve"> (Klaipėdos miesto savivaldybės tarybos 2013 m. balandžio 25 d. sprendimo Nr.</w:t>
      </w:r>
      <w:r w:rsidR="00AB4623">
        <w:t> </w:t>
      </w:r>
      <w:r w:rsidR="00D5644F">
        <w:t>T2</w:t>
      </w:r>
      <w:r w:rsidR="00AB4623">
        <w:noBreakHyphen/>
      </w:r>
      <w:r w:rsidR="00D5644F">
        <w:t>86 redakcija):</w:t>
      </w:r>
    </w:p>
    <w:p w14:paraId="31850F8B" w14:textId="6A3B1112" w:rsidR="00D5644F" w:rsidRDefault="00AB4623" w:rsidP="00D5644F">
      <w:pPr>
        <w:pStyle w:val="Pagrindinistekstas2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</w:pPr>
      <w:r>
        <w:t xml:space="preserve">išdėstyti 5 punktą </w:t>
      </w:r>
      <w:r w:rsidR="00D5644F">
        <w:t>taip:</w:t>
      </w:r>
    </w:p>
    <w:p w14:paraId="28BA643B" w14:textId="11A3E595" w:rsidR="00D5644F" w:rsidRDefault="00D5644F" w:rsidP="00D5644F">
      <w:pPr>
        <w:pStyle w:val="Pagrindinistekstas"/>
        <w:spacing w:after="0"/>
        <w:ind w:firstLine="720"/>
      </w:pPr>
      <w:r>
        <w:t>„</w:t>
      </w:r>
      <w:r w:rsidRPr="00B915F1">
        <w:t xml:space="preserve">5. Į savivaldybės bendrojo ugdymo mokyklas (toliau – mokykla) mokytis pagal pradinio ir </w:t>
      </w:r>
      <w:r w:rsidRPr="00072CE7">
        <w:t>pagrindinio ugdymo programas pirmumo teise priimami asmenys:</w:t>
      </w:r>
    </w:p>
    <w:p w14:paraId="3E2C8402" w14:textId="77777777" w:rsidR="00D5644F" w:rsidRPr="00072CE7" w:rsidRDefault="00D5644F" w:rsidP="00D5644F">
      <w:pPr>
        <w:pStyle w:val="Pagrindinistekstas"/>
        <w:spacing w:after="0"/>
        <w:ind w:firstLine="720"/>
      </w:pPr>
      <w:r w:rsidRPr="00072CE7">
        <w:t>5.1. toje mokykloje lankę priešmokyklinio ugdymo grupę, baigę pradinio ugdymo programą ar pagrindinio ugdymo programos pirmąją dalį;</w:t>
      </w:r>
    </w:p>
    <w:p w14:paraId="4CD122F5" w14:textId="66E296F6" w:rsidR="00D5644F" w:rsidRPr="00072CE7" w:rsidRDefault="00D5644F" w:rsidP="005D6392">
      <w:pPr>
        <w:pStyle w:val="Pagrindinistekstas"/>
        <w:spacing w:after="0"/>
        <w:ind w:firstLine="720"/>
        <w:jc w:val="both"/>
      </w:pPr>
      <w:r w:rsidRPr="00072CE7">
        <w:t>5.2. gyvenantys Klaipėdos miesto savivaldybės tarybos mokyklai prisk</w:t>
      </w:r>
      <w:r w:rsidR="00226718">
        <w:t>irtoje aptarnavimo teritorijoje.“;</w:t>
      </w:r>
    </w:p>
    <w:p w14:paraId="742FEF0D" w14:textId="715FB47C" w:rsidR="008A5E43" w:rsidRDefault="008A5E43" w:rsidP="008A5E43">
      <w:pPr>
        <w:pStyle w:val="Pagrindinistekstas"/>
        <w:spacing w:after="0"/>
        <w:ind w:firstLine="709"/>
        <w:jc w:val="both"/>
      </w:pPr>
      <w:r>
        <w:t xml:space="preserve">1.2. </w:t>
      </w:r>
      <w:r w:rsidR="00AB4623">
        <w:t xml:space="preserve">išdėstyti </w:t>
      </w:r>
      <w:r>
        <w:t>6 punktą taip:</w:t>
      </w:r>
      <w:r w:rsidRPr="008A5E43">
        <w:t xml:space="preserve"> </w:t>
      </w:r>
    </w:p>
    <w:p w14:paraId="0E43C3DB" w14:textId="69CE640A" w:rsidR="008A5E43" w:rsidRDefault="008A5E43" w:rsidP="008A5E43">
      <w:pPr>
        <w:pStyle w:val="Pagrindinistekstas"/>
        <w:spacing w:after="0"/>
        <w:ind w:firstLine="709"/>
        <w:jc w:val="both"/>
      </w:pPr>
      <w:r>
        <w:t>„6</w:t>
      </w:r>
      <w:r w:rsidRPr="00072CE7">
        <w:t xml:space="preserve">. </w:t>
      </w:r>
      <w:r>
        <w:t xml:space="preserve">Tuo atveju, jei neįmanoma patenkinti visų pirmumo teisę turinčių asmenų prašymų, pirmiausia priimami arčiausiai mokyklos gyvenantys asmenys, vadovaujantis </w:t>
      </w:r>
      <w:r w:rsidR="00EF7E8B" w:rsidRPr="001D4422">
        <w:t>Klaipėdos miesto</w:t>
      </w:r>
      <w:r w:rsidR="00EF7E8B" w:rsidRPr="00072CE7">
        <w:t xml:space="preserve"> savivaldybės</w:t>
      </w:r>
      <w:r>
        <w:t xml:space="preserve"> administracijos direktoriaus patvirtintais gyvenamosios vietos atstumų iki mokyklos nustatymo principais, taip pat </w:t>
      </w:r>
      <w:r w:rsidRPr="00072CE7">
        <w:t>našlaičiai bei vaikai, kurių broliai ir seserys prašymo pateikimo</w:t>
      </w:r>
      <w:r>
        <w:t xml:space="preserve"> metu jau mokosi toje mokykloje</w:t>
      </w:r>
      <w:r w:rsidR="00520387">
        <w:t>,</w:t>
      </w:r>
      <w:r>
        <w:t xml:space="preserve"> arba </w:t>
      </w:r>
      <w:r w:rsidRPr="00072CE7">
        <w:t>vaikai, kurių tėvai dirba toje mokykloje.</w:t>
      </w:r>
      <w:r>
        <w:t>“;</w:t>
      </w:r>
    </w:p>
    <w:p w14:paraId="6E608005" w14:textId="777E3A3C" w:rsidR="00AC561F" w:rsidRDefault="008A5E43" w:rsidP="00AC561F">
      <w:pPr>
        <w:pStyle w:val="Pagrindinistekstas"/>
        <w:spacing w:after="0"/>
        <w:ind w:firstLine="709"/>
        <w:jc w:val="both"/>
      </w:pPr>
      <w:r>
        <w:t xml:space="preserve">1.3. </w:t>
      </w:r>
      <w:r w:rsidR="00AB4623">
        <w:t xml:space="preserve">išdėstyti </w:t>
      </w:r>
      <w:r>
        <w:t>7</w:t>
      </w:r>
      <w:r w:rsidR="00AC561F">
        <w:t xml:space="preserve"> punktą taip:</w:t>
      </w:r>
    </w:p>
    <w:p w14:paraId="071C2E57" w14:textId="43A040C8" w:rsidR="00AC561F" w:rsidRDefault="008A5E43" w:rsidP="00AC561F">
      <w:pPr>
        <w:pStyle w:val="Pagrindinistekstas"/>
        <w:spacing w:after="0"/>
        <w:ind w:firstLine="709"/>
        <w:jc w:val="both"/>
      </w:pPr>
      <w:r>
        <w:t>„7</w:t>
      </w:r>
      <w:r w:rsidR="00AC561F">
        <w:t xml:space="preserve">. </w:t>
      </w:r>
      <w:r w:rsidR="00FA0D0F">
        <w:t>T</w:t>
      </w:r>
      <w:r w:rsidR="00AC561F">
        <w:t>ėvų (globėjų, rūpintojų) ir vaikų pageidavimu</w:t>
      </w:r>
      <w:r w:rsidR="00AC561F" w:rsidRPr="00B915F1">
        <w:t xml:space="preserve"> </w:t>
      </w:r>
      <w:r w:rsidR="00B61733">
        <w:t xml:space="preserve">į mokyklą </w:t>
      </w:r>
      <w:r w:rsidR="00AC561F" w:rsidRPr="00B915F1">
        <w:t>mokytis pagal pradinio</w:t>
      </w:r>
      <w:r w:rsidR="00B61733">
        <w:t xml:space="preserve"> ir</w:t>
      </w:r>
      <w:r w:rsidR="00AC561F" w:rsidRPr="00B915F1">
        <w:t xml:space="preserve"> pagrindinio ugdymo programas </w:t>
      </w:r>
      <w:r w:rsidR="00B61733">
        <w:t xml:space="preserve">gali būti </w:t>
      </w:r>
      <w:r w:rsidR="00AC561F" w:rsidRPr="00B915F1">
        <w:t>priim</w:t>
      </w:r>
      <w:r w:rsidR="00B61733">
        <w:t>t</w:t>
      </w:r>
      <w:r w:rsidR="00AC561F" w:rsidRPr="00B915F1">
        <w:t>i asmenys</w:t>
      </w:r>
      <w:r w:rsidR="00B61733">
        <w:t>, negyvenantys mokyklos aptarnavimo teritorijoje,</w:t>
      </w:r>
      <w:r w:rsidR="00AC561F" w:rsidRPr="00B915F1">
        <w:t xml:space="preserve"> pagal prašymo padavimo datą ar, jei neįmanoma patenkinti visų prašymų, atsižvelgiant į turimus mokymosi pasiekimus ir (ar) mokyklos pateiktų specialiųjų ir bendrųjų gebėji</w:t>
      </w:r>
      <w:r w:rsidR="00334A57">
        <w:t>mų užduočių atlikimo rezultatus,</w:t>
      </w:r>
      <w:r w:rsidR="00B61733">
        <w:t xml:space="preserve"> </w:t>
      </w:r>
      <w:r w:rsidR="00334A57">
        <w:t>į</w:t>
      </w:r>
      <w:r w:rsidR="00B61733">
        <w:t xml:space="preserve"> pirmąją klasę priimami </w:t>
      </w:r>
      <w:r w:rsidR="005D6392">
        <w:t xml:space="preserve">asmenys </w:t>
      </w:r>
      <w:r w:rsidR="00B61733">
        <w:t>atsižvelgiant į individualią vaikų brandą ir pasirengimą mokyklai, jei pradinis ugdymas jiems ketinamas teikti vienais metais anksčiau.“</w:t>
      </w:r>
      <w:r w:rsidR="00681DB4">
        <w:t>;</w:t>
      </w:r>
    </w:p>
    <w:p w14:paraId="09BE53AC" w14:textId="52162AA9" w:rsidR="00681DB4" w:rsidRPr="00072CE7" w:rsidRDefault="00AB4623" w:rsidP="005B138B">
      <w:pPr>
        <w:pStyle w:val="Pagrindinistekstas"/>
        <w:numPr>
          <w:ilvl w:val="1"/>
          <w:numId w:val="7"/>
        </w:numPr>
        <w:tabs>
          <w:tab w:val="left" w:pos="1134"/>
        </w:tabs>
        <w:spacing w:after="0"/>
        <w:ind w:left="0" w:firstLine="709"/>
        <w:jc w:val="both"/>
      </w:pPr>
      <w:r>
        <w:t xml:space="preserve">pripažinti netekusiu galios </w:t>
      </w:r>
      <w:r w:rsidR="00681DB4">
        <w:t>10 punkt</w:t>
      </w:r>
      <w:r w:rsidR="008A5E43">
        <w:t>ą</w:t>
      </w:r>
      <w:r w:rsidR="00681DB4">
        <w:t>.</w:t>
      </w:r>
    </w:p>
    <w:p w14:paraId="66032F7F" w14:textId="5BF19343" w:rsidR="007B324B" w:rsidRPr="004C249F" w:rsidRDefault="004E1423" w:rsidP="007B324B">
      <w:pPr>
        <w:tabs>
          <w:tab w:val="left" w:pos="993"/>
          <w:tab w:val="left" w:pos="1170"/>
        </w:tabs>
        <w:ind w:firstLine="709"/>
        <w:jc w:val="both"/>
      </w:pPr>
      <w:r>
        <w:t>2</w:t>
      </w:r>
      <w:r w:rsidR="00EB4B96">
        <w:t xml:space="preserve">. </w:t>
      </w:r>
      <w:r w:rsidR="007B324B" w:rsidRPr="004C249F">
        <w:rPr>
          <w:color w:val="000000"/>
        </w:rPr>
        <w:t>Skelbti apie šį sprendimą vietinėje spaudoje ir visą sprendimo tekstą – Klaipėdos miesto savivaldybės interneto tinklalapyje.</w:t>
      </w:r>
    </w:p>
    <w:p w14:paraId="66032F81" w14:textId="77777777" w:rsidR="00EB4B96" w:rsidRDefault="00EB4B96" w:rsidP="003077A5">
      <w:pPr>
        <w:jc w:val="both"/>
        <w:rPr>
          <w:sz w:val="20"/>
          <w:szCs w:val="20"/>
        </w:rPr>
      </w:pPr>
    </w:p>
    <w:p w14:paraId="084B5D61" w14:textId="77777777" w:rsidR="004E1423" w:rsidRPr="004E1423" w:rsidRDefault="004E1423" w:rsidP="003077A5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181E3E" w14:paraId="66032F84" w14:textId="77777777" w:rsidTr="00181E3E">
        <w:tc>
          <w:tcPr>
            <w:tcW w:w="7338" w:type="dxa"/>
            <w:shd w:val="clear" w:color="auto" w:fill="auto"/>
          </w:tcPr>
          <w:p w14:paraId="66032F8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66032F83" w14:textId="7844A570" w:rsidR="00BB15A1" w:rsidRDefault="00074D9C" w:rsidP="00181E3E">
            <w:pPr>
              <w:jc w:val="right"/>
            </w:pPr>
            <w:r>
              <w:t>Vytautas Grubliauskas</w:t>
            </w:r>
          </w:p>
        </w:tc>
      </w:tr>
    </w:tbl>
    <w:p w14:paraId="66032F86" w14:textId="77777777" w:rsidR="00446AC7" w:rsidRPr="004E1423" w:rsidRDefault="00446AC7" w:rsidP="003077A5">
      <w:pPr>
        <w:jc w:val="both"/>
        <w:rPr>
          <w:sz w:val="20"/>
          <w:szCs w:val="20"/>
        </w:rPr>
      </w:pPr>
    </w:p>
    <w:sectPr w:rsidR="00446AC7" w:rsidRPr="004E1423" w:rsidSect="00BB15A1">
      <w:headerReference w:type="even" r:id="rId11"/>
      <w:headerReference w:type="defaul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59967" w14:textId="77777777" w:rsidR="00CE1F0D" w:rsidRDefault="00CE1F0D">
      <w:r>
        <w:separator/>
      </w:r>
    </w:p>
  </w:endnote>
  <w:endnote w:type="continuationSeparator" w:id="0">
    <w:p w14:paraId="0B8A66FA" w14:textId="77777777" w:rsidR="00CE1F0D" w:rsidRDefault="00CE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E65CC" w14:textId="77777777" w:rsidR="00CE1F0D" w:rsidRDefault="00CE1F0D">
      <w:r>
        <w:separator/>
      </w:r>
    </w:p>
  </w:footnote>
  <w:footnote w:type="continuationSeparator" w:id="0">
    <w:p w14:paraId="1831E8AD" w14:textId="77777777" w:rsidR="00CE1F0D" w:rsidRDefault="00CE1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2FA3" w14:textId="77777777" w:rsidR="00446AC7" w:rsidRDefault="00621F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032FA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2FA5" w14:textId="77777777" w:rsidR="00446AC7" w:rsidRDefault="00621F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55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032FA6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11103"/>
    <w:multiLevelType w:val="multilevel"/>
    <w:tmpl w:val="BF0CA7D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39B623C"/>
    <w:multiLevelType w:val="multilevel"/>
    <w:tmpl w:val="B4FA5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0A17A97"/>
    <w:multiLevelType w:val="multilevel"/>
    <w:tmpl w:val="661A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5">
    <w:nsid w:val="53B87133"/>
    <w:multiLevelType w:val="multilevel"/>
    <w:tmpl w:val="20E4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731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D9C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072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C15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2E1"/>
    <w:rsid w:val="001C7469"/>
    <w:rsid w:val="001D0CF4"/>
    <w:rsid w:val="001D0FB8"/>
    <w:rsid w:val="001D114A"/>
    <w:rsid w:val="001D1B60"/>
    <w:rsid w:val="001D3C7E"/>
    <w:rsid w:val="001D4422"/>
    <w:rsid w:val="001D4B47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796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6718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1F0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CDA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C4A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A57"/>
    <w:rsid w:val="00334D38"/>
    <w:rsid w:val="00336FBD"/>
    <w:rsid w:val="0034025F"/>
    <w:rsid w:val="0034046F"/>
    <w:rsid w:val="00340E65"/>
    <w:rsid w:val="003414B6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5C7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5E9"/>
    <w:rsid w:val="0049225E"/>
    <w:rsid w:val="004923B4"/>
    <w:rsid w:val="004927C5"/>
    <w:rsid w:val="0049348A"/>
    <w:rsid w:val="0049450A"/>
    <w:rsid w:val="004948E9"/>
    <w:rsid w:val="004955A6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1423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806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387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6F57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56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38B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39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AF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1DB4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51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5A6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C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41F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24B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770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E4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53F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3AA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623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61F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CCE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1"/>
    <w:rsid w:val="00B60784"/>
    <w:rsid w:val="00B61733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594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E41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1F0D"/>
    <w:rsid w:val="00CE25B4"/>
    <w:rsid w:val="00CE4498"/>
    <w:rsid w:val="00CE51F4"/>
    <w:rsid w:val="00CE55CF"/>
    <w:rsid w:val="00CE65C0"/>
    <w:rsid w:val="00CE7CE4"/>
    <w:rsid w:val="00CF39F0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83E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4F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526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5AE"/>
    <w:rsid w:val="00E47D8B"/>
    <w:rsid w:val="00E5006F"/>
    <w:rsid w:val="00E5017B"/>
    <w:rsid w:val="00E50209"/>
    <w:rsid w:val="00E50EFC"/>
    <w:rsid w:val="00E515B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7E8B"/>
    <w:rsid w:val="00F005D6"/>
    <w:rsid w:val="00F0084F"/>
    <w:rsid w:val="00F02A6D"/>
    <w:rsid w:val="00F02E82"/>
    <w:rsid w:val="00F0682C"/>
    <w:rsid w:val="00F06B44"/>
    <w:rsid w:val="00F1012E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44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D0F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2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B60781"/>
    <w:rPr>
      <w:color w:val="0000FF"/>
      <w:u w:val="single"/>
    </w:rPr>
  </w:style>
  <w:style w:type="paragraph" w:customStyle="1" w:styleId="bodytext">
    <w:name w:val="bodytext"/>
    <w:basedOn w:val="prastasis"/>
    <w:rsid w:val="007B324B"/>
    <w:pPr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rsid w:val="00B60781"/>
    <w:rPr>
      <w:color w:val="0000FF"/>
      <w:u w:val="single"/>
    </w:rPr>
  </w:style>
  <w:style w:type="paragraph" w:customStyle="1" w:styleId="bodytext">
    <w:name w:val="bodytext"/>
    <w:basedOn w:val="prastasis"/>
    <w:rsid w:val="007B324B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0.230.84.113/aktai/default.aspx?Id=3&amp;DocId=1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30.84.113/aktai/default.aspx?Id=3&amp;DocId=1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Audrone Andrasuniene</cp:lastModifiedBy>
  <cp:revision>6</cp:revision>
  <cp:lastPrinted>2013-10-09T08:01:00Z</cp:lastPrinted>
  <dcterms:created xsi:type="dcterms:W3CDTF">2013-10-09T13:00:00Z</dcterms:created>
  <dcterms:modified xsi:type="dcterms:W3CDTF">2013-10-24T12:46:00Z</dcterms:modified>
</cp:coreProperties>
</file>