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4394" w:type="dxa"/>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06079E" w:rsidTr="00764090">
        <w:tc>
          <w:tcPr>
            <w:tcW w:w="4394" w:type="dxa"/>
          </w:tcPr>
          <w:p w:rsidR="0006079E" w:rsidRDefault="0006079E" w:rsidP="00764090">
            <w:pPr>
              <w:tabs>
                <w:tab w:val="left" w:pos="5070"/>
                <w:tab w:val="left" w:pos="5366"/>
                <w:tab w:val="left" w:pos="6771"/>
                <w:tab w:val="left" w:pos="7363"/>
              </w:tabs>
              <w:ind w:left="-1134" w:firstLine="1134"/>
              <w:jc w:val="both"/>
            </w:pPr>
            <w:r>
              <w:t>PATVIRTINTA</w:t>
            </w:r>
          </w:p>
        </w:tc>
      </w:tr>
      <w:tr w:rsidR="0006079E" w:rsidTr="00764090">
        <w:tc>
          <w:tcPr>
            <w:tcW w:w="4394" w:type="dxa"/>
          </w:tcPr>
          <w:p w:rsidR="00764090" w:rsidRDefault="0006079E" w:rsidP="00764090">
            <w:pPr>
              <w:pStyle w:val="xl47"/>
              <w:spacing w:before="0" w:beforeAutospacing="0" w:after="0" w:afterAutospacing="0"/>
              <w:jc w:val="left"/>
              <w:textAlignment w:val="auto"/>
              <w:rPr>
                <w:lang w:val="lt-LT"/>
              </w:rPr>
            </w:pPr>
            <w:r>
              <w:t>Klaipėdos miesto savivaldybės</w:t>
            </w:r>
            <w:r w:rsidR="00764090">
              <w:t xml:space="preserve"> </w:t>
            </w:r>
            <w:r w:rsidR="00764090" w:rsidRPr="00D24A41">
              <w:rPr>
                <w:lang w:val="lt-LT"/>
              </w:rPr>
              <w:t>tarybos</w:t>
            </w:r>
            <w:r w:rsidR="00764090">
              <w:rPr>
                <w:lang w:val="lt-LT"/>
              </w:rPr>
              <w:t xml:space="preserve"> </w:t>
            </w:r>
            <w:smartTag w:uri="schemas-tilde-lv/tildestengine" w:element="metric2">
              <w:smartTagPr>
                <w:attr w:name="metric_value" w:val="2013"/>
                <w:attr w:name="metric_text" w:val="m"/>
              </w:smartTagPr>
              <w:r w:rsidR="00764090" w:rsidRPr="00D24A41">
                <w:rPr>
                  <w:lang w:val="lt-LT"/>
                </w:rPr>
                <w:t>2013 m</w:t>
              </w:r>
            </w:smartTag>
            <w:r w:rsidR="00764090" w:rsidRPr="00D24A41">
              <w:rPr>
                <w:lang w:val="lt-LT"/>
              </w:rPr>
              <w:t>. vasario</w:t>
            </w:r>
            <w:r w:rsidR="00764090">
              <w:rPr>
                <w:lang w:val="lt-LT"/>
              </w:rPr>
              <w:t xml:space="preserve"> 28</w:t>
            </w:r>
            <w:r w:rsidR="00764090" w:rsidRPr="00D24A41">
              <w:rPr>
                <w:lang w:val="lt-LT"/>
              </w:rPr>
              <w:t xml:space="preserve"> d. sprendimu </w:t>
            </w:r>
            <w:r w:rsidR="00764090" w:rsidRPr="00D24A41">
              <w:rPr>
                <w:caps/>
                <w:lang w:val="lt-LT"/>
              </w:rPr>
              <w:t>n</w:t>
            </w:r>
            <w:r w:rsidR="00764090" w:rsidRPr="00D24A41">
              <w:rPr>
                <w:lang w:val="lt-LT"/>
              </w:rPr>
              <w:t>r. T2-</w:t>
            </w:r>
            <w:r w:rsidR="00764090">
              <w:rPr>
                <w:lang w:val="lt-LT"/>
              </w:rPr>
              <w:t>33</w:t>
            </w:r>
          </w:p>
          <w:p w:rsidR="0006079E" w:rsidRDefault="00764090" w:rsidP="00764090">
            <w:r>
              <w:t>(</w:t>
            </w:r>
            <w:r w:rsidRPr="00D24A41">
              <w:t>Klaipėdos miesto savivaldybės</w:t>
            </w:r>
            <w:r>
              <w:t xml:space="preserve"> </w:t>
            </w:r>
          </w:p>
        </w:tc>
      </w:tr>
      <w:tr w:rsidR="0006079E" w:rsidTr="00764090">
        <w:tc>
          <w:tcPr>
            <w:tcW w:w="4394" w:type="dxa"/>
          </w:tcPr>
          <w:p w:rsidR="0006079E" w:rsidRDefault="009A0504" w:rsidP="009A0504">
            <w:pPr>
              <w:pStyle w:val="xl47"/>
              <w:spacing w:before="0" w:beforeAutospacing="0" w:after="0" w:afterAutospacing="0"/>
              <w:jc w:val="both"/>
              <w:textAlignment w:val="auto"/>
            </w:pPr>
            <w:proofErr w:type="spellStart"/>
            <w:r>
              <w:t>t</w:t>
            </w:r>
            <w:r w:rsidR="0006079E">
              <w:t>arybos</w:t>
            </w:r>
            <w:proofErr w:type="spellEnd"/>
            <w:r w:rsidR="0006079E">
              <w:t xml:space="preserve"> </w:t>
            </w:r>
            <w:smartTag w:uri="schemas-tilde-lv/tildestengine" w:element="metric2">
              <w:smartTagPr>
                <w:attr w:name="metric_value" w:val="2013"/>
                <w:attr w:name="metric_text" w:val="m"/>
              </w:smartTagPr>
              <w:r w:rsidRPr="00D24A41">
                <w:rPr>
                  <w:lang w:val="lt-LT"/>
                </w:rPr>
                <w:t>2013 m</w:t>
              </w:r>
            </w:smartTag>
            <w:r w:rsidRPr="00D24A41">
              <w:rPr>
                <w:lang w:val="lt-LT"/>
              </w:rPr>
              <w:t xml:space="preserve">. </w:t>
            </w:r>
            <w:r>
              <w:rPr>
                <w:lang w:val="lt-LT"/>
              </w:rPr>
              <w:t xml:space="preserve">lapkričio 28 d. sprendimo </w:t>
            </w:r>
            <w:r w:rsidRPr="00D24A41">
              <w:rPr>
                <w:caps/>
                <w:lang w:val="lt-LT"/>
              </w:rPr>
              <w:t>n</w:t>
            </w:r>
            <w:r w:rsidRPr="00D24A41">
              <w:rPr>
                <w:lang w:val="lt-LT"/>
              </w:rPr>
              <w:t>r. T2-</w:t>
            </w:r>
            <w:r>
              <w:rPr>
                <w:lang w:val="lt-LT"/>
              </w:rPr>
              <w:t>.279</w:t>
            </w:r>
            <w:r>
              <w:rPr>
                <w:lang w:val="lt-LT"/>
              </w:rPr>
              <w:t xml:space="preserve"> </w:t>
            </w:r>
            <w:bookmarkStart w:id="0" w:name="_GoBack"/>
            <w:bookmarkEnd w:id="0"/>
            <w:r>
              <w:rPr>
                <w:lang w:val="lt-LT"/>
              </w:rPr>
              <w:t xml:space="preserve">redakcija)            </w:t>
            </w:r>
          </w:p>
        </w:tc>
      </w:tr>
    </w:tbl>
    <w:p w:rsidR="0006079E" w:rsidRDefault="0006079E" w:rsidP="0006079E">
      <w:pPr>
        <w:jc w:val="center"/>
      </w:pPr>
    </w:p>
    <w:p w:rsidR="00764090" w:rsidRPr="00347F10" w:rsidRDefault="00764090" w:rsidP="00764090">
      <w:pPr>
        <w:pStyle w:val="Pagrindinistekstas"/>
        <w:ind w:left="-180" w:right="-82" w:firstLine="180"/>
        <w:jc w:val="both"/>
        <w:outlineLvl w:val="0"/>
        <w:rPr>
          <w:b/>
          <w:caps/>
          <w:lang w:val="lt-LT"/>
        </w:rPr>
      </w:pPr>
    </w:p>
    <w:p w:rsidR="00764090" w:rsidRPr="00347F10" w:rsidRDefault="00764090" w:rsidP="00764090">
      <w:pPr>
        <w:pStyle w:val="Antrats"/>
        <w:spacing w:before="0" w:beforeAutospacing="0" w:after="0" w:afterAutospacing="0"/>
        <w:jc w:val="center"/>
        <w:rPr>
          <w:b/>
        </w:rPr>
      </w:pPr>
      <w:r w:rsidRPr="00347F10">
        <w:rPr>
          <w:b/>
        </w:rPr>
        <w:t xml:space="preserve">KLAIPĖDOS MIESTO SAVIVALDYBĖS </w:t>
      </w:r>
    </w:p>
    <w:p w:rsidR="00764090" w:rsidRPr="00347F10" w:rsidRDefault="00764090" w:rsidP="00764090">
      <w:pPr>
        <w:pStyle w:val="Antrats"/>
        <w:spacing w:before="0" w:beforeAutospacing="0" w:after="0" w:afterAutospacing="0"/>
        <w:jc w:val="center"/>
        <w:rPr>
          <w:b/>
          <w:bCs/>
        </w:rPr>
      </w:pPr>
      <w:r w:rsidRPr="00347F10">
        <w:rPr>
          <w:b/>
          <w:bCs/>
        </w:rPr>
        <w:t>JAUNIMO POLITIKOS PLĖTROS PROGRAMOS (NR. 09) APRAŠYMAS</w:t>
      </w:r>
    </w:p>
    <w:p w:rsidR="00764090" w:rsidRPr="00347F10" w:rsidRDefault="00764090" w:rsidP="00764090">
      <w:pPr>
        <w:pStyle w:val="Antrats"/>
        <w:spacing w:before="0" w:beforeAutospacing="0" w:after="0" w:afterAutospacing="0"/>
        <w:jc w:val="center"/>
        <w:rPr>
          <w:b/>
          <w:bCs/>
        </w:rPr>
      </w:pPr>
    </w:p>
    <w:tbl>
      <w:tblPr>
        <w:tblW w:w="9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5"/>
        <w:gridCol w:w="5236"/>
        <w:gridCol w:w="935"/>
        <w:gridCol w:w="96"/>
        <w:gridCol w:w="650"/>
        <w:gridCol w:w="19"/>
      </w:tblGrid>
      <w:tr w:rsidR="00764090" w:rsidRPr="00347F10" w:rsidTr="008747EB">
        <w:trPr>
          <w:gridAfter w:val="1"/>
          <w:wAfter w:w="19" w:type="dxa"/>
        </w:trPr>
        <w:tc>
          <w:tcPr>
            <w:tcW w:w="2805" w:type="dxa"/>
          </w:tcPr>
          <w:p w:rsidR="00764090" w:rsidRPr="00347F10" w:rsidRDefault="00764090" w:rsidP="008747EB">
            <w:pPr>
              <w:pStyle w:val="Antrat1"/>
              <w:spacing w:before="100" w:beforeAutospacing="1" w:after="100" w:afterAutospacing="1"/>
              <w:jc w:val="left"/>
              <w:rPr>
                <w:rFonts w:ascii="Times New Roman" w:hAnsi="Times New Roman"/>
                <w:bCs/>
                <w:sz w:val="24"/>
                <w:szCs w:val="24"/>
              </w:rPr>
            </w:pPr>
            <w:r w:rsidRPr="00347F10">
              <w:rPr>
                <w:rFonts w:ascii="Times New Roman" w:hAnsi="Times New Roman"/>
                <w:bCs/>
                <w:sz w:val="24"/>
                <w:szCs w:val="24"/>
              </w:rPr>
              <w:t>Biudžetiniai metai</w:t>
            </w:r>
          </w:p>
        </w:tc>
        <w:tc>
          <w:tcPr>
            <w:tcW w:w="6917" w:type="dxa"/>
            <w:gridSpan w:val="4"/>
          </w:tcPr>
          <w:p w:rsidR="00764090" w:rsidRPr="00347F10" w:rsidRDefault="00764090" w:rsidP="008747EB">
            <w:pPr>
              <w:spacing w:before="100" w:beforeAutospacing="1" w:after="100" w:afterAutospacing="1"/>
              <w:rPr>
                <w:b/>
              </w:rPr>
            </w:pPr>
            <w:r w:rsidRPr="00347F10">
              <w:rPr>
                <w:b/>
              </w:rPr>
              <w:t>201</w:t>
            </w:r>
            <w:r>
              <w:rPr>
                <w:b/>
              </w:rPr>
              <w:t>3</w:t>
            </w:r>
            <w:r w:rsidRPr="00347F10">
              <w:rPr>
                <w:b/>
              </w:rPr>
              <w:t>-ieji metai</w:t>
            </w:r>
          </w:p>
        </w:tc>
      </w:tr>
      <w:tr w:rsidR="00764090" w:rsidRPr="00347F10" w:rsidTr="008747EB">
        <w:trPr>
          <w:gridAfter w:val="1"/>
          <w:wAfter w:w="19" w:type="dxa"/>
        </w:trPr>
        <w:tc>
          <w:tcPr>
            <w:tcW w:w="2805" w:type="dxa"/>
          </w:tcPr>
          <w:p w:rsidR="00764090" w:rsidRPr="00347F10" w:rsidRDefault="00764090" w:rsidP="008747EB">
            <w:pPr>
              <w:pStyle w:val="Antrat1"/>
              <w:jc w:val="left"/>
              <w:rPr>
                <w:rFonts w:ascii="Times New Roman" w:hAnsi="Times New Roman"/>
                <w:bCs/>
                <w:noProof/>
                <w:sz w:val="24"/>
                <w:szCs w:val="24"/>
              </w:rPr>
            </w:pPr>
            <w:r w:rsidRPr="00347F10">
              <w:rPr>
                <w:rFonts w:ascii="Times New Roman" w:hAnsi="Times New Roman"/>
                <w:bCs/>
                <w:noProof/>
                <w:sz w:val="24"/>
                <w:szCs w:val="24"/>
              </w:rPr>
              <w:t xml:space="preserve">Asignavimų valdytojas </w:t>
            </w:r>
          </w:p>
          <w:p w:rsidR="00764090" w:rsidRPr="00347F10" w:rsidRDefault="00764090" w:rsidP="008747EB">
            <w:pPr>
              <w:pStyle w:val="Antrat1"/>
              <w:jc w:val="left"/>
              <w:rPr>
                <w:rFonts w:ascii="Times New Roman" w:hAnsi="Times New Roman"/>
                <w:bCs/>
                <w:noProof/>
                <w:sz w:val="24"/>
                <w:szCs w:val="24"/>
              </w:rPr>
            </w:pPr>
            <w:r w:rsidRPr="00347F10">
              <w:rPr>
                <w:rFonts w:ascii="Times New Roman" w:hAnsi="Times New Roman"/>
                <w:bCs/>
                <w:noProof/>
                <w:sz w:val="24"/>
                <w:szCs w:val="24"/>
              </w:rPr>
              <w:t xml:space="preserve">(-ai), kodas </w:t>
            </w:r>
          </w:p>
        </w:tc>
        <w:tc>
          <w:tcPr>
            <w:tcW w:w="6917" w:type="dxa"/>
            <w:gridSpan w:val="4"/>
          </w:tcPr>
          <w:p w:rsidR="00764090" w:rsidRPr="00347F10" w:rsidRDefault="00764090" w:rsidP="008747EB">
            <w:r w:rsidRPr="00347F10">
              <w:t>Savivaldybės administracija, 1</w:t>
            </w:r>
          </w:p>
          <w:p w:rsidR="00764090" w:rsidRPr="00347F10" w:rsidRDefault="00764090" w:rsidP="008747EB">
            <w:pPr>
              <w:rPr>
                <w:b/>
              </w:rPr>
            </w:pPr>
          </w:p>
        </w:tc>
      </w:tr>
      <w:tr w:rsidR="00764090" w:rsidRPr="00347F10" w:rsidTr="007A647F">
        <w:trPr>
          <w:trHeight w:val="493"/>
        </w:trPr>
        <w:tc>
          <w:tcPr>
            <w:tcW w:w="2805" w:type="dxa"/>
          </w:tcPr>
          <w:p w:rsidR="00764090" w:rsidRPr="00347F10" w:rsidRDefault="00764090" w:rsidP="008747EB">
            <w:pPr>
              <w:pStyle w:val="Antrat3"/>
              <w:tabs>
                <w:tab w:val="left" w:pos="0"/>
                <w:tab w:val="left" w:pos="180"/>
              </w:tabs>
              <w:jc w:val="left"/>
            </w:pPr>
            <w:r w:rsidRPr="00347F10">
              <w:t>Programos pavadinimas</w:t>
            </w:r>
          </w:p>
        </w:tc>
        <w:tc>
          <w:tcPr>
            <w:tcW w:w="5236" w:type="dxa"/>
          </w:tcPr>
          <w:p w:rsidR="00764090" w:rsidRPr="00347F10" w:rsidRDefault="00764090" w:rsidP="008747EB">
            <w:pPr>
              <w:rPr>
                <w:b/>
                <w:bCs/>
              </w:rPr>
            </w:pPr>
            <w:r w:rsidRPr="00347F10">
              <w:rPr>
                <w:b/>
                <w:bCs/>
              </w:rPr>
              <w:t>Jaunimo politikos plėtros programa</w:t>
            </w:r>
          </w:p>
        </w:tc>
        <w:tc>
          <w:tcPr>
            <w:tcW w:w="935" w:type="dxa"/>
          </w:tcPr>
          <w:p w:rsidR="00764090" w:rsidRPr="00347F10" w:rsidRDefault="00764090" w:rsidP="008747EB">
            <w:pPr>
              <w:pStyle w:val="Antrat4"/>
              <w:rPr>
                <w:sz w:val="24"/>
                <w:lang w:val="lt-LT"/>
              </w:rPr>
            </w:pPr>
            <w:r w:rsidRPr="00347F10">
              <w:rPr>
                <w:sz w:val="24"/>
                <w:lang w:val="lt-LT"/>
              </w:rPr>
              <w:t>Kodas</w:t>
            </w:r>
          </w:p>
        </w:tc>
        <w:tc>
          <w:tcPr>
            <w:tcW w:w="765" w:type="dxa"/>
            <w:gridSpan w:val="3"/>
          </w:tcPr>
          <w:p w:rsidR="00764090" w:rsidRPr="00347F10" w:rsidRDefault="00764090" w:rsidP="008747EB">
            <w:pPr>
              <w:jc w:val="center"/>
              <w:rPr>
                <w:b/>
              </w:rPr>
            </w:pPr>
            <w:r w:rsidRPr="00347F10">
              <w:rPr>
                <w:b/>
              </w:rPr>
              <w:t>09</w:t>
            </w:r>
          </w:p>
        </w:tc>
      </w:tr>
      <w:tr w:rsidR="00764090" w:rsidRPr="00347F10" w:rsidTr="008747EB">
        <w:trPr>
          <w:cantSplit/>
          <w:trHeight w:val="2165"/>
        </w:trPr>
        <w:tc>
          <w:tcPr>
            <w:tcW w:w="2805" w:type="dxa"/>
          </w:tcPr>
          <w:p w:rsidR="00764090" w:rsidRPr="00347F10" w:rsidRDefault="00764090" w:rsidP="008747EB">
            <w:pPr>
              <w:rPr>
                <w:b/>
              </w:rPr>
            </w:pPr>
            <w:r w:rsidRPr="00347F10">
              <w:rPr>
                <w:b/>
              </w:rPr>
              <w:t>Programos parengimo argumentai</w:t>
            </w:r>
          </w:p>
        </w:tc>
        <w:tc>
          <w:tcPr>
            <w:tcW w:w="6936" w:type="dxa"/>
            <w:gridSpan w:val="5"/>
          </w:tcPr>
          <w:p w:rsidR="00764090" w:rsidRPr="00347F10" w:rsidRDefault="00764090" w:rsidP="008747EB">
            <w:pPr>
              <w:jc w:val="both"/>
            </w:pPr>
            <w:r w:rsidRPr="00347F10">
              <w:rPr>
                <w:bCs/>
              </w:rPr>
              <w:t>Jaunimo politikos plėtros programa parengta</w:t>
            </w:r>
            <w:r w:rsidRPr="00564AE6">
              <w:rPr>
                <w:bCs/>
              </w:rPr>
              <w:t xml:space="preserve"> vadovaujantis</w:t>
            </w:r>
            <w:r w:rsidRPr="00347F10">
              <w:rPr>
                <w:bCs/>
              </w:rPr>
              <w:t xml:space="preserve"> Lietuvos Respublikos jaunimo politikos pagrindų įstatymu. Įstatyme numatoma, kad savivaldybė yra viena iš jaunimo politiką formuojančių ir įgyvendinančių institucijų. </w:t>
            </w:r>
            <w:r w:rsidRPr="00347F10">
              <w:rPr>
                <w:bCs/>
                <w:color w:val="000000"/>
              </w:rPr>
              <w:t>Jaunimo politika</w:t>
            </w:r>
            <w:r w:rsidRPr="00347F10">
              <w:rPr>
                <w:color w:val="000000"/>
              </w:rPr>
              <w:t xml:space="preserve"> – kryptinga veikla, kuria sprendžiamos jaunimo problemos ir siekiama sudaryti palankias sąlygas formuotis jauno žmogaus asmenybei bei jo integravimuisi į visuomenės gyvenimą, taip pat veikla, kuria siekiama visuomenės ir atskirų jos grupių supratimo bei tolerancijos jauniems žmon</w:t>
            </w:r>
            <w:r w:rsidRPr="00347F10">
              <w:t>ėms</w:t>
            </w:r>
          </w:p>
        </w:tc>
      </w:tr>
      <w:tr w:rsidR="00764090" w:rsidRPr="00347F10" w:rsidTr="008747EB">
        <w:trPr>
          <w:cantSplit/>
          <w:trHeight w:val="575"/>
        </w:trPr>
        <w:tc>
          <w:tcPr>
            <w:tcW w:w="2805" w:type="dxa"/>
          </w:tcPr>
          <w:p w:rsidR="00764090" w:rsidRPr="00347F10" w:rsidRDefault="00764090" w:rsidP="008747EB">
            <w:pPr>
              <w:rPr>
                <w:b/>
              </w:rPr>
            </w:pPr>
            <w:r w:rsidRPr="00347F10">
              <w:rPr>
                <w:b/>
              </w:rPr>
              <w:t>Ilgalaikis prioritetas</w:t>
            </w:r>
          </w:p>
          <w:p w:rsidR="00764090" w:rsidRPr="00347F10" w:rsidRDefault="00764090" w:rsidP="008747EB">
            <w:pPr>
              <w:rPr>
                <w:b/>
              </w:rPr>
            </w:pPr>
            <w:r w:rsidRPr="00347F10">
              <w:rPr>
                <w:b/>
              </w:rPr>
              <w:t>(pagal KSP)</w:t>
            </w:r>
          </w:p>
        </w:tc>
        <w:tc>
          <w:tcPr>
            <w:tcW w:w="5236" w:type="dxa"/>
          </w:tcPr>
          <w:p w:rsidR="00764090" w:rsidRPr="00237C1A" w:rsidRDefault="00764090" w:rsidP="008747EB">
            <w:pPr>
              <w:jc w:val="both"/>
            </w:pPr>
            <w:r w:rsidRPr="00237C1A">
              <w:rPr>
                <w:rFonts w:eastAsia="SimSun"/>
                <w:lang w:eastAsia="lt-LT"/>
              </w:rPr>
              <w:t>Sveika, sumani ir saugi bendruomenė</w:t>
            </w:r>
          </w:p>
          <w:p w:rsidR="00764090" w:rsidRPr="00347F10" w:rsidRDefault="00764090" w:rsidP="008747EB">
            <w:pPr>
              <w:pStyle w:val="Antrat5"/>
              <w:rPr>
                <w:sz w:val="24"/>
                <w:lang w:val="lt-LT"/>
              </w:rPr>
            </w:pPr>
            <w:r>
              <w:rPr>
                <w:noProof/>
              </w:rPr>
              <w:t>Miesto konkurencingumo didinimas</w:t>
            </w:r>
          </w:p>
        </w:tc>
        <w:tc>
          <w:tcPr>
            <w:tcW w:w="1031" w:type="dxa"/>
            <w:gridSpan w:val="2"/>
          </w:tcPr>
          <w:p w:rsidR="00764090" w:rsidRPr="00347F10" w:rsidRDefault="00764090" w:rsidP="008747EB">
            <w:pPr>
              <w:pStyle w:val="Antrat5"/>
              <w:rPr>
                <w:b/>
                <w:bCs/>
                <w:sz w:val="24"/>
                <w:lang w:val="lt-LT"/>
              </w:rPr>
            </w:pPr>
            <w:r w:rsidRPr="00347F10">
              <w:rPr>
                <w:b/>
                <w:bCs/>
                <w:sz w:val="24"/>
                <w:lang w:val="lt-LT"/>
              </w:rPr>
              <w:t>Kodas</w:t>
            </w:r>
          </w:p>
        </w:tc>
        <w:tc>
          <w:tcPr>
            <w:tcW w:w="669" w:type="dxa"/>
            <w:gridSpan w:val="2"/>
          </w:tcPr>
          <w:p w:rsidR="00764090" w:rsidRDefault="00764090" w:rsidP="008747EB">
            <w:pPr>
              <w:pStyle w:val="Antrat5"/>
              <w:jc w:val="center"/>
              <w:rPr>
                <w:b/>
                <w:sz w:val="24"/>
                <w:lang w:val="lt-LT"/>
              </w:rPr>
            </w:pPr>
            <w:r>
              <w:rPr>
                <w:b/>
                <w:sz w:val="24"/>
                <w:lang w:val="lt-LT"/>
              </w:rPr>
              <w:t>I</w:t>
            </w:r>
          </w:p>
          <w:p w:rsidR="00764090" w:rsidRPr="00347F10" w:rsidRDefault="00764090" w:rsidP="008747EB">
            <w:pPr>
              <w:pStyle w:val="Antrat5"/>
              <w:jc w:val="center"/>
              <w:rPr>
                <w:b/>
                <w:sz w:val="24"/>
                <w:lang w:val="lt-LT"/>
              </w:rPr>
            </w:pPr>
            <w:r>
              <w:rPr>
                <w:b/>
                <w:sz w:val="24"/>
                <w:lang w:val="lt-LT"/>
              </w:rPr>
              <w:t>III</w:t>
            </w:r>
          </w:p>
        </w:tc>
      </w:tr>
      <w:tr w:rsidR="00764090" w:rsidRPr="00347F10" w:rsidTr="008747EB">
        <w:trPr>
          <w:cantSplit/>
          <w:trHeight w:val="690"/>
        </w:trPr>
        <w:tc>
          <w:tcPr>
            <w:tcW w:w="2805" w:type="dxa"/>
          </w:tcPr>
          <w:p w:rsidR="00764090" w:rsidRPr="00347F10" w:rsidRDefault="00764090" w:rsidP="008747EB">
            <w:pPr>
              <w:rPr>
                <w:b/>
              </w:rPr>
            </w:pPr>
            <w:r w:rsidRPr="00347F10">
              <w:rPr>
                <w:b/>
              </w:rPr>
              <w:t>Šia programa įgyvendinamas savivaldybės  strateginis tikslas</w:t>
            </w:r>
          </w:p>
        </w:tc>
        <w:tc>
          <w:tcPr>
            <w:tcW w:w="5236" w:type="dxa"/>
            <w:shd w:val="clear" w:color="auto" w:fill="FFFFFF"/>
          </w:tcPr>
          <w:p w:rsidR="00764090" w:rsidRPr="00347F10" w:rsidRDefault="00764090" w:rsidP="008747EB">
            <w:pPr>
              <w:pStyle w:val="Antrat2"/>
              <w:jc w:val="both"/>
              <w:rPr>
                <w:rFonts w:ascii="Times New Roman" w:hAnsi="Times New Roman" w:cs="Times New Roman"/>
                <w:b w:val="0"/>
                <w:sz w:val="24"/>
                <w:szCs w:val="24"/>
              </w:rPr>
            </w:pPr>
            <w:r w:rsidRPr="00347F10">
              <w:rPr>
                <w:rFonts w:ascii="Times New Roman" w:hAnsi="Times New Roman" w:cs="Times New Roman"/>
                <w:b w:val="0"/>
                <w:bCs w:val="0"/>
                <w:sz w:val="24"/>
                <w:szCs w:val="24"/>
              </w:rPr>
              <w:t xml:space="preserve">Užtikrinti gyventojams aukštą švietimo, kultūros, socialinių, sporto ir sveikatos apsaugos paslaugų kokybę ir prieinamumą   </w:t>
            </w:r>
          </w:p>
        </w:tc>
        <w:tc>
          <w:tcPr>
            <w:tcW w:w="1031" w:type="dxa"/>
            <w:gridSpan w:val="2"/>
          </w:tcPr>
          <w:p w:rsidR="00764090" w:rsidRPr="00347F10" w:rsidRDefault="00764090" w:rsidP="008747EB">
            <w:pPr>
              <w:pStyle w:val="Antrat4"/>
              <w:rPr>
                <w:sz w:val="24"/>
                <w:lang w:val="lt-LT"/>
              </w:rPr>
            </w:pPr>
            <w:r w:rsidRPr="00347F10">
              <w:rPr>
                <w:sz w:val="24"/>
                <w:lang w:val="lt-LT"/>
              </w:rPr>
              <w:t>Kodas</w:t>
            </w:r>
          </w:p>
        </w:tc>
        <w:tc>
          <w:tcPr>
            <w:tcW w:w="669" w:type="dxa"/>
            <w:gridSpan w:val="2"/>
          </w:tcPr>
          <w:p w:rsidR="00764090" w:rsidRPr="00347F10" w:rsidRDefault="00764090" w:rsidP="008747EB">
            <w:pPr>
              <w:jc w:val="center"/>
              <w:rPr>
                <w:b/>
              </w:rPr>
            </w:pPr>
            <w:r w:rsidRPr="00347F10">
              <w:rPr>
                <w:b/>
              </w:rPr>
              <w:t>04</w:t>
            </w:r>
          </w:p>
        </w:tc>
      </w:tr>
    </w:tbl>
    <w:p w:rsidR="00764090" w:rsidRPr="00347F10" w:rsidRDefault="00764090" w:rsidP="00764090">
      <w:pPr>
        <w:rPr>
          <w:vanish/>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935"/>
        <w:gridCol w:w="2431"/>
        <w:gridCol w:w="935"/>
        <w:gridCol w:w="935"/>
        <w:gridCol w:w="935"/>
        <w:gridCol w:w="96"/>
        <w:gridCol w:w="652"/>
      </w:tblGrid>
      <w:tr w:rsidR="00764090" w:rsidRPr="00347F10" w:rsidTr="008747EB">
        <w:trPr>
          <w:trHeight w:val="780"/>
        </w:trPr>
        <w:tc>
          <w:tcPr>
            <w:tcW w:w="2805" w:type="dxa"/>
          </w:tcPr>
          <w:p w:rsidR="00764090" w:rsidRPr="00347F10" w:rsidRDefault="00764090" w:rsidP="008747EB">
            <w:pPr>
              <w:spacing w:before="100" w:beforeAutospacing="1" w:after="100" w:afterAutospacing="1"/>
              <w:rPr>
                <w:b/>
              </w:rPr>
            </w:pPr>
            <w:r w:rsidRPr="00347F10">
              <w:rPr>
                <w:b/>
                <w:bCs/>
              </w:rPr>
              <w:t>Programos tikslas</w:t>
            </w:r>
          </w:p>
        </w:tc>
        <w:tc>
          <w:tcPr>
            <w:tcW w:w="5236" w:type="dxa"/>
            <w:gridSpan w:val="4"/>
          </w:tcPr>
          <w:p w:rsidR="00764090" w:rsidRPr="00347F10" w:rsidRDefault="00764090" w:rsidP="008747EB">
            <w:pPr>
              <w:pStyle w:val="Antrat2"/>
              <w:jc w:val="both"/>
              <w:rPr>
                <w:rFonts w:ascii="Times New Roman" w:hAnsi="Times New Roman" w:cs="Times New Roman"/>
                <w:b w:val="0"/>
                <w:bCs w:val="0"/>
                <w:sz w:val="24"/>
                <w:szCs w:val="24"/>
              </w:rPr>
            </w:pPr>
            <w:r w:rsidRPr="00347F10">
              <w:rPr>
                <w:rFonts w:ascii="Times New Roman" w:hAnsi="Times New Roman" w:cs="Times New Roman"/>
                <w:b w:val="0"/>
                <w:bCs w:val="0"/>
                <w:sz w:val="24"/>
                <w:szCs w:val="24"/>
              </w:rPr>
              <w:t>Kurti pažangią ir pilietišką visuomenę, skatinant jaunimo ir su jaunimu dirbančių organizacijų veiklą, iniciatyvas ir dalyvavimą visuomeninėje veikloje</w:t>
            </w:r>
          </w:p>
        </w:tc>
        <w:tc>
          <w:tcPr>
            <w:tcW w:w="1031" w:type="dxa"/>
            <w:gridSpan w:val="2"/>
          </w:tcPr>
          <w:p w:rsidR="00764090" w:rsidRPr="00347F10" w:rsidRDefault="00764090" w:rsidP="008747EB">
            <w:pPr>
              <w:pStyle w:val="Antrat1"/>
              <w:spacing w:before="100" w:beforeAutospacing="1" w:after="100" w:afterAutospacing="1"/>
              <w:rPr>
                <w:rFonts w:ascii="Times New Roman" w:hAnsi="Times New Roman"/>
                <w:bCs/>
                <w:sz w:val="24"/>
                <w:szCs w:val="24"/>
              </w:rPr>
            </w:pPr>
            <w:r w:rsidRPr="00347F10">
              <w:rPr>
                <w:rFonts w:ascii="Times New Roman" w:hAnsi="Times New Roman"/>
                <w:bCs/>
                <w:sz w:val="24"/>
                <w:szCs w:val="24"/>
              </w:rPr>
              <w:t>Kodas</w:t>
            </w:r>
          </w:p>
        </w:tc>
        <w:tc>
          <w:tcPr>
            <w:tcW w:w="652" w:type="dxa"/>
          </w:tcPr>
          <w:p w:rsidR="00764090" w:rsidRPr="00347F10" w:rsidRDefault="00764090" w:rsidP="008747EB">
            <w:pPr>
              <w:spacing w:before="100" w:beforeAutospacing="1" w:after="100" w:afterAutospacing="1"/>
              <w:jc w:val="center"/>
              <w:rPr>
                <w:b/>
              </w:rPr>
            </w:pPr>
            <w:r w:rsidRPr="00347F10">
              <w:rPr>
                <w:b/>
              </w:rPr>
              <w:t xml:space="preserve">01 </w:t>
            </w:r>
          </w:p>
        </w:tc>
      </w:tr>
      <w:tr w:rsidR="00764090" w:rsidRPr="00347F10" w:rsidTr="008747EB">
        <w:tc>
          <w:tcPr>
            <w:tcW w:w="9724" w:type="dxa"/>
            <w:gridSpan w:val="8"/>
          </w:tcPr>
          <w:p w:rsidR="00764090" w:rsidRPr="00347F10" w:rsidRDefault="00764090" w:rsidP="008747EB">
            <w:pPr>
              <w:ind w:firstLine="266"/>
              <w:jc w:val="both"/>
              <w:rPr>
                <w:b/>
              </w:rPr>
            </w:pPr>
            <w:r w:rsidRPr="00347F10">
              <w:rPr>
                <w:b/>
              </w:rPr>
              <w:t>Tikslo įgyvendinimo aprašymas:</w:t>
            </w:r>
          </w:p>
          <w:p w:rsidR="00764090" w:rsidRDefault="00764090" w:rsidP="008747EB">
            <w:pPr>
              <w:ind w:firstLine="266"/>
              <w:jc w:val="both"/>
              <w:rPr>
                <w:b/>
              </w:rPr>
            </w:pPr>
            <w:r w:rsidRPr="00347F10">
              <w:rPr>
                <w:b/>
              </w:rPr>
              <w:t xml:space="preserve">01 uždavinys. Aktyvinti  jaunimo ir su jaunimu dirbančių organizacijų veiklą. </w:t>
            </w:r>
          </w:p>
          <w:p w:rsidR="00764090" w:rsidRPr="00347F10" w:rsidRDefault="00764090" w:rsidP="008747EB">
            <w:pPr>
              <w:ind w:firstLine="266"/>
              <w:jc w:val="both"/>
            </w:pPr>
            <w:r w:rsidRPr="00347F10">
              <w:rPr>
                <w:i/>
              </w:rPr>
              <w:t>Jaunimo organizacijų potencialo plėtojimo ir institucinės paramos projektų rėmimas.</w:t>
            </w:r>
            <w:r w:rsidRPr="00347F10">
              <w:t xml:space="preserve"> Siekiant sustiprinti jaunimo organizacijų potencialą, numatoma kasmet remti jaunimo organizacijų administracinių gebėjimų stiprinimo projektus (atrinktus konkurso būdu), skatinti naujai susikūrusių ir neseniai veikiančių jaunimo organizacijų veiklą.</w:t>
            </w:r>
          </w:p>
          <w:p w:rsidR="00764090" w:rsidRPr="00151047" w:rsidRDefault="00764090" w:rsidP="008747EB">
            <w:pPr>
              <w:ind w:firstLine="266"/>
              <w:jc w:val="both"/>
              <w:rPr>
                <w:color w:val="FF0000"/>
              </w:rPr>
            </w:pPr>
            <w:r w:rsidRPr="00347F10">
              <w:rPr>
                <w:i/>
              </w:rPr>
              <w:t xml:space="preserve">Informacijos apie jaunimo veiklą sklaida. </w:t>
            </w:r>
            <w:r w:rsidRPr="00347F10">
              <w:t xml:space="preserve">Viena iš jaunimo reikalų koordinatoriaus funkcijų yra skleisti informaciją apie jaunimo veiklos galimybes. </w:t>
            </w:r>
            <w:r>
              <w:t xml:space="preserve">Planuojama kasmet išleisti po vieną </w:t>
            </w:r>
            <w:r w:rsidRPr="005211EE">
              <w:t>informacinį leidinį.</w:t>
            </w:r>
          </w:p>
          <w:p w:rsidR="00764090" w:rsidRPr="00A63B4C" w:rsidRDefault="00764090" w:rsidP="008747EB">
            <w:pPr>
              <w:ind w:firstLine="266"/>
              <w:jc w:val="both"/>
            </w:pPr>
            <w:r w:rsidRPr="00347F10">
              <w:rPr>
                <w:i/>
              </w:rPr>
              <w:t xml:space="preserve">Jaunimo forumų, renginių organizavimas. </w:t>
            </w:r>
            <w:r w:rsidRPr="00347F10">
              <w:t xml:space="preserve">Jaunimo forumai – tai kelių dienų tarpžinybiniai susitikimai, kuriuose dalyvauja jaunimo politikos įgyvendinimu užsiimančios organizacijos ir institucijos. Forumų metu yra priimamos rezoliucijos, teikiami siūlymai šalies jaunimo politikos programos pakeitimams ir naujų priemonių įtraukimui į šią programą. Forumų metu dalijamasi gerąja praktika, skleidžiama informacija apie jaunimo politikos įgyvendinimą. </w:t>
            </w:r>
            <w:r>
              <w:t>Kasmet planuojama surengti po 2–</w:t>
            </w:r>
            <w:r w:rsidRPr="00A63B4C">
              <w:t>4 forumus</w:t>
            </w:r>
            <w:r>
              <w:t xml:space="preserve"> ir renginius</w:t>
            </w:r>
            <w:r w:rsidRPr="00A63B4C">
              <w:t>.</w:t>
            </w:r>
          </w:p>
          <w:p w:rsidR="00764090" w:rsidRPr="00347F10" w:rsidRDefault="00764090" w:rsidP="008747EB">
            <w:pPr>
              <w:ind w:firstLine="266"/>
              <w:jc w:val="both"/>
            </w:pPr>
            <w:r w:rsidRPr="00347F10">
              <w:rPr>
                <w:i/>
              </w:rPr>
              <w:t xml:space="preserve">Jaunimo situacijos Klaipėdoje tyrimas. </w:t>
            </w:r>
            <w:r w:rsidRPr="00347F10">
              <w:t xml:space="preserve">Vykdant šią priemonę, ketinama periodiškai atlikti jaunimo situacijos tyrimus, kurie padėtų išryškinti miesto jaunimui dažniausiai iškylančias </w:t>
            </w:r>
            <w:r w:rsidRPr="00347F10">
              <w:lastRenderedPageBreak/>
              <w:t xml:space="preserve">problemas, išsiaiškinti jaunimo poreikius. </w:t>
            </w:r>
          </w:p>
          <w:p w:rsidR="00764090" w:rsidRPr="00347F10" w:rsidRDefault="00764090" w:rsidP="008747EB">
            <w:pPr>
              <w:ind w:firstLine="266"/>
              <w:jc w:val="both"/>
            </w:pPr>
            <w:smartTag w:uri="schemas-tilde-lv/tildestengine" w:element="metric2">
              <w:smartTagPr>
                <w:attr w:name="metric_value" w:val="2014"/>
                <w:attr w:name="metric_text" w:val="m"/>
              </w:smartTagPr>
              <w:smartTag w:uri="urn:schemas-microsoft-com:office:smarttags" w:element="metricconverter">
                <w:smartTagPr>
                  <w:attr w:name="ProductID" w:val="2014 m"/>
                </w:smartTagPr>
                <w:r w:rsidRPr="00347F10">
                  <w:t>2014 m</w:t>
                </w:r>
              </w:smartTag>
            </w:smartTag>
            <w:r w:rsidRPr="00347F10">
              <w:t>. planuojama atlikti trečiąjį Klaipėdos miesto jaunimo situacijos tyrimą, kuris įgalintų identifikuoti teigiamus ir neigiamus poslinkius įgyvendinant jaunimo politiką Klaipėdos miesto savivaldybėje.</w:t>
            </w:r>
          </w:p>
          <w:p w:rsidR="00764090" w:rsidRDefault="00764090" w:rsidP="008747EB">
            <w:pPr>
              <w:ind w:firstLine="266"/>
              <w:jc w:val="both"/>
              <w:rPr>
                <w:b/>
              </w:rPr>
            </w:pPr>
            <w:r w:rsidRPr="00347F10">
              <w:rPr>
                <w:b/>
              </w:rPr>
              <w:t>02 uždavinys.</w:t>
            </w:r>
            <w:r w:rsidRPr="00347F10">
              <w:t xml:space="preserve"> </w:t>
            </w:r>
            <w:r w:rsidRPr="00151047">
              <w:rPr>
                <w:b/>
              </w:rPr>
              <w:t>Plėtoti integruotą jaunimo politiką, užtikrinant bendradarbiavimo tarp žinybų ir sektorių plėtrą</w:t>
            </w:r>
            <w:r w:rsidRPr="00347F10">
              <w:rPr>
                <w:b/>
              </w:rPr>
              <w:t xml:space="preserve">. </w:t>
            </w:r>
          </w:p>
          <w:p w:rsidR="00764090" w:rsidRPr="00347F10" w:rsidRDefault="00764090" w:rsidP="008747EB">
            <w:pPr>
              <w:ind w:firstLine="266"/>
              <w:jc w:val="both"/>
            </w:pPr>
            <w:r w:rsidRPr="00347F10">
              <w:rPr>
                <w:i/>
              </w:rPr>
              <w:t xml:space="preserve">ES projekto „Integruotos jaunimo politikos plėtra“ įgyvendinimas. </w:t>
            </w:r>
            <w:r w:rsidRPr="00347F10">
              <w:t>Tai ES projekto „Bendradarbiavimas tarp valstybinio ir nevyriausybinio sektorių skatinimas, įgyvendinant integruotą jaunimo politiką“ tęsinys. Šio projekto veiklose numatoma suorganizuoti vieną tarptautinį kvalifikacijos kėlimo seminarą bei užmegzti bendradarbiavimą su dviem Lietuvos didmiesčių savivaldybėmis, kuriose steigiami atviros erdvės jaunimo centrai</w:t>
            </w:r>
            <w:r>
              <w:t xml:space="preserve">. Projektas bus baigtas </w:t>
            </w:r>
            <w:smartTag w:uri="schemas-tilde-lv/tildestengine" w:element="metric2">
              <w:smartTagPr>
                <w:attr w:name="metric_value" w:val="2013"/>
                <w:attr w:name="metric_text" w:val="m"/>
              </w:smartTagPr>
              <w:r w:rsidRPr="00A87C1F">
                <w:t>2013</w:t>
              </w:r>
              <w:r>
                <w:t xml:space="preserve"> m</w:t>
              </w:r>
            </w:smartTag>
            <w:r>
              <w:t xml:space="preserve">. gegužės </w:t>
            </w:r>
            <w:r w:rsidRPr="00A87C1F">
              <w:t>1</w:t>
            </w:r>
            <w:r>
              <w:t xml:space="preserve"> d.</w:t>
            </w:r>
          </w:p>
        </w:tc>
      </w:tr>
      <w:tr w:rsidR="00764090" w:rsidRPr="00347F10" w:rsidTr="008747EB">
        <w:tc>
          <w:tcPr>
            <w:tcW w:w="9724" w:type="dxa"/>
            <w:gridSpan w:val="8"/>
          </w:tcPr>
          <w:p w:rsidR="00764090" w:rsidRPr="00347F10" w:rsidRDefault="00764090" w:rsidP="008747EB">
            <w:pPr>
              <w:pStyle w:val="Pagrindinistekstas"/>
              <w:ind w:left="-108"/>
              <w:jc w:val="center"/>
              <w:rPr>
                <w:b/>
                <w:bCs/>
                <w:lang w:val="lt-LT"/>
              </w:rPr>
            </w:pPr>
            <w:r w:rsidRPr="00347F10">
              <w:rPr>
                <w:b/>
                <w:bCs/>
                <w:lang w:val="lt-LT"/>
              </w:rPr>
              <w:lastRenderedPageBreak/>
              <w:t xml:space="preserve">09.01 tikslo </w:t>
            </w:r>
            <w:r w:rsidRPr="00347F10">
              <w:rPr>
                <w:b/>
                <w:lang w:val="lt-LT"/>
              </w:rPr>
              <w:t>įgyvendinimo</w:t>
            </w:r>
            <w:r w:rsidRPr="00347F10">
              <w:rPr>
                <w:b/>
                <w:bCs/>
                <w:lang w:val="lt-LT"/>
              </w:rPr>
              <w:t xml:space="preserve"> vertinimo kriterijai</w:t>
            </w:r>
          </w:p>
        </w:tc>
      </w:tr>
      <w:tr w:rsidR="00764090" w:rsidRPr="00347F10" w:rsidTr="008747EB">
        <w:tc>
          <w:tcPr>
            <w:tcW w:w="3740" w:type="dxa"/>
            <w:gridSpan w:val="2"/>
            <w:vMerge w:val="restart"/>
          </w:tcPr>
          <w:p w:rsidR="00764090" w:rsidRPr="00E12CB2" w:rsidRDefault="00764090" w:rsidP="008747EB">
            <w:pPr>
              <w:pStyle w:val="Pagrindinistekstas"/>
              <w:jc w:val="both"/>
              <w:rPr>
                <w:bCs/>
                <w:lang w:val="lt-LT"/>
              </w:rPr>
            </w:pPr>
            <w:r w:rsidRPr="00E12CB2">
              <w:rPr>
                <w:bCs/>
                <w:lang w:val="lt-LT"/>
              </w:rPr>
              <w:t>Rodiklio pavadinimas, mato vnt.</w:t>
            </w:r>
          </w:p>
        </w:tc>
        <w:tc>
          <w:tcPr>
            <w:tcW w:w="2431" w:type="dxa"/>
            <w:vMerge w:val="restart"/>
          </w:tcPr>
          <w:p w:rsidR="00764090" w:rsidRPr="00E12CB2" w:rsidRDefault="00764090" w:rsidP="008747EB">
            <w:pPr>
              <w:pStyle w:val="Pagrindinistekstas"/>
              <w:jc w:val="center"/>
              <w:rPr>
                <w:bCs/>
                <w:lang w:val="lt-LT"/>
              </w:rPr>
            </w:pPr>
            <w:r w:rsidRPr="00E12CB2">
              <w:rPr>
                <w:bCs/>
                <w:lang w:val="lt-LT"/>
              </w:rPr>
              <w:t>Savivaldybės padalinys, atsakingas už rodiklio reikšmių pateikimą</w:t>
            </w:r>
          </w:p>
        </w:tc>
        <w:tc>
          <w:tcPr>
            <w:tcW w:w="3553" w:type="dxa"/>
            <w:gridSpan w:val="5"/>
          </w:tcPr>
          <w:p w:rsidR="00764090" w:rsidRPr="00E12CB2" w:rsidRDefault="00764090" w:rsidP="008747EB">
            <w:pPr>
              <w:pStyle w:val="Pagrindinistekstas"/>
              <w:jc w:val="center"/>
              <w:rPr>
                <w:bCs/>
                <w:lang w:val="lt-LT"/>
              </w:rPr>
            </w:pPr>
            <w:r w:rsidRPr="00E12CB2">
              <w:rPr>
                <w:bCs/>
                <w:lang w:val="lt-LT"/>
              </w:rPr>
              <w:t>Rodiklio reikšmė, metais</w:t>
            </w:r>
          </w:p>
        </w:tc>
      </w:tr>
      <w:tr w:rsidR="00764090" w:rsidRPr="00347F10" w:rsidTr="008747EB">
        <w:trPr>
          <w:trHeight w:val="645"/>
        </w:trPr>
        <w:tc>
          <w:tcPr>
            <w:tcW w:w="3740" w:type="dxa"/>
            <w:gridSpan w:val="2"/>
            <w:vMerge/>
          </w:tcPr>
          <w:p w:rsidR="00764090" w:rsidRPr="00E12CB2" w:rsidRDefault="00764090" w:rsidP="008747EB">
            <w:pPr>
              <w:pStyle w:val="Pagrindinistekstas"/>
              <w:jc w:val="both"/>
              <w:rPr>
                <w:bCs/>
                <w:lang w:val="lt-LT"/>
              </w:rPr>
            </w:pPr>
          </w:p>
        </w:tc>
        <w:tc>
          <w:tcPr>
            <w:tcW w:w="2431" w:type="dxa"/>
            <w:vMerge/>
          </w:tcPr>
          <w:p w:rsidR="00764090" w:rsidRPr="00E12CB2" w:rsidRDefault="00764090" w:rsidP="008747EB">
            <w:pPr>
              <w:pStyle w:val="Pagrindinistekstas"/>
              <w:jc w:val="both"/>
              <w:rPr>
                <w:bCs/>
                <w:lang w:val="lt-LT"/>
              </w:rPr>
            </w:pPr>
          </w:p>
        </w:tc>
        <w:tc>
          <w:tcPr>
            <w:tcW w:w="935" w:type="dxa"/>
          </w:tcPr>
          <w:p w:rsidR="00764090" w:rsidRPr="00E12CB2" w:rsidRDefault="00764090" w:rsidP="008747EB">
            <w:pPr>
              <w:pStyle w:val="Pagrindinistekstas"/>
              <w:jc w:val="center"/>
              <w:rPr>
                <w:bCs/>
                <w:lang w:val="lt-LT"/>
              </w:rPr>
            </w:pPr>
            <w:r w:rsidRPr="00E12CB2">
              <w:rPr>
                <w:bCs/>
                <w:lang w:val="lt-LT"/>
              </w:rPr>
              <w:t xml:space="preserve">2012 </w:t>
            </w:r>
          </w:p>
          <w:p w:rsidR="00764090" w:rsidRPr="00E12CB2" w:rsidRDefault="00764090" w:rsidP="008747EB">
            <w:pPr>
              <w:pStyle w:val="Pagrindinistekstas"/>
              <w:jc w:val="center"/>
              <w:rPr>
                <w:bCs/>
                <w:lang w:val="lt-LT"/>
              </w:rPr>
            </w:pPr>
            <w:r w:rsidRPr="00E12CB2">
              <w:rPr>
                <w:bCs/>
                <w:lang w:val="lt-LT"/>
              </w:rPr>
              <w:t>faktas</w:t>
            </w:r>
          </w:p>
        </w:tc>
        <w:tc>
          <w:tcPr>
            <w:tcW w:w="935" w:type="dxa"/>
          </w:tcPr>
          <w:p w:rsidR="00764090" w:rsidRPr="00E12CB2" w:rsidRDefault="00764090" w:rsidP="008747EB">
            <w:pPr>
              <w:pStyle w:val="Pagrindinistekstas"/>
              <w:jc w:val="center"/>
              <w:rPr>
                <w:bCs/>
                <w:lang w:val="lt-LT"/>
              </w:rPr>
            </w:pPr>
            <w:r w:rsidRPr="00E12CB2">
              <w:rPr>
                <w:bCs/>
                <w:lang w:val="lt-LT"/>
              </w:rPr>
              <w:t xml:space="preserve">2013 </w:t>
            </w:r>
          </w:p>
        </w:tc>
        <w:tc>
          <w:tcPr>
            <w:tcW w:w="935" w:type="dxa"/>
          </w:tcPr>
          <w:p w:rsidR="00764090" w:rsidRPr="00E12CB2" w:rsidRDefault="00764090" w:rsidP="008747EB">
            <w:pPr>
              <w:pStyle w:val="Pagrindinistekstas"/>
              <w:jc w:val="center"/>
              <w:rPr>
                <w:bCs/>
                <w:lang w:val="lt-LT"/>
              </w:rPr>
            </w:pPr>
            <w:r w:rsidRPr="00E12CB2">
              <w:rPr>
                <w:bCs/>
                <w:lang w:val="lt-LT"/>
              </w:rPr>
              <w:t xml:space="preserve">2014 </w:t>
            </w:r>
          </w:p>
        </w:tc>
        <w:tc>
          <w:tcPr>
            <w:tcW w:w="748" w:type="dxa"/>
            <w:gridSpan w:val="2"/>
          </w:tcPr>
          <w:p w:rsidR="00764090" w:rsidRPr="00E12CB2" w:rsidRDefault="00764090" w:rsidP="008747EB">
            <w:pPr>
              <w:pStyle w:val="Pagrindinistekstas"/>
              <w:jc w:val="center"/>
              <w:rPr>
                <w:bCs/>
                <w:lang w:val="lt-LT"/>
              </w:rPr>
            </w:pPr>
            <w:r w:rsidRPr="00E12CB2">
              <w:rPr>
                <w:bCs/>
                <w:lang w:val="lt-LT"/>
              </w:rPr>
              <w:t>2015</w:t>
            </w:r>
          </w:p>
        </w:tc>
      </w:tr>
      <w:tr w:rsidR="00764090" w:rsidRPr="00347F10" w:rsidTr="008747EB">
        <w:tc>
          <w:tcPr>
            <w:tcW w:w="3740" w:type="dxa"/>
            <w:gridSpan w:val="2"/>
          </w:tcPr>
          <w:p w:rsidR="00764090" w:rsidRPr="00347F10" w:rsidRDefault="00764090" w:rsidP="008747EB">
            <w:pPr>
              <w:pStyle w:val="Pagrindinistekstas"/>
              <w:rPr>
                <w:bCs/>
                <w:lang w:val="lt-LT"/>
              </w:rPr>
            </w:pPr>
            <w:r w:rsidRPr="00347F10">
              <w:rPr>
                <w:bCs/>
                <w:lang w:val="lt-LT"/>
              </w:rPr>
              <w:t>Jaunimo ar su jaunimu dirbančių organizacijų institucinės paramos ir organizacijos potencialo plėtojimo</w:t>
            </w:r>
            <w:r w:rsidRPr="00347F10">
              <w:rPr>
                <w:lang w:val="lt-LT"/>
              </w:rPr>
              <w:t xml:space="preserve"> projektuose dalyvaujančių jaunuolių skaičius</w:t>
            </w:r>
          </w:p>
        </w:tc>
        <w:tc>
          <w:tcPr>
            <w:tcW w:w="2431" w:type="dxa"/>
          </w:tcPr>
          <w:p w:rsidR="00764090" w:rsidRPr="00347F10" w:rsidRDefault="00764090" w:rsidP="008747EB">
            <w:pPr>
              <w:pStyle w:val="Pagrindinistekstas"/>
              <w:rPr>
                <w:bCs/>
                <w:lang w:val="lt-LT"/>
              </w:rPr>
            </w:pPr>
            <w:r w:rsidRPr="00347F10">
              <w:rPr>
                <w:bCs/>
                <w:lang w:val="lt-LT"/>
              </w:rPr>
              <w:t>Jaunimo reikalų koordinatorius</w:t>
            </w:r>
          </w:p>
        </w:tc>
        <w:tc>
          <w:tcPr>
            <w:tcW w:w="935" w:type="dxa"/>
          </w:tcPr>
          <w:p w:rsidR="00764090" w:rsidRPr="00A63B4C" w:rsidRDefault="00764090" w:rsidP="008747EB">
            <w:pPr>
              <w:pStyle w:val="Pagrindinistekstas"/>
              <w:jc w:val="center"/>
              <w:rPr>
                <w:bCs/>
                <w:lang w:val="lt-LT"/>
              </w:rPr>
            </w:pPr>
            <w:r w:rsidRPr="00A63B4C">
              <w:rPr>
                <w:bCs/>
                <w:lang w:val="lt-LT"/>
              </w:rPr>
              <w:t>500</w:t>
            </w:r>
          </w:p>
        </w:tc>
        <w:tc>
          <w:tcPr>
            <w:tcW w:w="935" w:type="dxa"/>
          </w:tcPr>
          <w:p w:rsidR="00764090" w:rsidRPr="00A63B4C" w:rsidRDefault="00764090" w:rsidP="008747EB">
            <w:pPr>
              <w:pStyle w:val="Pagrindinistekstas"/>
              <w:jc w:val="center"/>
              <w:rPr>
                <w:bCs/>
                <w:lang w:val="lt-LT"/>
              </w:rPr>
            </w:pPr>
            <w:r w:rsidRPr="00A63B4C">
              <w:rPr>
                <w:bCs/>
                <w:lang w:val="lt-LT"/>
              </w:rPr>
              <w:t>600</w:t>
            </w:r>
          </w:p>
        </w:tc>
        <w:tc>
          <w:tcPr>
            <w:tcW w:w="935" w:type="dxa"/>
          </w:tcPr>
          <w:p w:rsidR="00764090" w:rsidRPr="00A63B4C" w:rsidRDefault="00764090" w:rsidP="008747EB">
            <w:pPr>
              <w:pStyle w:val="Pagrindinistekstas"/>
              <w:jc w:val="center"/>
              <w:rPr>
                <w:bCs/>
                <w:lang w:val="lt-LT"/>
              </w:rPr>
            </w:pPr>
            <w:r w:rsidRPr="00A63B4C">
              <w:rPr>
                <w:bCs/>
                <w:lang w:val="lt-LT"/>
              </w:rPr>
              <w:t>650</w:t>
            </w:r>
          </w:p>
        </w:tc>
        <w:tc>
          <w:tcPr>
            <w:tcW w:w="748" w:type="dxa"/>
            <w:gridSpan w:val="2"/>
          </w:tcPr>
          <w:p w:rsidR="00764090" w:rsidRPr="00A63B4C" w:rsidRDefault="00764090" w:rsidP="008747EB">
            <w:pPr>
              <w:pStyle w:val="Pagrindinistekstas"/>
              <w:jc w:val="center"/>
              <w:rPr>
                <w:bCs/>
                <w:lang w:val="lt-LT"/>
              </w:rPr>
            </w:pPr>
            <w:r w:rsidRPr="00A63B4C">
              <w:rPr>
                <w:bCs/>
                <w:lang w:val="lt-LT"/>
              </w:rPr>
              <w:t>700</w:t>
            </w:r>
          </w:p>
        </w:tc>
      </w:tr>
      <w:tr w:rsidR="00764090" w:rsidRPr="00347F10" w:rsidTr="008747EB">
        <w:tc>
          <w:tcPr>
            <w:tcW w:w="9724" w:type="dxa"/>
            <w:gridSpan w:val="8"/>
          </w:tcPr>
          <w:p w:rsidR="00764090" w:rsidRPr="00347F10" w:rsidRDefault="00764090" w:rsidP="008747EB">
            <w:pPr>
              <w:pStyle w:val="Pagrindinistekstas"/>
              <w:ind w:firstLine="266"/>
              <w:rPr>
                <w:b/>
                <w:lang w:val="lt-LT"/>
              </w:rPr>
            </w:pPr>
            <w:r w:rsidRPr="00347F10">
              <w:rPr>
                <w:b/>
                <w:lang w:val="lt-LT"/>
              </w:rPr>
              <w:t xml:space="preserve">Numatomas programos įgyvendinimo rezultatas: </w:t>
            </w:r>
          </w:p>
          <w:p w:rsidR="00764090" w:rsidRPr="00347F10" w:rsidRDefault="00764090" w:rsidP="008747EB">
            <w:pPr>
              <w:pStyle w:val="Pagrindinistekstas"/>
              <w:ind w:firstLine="266"/>
              <w:jc w:val="both"/>
              <w:rPr>
                <w:bCs/>
                <w:lang w:val="lt-LT"/>
              </w:rPr>
            </w:pPr>
            <w:r w:rsidRPr="00347F10">
              <w:rPr>
                <w:lang w:val="lt-LT"/>
              </w:rPr>
              <w:t>Jaunimo organizacijų veikloje dalyvaujantys jaunuoliai turi galimybę realizuoti savo sugebėjimus ir idėjas, ugdomas jaunimo pilietiškumas</w:t>
            </w:r>
          </w:p>
        </w:tc>
      </w:tr>
      <w:tr w:rsidR="00764090" w:rsidRPr="00347F10" w:rsidTr="008747EB">
        <w:tc>
          <w:tcPr>
            <w:tcW w:w="9724" w:type="dxa"/>
            <w:gridSpan w:val="8"/>
          </w:tcPr>
          <w:p w:rsidR="00764090" w:rsidRPr="00347F10" w:rsidRDefault="00764090" w:rsidP="008747EB">
            <w:pPr>
              <w:pStyle w:val="Pagrindinistekstas"/>
              <w:ind w:firstLine="266"/>
              <w:rPr>
                <w:b/>
                <w:bCs/>
                <w:lang w:val="lt-LT"/>
              </w:rPr>
            </w:pPr>
            <w:r w:rsidRPr="00347F10">
              <w:rPr>
                <w:b/>
                <w:bCs/>
                <w:lang w:val="lt-LT"/>
              </w:rPr>
              <w:t xml:space="preserve">Galimi programos vykdymo ir finansavimo variantai: </w:t>
            </w:r>
          </w:p>
          <w:p w:rsidR="00764090" w:rsidRPr="00347F10" w:rsidRDefault="00764090" w:rsidP="008747EB">
            <w:pPr>
              <w:pStyle w:val="Pagrindinistekstas"/>
              <w:ind w:firstLine="266"/>
              <w:jc w:val="both"/>
              <w:rPr>
                <w:bCs/>
                <w:lang w:val="lt-LT"/>
              </w:rPr>
            </w:pPr>
            <w:r w:rsidRPr="00347F10">
              <w:rPr>
                <w:lang w:val="lt-LT"/>
              </w:rPr>
              <w:t>Klaipėdos miesto savivaldybės biudžeto</w:t>
            </w:r>
            <w:r>
              <w:rPr>
                <w:lang w:val="lt-LT"/>
              </w:rPr>
              <w:t xml:space="preserve"> ir</w:t>
            </w:r>
            <w:r w:rsidRPr="00347F10">
              <w:rPr>
                <w:lang w:val="lt-LT"/>
              </w:rPr>
              <w:t xml:space="preserve"> ES struk</w:t>
            </w:r>
            <w:r>
              <w:rPr>
                <w:lang w:val="lt-LT"/>
              </w:rPr>
              <w:t>tūrinių fondų lėšos</w:t>
            </w:r>
          </w:p>
        </w:tc>
      </w:tr>
      <w:tr w:rsidR="00764090" w:rsidRPr="00347F10" w:rsidTr="008747EB">
        <w:tc>
          <w:tcPr>
            <w:tcW w:w="9724" w:type="dxa"/>
            <w:gridSpan w:val="8"/>
          </w:tcPr>
          <w:p w:rsidR="00764090" w:rsidRPr="00D2091F" w:rsidRDefault="00764090" w:rsidP="008747EB">
            <w:pPr>
              <w:ind w:firstLine="318"/>
              <w:jc w:val="both"/>
              <w:rPr>
                <w:b/>
                <w:bCs/>
              </w:rPr>
            </w:pPr>
            <w:r w:rsidRPr="00D2091F">
              <w:rPr>
                <w:b/>
              </w:rPr>
              <w:t>Klaipėdos miesto 2013</w:t>
            </w:r>
            <w:r>
              <w:rPr>
                <w:b/>
              </w:rPr>
              <w:t>–</w:t>
            </w:r>
            <w:r w:rsidRPr="00D2091F">
              <w:rPr>
                <w:b/>
              </w:rPr>
              <w:t>2020 metų strateginio plėtros plano dalys, susijusios su vykdoma programa:</w:t>
            </w:r>
          </w:p>
          <w:p w:rsidR="00764090" w:rsidRPr="00CA60C9" w:rsidRDefault="00764090" w:rsidP="008747EB">
            <w:pPr>
              <w:ind w:firstLine="318"/>
              <w:jc w:val="both"/>
              <w:rPr>
                <w:b/>
                <w:bCs/>
              </w:rPr>
            </w:pPr>
            <w:r>
              <w:rPr>
                <w:rFonts w:eastAsia="SimSun"/>
                <w:caps/>
              </w:rPr>
              <w:t>1.1.2</w:t>
            </w:r>
            <w:r w:rsidRPr="00F96E33">
              <w:rPr>
                <w:rFonts w:eastAsia="SimSun"/>
                <w:caps/>
              </w:rPr>
              <w:t xml:space="preserve"> </w:t>
            </w:r>
            <w:r w:rsidRPr="00F96E33">
              <w:rPr>
                <w:rFonts w:eastAsia="SimSun"/>
              </w:rPr>
              <w:t>uždavinys</w:t>
            </w:r>
            <w:r w:rsidRPr="00F96E33">
              <w:rPr>
                <w:rFonts w:eastAsia="SimSun"/>
                <w:caps/>
              </w:rPr>
              <w:t xml:space="preserve">. </w:t>
            </w:r>
            <w:r w:rsidRPr="00F96E33">
              <w:rPr>
                <w:rFonts w:eastAsia="SimSun"/>
                <w:lang w:eastAsia="lt-LT"/>
              </w:rPr>
              <w:t xml:space="preserve">Sudaryti sąlygas kokybiškai jaunimo </w:t>
            </w:r>
            <w:r>
              <w:rPr>
                <w:rFonts w:eastAsia="SimSun"/>
                <w:lang w:eastAsia="lt-LT"/>
              </w:rPr>
              <w:t>saviraiškai</w:t>
            </w:r>
          </w:p>
        </w:tc>
      </w:tr>
      <w:tr w:rsidR="00764090" w:rsidRPr="00347F10" w:rsidTr="008747EB">
        <w:tc>
          <w:tcPr>
            <w:tcW w:w="9724" w:type="dxa"/>
            <w:gridSpan w:val="8"/>
          </w:tcPr>
          <w:p w:rsidR="00764090" w:rsidRPr="00347F10" w:rsidRDefault="00764090" w:rsidP="008747EB">
            <w:pPr>
              <w:pStyle w:val="Pagrindinistekstas"/>
              <w:ind w:firstLine="266"/>
              <w:jc w:val="both"/>
              <w:rPr>
                <w:b/>
                <w:bCs/>
                <w:lang w:val="lt-LT"/>
              </w:rPr>
            </w:pPr>
            <w:r w:rsidRPr="00347F10">
              <w:rPr>
                <w:b/>
                <w:bCs/>
                <w:lang w:val="lt-LT"/>
              </w:rPr>
              <w:t xml:space="preserve">Susiję įstatymai ir kiti norminiai teisės aktai: </w:t>
            </w:r>
          </w:p>
          <w:p w:rsidR="00764090" w:rsidRPr="00347F10" w:rsidRDefault="00764090" w:rsidP="008747EB">
            <w:pPr>
              <w:pStyle w:val="Pagrindinistekstas"/>
              <w:ind w:firstLine="266"/>
              <w:jc w:val="both"/>
              <w:rPr>
                <w:b/>
                <w:bCs/>
                <w:lang w:val="lt-LT"/>
              </w:rPr>
            </w:pPr>
            <w:r w:rsidRPr="00347F10">
              <w:rPr>
                <w:lang w:val="lt-LT"/>
              </w:rPr>
              <w:t>Lietuvos Respublikos vietos savivaldos įstatymas, Lietuvos Respublikos jaunimo politikos pagrindų įstatymas</w:t>
            </w:r>
            <w:r>
              <w:rPr>
                <w:lang w:val="lt-LT"/>
              </w:rPr>
              <w:t>,</w:t>
            </w:r>
            <w:r w:rsidRPr="00347F10">
              <w:rPr>
                <w:lang w:val="lt-LT"/>
              </w:rPr>
              <w:t xml:space="preserve"> Klaipėdos miesto savivaldybės tarybos </w:t>
            </w:r>
            <w:smartTag w:uri="schemas-tilde-lv/tildestengine" w:element="metric2">
              <w:smartTagPr>
                <w:attr w:name="metric_value" w:val="2011"/>
                <w:attr w:name="metric_text" w:val="m"/>
              </w:smartTagPr>
              <w:r w:rsidRPr="00347F10">
                <w:rPr>
                  <w:bCs/>
                  <w:color w:val="000000"/>
                  <w:lang w:val="lt-LT"/>
                </w:rPr>
                <w:t>2011 m</w:t>
              </w:r>
            </w:smartTag>
            <w:r w:rsidRPr="00347F10">
              <w:rPr>
                <w:bCs/>
                <w:color w:val="000000"/>
                <w:lang w:val="lt-LT"/>
              </w:rPr>
              <w:t>.  lapkričio 24 d. sprendimas Nr. T2-350 „</w:t>
            </w:r>
            <w:r w:rsidRPr="00347F10">
              <w:rPr>
                <w:color w:val="000000"/>
                <w:lang w:val="lt-LT"/>
              </w:rPr>
              <w:t>Dėl Klaipėdos miesto savivaldybės 2012–2015 metų veiklos prioritetų patvirtinimo“</w:t>
            </w:r>
            <w:r>
              <w:rPr>
                <w:color w:val="000000"/>
                <w:lang w:val="lt-LT"/>
              </w:rPr>
              <w:t xml:space="preserve">, </w:t>
            </w:r>
            <w:r w:rsidRPr="004B604C">
              <w:rPr>
                <w:bCs/>
                <w:szCs w:val="48"/>
                <w:lang w:val="lt-LT"/>
              </w:rPr>
              <w:t>Klaipėdos miesto 2013–2020 metų strateginis plėtros planas</w:t>
            </w:r>
          </w:p>
        </w:tc>
      </w:tr>
    </w:tbl>
    <w:p w:rsidR="00764090" w:rsidRDefault="00764090" w:rsidP="00764090">
      <w:pPr>
        <w:jc w:val="center"/>
      </w:pPr>
    </w:p>
    <w:p w:rsidR="00764090" w:rsidRPr="00347F10" w:rsidRDefault="00764090" w:rsidP="00764090">
      <w:pPr>
        <w:jc w:val="center"/>
      </w:pPr>
      <w:r w:rsidRPr="00347F10">
        <w:t>_____</w:t>
      </w:r>
      <w:r>
        <w:t>___________________________</w:t>
      </w:r>
    </w:p>
    <w:p w:rsidR="00764090" w:rsidRDefault="00764090" w:rsidP="0006079E">
      <w:pPr>
        <w:jc w:val="center"/>
      </w:pPr>
    </w:p>
    <w:sectPr w:rsidR="00764090"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HelveticaL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4476DD"/>
    <w:rsid w:val="00597EE8"/>
    <w:rsid w:val="005F495C"/>
    <w:rsid w:val="00701789"/>
    <w:rsid w:val="00764090"/>
    <w:rsid w:val="007A647F"/>
    <w:rsid w:val="008354D5"/>
    <w:rsid w:val="008E6E82"/>
    <w:rsid w:val="009A0504"/>
    <w:rsid w:val="00AF7D08"/>
    <w:rsid w:val="00B750B6"/>
    <w:rsid w:val="00CA4D3B"/>
    <w:rsid w:val="00E33871"/>
    <w:rsid w:val="00F43589"/>
    <w:rsid w:val="00F83D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764090"/>
    <w:pPr>
      <w:keepNext/>
      <w:jc w:val="center"/>
      <w:outlineLvl w:val="0"/>
    </w:pPr>
    <w:rPr>
      <w:rFonts w:ascii="HelveticaLT" w:hAnsi="HelveticaLT"/>
      <w:b/>
      <w:sz w:val="28"/>
      <w:szCs w:val="20"/>
    </w:rPr>
  </w:style>
  <w:style w:type="paragraph" w:styleId="Antrat2">
    <w:name w:val="heading 2"/>
    <w:basedOn w:val="prastasis"/>
    <w:link w:val="Antrat2Diagrama"/>
    <w:uiPriority w:val="99"/>
    <w:qFormat/>
    <w:rsid w:val="00764090"/>
    <w:pPr>
      <w:spacing w:before="100" w:beforeAutospacing="1" w:after="100" w:afterAutospacing="1"/>
      <w:jc w:val="center"/>
      <w:outlineLvl w:val="1"/>
    </w:pPr>
    <w:rPr>
      <w:rFonts w:ascii="Tahoma" w:hAnsi="Tahoma" w:cs="Tahoma"/>
      <w:b/>
      <w:bCs/>
      <w:sz w:val="36"/>
      <w:szCs w:val="36"/>
    </w:rPr>
  </w:style>
  <w:style w:type="paragraph" w:styleId="Antrat3">
    <w:name w:val="heading 3"/>
    <w:basedOn w:val="prastasis"/>
    <w:next w:val="prastasis"/>
    <w:link w:val="Antrat3Diagrama"/>
    <w:uiPriority w:val="99"/>
    <w:qFormat/>
    <w:rsid w:val="00764090"/>
    <w:pPr>
      <w:keepNext/>
      <w:ind w:right="-766"/>
      <w:jc w:val="center"/>
      <w:outlineLvl w:val="2"/>
    </w:pPr>
    <w:rPr>
      <w:b/>
      <w:bCs/>
    </w:rPr>
  </w:style>
  <w:style w:type="paragraph" w:styleId="Antrat4">
    <w:name w:val="heading 4"/>
    <w:basedOn w:val="prastasis"/>
    <w:next w:val="prastasis"/>
    <w:link w:val="Antrat4Diagrama"/>
    <w:uiPriority w:val="99"/>
    <w:qFormat/>
    <w:rsid w:val="00764090"/>
    <w:pPr>
      <w:keepNext/>
      <w:jc w:val="center"/>
      <w:outlineLvl w:val="3"/>
    </w:pPr>
    <w:rPr>
      <w:b/>
      <w:bCs/>
      <w:sz w:val="22"/>
      <w:lang w:val="en-GB"/>
    </w:rPr>
  </w:style>
  <w:style w:type="paragraph" w:styleId="Antrat5">
    <w:name w:val="heading 5"/>
    <w:basedOn w:val="prastasis"/>
    <w:next w:val="prastasis"/>
    <w:link w:val="Antrat5Diagrama"/>
    <w:uiPriority w:val="99"/>
    <w:qFormat/>
    <w:rsid w:val="00764090"/>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uiPriority w:val="99"/>
    <w:rsid w:val="00764090"/>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uiPriority w:val="99"/>
    <w:rsid w:val="00764090"/>
    <w:rPr>
      <w:rFonts w:ascii="Tahoma" w:eastAsia="Times New Roman" w:hAnsi="Tahoma" w:cs="Tahoma"/>
      <w:b/>
      <w:bCs/>
      <w:sz w:val="36"/>
      <w:szCs w:val="36"/>
    </w:rPr>
  </w:style>
  <w:style w:type="character" w:customStyle="1" w:styleId="Antrat3Diagrama">
    <w:name w:val="Antraštė 3 Diagrama"/>
    <w:basedOn w:val="Numatytasispastraiposriftas"/>
    <w:link w:val="Antrat3"/>
    <w:uiPriority w:val="99"/>
    <w:rsid w:val="00764090"/>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764090"/>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764090"/>
    <w:rPr>
      <w:rFonts w:ascii="Times New Roman" w:eastAsia="Times New Roman" w:hAnsi="Times New Roman" w:cs="Times New Roman"/>
      <w:szCs w:val="24"/>
      <w:lang w:val="en-GB"/>
    </w:rPr>
  </w:style>
  <w:style w:type="paragraph" w:styleId="Antrats">
    <w:name w:val="header"/>
    <w:basedOn w:val="prastasis"/>
    <w:link w:val="AntratsDiagrama"/>
    <w:uiPriority w:val="99"/>
    <w:rsid w:val="00764090"/>
    <w:pPr>
      <w:spacing w:before="100" w:beforeAutospacing="1" w:after="100" w:afterAutospacing="1"/>
    </w:pPr>
  </w:style>
  <w:style w:type="character" w:customStyle="1" w:styleId="AntratsDiagrama">
    <w:name w:val="Antraštės Diagrama"/>
    <w:basedOn w:val="Numatytasispastraiposriftas"/>
    <w:link w:val="Antrats"/>
    <w:uiPriority w:val="99"/>
    <w:rsid w:val="00764090"/>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764090"/>
    <w:rPr>
      <w:lang w:val="en-GB"/>
    </w:rPr>
  </w:style>
  <w:style w:type="character" w:customStyle="1" w:styleId="PagrindinistekstasDiagrama">
    <w:name w:val="Pagrindinis tekstas Diagrama"/>
    <w:basedOn w:val="Numatytasispastraiposriftas"/>
    <w:link w:val="Pagrindinistekstas"/>
    <w:uiPriority w:val="99"/>
    <w:rsid w:val="00764090"/>
    <w:rPr>
      <w:rFonts w:ascii="Times New Roman" w:eastAsia="Times New Roman" w:hAnsi="Times New Roman" w:cs="Times New Roman"/>
      <w:sz w:val="24"/>
      <w:szCs w:val="24"/>
      <w:lang w:val="en-GB"/>
    </w:rPr>
  </w:style>
  <w:style w:type="paragraph" w:customStyle="1" w:styleId="xl47">
    <w:name w:val="xl47"/>
    <w:basedOn w:val="prastasis"/>
    <w:uiPriority w:val="99"/>
    <w:rsid w:val="00764090"/>
    <w:pPr>
      <w:spacing w:before="100" w:beforeAutospacing="1" w:after="100" w:afterAutospacing="1"/>
      <w:jc w:val="center"/>
      <w:textAlignment w:val="center"/>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764090"/>
    <w:pPr>
      <w:keepNext/>
      <w:jc w:val="center"/>
      <w:outlineLvl w:val="0"/>
    </w:pPr>
    <w:rPr>
      <w:rFonts w:ascii="HelveticaLT" w:hAnsi="HelveticaLT"/>
      <w:b/>
      <w:sz w:val="28"/>
      <w:szCs w:val="20"/>
    </w:rPr>
  </w:style>
  <w:style w:type="paragraph" w:styleId="Antrat2">
    <w:name w:val="heading 2"/>
    <w:basedOn w:val="prastasis"/>
    <w:link w:val="Antrat2Diagrama"/>
    <w:uiPriority w:val="99"/>
    <w:qFormat/>
    <w:rsid w:val="00764090"/>
    <w:pPr>
      <w:spacing w:before="100" w:beforeAutospacing="1" w:after="100" w:afterAutospacing="1"/>
      <w:jc w:val="center"/>
      <w:outlineLvl w:val="1"/>
    </w:pPr>
    <w:rPr>
      <w:rFonts w:ascii="Tahoma" w:hAnsi="Tahoma" w:cs="Tahoma"/>
      <w:b/>
      <w:bCs/>
      <w:sz w:val="36"/>
      <w:szCs w:val="36"/>
    </w:rPr>
  </w:style>
  <w:style w:type="paragraph" w:styleId="Antrat3">
    <w:name w:val="heading 3"/>
    <w:basedOn w:val="prastasis"/>
    <w:next w:val="prastasis"/>
    <w:link w:val="Antrat3Diagrama"/>
    <w:uiPriority w:val="99"/>
    <w:qFormat/>
    <w:rsid w:val="00764090"/>
    <w:pPr>
      <w:keepNext/>
      <w:ind w:right="-766"/>
      <w:jc w:val="center"/>
      <w:outlineLvl w:val="2"/>
    </w:pPr>
    <w:rPr>
      <w:b/>
      <w:bCs/>
    </w:rPr>
  </w:style>
  <w:style w:type="paragraph" w:styleId="Antrat4">
    <w:name w:val="heading 4"/>
    <w:basedOn w:val="prastasis"/>
    <w:next w:val="prastasis"/>
    <w:link w:val="Antrat4Diagrama"/>
    <w:uiPriority w:val="99"/>
    <w:qFormat/>
    <w:rsid w:val="00764090"/>
    <w:pPr>
      <w:keepNext/>
      <w:jc w:val="center"/>
      <w:outlineLvl w:val="3"/>
    </w:pPr>
    <w:rPr>
      <w:b/>
      <w:bCs/>
      <w:sz w:val="22"/>
      <w:lang w:val="en-GB"/>
    </w:rPr>
  </w:style>
  <w:style w:type="paragraph" w:styleId="Antrat5">
    <w:name w:val="heading 5"/>
    <w:basedOn w:val="prastasis"/>
    <w:next w:val="prastasis"/>
    <w:link w:val="Antrat5Diagrama"/>
    <w:uiPriority w:val="99"/>
    <w:qFormat/>
    <w:rsid w:val="00764090"/>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uiPriority w:val="99"/>
    <w:rsid w:val="00764090"/>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uiPriority w:val="99"/>
    <w:rsid w:val="00764090"/>
    <w:rPr>
      <w:rFonts w:ascii="Tahoma" w:eastAsia="Times New Roman" w:hAnsi="Tahoma" w:cs="Tahoma"/>
      <w:b/>
      <w:bCs/>
      <w:sz w:val="36"/>
      <w:szCs w:val="36"/>
    </w:rPr>
  </w:style>
  <w:style w:type="character" w:customStyle="1" w:styleId="Antrat3Diagrama">
    <w:name w:val="Antraštė 3 Diagrama"/>
    <w:basedOn w:val="Numatytasispastraiposriftas"/>
    <w:link w:val="Antrat3"/>
    <w:uiPriority w:val="99"/>
    <w:rsid w:val="00764090"/>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764090"/>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764090"/>
    <w:rPr>
      <w:rFonts w:ascii="Times New Roman" w:eastAsia="Times New Roman" w:hAnsi="Times New Roman" w:cs="Times New Roman"/>
      <w:szCs w:val="24"/>
      <w:lang w:val="en-GB"/>
    </w:rPr>
  </w:style>
  <w:style w:type="paragraph" w:styleId="Antrats">
    <w:name w:val="header"/>
    <w:basedOn w:val="prastasis"/>
    <w:link w:val="AntratsDiagrama"/>
    <w:uiPriority w:val="99"/>
    <w:rsid w:val="00764090"/>
    <w:pPr>
      <w:spacing w:before="100" w:beforeAutospacing="1" w:after="100" w:afterAutospacing="1"/>
    </w:pPr>
  </w:style>
  <w:style w:type="character" w:customStyle="1" w:styleId="AntratsDiagrama">
    <w:name w:val="Antraštės Diagrama"/>
    <w:basedOn w:val="Numatytasispastraiposriftas"/>
    <w:link w:val="Antrats"/>
    <w:uiPriority w:val="99"/>
    <w:rsid w:val="00764090"/>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764090"/>
    <w:rPr>
      <w:lang w:val="en-GB"/>
    </w:rPr>
  </w:style>
  <w:style w:type="character" w:customStyle="1" w:styleId="PagrindinistekstasDiagrama">
    <w:name w:val="Pagrindinis tekstas Diagrama"/>
    <w:basedOn w:val="Numatytasispastraiposriftas"/>
    <w:link w:val="Pagrindinistekstas"/>
    <w:uiPriority w:val="99"/>
    <w:rsid w:val="00764090"/>
    <w:rPr>
      <w:rFonts w:ascii="Times New Roman" w:eastAsia="Times New Roman" w:hAnsi="Times New Roman" w:cs="Times New Roman"/>
      <w:sz w:val="24"/>
      <w:szCs w:val="24"/>
      <w:lang w:val="en-GB"/>
    </w:rPr>
  </w:style>
  <w:style w:type="paragraph" w:customStyle="1" w:styleId="xl47">
    <w:name w:val="xl47"/>
    <w:basedOn w:val="prastasis"/>
    <w:uiPriority w:val="99"/>
    <w:rsid w:val="00764090"/>
    <w:pPr>
      <w:spacing w:before="100" w:beforeAutospacing="1" w:after="100" w:afterAutospacing="1"/>
      <w:jc w:val="center"/>
      <w:textAlignment w:val="center"/>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3175</Words>
  <Characters>1810</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Snieguole Kacerauskaite</cp:lastModifiedBy>
  <cp:revision>3</cp:revision>
  <dcterms:created xsi:type="dcterms:W3CDTF">2013-12-02T08:50:00Z</dcterms:created>
  <dcterms:modified xsi:type="dcterms:W3CDTF">2013-12-02T08:55:00Z</dcterms:modified>
</cp:coreProperties>
</file>