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3150" w:tblpY="-829"/>
        <w:tblW w:w="0" w:type="auto"/>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500"/>
        <w:gridCol w:w="1298"/>
        <w:gridCol w:w="1567"/>
        <w:gridCol w:w="1301"/>
      </w:tblGrid>
      <w:tr w:rsidR="00BA7192" w:rsidRPr="00BA7192" w:rsidTr="00BA7192">
        <w:tc>
          <w:tcPr>
            <w:tcW w:w="0" w:type="auto"/>
            <w:gridSpan w:val="4"/>
            <w:tcBorders>
              <w:top w:val="nil"/>
              <w:left w:val="nil"/>
              <w:bottom w:val="nil"/>
              <w:right w:val="nil"/>
            </w:tcBorders>
            <w:noWrap/>
            <w:vAlign w:val="center"/>
            <w:hideMark/>
          </w:tcPr>
          <w:p w:rsidR="00BA7192" w:rsidRPr="00BA7192" w:rsidRDefault="00BA7192" w:rsidP="00BA7192">
            <w:pPr>
              <w:spacing w:after="240" w:line="240" w:lineRule="auto"/>
              <w:jc w:val="center"/>
              <w:textAlignment w:val="top"/>
              <w:rPr>
                <w:rFonts w:ascii="Tahoma" w:eastAsia="Times New Roman" w:hAnsi="Tahoma" w:cs="Tahoma"/>
                <w:b/>
                <w:bCs/>
                <w:sz w:val="14"/>
                <w:szCs w:val="14"/>
                <w:lang w:eastAsia="lt-LT"/>
              </w:rPr>
            </w:pPr>
            <w:bookmarkStart w:id="0" w:name="_GoBack"/>
            <w:bookmarkEnd w:id="0"/>
            <w:r w:rsidRPr="00BA7192">
              <w:rPr>
                <w:rFonts w:ascii="Tahoma" w:eastAsia="Times New Roman" w:hAnsi="Tahoma" w:cs="Tahoma"/>
                <w:b/>
                <w:bCs/>
                <w:sz w:val="14"/>
                <w:szCs w:val="14"/>
                <w:lang w:eastAsia="lt-LT"/>
              </w:rPr>
              <w:t>Vietos savivaldos įstatymas</w:t>
            </w:r>
          </w:p>
        </w:tc>
      </w:tr>
      <w:tr w:rsidR="00BA7192" w:rsidRPr="00BA7192" w:rsidTr="00BA7192">
        <w:tc>
          <w:tcPr>
            <w:tcW w:w="0" w:type="auto"/>
            <w:tcBorders>
              <w:top w:val="single" w:sz="6" w:space="0" w:color="000000"/>
              <w:left w:val="single" w:sz="6" w:space="0" w:color="000000"/>
              <w:bottom w:val="single" w:sz="6" w:space="0" w:color="000000"/>
              <w:right w:val="single" w:sz="6" w:space="0" w:color="000000"/>
            </w:tcBorders>
            <w:noWrap/>
            <w:hideMark/>
          </w:tcPr>
          <w:p w:rsidR="00BA7192" w:rsidRPr="00BA7192" w:rsidRDefault="00BA7192" w:rsidP="00BA7192">
            <w:pPr>
              <w:spacing w:after="0" w:line="240" w:lineRule="auto"/>
              <w:rPr>
                <w:rFonts w:ascii="Tahoma" w:eastAsia="Times New Roman" w:hAnsi="Tahoma" w:cs="Tahoma"/>
                <w:sz w:val="14"/>
                <w:szCs w:val="14"/>
                <w:lang w:eastAsia="lt-LT"/>
              </w:rPr>
            </w:pPr>
            <w:r w:rsidRPr="00BA7192">
              <w:rPr>
                <w:rFonts w:ascii="Tahoma" w:eastAsia="Times New Roman" w:hAnsi="Tahoma" w:cs="Tahoma"/>
                <w:sz w:val="14"/>
                <w:szCs w:val="14"/>
                <w:lang w:eastAsia="lt-LT"/>
              </w:rPr>
              <w:t xml:space="preserve">Rūšis: </w:t>
            </w:r>
            <w:r w:rsidRPr="00BA7192">
              <w:rPr>
                <w:rFonts w:ascii="Tahoma" w:eastAsia="Times New Roman" w:hAnsi="Tahoma" w:cs="Tahoma"/>
                <w:b/>
                <w:bCs/>
                <w:sz w:val="14"/>
                <w:szCs w:val="14"/>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rsidR="00BA7192" w:rsidRPr="00BA7192" w:rsidRDefault="00BA7192" w:rsidP="00BA7192">
            <w:pPr>
              <w:spacing w:after="0" w:line="240" w:lineRule="auto"/>
              <w:rPr>
                <w:rFonts w:ascii="Tahoma" w:eastAsia="Times New Roman" w:hAnsi="Tahoma" w:cs="Tahoma"/>
                <w:sz w:val="14"/>
                <w:szCs w:val="14"/>
                <w:lang w:eastAsia="lt-LT"/>
              </w:rPr>
            </w:pPr>
            <w:r w:rsidRPr="00BA7192">
              <w:rPr>
                <w:rFonts w:ascii="Tahoma" w:eastAsia="Times New Roman" w:hAnsi="Tahoma" w:cs="Tahoma"/>
                <w:sz w:val="14"/>
                <w:szCs w:val="14"/>
                <w:lang w:eastAsia="lt-LT"/>
              </w:rPr>
              <w:t xml:space="preserve">Numeris: </w:t>
            </w:r>
            <w:r w:rsidRPr="00BA7192">
              <w:rPr>
                <w:rFonts w:ascii="Tahoma" w:eastAsia="Times New Roman" w:hAnsi="Tahoma" w:cs="Tahoma"/>
                <w:b/>
                <w:bCs/>
                <w:sz w:val="14"/>
                <w:szCs w:val="14"/>
                <w:lang w:eastAsia="lt-LT"/>
              </w:rPr>
              <w:t xml:space="preserve">I-533 </w:t>
            </w:r>
          </w:p>
        </w:tc>
        <w:tc>
          <w:tcPr>
            <w:tcW w:w="0" w:type="auto"/>
            <w:tcBorders>
              <w:top w:val="single" w:sz="6" w:space="0" w:color="000000"/>
              <w:left w:val="single" w:sz="6" w:space="0" w:color="000000"/>
              <w:bottom w:val="single" w:sz="6" w:space="0" w:color="000000"/>
              <w:right w:val="single" w:sz="6" w:space="0" w:color="000000"/>
            </w:tcBorders>
            <w:hideMark/>
          </w:tcPr>
          <w:p w:rsidR="00BA7192" w:rsidRPr="00BA7192" w:rsidRDefault="00BA7192" w:rsidP="00BA7192">
            <w:pPr>
              <w:spacing w:after="0" w:line="240" w:lineRule="auto"/>
              <w:rPr>
                <w:rFonts w:ascii="Tahoma" w:eastAsia="Times New Roman" w:hAnsi="Tahoma" w:cs="Tahoma"/>
                <w:sz w:val="14"/>
                <w:szCs w:val="14"/>
                <w:lang w:eastAsia="lt-LT"/>
              </w:rPr>
            </w:pPr>
            <w:r w:rsidRPr="00BA7192">
              <w:rPr>
                <w:rFonts w:ascii="Tahoma" w:eastAsia="Times New Roman" w:hAnsi="Tahoma" w:cs="Tahoma"/>
                <w:sz w:val="14"/>
                <w:szCs w:val="14"/>
                <w:lang w:eastAsia="lt-LT"/>
              </w:rPr>
              <w:t xml:space="preserve">Data: </w:t>
            </w:r>
            <w:r w:rsidRPr="00BA7192">
              <w:rPr>
                <w:rFonts w:ascii="Tahoma" w:eastAsia="Times New Roman" w:hAnsi="Tahoma" w:cs="Tahoma"/>
                <w:b/>
                <w:bCs/>
                <w:sz w:val="14"/>
                <w:szCs w:val="14"/>
                <w:lang w:eastAsia="lt-LT"/>
              </w:rPr>
              <w:t xml:space="preserve">2013-11-26 </w:t>
            </w:r>
          </w:p>
        </w:tc>
        <w:tc>
          <w:tcPr>
            <w:tcW w:w="0" w:type="auto"/>
            <w:tcBorders>
              <w:top w:val="single" w:sz="6" w:space="0" w:color="000000"/>
              <w:left w:val="single" w:sz="6" w:space="0" w:color="000000"/>
              <w:bottom w:val="single" w:sz="6" w:space="0" w:color="000000"/>
              <w:right w:val="single" w:sz="6" w:space="0" w:color="000000"/>
            </w:tcBorders>
            <w:hideMark/>
          </w:tcPr>
          <w:p w:rsidR="00BA7192" w:rsidRPr="00BA7192" w:rsidRDefault="00BA7192" w:rsidP="00BA7192">
            <w:pPr>
              <w:spacing w:after="0" w:line="240" w:lineRule="auto"/>
              <w:rPr>
                <w:rFonts w:ascii="Tahoma" w:eastAsia="Times New Roman" w:hAnsi="Tahoma" w:cs="Tahoma"/>
                <w:sz w:val="14"/>
                <w:szCs w:val="14"/>
                <w:lang w:eastAsia="lt-LT"/>
              </w:rPr>
            </w:pPr>
            <w:r w:rsidRPr="00BA7192">
              <w:rPr>
                <w:rFonts w:ascii="Tahoma" w:eastAsia="Times New Roman" w:hAnsi="Tahoma" w:cs="Tahoma"/>
                <w:sz w:val="14"/>
                <w:szCs w:val="14"/>
                <w:lang w:eastAsia="lt-LT"/>
              </w:rPr>
              <w:t xml:space="preserve">Kalba: </w:t>
            </w:r>
            <w:r w:rsidRPr="00BA7192">
              <w:rPr>
                <w:rFonts w:ascii="Tahoma" w:eastAsia="Times New Roman" w:hAnsi="Tahoma" w:cs="Tahoma"/>
                <w:b/>
                <w:bCs/>
                <w:sz w:val="14"/>
                <w:szCs w:val="14"/>
                <w:lang w:eastAsia="lt-LT"/>
              </w:rPr>
              <w:t xml:space="preserve">Lietuvių </w:t>
            </w:r>
          </w:p>
        </w:tc>
      </w:tr>
      <w:tr w:rsidR="00BA7192" w:rsidRPr="00BA7192" w:rsidTr="00BA7192">
        <w:tc>
          <w:tcPr>
            <w:tcW w:w="0" w:type="auto"/>
            <w:gridSpan w:val="2"/>
            <w:tcBorders>
              <w:top w:val="single" w:sz="6" w:space="0" w:color="000000"/>
              <w:left w:val="single" w:sz="6" w:space="0" w:color="000000"/>
              <w:bottom w:val="single" w:sz="6" w:space="0" w:color="000000"/>
              <w:right w:val="single" w:sz="6" w:space="0" w:color="000000"/>
            </w:tcBorders>
            <w:hideMark/>
          </w:tcPr>
          <w:p w:rsidR="00BA7192" w:rsidRPr="00BA7192" w:rsidRDefault="00BA7192" w:rsidP="00BA7192">
            <w:pPr>
              <w:spacing w:after="0" w:line="240" w:lineRule="auto"/>
              <w:rPr>
                <w:rFonts w:ascii="Tahoma" w:eastAsia="Times New Roman" w:hAnsi="Tahoma" w:cs="Tahoma"/>
                <w:sz w:val="14"/>
                <w:szCs w:val="14"/>
                <w:lang w:eastAsia="lt-LT"/>
              </w:rPr>
            </w:pPr>
            <w:r w:rsidRPr="00BA7192">
              <w:rPr>
                <w:rFonts w:ascii="Tahoma" w:eastAsia="Times New Roman" w:hAnsi="Tahoma" w:cs="Tahoma"/>
                <w:sz w:val="14"/>
                <w:szCs w:val="14"/>
                <w:lang w:eastAsia="lt-LT"/>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BA7192" w:rsidRPr="00BA7192" w:rsidRDefault="00BA7192" w:rsidP="00BA7192">
            <w:pPr>
              <w:spacing w:after="0" w:line="240" w:lineRule="auto"/>
              <w:rPr>
                <w:rFonts w:ascii="Tahoma" w:eastAsia="Times New Roman" w:hAnsi="Tahoma" w:cs="Tahoma"/>
                <w:sz w:val="14"/>
                <w:szCs w:val="14"/>
                <w:lang w:eastAsia="lt-LT"/>
              </w:rPr>
            </w:pPr>
            <w:r w:rsidRPr="00BA7192">
              <w:rPr>
                <w:rFonts w:ascii="Tahoma" w:eastAsia="Times New Roman" w:hAnsi="Tahoma" w:cs="Tahoma"/>
                <w:sz w:val="14"/>
                <w:szCs w:val="14"/>
                <w:lang w:eastAsia="lt-LT"/>
              </w:rPr>
              <w:t xml:space="preserve">Statusas: </w:t>
            </w:r>
            <w:r w:rsidRPr="00BA7192">
              <w:rPr>
                <w:rFonts w:ascii="Tahoma" w:eastAsia="Times New Roman" w:hAnsi="Tahoma" w:cs="Tahoma"/>
                <w:b/>
                <w:bCs/>
                <w:sz w:val="14"/>
                <w:szCs w:val="14"/>
                <w:lang w:eastAsia="lt-LT"/>
              </w:rPr>
              <w:t>Aktuali 2013-12-10</w:t>
            </w:r>
          </w:p>
        </w:tc>
      </w:tr>
      <w:tr w:rsidR="00BA7192" w:rsidRPr="00BA7192" w:rsidTr="00BA7192">
        <w:tc>
          <w:tcPr>
            <w:tcW w:w="0" w:type="auto"/>
            <w:gridSpan w:val="4"/>
            <w:tcBorders>
              <w:top w:val="single" w:sz="6" w:space="0" w:color="000000"/>
              <w:left w:val="single" w:sz="6" w:space="0" w:color="000000"/>
              <w:bottom w:val="single" w:sz="6" w:space="0" w:color="000000"/>
              <w:right w:val="single" w:sz="6" w:space="0" w:color="000000"/>
            </w:tcBorders>
            <w:hideMark/>
          </w:tcPr>
          <w:p w:rsidR="00BA7192" w:rsidRPr="00BA7192" w:rsidRDefault="00BA7192" w:rsidP="00BA7192">
            <w:pPr>
              <w:spacing w:after="0" w:line="240" w:lineRule="auto"/>
              <w:rPr>
                <w:rFonts w:ascii="Tahoma" w:eastAsia="Times New Roman" w:hAnsi="Tahoma" w:cs="Tahoma"/>
                <w:sz w:val="14"/>
                <w:szCs w:val="14"/>
                <w:lang w:eastAsia="lt-LT"/>
              </w:rPr>
            </w:pPr>
            <w:r w:rsidRPr="00BA7192">
              <w:rPr>
                <w:rFonts w:ascii="Tahoma" w:eastAsia="Times New Roman" w:hAnsi="Tahoma" w:cs="Tahoma"/>
                <w:b/>
                <w:bCs/>
                <w:sz w:val="14"/>
                <w:szCs w:val="14"/>
                <w:lang w:eastAsia="lt-LT"/>
              </w:rPr>
              <w:t>2013-11-26 Teisės aktą priėmė - Lietuvos Respublikos Seimas</w:t>
            </w:r>
            <w:r w:rsidRPr="00BA7192">
              <w:rPr>
                <w:rFonts w:ascii="Tahoma" w:eastAsia="Times New Roman" w:hAnsi="Tahoma" w:cs="Tahoma"/>
                <w:sz w:val="14"/>
                <w:szCs w:val="14"/>
                <w:lang w:eastAsia="lt-LT"/>
              </w:rPr>
              <w:t xml:space="preserve"> </w:t>
            </w:r>
            <w:hyperlink r:id="rId7" w:tooltip="Daugiau informacijos apie ryšius" w:history="1">
              <w:r w:rsidRPr="00BA7192">
                <w:rPr>
                  <w:rFonts w:ascii="Tahoma" w:eastAsia="Times New Roman" w:hAnsi="Tahoma" w:cs="Tahoma"/>
                  <w:color w:val="0000FF"/>
                  <w:sz w:val="14"/>
                  <w:szCs w:val="14"/>
                  <w:u w:val="single"/>
                  <w:lang w:eastAsia="lt-LT"/>
                </w:rPr>
                <w:t>&gt;&gt;</w:t>
              </w:r>
            </w:hyperlink>
          </w:p>
        </w:tc>
      </w:tr>
      <w:tr w:rsidR="00BA7192" w:rsidRPr="00BA7192" w:rsidTr="00BA7192">
        <w:tc>
          <w:tcPr>
            <w:tcW w:w="0" w:type="auto"/>
            <w:gridSpan w:val="4"/>
            <w:tcBorders>
              <w:top w:val="single" w:sz="6" w:space="0" w:color="000000"/>
              <w:left w:val="single" w:sz="6" w:space="0" w:color="000000"/>
              <w:bottom w:val="single" w:sz="6" w:space="0" w:color="000000"/>
              <w:right w:val="single" w:sz="6" w:space="0" w:color="000000"/>
            </w:tcBorders>
            <w:noWrap/>
            <w:hideMark/>
          </w:tcPr>
          <w:p w:rsidR="00BA7192" w:rsidRPr="00BA7192" w:rsidRDefault="003A72FC" w:rsidP="00BA7192">
            <w:pPr>
              <w:spacing w:after="0" w:line="240" w:lineRule="auto"/>
              <w:rPr>
                <w:rFonts w:ascii="Tahoma" w:eastAsia="Times New Roman" w:hAnsi="Tahoma" w:cs="Tahoma"/>
                <w:sz w:val="14"/>
                <w:szCs w:val="14"/>
                <w:lang w:eastAsia="lt-LT"/>
              </w:rPr>
            </w:pPr>
            <w:hyperlink r:id="rId8" w:history="1">
              <w:r w:rsidR="00BA7192" w:rsidRPr="00BA7192">
                <w:rPr>
                  <w:rFonts w:ascii="Tahoma" w:eastAsia="Times New Roman" w:hAnsi="Tahoma" w:cs="Tahoma"/>
                  <w:color w:val="0000FF"/>
                  <w:sz w:val="14"/>
                  <w:szCs w:val="14"/>
                  <w:u w:val="single"/>
                  <w:lang w:eastAsia="lt-LT"/>
                </w:rPr>
                <w:t>Susiję dokumentai</w:t>
              </w:r>
            </w:hyperlink>
            <w:r w:rsidR="00BA7192" w:rsidRPr="00BA7192">
              <w:rPr>
                <w:rFonts w:ascii="Tahoma" w:eastAsia="Times New Roman" w:hAnsi="Tahoma" w:cs="Tahoma"/>
                <w:sz w:val="14"/>
                <w:szCs w:val="14"/>
                <w:lang w:eastAsia="lt-LT"/>
              </w:rPr>
              <w:t xml:space="preserve"> </w:t>
            </w:r>
          </w:p>
        </w:tc>
      </w:tr>
      <w:tr w:rsidR="00BA7192" w:rsidRPr="00BA7192" w:rsidTr="00BA7192">
        <w:tc>
          <w:tcPr>
            <w:tcW w:w="0" w:type="auto"/>
            <w:noWrap/>
            <w:hideMark/>
          </w:tcPr>
          <w:p w:rsidR="00BA7192" w:rsidRPr="00BA7192" w:rsidRDefault="003A72FC" w:rsidP="00BA7192">
            <w:pPr>
              <w:spacing w:after="0" w:line="240" w:lineRule="auto"/>
              <w:rPr>
                <w:rFonts w:ascii="Tahoma" w:eastAsia="Times New Roman" w:hAnsi="Tahoma" w:cs="Tahoma"/>
                <w:sz w:val="14"/>
                <w:szCs w:val="14"/>
                <w:lang w:eastAsia="lt-LT"/>
              </w:rPr>
            </w:pPr>
            <w:hyperlink r:id="rId9" w:tooltip="Dokumentas" w:history="1">
              <w:r w:rsidR="00BA7192" w:rsidRPr="00BA7192">
                <w:rPr>
                  <w:rFonts w:ascii="Tahoma" w:eastAsia="Times New Roman" w:hAnsi="Tahoma" w:cs="Tahoma"/>
                  <w:b/>
                  <w:bCs/>
                  <w:color w:val="FF0000"/>
                  <w:sz w:val="14"/>
                  <w:szCs w:val="14"/>
                  <w:u w:val="single"/>
                  <w:lang w:eastAsia="lt-LT"/>
                </w:rPr>
                <w:t>Word 2003 dokumentas</w:t>
              </w:r>
            </w:hyperlink>
            <w:r w:rsidR="00BA7192" w:rsidRPr="00BA7192">
              <w:rPr>
                <w:rFonts w:ascii="Tahoma" w:eastAsia="Times New Roman" w:hAnsi="Tahoma" w:cs="Tahoma"/>
                <w:sz w:val="14"/>
                <w:szCs w:val="14"/>
                <w:lang w:eastAsia="lt-LT"/>
              </w:rPr>
              <w:t xml:space="preserve"> </w:t>
            </w:r>
            <w:r w:rsidR="00BA7192" w:rsidRPr="00BA7192">
              <w:rPr>
                <w:rFonts w:ascii="Tahoma" w:eastAsia="Times New Roman" w:hAnsi="Tahoma" w:cs="Tahoma"/>
                <w:noProof/>
                <w:color w:val="000000"/>
                <w:sz w:val="14"/>
                <w:szCs w:val="14"/>
                <w:lang w:eastAsia="lt-LT"/>
              </w:rPr>
              <w:drawing>
                <wp:inline distT="0" distB="0" distL="0" distR="0" wp14:anchorId="4645E9B1" wp14:editId="0322FB41">
                  <wp:extent cx="155575" cy="155575"/>
                  <wp:effectExtent l="0" t="0" r="0" b="0"/>
                  <wp:docPr id="1" name="Paveikslėlis 1" descr="Dokumentas">
                    <a:hlinkClick xmlns:a="http://schemas.openxmlformats.org/drawingml/2006/main" r:id="rId9" tooltip="Dokument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umentas">
                            <a:hlinkClick r:id="rId9" tooltip="Dokumentas"/>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0" w:type="auto"/>
            <w:vAlign w:val="center"/>
            <w:hideMark/>
          </w:tcPr>
          <w:p w:rsidR="00BA7192" w:rsidRPr="00BA7192" w:rsidRDefault="00BA7192" w:rsidP="00BA7192">
            <w:pPr>
              <w:spacing w:after="0" w:line="240" w:lineRule="auto"/>
              <w:rPr>
                <w:rFonts w:ascii="TimesLT" w:eastAsia="Times New Roman" w:hAnsi="TimesLT" w:cs="Times New Roman"/>
                <w:sz w:val="20"/>
                <w:szCs w:val="20"/>
                <w:lang w:eastAsia="lt-LT"/>
              </w:rPr>
            </w:pPr>
          </w:p>
        </w:tc>
        <w:tc>
          <w:tcPr>
            <w:tcW w:w="0" w:type="auto"/>
            <w:vAlign w:val="center"/>
            <w:hideMark/>
          </w:tcPr>
          <w:p w:rsidR="00BA7192" w:rsidRPr="00BA7192" w:rsidRDefault="00BA7192" w:rsidP="00BA7192">
            <w:pPr>
              <w:spacing w:after="0" w:line="240" w:lineRule="auto"/>
              <w:rPr>
                <w:rFonts w:ascii="TimesLT" w:eastAsia="Times New Roman" w:hAnsi="TimesLT" w:cs="Times New Roman"/>
                <w:sz w:val="20"/>
                <w:szCs w:val="20"/>
                <w:lang w:eastAsia="lt-LT"/>
              </w:rPr>
            </w:pPr>
          </w:p>
        </w:tc>
        <w:tc>
          <w:tcPr>
            <w:tcW w:w="0" w:type="auto"/>
            <w:vAlign w:val="center"/>
            <w:hideMark/>
          </w:tcPr>
          <w:p w:rsidR="00BA7192" w:rsidRPr="00BA7192" w:rsidRDefault="00BA7192" w:rsidP="00BA7192">
            <w:pPr>
              <w:spacing w:after="0" w:line="240" w:lineRule="auto"/>
              <w:rPr>
                <w:rFonts w:ascii="TimesLT" w:eastAsia="Times New Roman" w:hAnsi="TimesLT" w:cs="Times New Roman"/>
                <w:sz w:val="20"/>
                <w:szCs w:val="20"/>
                <w:lang w:eastAsia="lt-LT"/>
              </w:rPr>
            </w:pPr>
          </w:p>
        </w:tc>
      </w:tr>
      <w:tr w:rsidR="00BA7192" w:rsidRPr="00BA7192" w:rsidTr="00BA7192">
        <w:tc>
          <w:tcPr>
            <w:tcW w:w="0" w:type="auto"/>
            <w:gridSpan w:val="4"/>
            <w:tcBorders>
              <w:top w:val="single" w:sz="6" w:space="0" w:color="000000"/>
              <w:left w:val="single" w:sz="6" w:space="0" w:color="000000"/>
              <w:bottom w:val="single" w:sz="6" w:space="0" w:color="000000"/>
              <w:right w:val="single" w:sz="6" w:space="0" w:color="000000"/>
            </w:tcBorders>
            <w:hideMark/>
          </w:tcPr>
          <w:p w:rsidR="00BA7192" w:rsidRPr="00BA7192" w:rsidRDefault="00BA7192" w:rsidP="00BA7192">
            <w:pPr>
              <w:spacing w:after="0" w:line="240" w:lineRule="auto"/>
              <w:rPr>
                <w:rFonts w:ascii="Tahoma" w:eastAsia="Times New Roman" w:hAnsi="Tahoma" w:cs="Tahoma"/>
                <w:sz w:val="14"/>
                <w:szCs w:val="14"/>
                <w:lang w:eastAsia="lt-LT"/>
              </w:rPr>
            </w:pPr>
            <w:r w:rsidRPr="00BA7192">
              <w:rPr>
                <w:rFonts w:ascii="Tahoma" w:eastAsia="Times New Roman" w:hAnsi="Tahoma" w:cs="Tahoma"/>
                <w:sz w:val="14"/>
                <w:szCs w:val="14"/>
                <w:lang w:eastAsia="lt-LT"/>
              </w:rPr>
              <w:t>Eurovoc 4.2 terminai:</w:t>
            </w:r>
            <w:r w:rsidRPr="00BA7192">
              <w:rPr>
                <w:rFonts w:ascii="Tahoma" w:eastAsia="Times New Roman" w:hAnsi="Tahoma" w:cs="Tahoma"/>
                <w:b/>
                <w:bCs/>
                <w:sz w:val="14"/>
                <w:szCs w:val="14"/>
                <w:lang w:eastAsia="lt-LT"/>
              </w:rPr>
              <w:t xml:space="preserve"> savivaldybė, viešasis valdymas, vietos savivaldos institucija, vietos valdžia</w:t>
            </w:r>
          </w:p>
        </w:tc>
      </w:tr>
    </w:tbl>
    <w:p w:rsidR="00BA7192" w:rsidRPr="00BA7192" w:rsidRDefault="00BA7192" w:rsidP="00BA7192">
      <w:pPr>
        <w:spacing w:after="0" w:line="240" w:lineRule="auto"/>
        <w:rPr>
          <w:rFonts w:ascii="Tahoma" w:eastAsia="Times New Roman" w:hAnsi="Tahoma" w:cs="Tahoma"/>
          <w:vanish/>
          <w:sz w:val="18"/>
          <w:szCs w:val="18"/>
          <w:lang w:eastAsia="lt-LT"/>
        </w:rPr>
      </w:pPr>
    </w:p>
    <w:tbl>
      <w:tblPr>
        <w:tblW w:w="5000" w:type="pct"/>
        <w:tblCellSpacing w:w="0" w:type="dxa"/>
        <w:tblCellMar>
          <w:left w:w="0" w:type="dxa"/>
          <w:right w:w="0" w:type="dxa"/>
        </w:tblCellMar>
        <w:tblLook w:val="04A0" w:firstRow="1" w:lastRow="0" w:firstColumn="1" w:lastColumn="0" w:noHBand="0" w:noVBand="1"/>
      </w:tblPr>
      <w:tblGrid>
        <w:gridCol w:w="6489"/>
        <w:gridCol w:w="3149"/>
      </w:tblGrid>
      <w:tr w:rsidR="00BA7192" w:rsidRPr="00BA7192" w:rsidTr="00BA7192">
        <w:trPr>
          <w:tblCellSpacing w:w="0" w:type="dxa"/>
        </w:trPr>
        <w:tc>
          <w:tcPr>
            <w:tcW w:w="0" w:type="auto"/>
            <w:hideMark/>
          </w:tcPr>
          <w:p w:rsidR="00BA7192" w:rsidRPr="00BA7192" w:rsidRDefault="003A72FC" w:rsidP="00BA7192">
            <w:pPr>
              <w:spacing w:after="0" w:line="240" w:lineRule="auto"/>
              <w:rPr>
                <w:rFonts w:ascii="Tahoma" w:eastAsia="Times New Roman" w:hAnsi="Tahoma" w:cs="Tahoma"/>
                <w:sz w:val="14"/>
                <w:szCs w:val="14"/>
                <w:lang w:eastAsia="lt-LT"/>
              </w:rPr>
            </w:pPr>
            <w:hyperlink r:id="rId11" w:history="1">
              <w:r w:rsidR="00BA7192" w:rsidRPr="00BA7192">
                <w:rPr>
                  <w:rFonts w:ascii="Tahoma" w:eastAsia="Times New Roman" w:hAnsi="Tahoma" w:cs="Tahoma"/>
                  <w:color w:val="0000FF"/>
                  <w:sz w:val="14"/>
                  <w:szCs w:val="14"/>
                  <w:u w:val="single"/>
                  <w:lang w:eastAsia="lt-LT"/>
                </w:rPr>
                <w:t>Nauja paieška</w:t>
              </w:r>
            </w:hyperlink>
            <w:r w:rsidR="00BA7192" w:rsidRPr="00BA7192">
              <w:rPr>
                <w:rFonts w:ascii="Tahoma" w:eastAsia="Times New Roman" w:hAnsi="Tahoma" w:cs="Tahoma"/>
                <w:sz w:val="14"/>
                <w:szCs w:val="14"/>
                <w:lang w:eastAsia="lt-LT"/>
              </w:rPr>
              <w:t xml:space="preserve"> </w:t>
            </w:r>
            <w:hyperlink r:id="rId12" w:tooltip="Pareikškite nuomonę apie šį teisės aktą" w:history="1">
              <w:r w:rsidR="00BA7192" w:rsidRPr="00BA7192">
                <w:rPr>
                  <w:rFonts w:ascii="Tahoma" w:eastAsia="Times New Roman" w:hAnsi="Tahoma" w:cs="Tahoma"/>
                  <w:color w:val="0000FF"/>
                  <w:sz w:val="14"/>
                  <w:szCs w:val="14"/>
                  <w:u w:val="single"/>
                  <w:lang w:eastAsia="lt-LT"/>
                </w:rPr>
                <w:t>Jūsų pasiūlymai ir pastabos</w:t>
              </w:r>
            </w:hyperlink>
            <w:r w:rsidR="00BA7192" w:rsidRPr="00BA7192">
              <w:rPr>
                <w:rFonts w:ascii="Tahoma" w:eastAsia="Times New Roman" w:hAnsi="Tahoma" w:cs="Tahoma"/>
                <w:sz w:val="14"/>
                <w:szCs w:val="14"/>
                <w:lang w:eastAsia="lt-LT"/>
              </w:rPr>
              <w:t xml:space="preserve"> </w:t>
            </w:r>
          </w:p>
        </w:tc>
        <w:tc>
          <w:tcPr>
            <w:tcW w:w="0" w:type="auto"/>
            <w:hideMark/>
          </w:tcPr>
          <w:p w:rsidR="00BA7192" w:rsidRPr="00BA7192" w:rsidRDefault="003A72FC" w:rsidP="00BA7192">
            <w:pPr>
              <w:spacing w:after="0" w:line="240" w:lineRule="auto"/>
              <w:jc w:val="right"/>
              <w:rPr>
                <w:rFonts w:ascii="Tahoma" w:eastAsia="Times New Roman" w:hAnsi="Tahoma" w:cs="Tahoma"/>
                <w:sz w:val="14"/>
                <w:szCs w:val="14"/>
                <w:lang w:eastAsia="lt-LT"/>
              </w:rPr>
            </w:pPr>
            <w:hyperlink r:id="rId13" w:history="1">
              <w:r w:rsidR="00BA7192" w:rsidRPr="00BA7192">
                <w:rPr>
                  <w:rFonts w:ascii="Tahoma" w:eastAsia="Times New Roman" w:hAnsi="Tahoma" w:cs="Tahoma"/>
                  <w:color w:val="0000FF"/>
                  <w:sz w:val="14"/>
                  <w:szCs w:val="14"/>
                  <w:u w:val="single"/>
                  <w:lang w:eastAsia="lt-LT"/>
                </w:rPr>
                <w:t>Versija spausdinimui</w:t>
              </w:r>
            </w:hyperlink>
            <w:r w:rsidR="00BA7192" w:rsidRPr="00BA7192">
              <w:rPr>
                <w:rFonts w:ascii="Tahoma" w:eastAsia="Times New Roman" w:hAnsi="Tahoma" w:cs="Tahoma"/>
                <w:sz w:val="14"/>
                <w:szCs w:val="14"/>
                <w:lang w:eastAsia="lt-LT"/>
              </w:rPr>
              <w:t xml:space="preserve"> </w:t>
            </w:r>
          </w:p>
        </w:tc>
      </w:tr>
    </w:tbl>
    <w:p w:rsidR="00BA7192" w:rsidRPr="00BA7192" w:rsidRDefault="003A72FC" w:rsidP="00BA7192">
      <w:pPr>
        <w:spacing w:after="0" w:line="240" w:lineRule="auto"/>
        <w:rPr>
          <w:rFonts w:ascii="Tahoma" w:eastAsia="Times New Roman" w:hAnsi="Tahoma" w:cs="Tahoma"/>
          <w:sz w:val="18"/>
          <w:szCs w:val="18"/>
          <w:lang w:eastAsia="lt-LT"/>
        </w:rPr>
      </w:pPr>
      <w:r>
        <w:rPr>
          <w:rFonts w:ascii="Tahoma" w:eastAsia="Times New Roman" w:hAnsi="Tahoma" w:cs="Tahoma"/>
          <w:sz w:val="18"/>
          <w:szCs w:val="18"/>
          <w:lang w:eastAsia="lt-LT"/>
        </w:rPr>
        <w:pict>
          <v:rect id="_x0000_i1025" style="width:0;height:1.5pt" o:hralign="center" o:hrstd="t" o:hrnoshade="t" o:hr="t" fillcolor="#666" stroked="f"/>
        </w:pic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sz w:val="20"/>
          <w:szCs w:val="20"/>
          <w:lang w:eastAsia="lt-LT"/>
        </w:rPr>
        <w:t xml:space="preserve">Įstatymas skelbtas: Žin., 1994, Nr. </w:t>
      </w:r>
      <w:hyperlink r:id="rId14" w:history="1">
        <w:r w:rsidRPr="00BA7192">
          <w:rPr>
            <w:rFonts w:ascii="Times New Roman" w:eastAsia="Times New Roman" w:hAnsi="Times New Roman" w:cs="Times New Roman"/>
            <w:color w:val="0000FF"/>
            <w:sz w:val="20"/>
            <w:szCs w:val="20"/>
            <w:u w:val="single"/>
            <w:lang w:eastAsia="lt-LT"/>
          </w:rPr>
          <w:t>55-1049</w:t>
        </w:r>
      </w:hyperlink>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sz w:val="20"/>
          <w:szCs w:val="20"/>
          <w:lang w:eastAsia="lt-LT"/>
        </w:rPr>
        <w:t>Neoficialus įstatymo tekstas</w:t>
      </w:r>
    </w:p>
    <w:p w:rsidR="00BA7192" w:rsidRPr="00BA7192" w:rsidRDefault="00BA7192" w:rsidP="00BA7192">
      <w:pPr>
        <w:spacing w:after="0" w:line="240" w:lineRule="auto"/>
        <w:jc w:val="center"/>
        <w:rPr>
          <w:rFonts w:ascii="TimesLT" w:eastAsia="Times New Roman" w:hAnsi="TimesLT" w:cs="Times New Roman"/>
          <w:sz w:val="20"/>
          <w:szCs w:val="20"/>
          <w:lang w:eastAsia="lt-LT"/>
        </w:rPr>
      </w:pPr>
      <w:r w:rsidRPr="00BA7192">
        <w:rPr>
          <w:rFonts w:ascii="Times New Roman" w:eastAsia="Times New Roman" w:hAnsi="Times New Roman" w:cs="Times New Roman"/>
          <w:b/>
          <w:bCs/>
          <w:lang w:eastAsia="lt-LT"/>
        </w:rPr>
        <w:t>LIETUVOS RESPUBLIKOS</w:t>
      </w:r>
    </w:p>
    <w:p w:rsidR="00BA7192" w:rsidRPr="00BA7192" w:rsidRDefault="00BA7192" w:rsidP="00BA7192">
      <w:pPr>
        <w:spacing w:after="0" w:line="240" w:lineRule="auto"/>
        <w:jc w:val="center"/>
        <w:rPr>
          <w:rFonts w:ascii="TimesLT" w:eastAsia="Times New Roman" w:hAnsi="TimesLT" w:cs="Times New Roman"/>
          <w:sz w:val="20"/>
          <w:szCs w:val="20"/>
          <w:lang w:eastAsia="lt-LT"/>
        </w:rPr>
      </w:pPr>
      <w:r w:rsidRPr="00BA7192">
        <w:rPr>
          <w:rFonts w:ascii="Times New Roman" w:eastAsia="Times New Roman" w:hAnsi="Times New Roman" w:cs="Times New Roman"/>
          <w:b/>
          <w:bCs/>
          <w:lang w:eastAsia="lt-LT"/>
        </w:rPr>
        <w:t>VIETOS SAVIVALDOS</w:t>
      </w:r>
    </w:p>
    <w:p w:rsidR="00BA7192" w:rsidRPr="00BA7192" w:rsidRDefault="00BA7192" w:rsidP="00BA7192">
      <w:pPr>
        <w:spacing w:after="0" w:line="240" w:lineRule="auto"/>
        <w:jc w:val="center"/>
        <w:rPr>
          <w:rFonts w:ascii="TimesLT" w:eastAsia="Times New Roman" w:hAnsi="TimesLT" w:cs="Times New Roman"/>
          <w:sz w:val="20"/>
          <w:szCs w:val="20"/>
          <w:lang w:eastAsia="lt-LT"/>
        </w:rPr>
      </w:pPr>
      <w:r w:rsidRPr="00BA7192">
        <w:rPr>
          <w:rFonts w:ascii="Times New Roman" w:eastAsia="Times New Roman" w:hAnsi="Times New Roman" w:cs="Times New Roman"/>
          <w:b/>
          <w:bCs/>
          <w:lang w:eastAsia="lt-LT"/>
        </w:rPr>
        <w:t>ĮSTATYMAS</w:t>
      </w:r>
    </w:p>
    <w:p w:rsidR="00BA7192" w:rsidRPr="00BA7192" w:rsidRDefault="00BA7192" w:rsidP="00BA7192">
      <w:pPr>
        <w:spacing w:after="0" w:line="240" w:lineRule="auto"/>
        <w:jc w:val="center"/>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1994 m. liepos 7 d. Nr. I-533</w:t>
      </w:r>
    </w:p>
    <w:p w:rsidR="00BA7192" w:rsidRPr="00BA7192" w:rsidRDefault="00BA7192" w:rsidP="00BA7192">
      <w:pPr>
        <w:spacing w:after="0" w:line="240" w:lineRule="auto"/>
        <w:jc w:val="center"/>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Vilnius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i/>
          <w:iCs/>
          <w:sz w:val="20"/>
          <w:szCs w:val="20"/>
          <w:lang w:eastAsia="lt-LT"/>
        </w:rPr>
        <w:t>Nauja įstatymo redakcija nuo 2008 m. spalio 1 d.:</w:t>
      </w:r>
    </w:p>
    <w:p w:rsidR="00BA7192" w:rsidRPr="00BA7192" w:rsidRDefault="00BA7192" w:rsidP="00BA7192">
      <w:pPr>
        <w:spacing w:after="0" w:line="240" w:lineRule="auto"/>
        <w:rPr>
          <w:rFonts w:ascii="Courier New" w:eastAsia="Times New Roman" w:hAnsi="Courier New" w:cs="Courier New"/>
          <w:sz w:val="20"/>
          <w:szCs w:val="20"/>
          <w:lang w:eastAsia="lt-LT"/>
        </w:rPr>
      </w:pPr>
      <w:r w:rsidRPr="00BA7192">
        <w:rPr>
          <w:rFonts w:ascii="Times New Roman" w:eastAsia="Times New Roman" w:hAnsi="Times New Roman" w:cs="Times New Roman"/>
          <w:i/>
          <w:iCs/>
          <w:sz w:val="20"/>
          <w:szCs w:val="20"/>
          <w:lang w:eastAsia="lt-LT"/>
        </w:rPr>
        <w:t xml:space="preserve">Nr. </w:t>
      </w:r>
      <w:hyperlink r:id="rId15" w:history="1">
        <w:r w:rsidRPr="00BA7192">
          <w:rPr>
            <w:rFonts w:ascii="Times New Roman" w:eastAsia="Times New Roman" w:hAnsi="Times New Roman" w:cs="Times New Roman"/>
            <w:i/>
            <w:iCs/>
            <w:color w:val="0000FF"/>
            <w:sz w:val="20"/>
            <w:szCs w:val="20"/>
            <w:u w:val="single"/>
            <w:lang w:eastAsia="lt-LT"/>
          </w:rPr>
          <w:t>X-1722</w:t>
        </w:r>
      </w:hyperlink>
      <w:r w:rsidRPr="00BA7192">
        <w:rPr>
          <w:rFonts w:ascii="Times New Roman" w:eastAsia="Times New Roman" w:hAnsi="Times New Roman" w:cs="Times New Roman"/>
          <w:i/>
          <w:iCs/>
          <w:sz w:val="20"/>
          <w:szCs w:val="20"/>
          <w:lang w:eastAsia="lt-LT"/>
        </w:rPr>
        <w:t>, 2008-09-15, Žin., 2008, Nr. 113-4290 (2008-10-01),</w:t>
      </w:r>
      <w:r w:rsidRPr="00BA7192">
        <w:rPr>
          <w:rFonts w:ascii="Times New Roman" w:eastAsia="Times New Roman" w:hAnsi="Times New Roman" w:cs="Times New Roman"/>
          <w:sz w:val="20"/>
          <w:szCs w:val="20"/>
          <w:lang w:eastAsia="lt-LT"/>
        </w:rPr>
        <w:t xml:space="preserve"> </w:t>
      </w:r>
      <w:hyperlink r:id="rId16" w:history="1">
        <w:r w:rsidRPr="00BA7192">
          <w:rPr>
            <w:rFonts w:ascii="Times New Roman" w:eastAsia="Times New Roman" w:hAnsi="Times New Roman" w:cs="Times New Roman"/>
            <w:b/>
            <w:bCs/>
            <w:i/>
            <w:iCs/>
            <w:color w:val="0000FF"/>
            <w:sz w:val="20"/>
            <w:szCs w:val="20"/>
            <w:u w:val="single"/>
            <w:lang w:eastAsia="lt-LT"/>
          </w:rPr>
          <w:t>atitaisymas</w:t>
        </w:r>
      </w:hyperlink>
      <w:r w:rsidRPr="00BA7192">
        <w:rPr>
          <w:rFonts w:ascii="Times New Roman" w:eastAsia="Times New Roman" w:hAnsi="Times New Roman" w:cs="Times New Roman"/>
          <w:b/>
          <w:bCs/>
          <w:i/>
          <w:iCs/>
          <w:sz w:val="20"/>
          <w:szCs w:val="20"/>
          <w:lang w:eastAsia="lt-LT"/>
        </w:rPr>
        <w:t xml:space="preserve"> skelbtas: Žin., 2011, Nr. 45</w:t>
      </w:r>
    </w:p>
    <w:p w:rsidR="00BA7192" w:rsidRDefault="00BA7192" w:rsidP="00BA7192">
      <w:pPr>
        <w:spacing w:after="0" w:line="240" w:lineRule="auto"/>
        <w:jc w:val="center"/>
        <w:rPr>
          <w:rFonts w:ascii="Times New Roman" w:eastAsia="Times New Roman" w:hAnsi="Times New Roman" w:cs="Times New Roman"/>
          <w:b/>
          <w:bCs/>
          <w:color w:val="000000"/>
          <w:lang w:eastAsia="lt-LT"/>
        </w:rPr>
      </w:pPr>
      <w:bookmarkStart w:id="1" w:name="skirsnis1"/>
    </w:p>
    <w:p w:rsidR="00BA7192" w:rsidRPr="00BA7192" w:rsidRDefault="00BA7192" w:rsidP="00BA7192">
      <w:pPr>
        <w:spacing w:after="0" w:line="240" w:lineRule="auto"/>
        <w:jc w:val="center"/>
        <w:rPr>
          <w:rFonts w:ascii="TimesLT" w:eastAsia="Times New Roman" w:hAnsi="TimesLT" w:cs="Times New Roman"/>
          <w:sz w:val="20"/>
          <w:szCs w:val="20"/>
          <w:lang w:eastAsia="lt-LT"/>
        </w:rPr>
      </w:pPr>
      <w:r w:rsidRPr="00BA7192">
        <w:rPr>
          <w:rFonts w:ascii="Times New Roman" w:eastAsia="Times New Roman" w:hAnsi="Times New Roman" w:cs="Times New Roman"/>
          <w:b/>
          <w:bCs/>
          <w:color w:val="000000"/>
          <w:lang w:eastAsia="lt-LT"/>
        </w:rPr>
        <w:t>PIRMASIS SKIRSNIS</w:t>
      </w:r>
      <w:bookmarkEnd w:id="1"/>
    </w:p>
    <w:p w:rsidR="00BA7192" w:rsidRPr="00BA7192" w:rsidRDefault="00BA7192" w:rsidP="00BA7192">
      <w:pPr>
        <w:spacing w:after="0" w:line="240" w:lineRule="auto"/>
        <w:jc w:val="center"/>
        <w:rPr>
          <w:rFonts w:ascii="TimesLT" w:eastAsia="Times New Roman" w:hAnsi="TimesLT" w:cs="Times New Roman"/>
          <w:sz w:val="20"/>
          <w:szCs w:val="20"/>
          <w:lang w:eastAsia="lt-LT"/>
        </w:rPr>
      </w:pPr>
      <w:r w:rsidRPr="00BA7192">
        <w:rPr>
          <w:rFonts w:ascii="Times New Roman" w:eastAsia="Times New Roman" w:hAnsi="Times New Roman" w:cs="Times New Roman"/>
          <w:b/>
          <w:bCs/>
          <w:lang w:eastAsia="lt-LT"/>
        </w:rPr>
        <w:t>BENDROSIOS NUOSTATOS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bookmarkStart w:id="2" w:name="straipsnis1"/>
      <w:bookmarkStart w:id="3" w:name="straipsnis6"/>
      <w:bookmarkEnd w:id="2"/>
      <w:r w:rsidRPr="00BA7192">
        <w:rPr>
          <w:rFonts w:ascii="Times New Roman" w:eastAsia="Times New Roman" w:hAnsi="Times New Roman" w:cs="Times New Roman"/>
          <w:b/>
          <w:bCs/>
          <w:color w:val="000000"/>
          <w:lang w:eastAsia="lt-LT"/>
        </w:rPr>
        <w:t xml:space="preserve">6 straipsnis. Savarankiškosios savivaldybių funkcijos </w:t>
      </w:r>
      <w:bookmarkEnd w:id="3"/>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Savarankiškosios (Konstitucijos ir įstatymų nustatytos (priskirtos) savivaldybių funkcijos: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 xml:space="preserve">1) savivaldybės biudžeto sudarymas ir tvirtinimas; </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2) vietinių rinkliavų nustatymas;</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3) savivaldybei nuosavybės teise priklausančios žemės ir kito turto valdymas, naudojimas ir disponavimas juo;</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4) savivaldybės biudžetinių įstaigų steigimas ir išlaikymas, savivaldybės viešųjų įstaigų, savivaldybės įmonių ir kitų savivaldybės juridinių asmenų steigimas;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 xml:space="preserve">5) savivaldybės teritorijoje gyvenančių vaikų iki 16 metų mokymosi pagal privalomojo švietimo programas užtikrinimas; </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6) švietimo pagalbos teikimo mokiniui, mokytojui, šeimai, mokyklai, vaiko minimaliosios priežiūros priemonių vykdymo organizavimas ir koordinavimas;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 xml:space="preserve">7) bendrojo lavinimo mokyklų moksleivių, gyvenančių kaimo gyvenamosiose vietovėse, neatlygintino pavėžėjimo į mokyklas ir į namus organizavimas; </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8) ikimokyklinio ugdymo, vaikų ir suaugusiųjų neformaliojo švietimo organizavimas, vaikų ir jaunimo užimtumo organizavimas;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9) medžioklės plotų vienetų sudarymas ir jų ribų keitimas;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10) maitinimo paslaugų organizavimas teisės aktų nustatyta tvarka</w:t>
      </w:r>
      <w:r w:rsidRPr="00BA7192">
        <w:rPr>
          <w:rFonts w:ascii="Times New Roman" w:eastAsia="Times New Roman" w:hAnsi="Times New Roman" w:cs="Times New Roman"/>
          <w:b/>
          <w:bCs/>
          <w:lang w:eastAsia="lt-LT"/>
        </w:rPr>
        <w:t xml:space="preserve"> </w:t>
      </w:r>
      <w:r w:rsidRPr="00BA7192">
        <w:rPr>
          <w:rFonts w:ascii="Times New Roman" w:eastAsia="Times New Roman" w:hAnsi="Times New Roman" w:cs="Times New Roman"/>
          <w:lang w:eastAsia="lt-LT"/>
        </w:rPr>
        <w:t>švietimo įstaigose, įgyvendinančiose mokymą pagal ikimokyklinio, priešmokyklinio ir bendrojo lavinimo programas;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11) savivaldybėms įstatymais priskirtų geodezijos ir kartografijos darbų organizavimas ir vykdymas;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12) socialinių paslaugų planavimas ir teikimas, socialinių paslaugų įstaigų steigimas, išlaikymas ir bendradarbiavimas su nevyriausybinėmis organizacijomis;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13)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 xml:space="preserve">14) sąlygų savivaldybės teritorijoje gyvenančių neįgaliųjų socialiniam integravimui į bendruomenę sudarymas; </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15) savivaldybės socialinio būsto fondo sudarymas ir jo remontas, socialinio būsto nuoma;</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 xml:space="preserve">16) dalyvavimas sprendžiant gyventojų užimtumo, kvalifikacijos įgijimo ir perkvalifikavimo klausimus, viešųjų ir sezoninių darbų organizavimas; </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17) pirminė asmens ir visuomenės sveikatos priežiūra (įstaigų steigimas, reorganizavimas, likvidavimas, išlaikymas);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Punkto redakcija nuo 2014-01-01:</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 xml:space="preserve">17) pirminė asmens ir visuomenės sveikatos priežiūra (įstaigų steigimas, reorganizavimas, likvidavimas, išlaikymas), išskyrus visuomenės sveikatos priežiūrą savivaldybės teritorijoje esančiose ikimokyklinio ugdymo, bendrojo ugdymo mokyklose ir profesinio mokymo įstaigose ugdomų mokinių pagal </w:t>
      </w:r>
      <w:r w:rsidRPr="00BA7192">
        <w:rPr>
          <w:rFonts w:ascii="Times New Roman" w:eastAsia="Times New Roman" w:hAnsi="Times New Roman" w:cs="Times New Roman"/>
          <w:lang w:eastAsia="lt-LT"/>
        </w:rPr>
        <w:lastRenderedPageBreak/>
        <w:t>ikimokyklinio, priešmokyklinio, pradinio, pagrindinio ir vidurinio ugdymo programas, visuomenės sveikatos stiprinimą ir visuomenės sveikatos stebėseną;</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 xml:space="preserve">18) savivaldybių sveikatos programų rengimas ir įgyvendinimas; parama savivaldybės gyventojų sveikatos priežiūrai; </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lang w:eastAsia="lt-LT"/>
        </w:rPr>
        <w:t>Punkto redakcija nuo 2014-10-01:</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18) savivaldybių sveikatinimo priemonių planavimas ir įgyvendinimas; parama savivaldybės gyventojų sveikatos priežiūrai;</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19) teritorijų planavimas, savivaldybės teritorijos bendrojo plano ir detaliųjų planų sprendinių įgyvendinimas;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Punkto redakcija nuo 2014-01-01:</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 xml:space="preserve">19) teritorijų planavimas, savivaldybės </w:t>
      </w:r>
      <w:bookmarkStart w:id="4" w:name="OLE_LINK2"/>
      <w:bookmarkStart w:id="5" w:name="OLE_LINK1"/>
      <w:bookmarkEnd w:id="4"/>
      <w:r w:rsidRPr="00BA7192">
        <w:rPr>
          <w:rFonts w:ascii="Times New Roman" w:eastAsia="Times New Roman" w:hAnsi="Times New Roman" w:cs="Times New Roman"/>
          <w:color w:val="000000"/>
          <w:lang w:eastAsia="lt-LT"/>
        </w:rPr>
        <w:t xml:space="preserve">bendrojo plano </w:t>
      </w:r>
      <w:bookmarkEnd w:id="5"/>
      <w:r w:rsidRPr="00BA7192">
        <w:rPr>
          <w:rFonts w:ascii="Times New Roman" w:eastAsia="Times New Roman" w:hAnsi="Times New Roman" w:cs="Times New Roman"/>
          <w:lang w:eastAsia="lt-LT"/>
        </w:rPr>
        <w:t>ar savivaldybės dalių bendrųjų planų ir detaliųjų planų sprendinių įgyvendinimas;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20) specialiųjų architektūros reikalavimų nustatymas ir statybą leidžiančių dokumentų išdavimas įstatymų nustatyta tvarka;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21) statinių naudojimo priežiūra įstatymų nustatyta tvarka;</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22) infrastruktūros, socialinės ir ekonominės raidos planavimas, strateginių plėtros ir veiklos planų rengimas, turizmo, būsto, smulkiojo ir vidutinio verslo plėtros programų rengimas;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lang w:eastAsia="lt-LT"/>
        </w:rPr>
        <w:t>Punkto redakcija nuo 2014-10-01:</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22) savivaldybės strateginio planavimo dokumentų ir juos įgyvendinančių planavimo dokumentų rengimas ir įgyvendinimas;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23) dalyvavimas rengiant ir įgyvendinant regionų plėtros programas;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24) informacinės visuomenės plėtros įgyvendinimas;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25) savivaldybės saugomų teritorijų steigimas, apsauga ir tvarkymas;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26)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27) adresų suteikimas žemės sklypams, kuriuose pagal jų naudojimo paskirtį (būdą, pobūdį) ar teritorijų planavimo dokumentus leidžiama pastatų statyba, pastatams, butams ir kitoms patalpoms, pavadinimų suteikimas gatvėms, savivaldybės teritorijose esantiems pastatams, statiniams ir kitiems objektams, šių adresų ir pavadinimų keitimas ar panaikinimas;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Punkto redakcija nuo 2014-01-01:</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27) adresų suteikimas žemės sklypams, kuriuose pagal jų naudojimo paskirtį (būdą) ar teritorijų planavimo dokumentus leidžiama pastatų statyba, pastatams, butams ir kitoms patalpoms, pavadinimų suteikimas gatvėms, savivaldybės teritorijose esantiems pastatams, statiniams ir kitiems objektams, šių adresų ir pavadinimų keitimas ar panaikinimas Vyriausybės ar jos įgaliotos institucijos nustatyta tvarka;</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28) aplinkos kokybės gerinimas ir apsauga;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29) kūno kultūros ir sporto plėtojimas, gyventojų poilsio organizavimas;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30) šilumos ir geriamojo vandens tiekimo ir nuotekų tvarkymo organizavimas;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31) komunalinių atliekų tvarkymo sistemų diegimas, antrinių žaliavų surinkimo ir perdirbimo organizavimas, sąvartynų įrengimas ir eksploatavimas;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32) savivaldybių vietinės reikšmės kelių ir gatvių priežiūra, taisymas, tiesimas ir saugaus eismo organizavimas;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33) keleivių vežimo vietiniais maršrutais organizavimas, lengvatinio keleivių vežimo kompensacijų skaičiavimas ir mokėjimas;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 xml:space="preserve">34) dalyvavimas, bendradarbiavimas užtikrinant viešąją tvarką, kuriant ir įgyvendinant nusikaltimų prevencijos programas; </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lang w:eastAsia="lt-LT"/>
        </w:rPr>
        <w:t>Punkto redakcija nuo 2014-10-01:</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34) dalyvavimas, bendradarbiavimas užtikrinant viešąją tvarką, kuriant ir įgyvendinant nusikaltimų prevencijos priemones;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35) savivaldybėms priskirtas triukšmo prevencijos ir triukšmo valstybinio valdymo įgyvendinimas;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36) sanitarijos ir higienos taisyklių tvirtinimas ir jų laikymosi kontrolės organizavimas, švaros ir tvarkos viešose vietose užtikrinimas;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37) prekybos ir kitų paslaugų teikimo tvarkos savivaldybių ar jų kontroliuojamų įmonių administruojamose turgavietėse ir viešose vietose nustatymas;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38) sąlygų verslo ir turizmo plėtrai sudarymas ir šios veiklos skatinimas;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39) leidimų (licencijų) išdavimas įstatymų nustatytais atvejais ir tvarka;</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40) alkoholio ir tabako reklamos draudimo ir ribojimo laikymosi ant išorinės reklamos priemonių kontrolė;</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41) ritualinių paslaugų teikimo užtikrinimas ir kapinių priežiūros organizavimas;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42) pagal įstatymų nustatytą kompetenciją gyvenamojo namo butų ir kitų patalpų savininkų bendrijos valdymo organų, savivaldybės paskirtų administratorių, kai butų ir kitų patalpų savininkai neįsteigia gyvenamojo namo butų ir kitų patalpų savininkų bendrijos arba nesudaro jungtinės veiklos sutarties, taip pat kai bendrija likviduota arba nutraukta jungtinės veiklos sutartis, veiklos priežiūra ir kontrolė;</w:t>
      </w:r>
    </w:p>
    <w:p w:rsidR="00BA7192" w:rsidRPr="00BA7192" w:rsidRDefault="00BA7192" w:rsidP="00BA7192">
      <w:pPr>
        <w:spacing w:after="0" w:line="240" w:lineRule="auto"/>
        <w:ind w:firstLine="720"/>
        <w:jc w:val="both"/>
        <w:rPr>
          <w:rFonts w:ascii="TimesLT" w:eastAsia="Times New Roman" w:hAnsi="TimesLT" w:cs="Times New Roman"/>
          <w:sz w:val="20"/>
          <w:szCs w:val="20"/>
          <w:highlight w:val="lightGray"/>
          <w:lang w:eastAsia="lt-LT"/>
        </w:rPr>
      </w:pPr>
      <w:r w:rsidRPr="00BA7192">
        <w:rPr>
          <w:rFonts w:ascii="Times New Roman" w:eastAsia="Times New Roman" w:hAnsi="Times New Roman" w:cs="Times New Roman"/>
          <w:highlight w:val="lightGray"/>
          <w:lang w:eastAsia="lt-LT"/>
        </w:rPr>
        <w:t>43) piniginės socialinės paramos nepasiturintiems gyventojams teikimas Lietuvos Respublikos piniginės socialinės paramos nepasiturintiems gyventojams įstatymu nustatytose savivaldybėse;</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highlight w:val="lightGray"/>
          <w:lang w:eastAsia="lt-LT"/>
        </w:rPr>
        <w:t>Punkto redakcija nuo 2014-01-01:</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43) socialinės pašalpos, nustatytos Lietuvos Respublikos piniginės socialinės paramos nepasiturintiems gyventojams įstatymu, teikimas ir piniginės socialinės paramos nepasiturintiems gyventojams teikimas nurodytame įstatyme nustatytose savivaldybėse;</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Punkto redakcija galioja iki 2014-12-31.</w:t>
      </w:r>
    </w:p>
    <w:p w:rsidR="00BA7192" w:rsidRPr="00BA7192" w:rsidRDefault="00BA7192" w:rsidP="00BA7192">
      <w:pPr>
        <w:spacing w:after="0" w:line="240" w:lineRule="auto"/>
        <w:ind w:left="2352" w:hanging="1407"/>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44) kitos funkcijos, nepriskirtos valstybės institucijoms.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Punkto redakcija galioja iki 2014-12-31.</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Straipsnio pakeitimai:</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17" w:history="1">
        <w:r w:rsidRPr="00BA7192">
          <w:rPr>
            <w:rFonts w:ascii="Times New Roman" w:eastAsia="Times New Roman" w:hAnsi="Times New Roman" w:cs="Times New Roman"/>
            <w:i/>
            <w:iCs/>
            <w:color w:val="0000FF"/>
            <w:sz w:val="20"/>
            <w:szCs w:val="20"/>
            <w:u w:val="single"/>
            <w:lang w:eastAsia="lt-LT"/>
          </w:rPr>
          <w:t>XI-682</w:t>
        </w:r>
      </w:hyperlink>
      <w:r w:rsidRPr="00BA7192">
        <w:rPr>
          <w:rFonts w:ascii="Times New Roman" w:eastAsia="Times New Roman" w:hAnsi="Times New Roman" w:cs="Times New Roman"/>
          <w:i/>
          <w:iCs/>
          <w:sz w:val="20"/>
          <w:szCs w:val="20"/>
          <w:lang w:eastAsia="lt-LT"/>
        </w:rPr>
        <w:t>, 2010-02-11, Žin., 2010, Nr. 25-1177 (2010-03-02)</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18" w:history="1">
        <w:r w:rsidRPr="00BA7192">
          <w:rPr>
            <w:rFonts w:ascii="Times New Roman" w:eastAsia="Times New Roman" w:hAnsi="Times New Roman" w:cs="Times New Roman"/>
            <w:i/>
            <w:iCs/>
            <w:color w:val="0000FF"/>
            <w:sz w:val="20"/>
            <w:szCs w:val="20"/>
            <w:u w:val="single"/>
            <w:lang w:eastAsia="lt-LT"/>
          </w:rPr>
          <w:t>XI-997</w:t>
        </w:r>
      </w:hyperlink>
      <w:r w:rsidRPr="00BA7192">
        <w:rPr>
          <w:rFonts w:ascii="Times New Roman" w:eastAsia="Times New Roman" w:hAnsi="Times New Roman" w:cs="Times New Roman"/>
          <w:i/>
          <w:iCs/>
          <w:sz w:val="20"/>
          <w:szCs w:val="20"/>
          <w:lang w:eastAsia="lt-LT"/>
        </w:rPr>
        <w:t>, 2010-07-02, Žin., 2010, Nr. 84-4406 (2010-07-15)</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19" w:history="1">
        <w:r w:rsidRPr="00BA7192">
          <w:rPr>
            <w:rFonts w:ascii="Times New Roman" w:eastAsia="Times New Roman" w:hAnsi="Times New Roman" w:cs="Times New Roman"/>
            <w:i/>
            <w:iCs/>
            <w:color w:val="0000FF"/>
            <w:sz w:val="20"/>
            <w:szCs w:val="20"/>
            <w:u w:val="single"/>
            <w:lang w:eastAsia="lt-LT"/>
          </w:rPr>
          <w:t>XI-971</w:t>
        </w:r>
      </w:hyperlink>
      <w:r w:rsidRPr="00BA7192">
        <w:rPr>
          <w:rFonts w:ascii="Times New Roman" w:eastAsia="Times New Roman" w:hAnsi="Times New Roman" w:cs="Times New Roman"/>
          <w:i/>
          <w:iCs/>
          <w:sz w:val="20"/>
          <w:szCs w:val="20"/>
          <w:lang w:eastAsia="lt-LT"/>
        </w:rPr>
        <w:t>, 2010-06-30, Žin., 2010, Nr. 86-4525 (2010-07-20)</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20" w:history="1">
        <w:r w:rsidRPr="00BA7192">
          <w:rPr>
            <w:rFonts w:ascii="Times New Roman" w:eastAsia="Times New Roman" w:hAnsi="Times New Roman" w:cs="Times New Roman"/>
            <w:i/>
            <w:iCs/>
            <w:color w:val="0000FF"/>
            <w:sz w:val="20"/>
            <w:szCs w:val="20"/>
            <w:u w:val="single"/>
            <w:lang w:eastAsia="lt-LT"/>
          </w:rPr>
          <w:t>XI-1327</w:t>
        </w:r>
      </w:hyperlink>
      <w:r w:rsidRPr="00BA7192">
        <w:rPr>
          <w:rFonts w:ascii="Times New Roman" w:eastAsia="Times New Roman" w:hAnsi="Times New Roman" w:cs="Times New Roman"/>
          <w:i/>
          <w:iCs/>
          <w:sz w:val="20"/>
          <w:szCs w:val="20"/>
          <w:lang w:eastAsia="lt-LT"/>
        </w:rPr>
        <w:t>, 2011-04-19, Žin., 2011, Nr. 52-2504 (2011-05-03)</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21" w:history="1">
        <w:r w:rsidRPr="00BA7192">
          <w:rPr>
            <w:rFonts w:ascii="Times New Roman" w:eastAsia="Times New Roman" w:hAnsi="Times New Roman" w:cs="Times New Roman"/>
            <w:i/>
            <w:iCs/>
            <w:color w:val="0000FF"/>
            <w:sz w:val="20"/>
            <w:szCs w:val="20"/>
            <w:u w:val="single"/>
            <w:lang w:eastAsia="lt-LT"/>
          </w:rPr>
          <w:t>XI-1773</w:t>
        </w:r>
      </w:hyperlink>
      <w:r w:rsidRPr="00BA7192">
        <w:rPr>
          <w:rFonts w:ascii="Times New Roman" w:eastAsia="Times New Roman" w:hAnsi="Times New Roman" w:cs="Times New Roman"/>
          <w:i/>
          <w:iCs/>
          <w:sz w:val="20"/>
          <w:szCs w:val="20"/>
          <w:lang w:eastAsia="lt-LT"/>
        </w:rPr>
        <w:t>, 2011-12-01, Žin., 2011, Nr. 155-7354 (2011-12-20)</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22" w:history="1">
        <w:r w:rsidRPr="00BA7192">
          <w:rPr>
            <w:rFonts w:ascii="Times New Roman" w:eastAsia="Times New Roman" w:hAnsi="Times New Roman" w:cs="Times New Roman"/>
            <w:i/>
            <w:iCs/>
            <w:color w:val="0000FF"/>
            <w:sz w:val="20"/>
            <w:szCs w:val="20"/>
            <w:u w:val="single"/>
            <w:lang w:eastAsia="lt-LT"/>
          </w:rPr>
          <w:t>XI-2387</w:t>
        </w:r>
      </w:hyperlink>
      <w:r w:rsidRPr="00BA7192">
        <w:rPr>
          <w:rFonts w:ascii="Times New Roman" w:eastAsia="Times New Roman" w:hAnsi="Times New Roman" w:cs="Times New Roman"/>
          <w:i/>
          <w:iCs/>
          <w:sz w:val="20"/>
          <w:szCs w:val="20"/>
          <w:lang w:eastAsia="lt-LT"/>
        </w:rPr>
        <w:t>, 2012-11-08, Žin., 2012, Nr. 136-6958 (2012-11-24)</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23" w:history="1">
        <w:r w:rsidRPr="00BA7192">
          <w:rPr>
            <w:rFonts w:ascii="Times New Roman" w:eastAsia="Times New Roman" w:hAnsi="Times New Roman" w:cs="Times New Roman"/>
            <w:i/>
            <w:iCs/>
            <w:color w:val="0000FF"/>
            <w:sz w:val="20"/>
            <w:szCs w:val="20"/>
            <w:u w:val="single"/>
            <w:lang w:eastAsia="lt-LT"/>
          </w:rPr>
          <w:t>XII-129</w:t>
        </w:r>
      </w:hyperlink>
      <w:r w:rsidRPr="00BA7192">
        <w:rPr>
          <w:rFonts w:ascii="Times New Roman" w:eastAsia="Times New Roman" w:hAnsi="Times New Roman" w:cs="Times New Roman"/>
          <w:i/>
          <w:iCs/>
          <w:sz w:val="20"/>
          <w:szCs w:val="20"/>
          <w:lang w:eastAsia="lt-LT"/>
        </w:rPr>
        <w:t>, 2012-12-20, Žin., 2012, Nr. 154-7935 (2012-12-29)</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24" w:history="1">
        <w:r w:rsidRPr="00BA7192">
          <w:rPr>
            <w:rFonts w:ascii="Times New Roman" w:eastAsia="Times New Roman" w:hAnsi="Times New Roman" w:cs="Times New Roman"/>
            <w:i/>
            <w:iCs/>
            <w:color w:val="0000FF"/>
            <w:sz w:val="20"/>
            <w:szCs w:val="20"/>
            <w:u w:val="single"/>
            <w:lang w:eastAsia="lt-LT"/>
          </w:rPr>
          <w:t>XII-409</w:t>
        </w:r>
      </w:hyperlink>
      <w:r w:rsidRPr="00BA7192">
        <w:rPr>
          <w:rFonts w:ascii="Times New Roman" w:eastAsia="Times New Roman" w:hAnsi="Times New Roman" w:cs="Times New Roman"/>
          <w:i/>
          <w:iCs/>
          <w:sz w:val="20"/>
          <w:szCs w:val="20"/>
          <w:lang w:eastAsia="lt-LT"/>
        </w:rPr>
        <w:t>, 2013-06-27, Žin., 2013, Nr. 76-3826 (2013-07-16)</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25" w:history="1">
        <w:r w:rsidRPr="00BA7192">
          <w:rPr>
            <w:rFonts w:ascii="Times New Roman" w:eastAsia="Times New Roman" w:hAnsi="Times New Roman" w:cs="Times New Roman"/>
            <w:i/>
            <w:iCs/>
            <w:color w:val="0000FF"/>
            <w:sz w:val="20"/>
            <w:szCs w:val="20"/>
            <w:u w:val="single"/>
            <w:lang w:eastAsia="lt-LT"/>
          </w:rPr>
          <w:t>XII-460</w:t>
        </w:r>
      </w:hyperlink>
      <w:r w:rsidRPr="00BA7192">
        <w:rPr>
          <w:rFonts w:ascii="Times New Roman" w:eastAsia="Times New Roman" w:hAnsi="Times New Roman" w:cs="Times New Roman"/>
          <w:i/>
          <w:iCs/>
          <w:sz w:val="20"/>
          <w:szCs w:val="20"/>
          <w:lang w:eastAsia="lt-LT"/>
        </w:rPr>
        <w:t>, 2013-07-02, Žin., 2013, Nr. 79-3981 (2013-07-23)</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26" w:history="1">
        <w:r w:rsidRPr="00BA7192">
          <w:rPr>
            <w:rFonts w:ascii="Times New Roman" w:eastAsia="Times New Roman" w:hAnsi="Times New Roman" w:cs="Times New Roman"/>
            <w:i/>
            <w:iCs/>
            <w:color w:val="0000FF"/>
            <w:sz w:val="20"/>
            <w:szCs w:val="20"/>
            <w:u w:val="single"/>
            <w:lang w:eastAsia="lt-LT"/>
          </w:rPr>
          <w:t>XII-620</w:t>
        </w:r>
      </w:hyperlink>
      <w:r w:rsidRPr="00BA7192">
        <w:rPr>
          <w:rFonts w:ascii="Times New Roman" w:eastAsia="Times New Roman" w:hAnsi="Times New Roman" w:cs="Times New Roman"/>
          <w:i/>
          <w:iCs/>
          <w:sz w:val="20"/>
          <w:szCs w:val="20"/>
          <w:lang w:eastAsia="lt-LT"/>
        </w:rPr>
        <w:t>, 2013-11-26, Žin., 2013, Nr. 126-6413 (2013-12-10)</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bookmarkStart w:id="6" w:name="straipsnis7"/>
      <w:r w:rsidRPr="00BA7192">
        <w:rPr>
          <w:rFonts w:ascii="Times New Roman" w:eastAsia="Times New Roman" w:hAnsi="Times New Roman" w:cs="Times New Roman"/>
          <w:b/>
          <w:bCs/>
          <w:color w:val="000000"/>
          <w:lang w:eastAsia="lt-LT"/>
        </w:rPr>
        <w:t>7 straipsnis. Valstybinės (valstybės perduotos savivaldybėms) funkcijos</w:t>
      </w:r>
      <w:bookmarkEnd w:id="6"/>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Valstybinės (valstybės</w:t>
      </w:r>
      <w:r w:rsidRPr="00BA7192">
        <w:rPr>
          <w:rFonts w:ascii="Times New Roman" w:eastAsia="Times New Roman" w:hAnsi="Times New Roman" w:cs="Times New Roman"/>
          <w:b/>
          <w:bCs/>
          <w:lang w:eastAsia="lt-LT"/>
        </w:rPr>
        <w:t xml:space="preserve"> </w:t>
      </w:r>
      <w:r w:rsidRPr="00BA7192">
        <w:rPr>
          <w:rFonts w:ascii="Times New Roman" w:eastAsia="Times New Roman" w:hAnsi="Times New Roman" w:cs="Times New Roman"/>
          <w:lang w:eastAsia="lt-LT"/>
        </w:rPr>
        <w:t>perduotos savivaldybėms) funkcijos yra:</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1) civilinės būklės aktų registravimas;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 įstatymų priskirtų registrų tvarkymas ir duomenų teikimas valstybės registrams;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 civilinė sauga;</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4) priešgaisrinė sauga;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5) dalyvavimas valdant valstybinius parkus;</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6) (neteko galios nuo 2012-01-01);</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7) priešmokyklinio ugdymo, bendrojo lavinimo, profesinio mokymo ir profesinio orientavimo organizavimas, savivaldybės teritorijoje gyvenančių vaikų iki 16 metų mokymosi pagal privalomojo švietimo programas užtikrinimas, mokyklų (klasių), vykdančių bendrojo lavinimo programas ir skirtų šalies mokiniams, turintiems išskirtinių gabumų ar specialiųjų poreikių, išlaikymas;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8) mokinių nemokamo maitinimo savivaldybės įsteigtose mokyklose ir savivaldybės teritorijoje įsteigtose nevalstybinėse mokyklose administravimas ir nepasiturinčių šeimų mokinių, deklaravusių gyvenamąją vietą arba gyvenančių savivaldybės teritorijoje, aprūpinimo mokinio reikmenimis administravimas;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highlight w:val="lightGray"/>
          <w:lang w:eastAsia="lt-LT"/>
        </w:rPr>
        <w:t>9) socialinių išmokų ir kompensacijų, išskyrus piniginę socialinę paramą nepasiturintiems gyventojams Lietuvos Respublikos piniginės socialinės paramos nepasiturintiems gyventojams įstatymu nustatytose savivaldybėse, skaičiavimas ir mokėjimas;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Redakcija nuo 2014-01-01 iki 2014-12-31:</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9) socialinių išmokų ir kompensacijų, išskyrus socialinę pašalpą, nustatytą Lietuvos Respublikos piniginės socialinės paramos nepasiturintiems gyventojams įstatymu, ir piniginę socialinę paramą nepasiturintiems gyventojams nurodytame įstatyme nustatytose savivaldybėse, skaičiavimas ir mokėjimas;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Redakcija nuo 2015 m. sauso 1 d.:</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9) socialinių išmokų ir kompensacijų skaičiavimas ir mokėjimas;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10) savivaldybei priskirtos valstybinės žemės ir kito valstybės turto valdymas, naudojimas ir disponavimas juo patikėjimo teise;</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11) piliečių prašymų atkurti nuosavybės teises į išlikusį nekilnojamąjį turtą nagrinėjimas ir sprendimų dėl nuosavybės teisių atkūrimo priėmimas</w:t>
      </w:r>
      <w:r w:rsidRPr="00BA7192">
        <w:rPr>
          <w:rFonts w:ascii="Times New Roman" w:eastAsia="Times New Roman" w:hAnsi="Times New Roman" w:cs="Times New Roman"/>
          <w:b/>
          <w:bCs/>
          <w:lang w:eastAsia="lt-LT"/>
        </w:rPr>
        <w:t xml:space="preserve"> </w:t>
      </w:r>
      <w:r w:rsidRPr="00BA7192">
        <w:rPr>
          <w:rFonts w:ascii="Times New Roman" w:eastAsia="Times New Roman" w:hAnsi="Times New Roman" w:cs="Times New Roman"/>
          <w:lang w:eastAsia="lt-LT"/>
        </w:rPr>
        <w:t>įstatymų nustatytais atvejais ir tvarka;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12) valstybės garantijų nuomininkams, išsikeliantiems iš savininkams grąžintų gyvenamųjų namų ar jų dalių ir butų, vykdymas;</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13) valstybinės kalbos vartojimo ir taisyklingumo kontrolė;</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14) savivaldybėms pagal teisės aktus priskirtų archyvinių dokumentų tvarkymas;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15) (neteko galios nuo 2011 m. sausio 1 d.);</w:t>
      </w:r>
    </w:p>
    <w:p w:rsidR="00BA7192" w:rsidRPr="00BA7192" w:rsidRDefault="00BA7192" w:rsidP="00BA7192">
      <w:pPr>
        <w:keepNext/>
        <w:spacing w:after="0" w:line="240" w:lineRule="auto"/>
        <w:ind w:firstLine="720"/>
        <w:jc w:val="both"/>
        <w:outlineLvl w:val="2"/>
        <w:rPr>
          <w:rFonts w:ascii="Arial" w:eastAsia="Times New Roman" w:hAnsi="Arial" w:cs="Arial"/>
          <w:b/>
          <w:bCs/>
          <w:sz w:val="26"/>
          <w:szCs w:val="26"/>
          <w:lang w:eastAsia="lt-LT"/>
        </w:rPr>
      </w:pPr>
      <w:r w:rsidRPr="00BA7192">
        <w:rPr>
          <w:rFonts w:ascii="Times New Roman" w:eastAsia="Times New Roman" w:hAnsi="Times New Roman" w:cs="Times New Roman"/>
          <w:lang w:eastAsia="lt-LT"/>
        </w:rPr>
        <w:t>16) dalyvavimas rengiant ir vykdant mobilizaciją, demobilizaciją, priimančiosios šalies paramą;</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17) statistikos duomenų teikimas;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18) dalyvavimas rengiant ir įgyvendinant darbo rinkos politikos priemones ir gyventojų užimtumo programas;</w:t>
      </w:r>
    </w:p>
    <w:p w:rsidR="00BA7192" w:rsidRPr="00BA7192" w:rsidRDefault="00BA7192" w:rsidP="00BA7192">
      <w:pPr>
        <w:spacing w:after="0" w:line="240" w:lineRule="auto"/>
        <w:ind w:firstLine="709"/>
        <w:rPr>
          <w:rFonts w:ascii="TimesLT" w:eastAsia="Times New Roman" w:hAnsi="TimesLT" w:cs="Tahoma"/>
          <w:sz w:val="20"/>
          <w:szCs w:val="20"/>
          <w:lang w:eastAsia="lt-LT"/>
        </w:rPr>
      </w:pPr>
      <w:r w:rsidRPr="00BA7192">
        <w:rPr>
          <w:rFonts w:ascii="Times New Roman" w:eastAsia="Times New Roman" w:hAnsi="Times New Roman" w:cs="Times New Roman"/>
          <w:lang w:eastAsia="lt-LT"/>
        </w:rPr>
        <w:t>19) dalyvavimas organizuojant įstatymų numatytus rinkimus ir referendumus;</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20) dalyvavimas rengiant gyventojų apklausas ir kitokias įstatymų numatytas pilietines (gyventojų) iniciatyvas;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21) dalyvavimas atliekant gyventojų ir būstų, taip pat kitus visuotinius surašymus;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22) vaikų ir jaunimo teisių apsauga;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23) žemės ūkio produkcijos kvotų administravimas;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24) žemės ūkio valdų ir ūkininkų ūkių registravimas;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25) žemės ūkio naudmenų ir pasėlių deklaravimo darbų administravimas;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26) stichinių meteorologinių reiškinių, gyvūnų užkrečiamųjų ligų likvidavimo ir priežiūros programų įgyvendinimas, medžiojamųjų gyvūnų ir griežtai saugomų rūšių laukinių gyvūnų žemės ūkiui padarytos žalos ir nuostolių nustatymas;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27) valstybei nuosavybės teise priklausančių melioracijos ir hidrotechnikos statinių valdymas ir naudojimas patikėjimo teise;</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28) traktorių, savaeigių ir žemės ūkio mašinų bei jų priekabų registravimas ir techninė priežiūra;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 xml:space="preserve">29) kaimo plėtros priemonių įgyvendinimo administravimas; </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30) valstybės garantuojamos pirminės teisinės pagalbos teikimas;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31) gyvenamosios vietos deklaravimo duomenų ir gyvenamosios vietos neturinčių asmenų apskaitos duomenų tvarkymas;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32) socialinės globos teikimo asmenims su sunkia negalia užtikrinimas;</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33) informacijos apie savivaldybės institucijų ir savivaldybės kontroliuojamų įmonių, atitinkančių Vyriausybės nustatytus kriterijus, finansinius santykius ir apie įmones, privalančias tvarkyti atskiras sąskaitas, kaupimas, saugojimas ir teikimas Europos Komisijai Vyriausybės nustatyta tvarka;</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34) antrinės ir tretinės sveikatos priežiūros organizavimas įstatymų nustatytais atvejais ir tvarka;</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35) radiacinė sauga;</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36) kitos pagal įstatymus perduotos funkcijos.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Straipsnis papildomas nauju 35 punktu, buvę 35 ir 36 punktai laikomi atitinkamai 36 ir 37 punktais nuo 2014-01-01:</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35)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36) radiacinė sauga;</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37) kitos pagal įstatymus perduotos funkcijos.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Straipsnio pakeitimai:</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27" w:history="1">
        <w:r w:rsidRPr="00BA7192">
          <w:rPr>
            <w:rFonts w:ascii="Times New Roman" w:eastAsia="Times New Roman" w:hAnsi="Times New Roman" w:cs="Times New Roman"/>
            <w:i/>
            <w:iCs/>
            <w:color w:val="0000FF"/>
            <w:sz w:val="20"/>
            <w:szCs w:val="20"/>
            <w:u w:val="single"/>
            <w:lang w:eastAsia="lt-LT"/>
          </w:rPr>
          <w:t>XI-921</w:t>
        </w:r>
      </w:hyperlink>
      <w:r w:rsidRPr="00BA7192">
        <w:rPr>
          <w:rFonts w:ascii="Times New Roman" w:eastAsia="Times New Roman" w:hAnsi="Times New Roman" w:cs="Times New Roman"/>
          <w:i/>
          <w:iCs/>
          <w:sz w:val="20"/>
          <w:szCs w:val="20"/>
          <w:lang w:eastAsia="lt-LT"/>
        </w:rPr>
        <w:t>, 2010-06-22, Žin., 2010, Nr. 81-4219 (2010-07-10)</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28" w:history="1">
        <w:r w:rsidRPr="00BA7192">
          <w:rPr>
            <w:rFonts w:ascii="Times New Roman" w:eastAsia="Times New Roman" w:hAnsi="Times New Roman" w:cs="Times New Roman"/>
            <w:i/>
            <w:iCs/>
            <w:color w:val="0000FF"/>
            <w:sz w:val="20"/>
            <w:szCs w:val="20"/>
            <w:u w:val="single"/>
            <w:lang w:eastAsia="lt-LT"/>
          </w:rPr>
          <w:t>XI-971</w:t>
        </w:r>
      </w:hyperlink>
      <w:r w:rsidRPr="00BA7192">
        <w:rPr>
          <w:rFonts w:ascii="Times New Roman" w:eastAsia="Times New Roman" w:hAnsi="Times New Roman" w:cs="Times New Roman"/>
          <w:i/>
          <w:iCs/>
          <w:sz w:val="20"/>
          <w:szCs w:val="20"/>
          <w:lang w:eastAsia="lt-LT"/>
        </w:rPr>
        <w:t>, 2010-06-30, Žin., 2010, Nr. 86-4525 (2010-07-20)</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29" w:history="1">
        <w:r w:rsidRPr="00BA7192">
          <w:rPr>
            <w:rFonts w:ascii="Times New Roman" w:eastAsia="Times New Roman" w:hAnsi="Times New Roman" w:cs="Times New Roman"/>
            <w:i/>
            <w:iCs/>
            <w:color w:val="0000FF"/>
            <w:sz w:val="20"/>
            <w:szCs w:val="20"/>
            <w:u w:val="single"/>
            <w:lang w:eastAsia="lt-LT"/>
          </w:rPr>
          <w:t>XI-1174</w:t>
        </w:r>
      </w:hyperlink>
      <w:r w:rsidRPr="00BA7192">
        <w:rPr>
          <w:rFonts w:ascii="Times New Roman" w:eastAsia="Times New Roman" w:hAnsi="Times New Roman" w:cs="Times New Roman"/>
          <w:i/>
          <w:iCs/>
          <w:sz w:val="20"/>
          <w:szCs w:val="20"/>
          <w:lang w:eastAsia="lt-LT"/>
        </w:rPr>
        <w:t>, 2010-11-25, Žin., 2010, Nr. 145-7429 (2010-12-11)</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30" w:history="1">
        <w:r w:rsidRPr="00BA7192">
          <w:rPr>
            <w:rFonts w:ascii="Times New Roman" w:eastAsia="Times New Roman" w:hAnsi="Times New Roman" w:cs="Times New Roman"/>
            <w:i/>
            <w:iCs/>
            <w:color w:val="0000FF"/>
            <w:sz w:val="20"/>
            <w:szCs w:val="20"/>
            <w:u w:val="single"/>
            <w:lang w:eastAsia="lt-LT"/>
          </w:rPr>
          <w:t>XI-1421</w:t>
        </w:r>
      </w:hyperlink>
      <w:r w:rsidRPr="00BA7192">
        <w:rPr>
          <w:rFonts w:ascii="Times New Roman" w:eastAsia="Times New Roman" w:hAnsi="Times New Roman" w:cs="Times New Roman"/>
          <w:i/>
          <w:iCs/>
          <w:sz w:val="20"/>
          <w:szCs w:val="20"/>
          <w:lang w:eastAsia="lt-LT"/>
        </w:rPr>
        <w:t>, 2011-05-26, Žin., 2011, Nr. 72-3472 (2011-06-14)</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31" w:history="1">
        <w:r w:rsidRPr="00BA7192">
          <w:rPr>
            <w:rFonts w:ascii="Times New Roman" w:eastAsia="Times New Roman" w:hAnsi="Times New Roman" w:cs="Times New Roman"/>
            <w:i/>
            <w:iCs/>
            <w:color w:val="0000FF"/>
            <w:sz w:val="20"/>
            <w:szCs w:val="20"/>
            <w:u w:val="single"/>
            <w:lang w:eastAsia="lt-LT"/>
          </w:rPr>
          <w:t>XI-1773</w:t>
        </w:r>
      </w:hyperlink>
      <w:r w:rsidRPr="00BA7192">
        <w:rPr>
          <w:rFonts w:ascii="Times New Roman" w:eastAsia="Times New Roman" w:hAnsi="Times New Roman" w:cs="Times New Roman"/>
          <w:i/>
          <w:iCs/>
          <w:sz w:val="20"/>
          <w:szCs w:val="20"/>
          <w:lang w:eastAsia="lt-LT"/>
        </w:rPr>
        <w:t>, 2011-12-01, Žin., 2011, Nr. 155-7354 (2011-12-20)</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32" w:history="1">
        <w:r w:rsidRPr="00BA7192">
          <w:rPr>
            <w:rFonts w:ascii="Times New Roman" w:eastAsia="Times New Roman" w:hAnsi="Times New Roman" w:cs="Times New Roman"/>
            <w:i/>
            <w:iCs/>
            <w:color w:val="0000FF"/>
            <w:sz w:val="20"/>
            <w:szCs w:val="20"/>
            <w:u w:val="single"/>
            <w:lang w:eastAsia="lt-LT"/>
          </w:rPr>
          <w:t>XII-129</w:t>
        </w:r>
      </w:hyperlink>
      <w:r w:rsidRPr="00BA7192">
        <w:rPr>
          <w:rFonts w:ascii="Times New Roman" w:eastAsia="Times New Roman" w:hAnsi="Times New Roman" w:cs="Times New Roman"/>
          <w:i/>
          <w:iCs/>
          <w:sz w:val="20"/>
          <w:szCs w:val="20"/>
          <w:lang w:eastAsia="lt-LT"/>
        </w:rPr>
        <w:t>, 2012-12-20, Žin., 2012, Nr. 154-7935 (2012-12-29)</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33" w:history="1">
        <w:r w:rsidRPr="00BA7192">
          <w:rPr>
            <w:rFonts w:ascii="Times New Roman" w:eastAsia="Times New Roman" w:hAnsi="Times New Roman" w:cs="Times New Roman"/>
            <w:i/>
            <w:iCs/>
            <w:color w:val="0000FF"/>
            <w:sz w:val="20"/>
            <w:szCs w:val="20"/>
            <w:u w:val="single"/>
            <w:lang w:eastAsia="lt-LT"/>
          </w:rPr>
          <w:t>XII-620</w:t>
        </w:r>
      </w:hyperlink>
      <w:r w:rsidRPr="00BA7192">
        <w:rPr>
          <w:rFonts w:ascii="Times New Roman" w:eastAsia="Times New Roman" w:hAnsi="Times New Roman" w:cs="Times New Roman"/>
          <w:i/>
          <w:iCs/>
          <w:sz w:val="20"/>
          <w:szCs w:val="20"/>
          <w:lang w:eastAsia="lt-LT"/>
        </w:rPr>
        <w:t>, 2013-11-26, Žin., 2013, Nr. 126-6413 (2013-12-10)</w:t>
      </w:r>
    </w:p>
    <w:p w:rsidR="00BA7192" w:rsidRDefault="00BA7192" w:rsidP="00BA7192">
      <w:pPr>
        <w:spacing w:after="0" w:line="240" w:lineRule="auto"/>
        <w:ind w:firstLine="720"/>
        <w:jc w:val="both"/>
        <w:rPr>
          <w:rFonts w:ascii="Times New Roman" w:eastAsia="Times New Roman" w:hAnsi="Times New Roman" w:cs="Times New Roman"/>
          <w:b/>
          <w:bCs/>
          <w:color w:val="000000"/>
          <w:lang w:eastAsia="lt-LT"/>
        </w:rPr>
      </w:pPr>
      <w:bookmarkStart w:id="7" w:name="straipsnis16"/>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color w:val="000000"/>
          <w:lang w:eastAsia="lt-LT"/>
        </w:rPr>
        <w:t>16 straipsnis. Savivaldybės tarybos kompetencija</w:t>
      </w:r>
      <w:bookmarkEnd w:id="7"/>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1. Savivaldybės tarybos kompetencija yra išimtinė ir paprastoji.</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 Išimtinė savivaldybės tarybos kompetencija: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 reglamento tvirtinimas. Reglamente, be kitų klausimų, turi būti numatytos pagrindinės bendravimo su gyventojais formos ir būdai, užtikrinantys vietos savivaldos principų ir teisės įgyvendinimą bendruomenės interesais;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 mero rinkimai, jo atleidimas iš pareigų prieš terminą, mero darbo užmokesčio nustatymas;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 mero pavaduotojų skaičiaus nustatymas, mero pavaduotojo (pavaduotojų) skyrimas mero teikimu ir atleidimas iš pareigų prieš terminą, mero pavaduotojo (pavaduotojų) darbo užmokesčio nustatymas įstatymų nustatyta tvarka;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 mero pavaduotojo (pavaduotojų) veiklos sričių nustatymas mero teikimu;</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5) sprendimo dėl savivaldybės tarybos kolegijos sudarymo priėmimas ir savivaldybės tarybos kolegijos sudarymas mero teikimu;</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6) savivaldybės tarybos komitetų, komisijų, kitų savivaldybės darbui organizuoti reikalingų darinių ir įstatymuose numatytų kitų komisijų sudarymas ir jų nuostatų tvirtinimas;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7) Kontrolės komiteto pirmininko ir jo pavaduotojo skyrimas, Kontrolės komiteto veiklos programos tvirtinimas;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11) sprendimų dėl mero politinio (asmeninio) pasitikėjimo valstybės tarnautojų pareigybių steigimo, jų skaičiaus nustatymo ir savivaldybės tarybos sekretoriato sudarymo priėmimas mero siūlymu;</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BA7192" w:rsidRPr="00BA7192" w:rsidRDefault="00BA7192" w:rsidP="00BA7192">
      <w:pPr>
        <w:shd w:val="clear" w:color="auto" w:fill="FFFFFF"/>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 xml:space="preserve">14) gyvenamųjų vietovių ar jų dalių suskirstymo (sugrupavimo) į seniūnaitijas tvirtinimas savivaldybės administracijos direktoriaus teikimu; </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15) savivaldybės biudžeto ir savivaldybės konsoliduotųjų ataskaitų rinkinio tvirtinimas Biudžeto sandaros įstatymo ir Viešojo sektoriaus atskaitomybės įstatymo nustatyta tvarka, prireikus savivaldybės biudžeto tikslinimas;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16) sprendimo dėl mero fondo sudarymo, mero fondo dydžio, naudojimo ir atsiskaitymo tvarkos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17) sprendimų dėl papildomų ir planą viršijančių savivaldybės biudžeto pajamų ir kitų piniginių lėšų paskirstymo, tikslinės paskirties ir specializuotų fondų sudarymo ir naudojimo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20) pasiūlymų valstybės institucijoms dėl savivaldybės teritorijoje esančių šių institucijų padalinių veiklos gerinimo teikimas, prireikus šių padalinių vadovų išklausymas reglamento nustatyta tvarka;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22) sprendimų dėl viešųjų ir privačių juridinių asmenų (kurių dalininkė yra savivaldybė) steigimo, reorganizavimo, likvidavimo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23) sprendimų dėl bendrų su kitomis savivaldybėmis įmonių steigimo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24) sprendimų dėl tam tikros veiklos nepriklausomo audito atlikimo savivaldybės įstaigose ar savivaldybės kontroliuojamose įmonėse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25) savivaldybės vardu sudaromų sutarčių pasirašymo tvarkos aprašo tvirtinimas; šiame apraše turi būti nustatyta, kokios sutartys negali būti sudaromos be išankstinio savivaldybės tarybos pritarimo;</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27) sprendimų dėl savivaldybei priskirtos valstybinės žemės ir kito valstybės turto valdymo, naudojimo ir disponavimo juo patikėjimo teise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30) sprendimų dėl socialinės ir gamybinės infrastruktūros objektų projektavimo ir statybos, dėl pavedimo savivaldybės administracijai ir kitiems subjektams atlikti šių darbų užsakovo funkcijas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31) sprendimų dėl socialinio būsto fondo sudarymo (statybos, pirkimo ir t. t.) tvarkos, būsto suteikimo tvarkos ir dėl savivaldybės gyvenamųjų patalpų nuomos mokesčio dydžio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32)</w:t>
      </w:r>
      <w:r w:rsidRPr="00BA7192">
        <w:rPr>
          <w:rFonts w:ascii="Times New Roman" w:eastAsia="Times New Roman" w:hAnsi="Times New Roman" w:cs="Times New Roman"/>
          <w:i/>
          <w:iCs/>
          <w:lang w:eastAsia="lt-LT"/>
        </w:rPr>
        <w:t xml:space="preserve"> </w:t>
      </w:r>
      <w:r w:rsidRPr="00BA7192">
        <w:rPr>
          <w:rFonts w:ascii="Times New Roman" w:eastAsia="Times New Roman" w:hAnsi="Times New Roman" w:cs="Times New Roman"/>
          <w:lang w:eastAsia="lt-LT"/>
        </w:rPr>
        <w:t>teritorijų planavimo dokumentų tvirtinimas įstatymų nustatyta tvarka, išskyrus specialiųjų ir detaliųjų planų tvirtinimą;</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Punkto redakcija nuo 2014-01-01:</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32) savivaldybės bendrojo plano ar savivaldybės dalių bendrųjų planų tvirtinimas įstatymų nustatyta tvarka;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33) savivaldybės saugomų teritorijų steigimas pagal Saugomų teritorijų įstatymo nustatytą tvarką, savivaldybės saugomų vietinės reikšmės gamtos ir kultūros paveldo objektų skelbimas;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lang w:eastAsia="lt-LT"/>
        </w:rPr>
        <w:t>Punkto redakcija nuo 2014-10-01:</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35) savivaldybės triukšmo prevencijos ir mažinimo priemonių,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36) taisyklių, už kurių pažeidimą atsiranda administracinė atsakomybė, ir kitų taisyklių tvirtinimas;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BA7192">
        <w:rPr>
          <w:rFonts w:ascii="Times New Roman" w:eastAsia="Times New Roman" w:hAnsi="Times New Roman" w:cs="Times New Roman"/>
          <w:b/>
          <w:bCs/>
          <w:lang w:eastAsia="lt-LT"/>
        </w:rPr>
        <w:t xml:space="preserve"> </w:t>
      </w:r>
      <w:r w:rsidRPr="00BA7192">
        <w:rPr>
          <w:rFonts w:ascii="Times New Roman" w:eastAsia="Times New Roman" w:hAnsi="Times New Roman" w:cs="Times New Roman"/>
          <w:lang w:eastAsia="lt-LT"/>
        </w:rPr>
        <w:t xml:space="preserve">nustatymas įstatymų nustatyta tvarka; </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39) savivaldybės biudžetinės įstaigos vardu gautos paramos skirstymo taisyklių nustatymas;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40) savivaldybės strateginių plėtros ir veiklos planų,</w:t>
      </w:r>
      <w:r w:rsidRPr="00BA7192">
        <w:rPr>
          <w:rFonts w:ascii="Times New Roman" w:eastAsia="Times New Roman" w:hAnsi="Times New Roman" w:cs="Times New Roman"/>
          <w:b/>
          <w:bCs/>
          <w:lang w:eastAsia="lt-LT"/>
        </w:rPr>
        <w:t xml:space="preserve"> </w:t>
      </w:r>
      <w:r w:rsidRPr="00BA7192">
        <w:rPr>
          <w:rFonts w:ascii="Times New Roman" w:eastAsia="Times New Roman" w:hAnsi="Times New Roman" w:cs="Times New Roman"/>
          <w:lang w:eastAsia="lt-LT"/>
        </w:rPr>
        <w:t>socialinių, ekonominių, kaimo plėtros ir kitų programų tvirtinimas;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lang w:eastAsia="lt-LT"/>
        </w:rPr>
        <w:t>40 ir 41 punktų redakcija nuo 2014-10-01:</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40) savivaldybės strateginių plėtros ir veiklos planų, savivaldybės atskirų ūkio šakų (sektorių) plėtros programų tvirtinimas ir ataskaitų dėl jų įgyvendinimo išklausymas ir sprendimų dėl jų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41) strateginio planavimo savivaldybėje organizavimo tvarkos aprašo tvirtinimas;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42) sprendimų dėl jungimosi į savivaldybių sąjungas, dėl bendradarbiavimo su užsienio šalių savivaldybėmis ar prisijungimo prie tarptautinių savivaldos organizacijų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43) savivaldybės tarybos narių delegavimas į įstatymų nustatytas regionines tarybas, komisijas ir įgaliojimų jiems suteikimas reglamento nustatyta tvarka;</w:t>
      </w:r>
    </w:p>
    <w:p w:rsidR="00BA7192" w:rsidRPr="00BA7192" w:rsidRDefault="00BA7192" w:rsidP="00BA7192">
      <w:pPr>
        <w:spacing w:after="0" w:line="240" w:lineRule="auto"/>
        <w:ind w:right="224"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strike/>
          <w:lang w:eastAsia="lt-LT"/>
        </w:rPr>
        <w:t>4</w:t>
      </w:r>
      <w:r w:rsidRPr="00BA7192">
        <w:rPr>
          <w:rFonts w:ascii="Times New Roman" w:eastAsia="Times New Roman" w:hAnsi="Times New Roman" w:cs="Times New Roman"/>
          <w:lang w:eastAsia="lt-LT"/>
        </w:rPr>
        <w:t>4) vietos gyventojų apklausos tvarkos aprašo tvirtinimas;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 Paprastoji savivaldybės tarybos kompetencija;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2) savivaldybės biudžetinių įstaigų finansinių ataskaitų rinkinių tvirtinimas;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4) savivaldybės viešųjų įstaigų (kurių savininkė yra savivaldybė) kolegialių organų sudarymas, kai tai numatyta viešosios įstaigos įstatuose;</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5) savivaldybės viešųjų įstaigų (kurių savininkė yra savivaldybė) finansinių ataskaitų rinkinių tvirtinimas;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6) savivaldybės viešųjų įstaigų (kurių savininkė yra savivaldybė) vidaus kontrolės tvarkos nustatymas;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7)</w:t>
      </w:r>
      <w:r w:rsidRPr="00BA7192">
        <w:rPr>
          <w:rFonts w:ascii="Times New Roman" w:eastAsia="Times New Roman" w:hAnsi="Times New Roman" w:cs="Times New Roman"/>
          <w:i/>
          <w:iCs/>
          <w:lang w:eastAsia="lt-LT"/>
        </w:rPr>
        <w:t xml:space="preserve"> </w:t>
      </w:r>
      <w:r w:rsidRPr="00BA7192">
        <w:rPr>
          <w:rFonts w:ascii="Times New Roman" w:eastAsia="Times New Roman" w:hAnsi="Times New Roman" w:cs="Times New Roman"/>
          <w:lang w:eastAsia="lt-LT"/>
        </w:rPr>
        <w:t>sprendimų dėl valstybės socialinių ir ekonominių programų tikslinių lėšų, kitų valstybės fondų lėšų ir materialiojo turto paskirstymo savivaldybės biudžetinėms įstaigoms priėmimas;</w:t>
      </w:r>
    </w:p>
    <w:p w:rsidR="00BA7192" w:rsidRPr="00BA7192" w:rsidRDefault="00BA7192" w:rsidP="00BA7192">
      <w:pPr>
        <w:spacing w:after="0" w:line="240" w:lineRule="auto"/>
        <w:ind w:firstLine="720"/>
        <w:jc w:val="both"/>
        <w:rPr>
          <w:rFonts w:ascii="TimesLT" w:eastAsia="Times New Roman" w:hAnsi="TimesLT" w:cs="Tahoma"/>
          <w:sz w:val="24"/>
          <w:szCs w:val="24"/>
          <w:lang w:eastAsia="lt-LT"/>
        </w:rPr>
      </w:pPr>
      <w:r w:rsidRPr="00BA7192">
        <w:rPr>
          <w:rFonts w:ascii="Times New Roman" w:eastAsia="Times New Roman" w:hAnsi="Times New Roman" w:cs="Times New Roman"/>
          <w:lang w:eastAsia="lt-LT"/>
        </w:rPr>
        <w:t>8) savivaldybės lygmens specialiųjų ir detaliųjų planų tvirtinimas;</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Punkto redakcija nuo 2014-01-01:</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8) savivaldybės ir vietovės lygmens specialiojo teritorijų planavimo dokumentų tvirtinimas, išskyrus įstatymų nustatytus atvejus;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9) juridinio asmens dalyvio kompetencijai pagal įstatymus priskirtų teisių įgyvendinimas ir pareigų vykdymas;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10) sprendimų dėl savivaldybės valdomo išlikusio nekilnojamojo turto nuosavybės teisių atkūrimo religinėms bendrijoms ir bendruomenėms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 xml:space="preserve">11) sprendimų išduoti leidimus naudoti žūklės plotus vandens telkiniuose priėmimas, žuvų išteklių naudojimo, atkūrimo ir apsaugos žuvininkystės vandens telkiniuose priemonių planų tvirtinimas teisės aktų nustatyta tvarka; </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12) sprendimų dėl pagrindinės žemės naudojimo paskirties keitimo priėmimas teisės aktų nustatytais atvejais ir tvarka;</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sz w:val="20"/>
          <w:szCs w:val="20"/>
          <w:lang w:eastAsia="lt-LT"/>
        </w:rPr>
        <w:t>Punkto redakcija nuo 2014-01-01:</w:t>
      </w:r>
    </w:p>
    <w:p w:rsidR="00BA7192" w:rsidRPr="00BA7192" w:rsidRDefault="00BA7192" w:rsidP="00BA7192">
      <w:pPr>
        <w:spacing w:after="0" w:line="240" w:lineRule="auto"/>
        <w:ind w:firstLine="720"/>
        <w:jc w:val="both"/>
        <w:rPr>
          <w:rFonts w:ascii="Times New Roman" w:eastAsia="Times New Roman" w:hAnsi="Times New Roman" w:cs="Times New Roman"/>
          <w:lang w:eastAsia="lt-LT"/>
        </w:rPr>
      </w:pPr>
      <w:r w:rsidRPr="00BA7192">
        <w:rPr>
          <w:rFonts w:ascii="Times New Roman" w:eastAsia="Times New Roman" w:hAnsi="Times New Roman" w:cs="Times New Roman"/>
          <w:lang w:eastAsia="lt-LT"/>
        </w:rPr>
        <w:t>12) sprendimų dėl pagrindinės žemės naudojimo paskirties ir būdo keitimo priėmimas teisės aktų nustatytais atvejais ir tvarka;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13) sprendimų dėl patalpų suteikimo Seimo nariams pagal Lietuvos Respublikos Seimo statutą;</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14) sprendimų skelbti vietos gyventojų apklausą priėmimas.</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highlight w:val="lightGray"/>
          <w:lang w:eastAsia="lt-LT"/>
        </w:rPr>
        <w:t>4. Jeigu teisės aktuose yra nustatyta papildomų įgaliojimų savivaldybei, sprendimų dėl tokių įgaliojimų vykdymo priėmimo iniciatyva, neperžengiant nustatytų įgaliojimų, priklauso savivaldybės tarybai.</w:t>
      </w:r>
      <w:r w:rsidRPr="00BA7192">
        <w:rPr>
          <w:rFonts w:ascii="Times New Roman" w:eastAsia="Times New Roman" w:hAnsi="Times New Roman" w:cs="Times New Roman"/>
          <w:lang w:eastAsia="lt-LT"/>
        </w:rPr>
        <w:t xml:space="preserve"> </w:t>
      </w:r>
    </w:p>
    <w:p w:rsidR="00BA7192" w:rsidRPr="00BA7192" w:rsidRDefault="00BA7192" w:rsidP="00BA7192">
      <w:pPr>
        <w:spacing w:after="0" w:line="240" w:lineRule="auto"/>
        <w:ind w:firstLine="720"/>
        <w:jc w:val="both"/>
        <w:rPr>
          <w:rFonts w:ascii="Times New Roman" w:eastAsia="Times New Roman" w:hAnsi="Times New Roman" w:cs="Times New Roman"/>
          <w:b/>
          <w:bCs/>
          <w:sz w:val="24"/>
          <w:szCs w:val="24"/>
          <w:lang w:eastAsia="lt-LT"/>
        </w:rPr>
      </w:pPr>
      <w:r w:rsidRPr="00BA7192">
        <w:rPr>
          <w:rFonts w:ascii="Times New Roman" w:eastAsia="Times New Roman" w:hAnsi="Times New Roman" w:cs="Times New Roman"/>
          <w:lang w:eastAsia="lt-LT"/>
        </w:rPr>
        <w:t xml:space="preserve">5. Savivaldybės taryba reglamento nustatyta tvarka prižiūri savivaldybės vykdomąsias institucijas ir kitus subjektus, tiesiogiai įgyvendinančius valstybines (perduotas savivaldybėms) funkcijas. </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6. Išimtinei savivaldybės tarybos kompetencijai priskirtų įgaliojimų savivaldybės taryba negali perduoti jokiai kitai savivaldybės institucijai ar įstaigai.</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Straipsnio pakeitimai:</w:t>
      </w:r>
    </w:p>
    <w:p w:rsidR="00BA7192" w:rsidRPr="00BA7192" w:rsidRDefault="00BA7192" w:rsidP="00BA7192">
      <w:pPr>
        <w:spacing w:after="0" w:line="240" w:lineRule="auto"/>
        <w:jc w:val="both"/>
        <w:rPr>
          <w:rFonts w:ascii="Courier New" w:eastAsia="Times New Roman" w:hAnsi="Courier New" w:cs="Courier New"/>
          <w:sz w:val="20"/>
          <w:szCs w:val="20"/>
          <w:lang w:eastAsia="lt-LT"/>
        </w:rPr>
      </w:pPr>
      <w:r w:rsidRPr="00BA7192">
        <w:rPr>
          <w:rFonts w:ascii="Times New Roman" w:eastAsia="Times New Roman" w:hAnsi="Times New Roman" w:cs="Times New Roman"/>
          <w:i/>
          <w:iCs/>
          <w:sz w:val="20"/>
          <w:szCs w:val="20"/>
          <w:lang w:eastAsia="lt-LT"/>
        </w:rPr>
        <w:t xml:space="preserve">Nr. </w:t>
      </w:r>
      <w:hyperlink r:id="rId34" w:history="1">
        <w:r w:rsidRPr="00BA7192">
          <w:rPr>
            <w:rFonts w:ascii="Times New Roman" w:eastAsia="Times New Roman" w:hAnsi="Times New Roman" w:cs="Times New Roman"/>
            <w:i/>
            <w:iCs/>
            <w:color w:val="0000FF"/>
            <w:sz w:val="20"/>
            <w:szCs w:val="20"/>
            <w:u w:val="single"/>
            <w:lang w:eastAsia="lt-LT"/>
          </w:rPr>
          <w:t>X-1830</w:t>
        </w:r>
      </w:hyperlink>
      <w:r w:rsidRPr="00BA7192">
        <w:rPr>
          <w:rFonts w:ascii="Times New Roman" w:eastAsia="Times New Roman" w:hAnsi="Times New Roman" w:cs="Times New Roman"/>
          <w:i/>
          <w:iCs/>
          <w:sz w:val="20"/>
          <w:szCs w:val="20"/>
          <w:lang w:eastAsia="lt-LT"/>
        </w:rPr>
        <w:t>, 2008-11-14, Žin., 2008, Nr. 137-5379 (2008-11-29)</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35" w:history="1">
        <w:r w:rsidRPr="00BA7192">
          <w:rPr>
            <w:rFonts w:ascii="Times New Roman" w:eastAsia="Times New Roman" w:hAnsi="Times New Roman" w:cs="Times New Roman"/>
            <w:i/>
            <w:iCs/>
            <w:color w:val="0000FF"/>
            <w:sz w:val="20"/>
            <w:szCs w:val="20"/>
            <w:u w:val="single"/>
            <w:lang w:eastAsia="lt-LT"/>
          </w:rPr>
          <w:t>XI-300</w:t>
        </w:r>
      </w:hyperlink>
      <w:r w:rsidRPr="00BA7192">
        <w:rPr>
          <w:rFonts w:ascii="Times New Roman" w:eastAsia="Times New Roman" w:hAnsi="Times New Roman" w:cs="Times New Roman"/>
          <w:i/>
          <w:iCs/>
          <w:sz w:val="20"/>
          <w:szCs w:val="20"/>
          <w:lang w:eastAsia="lt-LT"/>
        </w:rPr>
        <w:t>, 2009-06-16, Žin., 2009, Nr. 77-3165 (2009-06-30)</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36" w:history="1">
        <w:r w:rsidRPr="00BA7192">
          <w:rPr>
            <w:rFonts w:ascii="Times New Roman" w:eastAsia="Times New Roman" w:hAnsi="Times New Roman" w:cs="Times New Roman"/>
            <w:i/>
            <w:iCs/>
            <w:color w:val="0000FF"/>
            <w:sz w:val="20"/>
            <w:szCs w:val="20"/>
            <w:u w:val="single"/>
            <w:lang w:eastAsia="lt-LT"/>
          </w:rPr>
          <w:t>XI-620</w:t>
        </w:r>
      </w:hyperlink>
      <w:r w:rsidRPr="00BA7192">
        <w:rPr>
          <w:rFonts w:ascii="Times New Roman" w:eastAsia="Times New Roman" w:hAnsi="Times New Roman" w:cs="Times New Roman"/>
          <w:i/>
          <w:iCs/>
          <w:sz w:val="20"/>
          <w:szCs w:val="20"/>
          <w:lang w:eastAsia="lt-LT"/>
        </w:rPr>
        <w:t>, 2009-12-22, Žin., 2009, Nr. 159-7206 (2009-12-31)</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37" w:history="1">
        <w:r w:rsidRPr="00BA7192">
          <w:rPr>
            <w:rFonts w:ascii="Times New Roman" w:eastAsia="Times New Roman" w:hAnsi="Times New Roman" w:cs="Times New Roman"/>
            <w:i/>
            <w:iCs/>
            <w:color w:val="0000FF"/>
            <w:sz w:val="20"/>
            <w:szCs w:val="20"/>
            <w:u w:val="single"/>
            <w:lang w:eastAsia="lt-LT"/>
          </w:rPr>
          <w:t>XI-682</w:t>
        </w:r>
      </w:hyperlink>
      <w:r w:rsidRPr="00BA7192">
        <w:rPr>
          <w:rFonts w:ascii="Times New Roman" w:eastAsia="Times New Roman" w:hAnsi="Times New Roman" w:cs="Times New Roman"/>
          <w:i/>
          <w:iCs/>
          <w:sz w:val="20"/>
          <w:szCs w:val="20"/>
          <w:lang w:eastAsia="lt-LT"/>
        </w:rPr>
        <w:t>, 2010-02-11, Žin., 2010, Nr. 25-1177 (2010-03-02)</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38" w:history="1">
        <w:r w:rsidRPr="00BA7192">
          <w:rPr>
            <w:rFonts w:ascii="Times New Roman" w:eastAsia="Times New Roman" w:hAnsi="Times New Roman" w:cs="Times New Roman"/>
            <w:i/>
            <w:iCs/>
            <w:color w:val="0000FF"/>
            <w:sz w:val="20"/>
            <w:szCs w:val="20"/>
            <w:u w:val="single"/>
            <w:lang w:eastAsia="lt-LT"/>
          </w:rPr>
          <w:t>XI-770</w:t>
        </w:r>
      </w:hyperlink>
      <w:r w:rsidRPr="00BA7192">
        <w:rPr>
          <w:rFonts w:ascii="Times New Roman" w:eastAsia="Times New Roman" w:hAnsi="Times New Roman" w:cs="Times New Roman"/>
          <w:i/>
          <w:iCs/>
          <w:sz w:val="20"/>
          <w:szCs w:val="20"/>
          <w:lang w:eastAsia="lt-LT"/>
        </w:rPr>
        <w:t>, 2010-04-20, Žin., 2010, Nr. 51-2480 (2010-05-04)</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39" w:history="1">
        <w:r w:rsidRPr="00BA7192">
          <w:rPr>
            <w:rFonts w:ascii="Times New Roman" w:eastAsia="Times New Roman" w:hAnsi="Times New Roman" w:cs="Times New Roman"/>
            <w:i/>
            <w:iCs/>
            <w:color w:val="0000FF"/>
            <w:sz w:val="20"/>
            <w:szCs w:val="20"/>
            <w:u w:val="single"/>
            <w:lang w:eastAsia="lt-LT"/>
          </w:rPr>
          <w:t>XI-971</w:t>
        </w:r>
      </w:hyperlink>
      <w:r w:rsidRPr="00BA7192">
        <w:rPr>
          <w:rFonts w:ascii="Times New Roman" w:eastAsia="Times New Roman" w:hAnsi="Times New Roman" w:cs="Times New Roman"/>
          <w:i/>
          <w:iCs/>
          <w:sz w:val="20"/>
          <w:szCs w:val="20"/>
          <w:lang w:eastAsia="lt-LT"/>
        </w:rPr>
        <w:t>, 2010-06-30, Žin., 2010, Nr. 86-4525 (2010-07-20)</w:t>
      </w:r>
    </w:p>
    <w:p w:rsidR="00BA7192" w:rsidRPr="00BA7192" w:rsidRDefault="00BA7192" w:rsidP="00BA7192">
      <w:pPr>
        <w:spacing w:after="0" w:line="240" w:lineRule="auto"/>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40" w:history="1">
        <w:r w:rsidRPr="00BA7192">
          <w:rPr>
            <w:rFonts w:ascii="Times New Roman" w:eastAsia="Times New Roman" w:hAnsi="Times New Roman" w:cs="Times New Roman"/>
            <w:i/>
            <w:iCs/>
            <w:color w:val="0000FF"/>
            <w:sz w:val="20"/>
            <w:szCs w:val="20"/>
            <w:u w:val="single"/>
            <w:lang w:eastAsia="lt-LT"/>
          </w:rPr>
          <w:t>XI-1327</w:t>
        </w:r>
      </w:hyperlink>
      <w:r w:rsidRPr="00BA7192">
        <w:rPr>
          <w:rFonts w:ascii="Times New Roman" w:eastAsia="Times New Roman" w:hAnsi="Times New Roman" w:cs="Times New Roman"/>
          <w:i/>
          <w:iCs/>
          <w:sz w:val="20"/>
          <w:szCs w:val="20"/>
          <w:lang w:eastAsia="lt-LT"/>
        </w:rPr>
        <w:t>, 2011-04-19, Žin., 2011, Nr. 52-2504 (2011-05-03)</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41" w:history="1">
        <w:r w:rsidRPr="00BA7192">
          <w:rPr>
            <w:rFonts w:ascii="Times New Roman" w:eastAsia="Times New Roman" w:hAnsi="Times New Roman" w:cs="Times New Roman"/>
            <w:i/>
            <w:iCs/>
            <w:color w:val="0000FF"/>
            <w:sz w:val="20"/>
            <w:szCs w:val="20"/>
            <w:u w:val="single"/>
            <w:lang w:eastAsia="lt-LT"/>
          </w:rPr>
          <w:t>XI-2387</w:t>
        </w:r>
      </w:hyperlink>
      <w:r w:rsidRPr="00BA7192">
        <w:rPr>
          <w:rFonts w:ascii="Times New Roman" w:eastAsia="Times New Roman" w:hAnsi="Times New Roman" w:cs="Times New Roman"/>
          <w:i/>
          <w:iCs/>
          <w:sz w:val="20"/>
          <w:szCs w:val="20"/>
          <w:lang w:eastAsia="lt-LT"/>
        </w:rPr>
        <w:t>, 2012-11-08, Žin., 2012, Nr. 136-6958 (2012-11-24)</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42" w:history="1">
        <w:r w:rsidRPr="00BA7192">
          <w:rPr>
            <w:rFonts w:ascii="Times New Roman" w:eastAsia="Times New Roman" w:hAnsi="Times New Roman" w:cs="Times New Roman"/>
            <w:i/>
            <w:iCs/>
            <w:color w:val="0000FF"/>
            <w:sz w:val="20"/>
            <w:szCs w:val="20"/>
            <w:u w:val="single"/>
            <w:lang w:eastAsia="lt-LT"/>
          </w:rPr>
          <w:t>XII-409</w:t>
        </w:r>
      </w:hyperlink>
      <w:r w:rsidRPr="00BA7192">
        <w:rPr>
          <w:rFonts w:ascii="Times New Roman" w:eastAsia="Times New Roman" w:hAnsi="Times New Roman" w:cs="Times New Roman"/>
          <w:i/>
          <w:iCs/>
          <w:sz w:val="20"/>
          <w:szCs w:val="20"/>
          <w:lang w:eastAsia="lt-LT"/>
        </w:rPr>
        <w:t>, 2013-06-27, Žin., 2013, Nr. 76-3826 (2013-07-16)</w:t>
      </w:r>
    </w:p>
    <w:p w:rsidR="00BA7192" w:rsidRPr="00BA7192" w:rsidRDefault="00BA7192" w:rsidP="00BA7192">
      <w:pPr>
        <w:spacing w:after="0" w:line="240" w:lineRule="auto"/>
        <w:jc w:val="both"/>
        <w:rPr>
          <w:rFonts w:ascii="TimesLT" w:eastAsia="Times New Roman" w:hAnsi="TimesLT" w:cs="Times New Roman"/>
          <w:sz w:val="20"/>
          <w:szCs w:val="20"/>
          <w:lang w:eastAsia="lt-LT"/>
        </w:rPr>
      </w:pPr>
      <w:r w:rsidRPr="00BA7192">
        <w:rPr>
          <w:rFonts w:ascii="Times New Roman" w:eastAsia="Times New Roman" w:hAnsi="Times New Roman" w:cs="Times New Roman"/>
          <w:i/>
          <w:iCs/>
          <w:sz w:val="20"/>
          <w:szCs w:val="20"/>
          <w:lang w:eastAsia="lt-LT"/>
        </w:rPr>
        <w:t xml:space="preserve">Nr. </w:t>
      </w:r>
      <w:hyperlink r:id="rId43" w:history="1">
        <w:r w:rsidRPr="00BA7192">
          <w:rPr>
            <w:rFonts w:ascii="Times New Roman" w:eastAsia="Times New Roman" w:hAnsi="Times New Roman" w:cs="Times New Roman"/>
            <w:i/>
            <w:iCs/>
            <w:color w:val="0000FF"/>
            <w:sz w:val="20"/>
            <w:szCs w:val="20"/>
            <w:u w:val="single"/>
            <w:lang w:eastAsia="lt-LT"/>
          </w:rPr>
          <w:t>XII-460</w:t>
        </w:r>
      </w:hyperlink>
      <w:r w:rsidRPr="00BA7192">
        <w:rPr>
          <w:rFonts w:ascii="Times New Roman" w:eastAsia="Times New Roman" w:hAnsi="Times New Roman" w:cs="Times New Roman"/>
          <w:i/>
          <w:iCs/>
          <w:sz w:val="20"/>
          <w:szCs w:val="20"/>
          <w:lang w:eastAsia="lt-LT"/>
        </w:rPr>
        <w:t>, 2013-07-02, Žin., 2013, Nr. 79-3981 (2013-07-23)</w:t>
      </w:r>
    </w:p>
    <w:p w:rsidR="00BA7192" w:rsidRDefault="00BA7192" w:rsidP="00BA7192">
      <w:pPr>
        <w:spacing w:after="0" w:line="240" w:lineRule="auto"/>
        <w:ind w:firstLine="720"/>
        <w:jc w:val="both"/>
        <w:rPr>
          <w:rFonts w:ascii="Times New Roman" w:eastAsia="Times New Roman" w:hAnsi="Times New Roman" w:cs="Times New Roman"/>
          <w:b/>
          <w:bCs/>
          <w:color w:val="000000"/>
          <w:lang w:eastAsia="lt-LT"/>
        </w:rPr>
      </w:pPr>
      <w:bookmarkStart w:id="8" w:name="straipsnis18"/>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b/>
          <w:bCs/>
          <w:color w:val="000000"/>
          <w:lang w:eastAsia="lt-LT"/>
        </w:rPr>
        <w:t>18 straipsnis. Nuostatos dėl teisės aktų sustabdymo, panaikinimo, apskundimo</w:t>
      </w:r>
      <w:bookmarkEnd w:id="8"/>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highlight w:val="lightGray"/>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BA7192">
        <w:rPr>
          <w:rFonts w:ascii="Times New Roman" w:eastAsia="Times New Roman" w:hAnsi="Times New Roman" w:cs="Times New Roman"/>
          <w:b/>
          <w:bCs/>
          <w:lang w:eastAsia="lt-LT"/>
        </w:rPr>
        <w:t xml:space="preserve"> </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2.</w:t>
      </w:r>
      <w:r w:rsidRPr="00BA7192">
        <w:rPr>
          <w:rFonts w:ascii="Times New Roman" w:eastAsia="Times New Roman" w:hAnsi="Times New Roman" w:cs="Times New Roman"/>
          <w:b/>
          <w:bCs/>
          <w:lang w:eastAsia="lt-LT"/>
        </w:rPr>
        <w:t xml:space="preserve"> </w:t>
      </w:r>
      <w:r w:rsidRPr="00BA7192">
        <w:rPr>
          <w:rFonts w:ascii="Times New Roman" w:eastAsia="Times New Roman" w:hAnsi="Times New Roman" w:cs="Times New Roman"/>
          <w:lang w:eastAsia="lt-LT"/>
        </w:rPr>
        <w:t>Bet kuri šio straipsnio 1</w:t>
      </w:r>
      <w:r w:rsidRPr="00BA7192">
        <w:rPr>
          <w:rFonts w:ascii="Times New Roman" w:eastAsia="Times New Roman" w:hAnsi="Times New Roman" w:cs="Times New Roman"/>
          <w:b/>
          <w:bCs/>
          <w:lang w:eastAsia="lt-LT"/>
        </w:rPr>
        <w:t xml:space="preserve"> </w:t>
      </w:r>
      <w:r w:rsidRPr="00BA7192">
        <w:rPr>
          <w:rFonts w:ascii="Times New Roman" w:eastAsia="Times New Roman" w:hAnsi="Times New Roman" w:cs="Times New Roman"/>
          <w:lang w:eastAsia="lt-LT"/>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BA7192" w:rsidRPr="00BA7192" w:rsidRDefault="00BA7192" w:rsidP="00BA7192">
      <w:pPr>
        <w:spacing w:after="0" w:line="240" w:lineRule="auto"/>
        <w:ind w:firstLine="720"/>
        <w:jc w:val="both"/>
        <w:rPr>
          <w:rFonts w:ascii="TimesLT" w:eastAsia="Times New Roman" w:hAnsi="TimesLT" w:cs="Times New Roman"/>
          <w:sz w:val="20"/>
          <w:szCs w:val="20"/>
          <w:lang w:eastAsia="lt-LT"/>
        </w:rPr>
      </w:pPr>
      <w:r w:rsidRPr="00BA7192">
        <w:rPr>
          <w:rFonts w:ascii="Times New Roman" w:eastAsia="Times New Roman" w:hAnsi="Times New Roman" w:cs="Times New Roman"/>
          <w:lang w:eastAsia="lt-LT"/>
        </w:rPr>
        <w:t>3.</w:t>
      </w:r>
      <w:r w:rsidRPr="00BA7192">
        <w:rPr>
          <w:rFonts w:ascii="Times New Roman" w:eastAsia="Times New Roman" w:hAnsi="Times New Roman" w:cs="Times New Roman"/>
          <w:b/>
          <w:bCs/>
          <w:lang w:eastAsia="lt-LT"/>
        </w:rPr>
        <w:t xml:space="preserve"> </w:t>
      </w:r>
      <w:r w:rsidRPr="00BA7192">
        <w:rPr>
          <w:rFonts w:ascii="Times New Roman" w:eastAsia="Times New Roman" w:hAnsi="Times New Roman" w:cs="Times New Roman"/>
          <w:lang w:eastAsia="lt-LT"/>
        </w:rPr>
        <w:t xml:space="preserve">Savivaldybių institucijų ir kitų savivaldybės viešojo administravimo subjektų priimti administraciniai teisės aktai gali būti skundžiami teismui. </w:t>
      </w:r>
    </w:p>
    <w:p w:rsidR="00646E31" w:rsidRDefault="00BA7192">
      <w:r>
        <w:tab/>
      </w:r>
      <w:r>
        <w:tab/>
        <w:t>_________________________________________</w:t>
      </w:r>
    </w:p>
    <w:sectPr w:rsidR="00646E31" w:rsidSect="009E0563">
      <w:headerReference w:type="first" r:id="rId44"/>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07" w:rsidRDefault="00E56007" w:rsidP="00BA7192">
      <w:pPr>
        <w:spacing w:after="0" w:line="240" w:lineRule="auto"/>
      </w:pPr>
      <w:r>
        <w:separator/>
      </w:r>
    </w:p>
  </w:endnote>
  <w:endnote w:type="continuationSeparator" w:id="0">
    <w:p w:rsidR="00E56007" w:rsidRDefault="00E56007" w:rsidP="00BA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default"/>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07" w:rsidRDefault="00E56007" w:rsidP="00BA7192">
      <w:pPr>
        <w:spacing w:after="0" w:line="240" w:lineRule="auto"/>
      </w:pPr>
      <w:r>
        <w:separator/>
      </w:r>
    </w:p>
  </w:footnote>
  <w:footnote w:type="continuationSeparator" w:id="0">
    <w:p w:rsidR="00E56007" w:rsidRDefault="00E56007" w:rsidP="00BA7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63" w:rsidRPr="009E0563" w:rsidRDefault="009E0563" w:rsidP="009E0563">
    <w:pPr>
      <w:pStyle w:val="Antrats"/>
      <w:jc w:val="right"/>
      <w:rPr>
        <w:rFonts w:ascii="Times New Roman" w:hAnsi="Times New Roman" w:cs="Times New Roman"/>
        <w:b/>
      </w:rPr>
    </w:pPr>
    <w:r w:rsidRPr="009E0563">
      <w:rPr>
        <w:rFonts w:ascii="Times New Roman" w:hAnsi="Times New Roman" w:cs="Times New Roman"/>
        <w:b/>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92"/>
    <w:rsid w:val="003A72FC"/>
    <w:rsid w:val="00646E31"/>
    <w:rsid w:val="009E0563"/>
    <w:rsid w:val="00BA7192"/>
    <w:rsid w:val="00E560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A71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7192"/>
    <w:rPr>
      <w:rFonts w:ascii="Tahoma" w:hAnsi="Tahoma" w:cs="Tahoma"/>
      <w:sz w:val="16"/>
      <w:szCs w:val="16"/>
    </w:rPr>
  </w:style>
  <w:style w:type="paragraph" w:styleId="Antrats">
    <w:name w:val="header"/>
    <w:basedOn w:val="prastasis"/>
    <w:link w:val="AntratsDiagrama"/>
    <w:uiPriority w:val="99"/>
    <w:unhideWhenUsed/>
    <w:rsid w:val="00BA719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A7192"/>
  </w:style>
  <w:style w:type="paragraph" w:styleId="Porat">
    <w:name w:val="footer"/>
    <w:basedOn w:val="prastasis"/>
    <w:link w:val="PoratDiagrama"/>
    <w:uiPriority w:val="99"/>
    <w:unhideWhenUsed/>
    <w:rsid w:val="00BA719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A7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A71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A7192"/>
    <w:rPr>
      <w:rFonts w:ascii="Tahoma" w:hAnsi="Tahoma" w:cs="Tahoma"/>
      <w:sz w:val="16"/>
      <w:szCs w:val="16"/>
    </w:rPr>
  </w:style>
  <w:style w:type="paragraph" w:styleId="Antrats">
    <w:name w:val="header"/>
    <w:basedOn w:val="prastasis"/>
    <w:link w:val="AntratsDiagrama"/>
    <w:uiPriority w:val="99"/>
    <w:unhideWhenUsed/>
    <w:rsid w:val="00BA719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A7192"/>
  </w:style>
  <w:style w:type="paragraph" w:styleId="Porat">
    <w:name w:val="footer"/>
    <w:basedOn w:val="prastasis"/>
    <w:link w:val="PoratDiagrama"/>
    <w:uiPriority w:val="99"/>
    <w:unhideWhenUsed/>
    <w:rsid w:val="00BA719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A7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49752">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usije_l?p_id=461701" TargetMode="External"/><Relationship Id="rId13" Type="http://schemas.openxmlformats.org/officeDocument/2006/relationships/hyperlink" Target="http://www3.lrs.lt/pls/inter3/dokpaieska.showdoc_l?p_id=461701" TargetMode="External"/><Relationship Id="rId18" Type="http://schemas.openxmlformats.org/officeDocument/2006/relationships/hyperlink" Target="http://www3.lrs.lt/cgi-bin/preps2?a=377914&amp;b=" TargetMode="External"/><Relationship Id="rId26" Type="http://schemas.openxmlformats.org/officeDocument/2006/relationships/hyperlink" Target="http://www3.lrs.lt/cgi-bin/preps2?a=460863&amp;b=" TargetMode="External"/><Relationship Id="rId39" Type="http://schemas.openxmlformats.org/officeDocument/2006/relationships/hyperlink" Target="http://www3.lrs.lt/cgi-bin/preps2?a=377644&amp;b=" TargetMode="External"/><Relationship Id="rId3" Type="http://schemas.openxmlformats.org/officeDocument/2006/relationships/settings" Target="settings.xml"/><Relationship Id="rId21" Type="http://schemas.openxmlformats.org/officeDocument/2006/relationships/hyperlink" Target="http://www3.lrs.lt/cgi-bin/preps2?a=413829&amp;b=" TargetMode="External"/><Relationship Id="rId34" Type="http://schemas.openxmlformats.org/officeDocument/2006/relationships/hyperlink" Target="http://www3.lrs.lt/cgi-bin/preps2?a=331624&amp;b=" TargetMode="External"/><Relationship Id="rId42" Type="http://schemas.openxmlformats.org/officeDocument/2006/relationships/hyperlink" Target="http://www3.lrs.lt/cgi-bin/preps2?a=453034&amp;b=" TargetMode="External"/><Relationship Id="rId7" Type="http://schemas.openxmlformats.org/officeDocument/2006/relationships/hyperlink" Target="http://www3.lrs.lt/pls/inter3/dokpaieska.showdoc_l?p_id=461701&amp;p_daug=2" TargetMode="External"/><Relationship Id="rId12" Type="http://schemas.openxmlformats.org/officeDocument/2006/relationships/hyperlink" Target="http://www3.lrs.lt/pls/inter/w5_sveciai.komentarai_write?p_gijaID=34" TargetMode="External"/><Relationship Id="rId17" Type="http://schemas.openxmlformats.org/officeDocument/2006/relationships/hyperlink" Target="http://www3.lrs.lt/cgi-bin/preps2?a=365492&amp;b=" TargetMode="External"/><Relationship Id="rId25" Type="http://schemas.openxmlformats.org/officeDocument/2006/relationships/hyperlink" Target="http://www3.lrs.lt/cgi-bin/preps2?a=453392&amp;b=" TargetMode="External"/><Relationship Id="rId33" Type="http://schemas.openxmlformats.org/officeDocument/2006/relationships/hyperlink" Target="http://www3.lrs.lt/cgi-bin/preps2?a=460863&amp;b=" TargetMode="External"/><Relationship Id="rId38" Type="http://schemas.openxmlformats.org/officeDocument/2006/relationships/hyperlink" Target="http://www3.lrs.lt/cgi-bin/preps2?a=370485&amp;b="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3.lrs.lt/pls/inter/dokpaieska.showdoc_l?p_id=397297&amp;p_query=&amp;p_tr2=" TargetMode="External"/><Relationship Id="rId20" Type="http://schemas.openxmlformats.org/officeDocument/2006/relationships/hyperlink" Target="http://www3.lrs.lt/cgi-bin/preps2?a=397375&amp;b=" TargetMode="External"/><Relationship Id="rId29" Type="http://schemas.openxmlformats.org/officeDocument/2006/relationships/hyperlink" Target="http://www3.lrs.lt/cgi-bin/preps2?a=387520&amp;b=" TargetMode="External"/><Relationship Id="rId41" Type="http://schemas.openxmlformats.org/officeDocument/2006/relationships/hyperlink" Target="http://www3.lrs.lt/cgi-bin/preps2?a=437029&amp;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lrs.lt/pls/inter3/dokpaieska.forma_l" TargetMode="External"/><Relationship Id="rId24" Type="http://schemas.openxmlformats.org/officeDocument/2006/relationships/hyperlink" Target="http://www3.lrs.lt/cgi-bin/preps2?a=453034&amp;b=" TargetMode="External"/><Relationship Id="rId32" Type="http://schemas.openxmlformats.org/officeDocument/2006/relationships/hyperlink" Target="http://www3.lrs.lt/cgi-bin/preps2?a=440400&amp;b=" TargetMode="External"/><Relationship Id="rId37" Type="http://schemas.openxmlformats.org/officeDocument/2006/relationships/hyperlink" Target="http://www3.lrs.lt/cgi-bin/preps2?a=365492&amp;b=" TargetMode="External"/><Relationship Id="rId40" Type="http://schemas.openxmlformats.org/officeDocument/2006/relationships/hyperlink" Target="http://www3.lrs.lt/cgi-bin/preps2?a=397375&amp;b="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3.lrs.lt/cgi-bin/preps2?a=327811&amp;b=" TargetMode="External"/><Relationship Id="rId23" Type="http://schemas.openxmlformats.org/officeDocument/2006/relationships/hyperlink" Target="http://www3.lrs.lt/cgi-bin/preps2?a=440400&amp;b=" TargetMode="External"/><Relationship Id="rId28" Type="http://schemas.openxmlformats.org/officeDocument/2006/relationships/hyperlink" Target="http://www3.lrs.lt/cgi-bin/preps2?a=377644&amp;b=" TargetMode="External"/><Relationship Id="rId36" Type="http://schemas.openxmlformats.org/officeDocument/2006/relationships/hyperlink" Target="http://www3.lrs.lt/cgi-bin/preps2?a=362025&amp;b=" TargetMode="External"/><Relationship Id="rId10" Type="http://schemas.openxmlformats.org/officeDocument/2006/relationships/image" Target="media/image1.gif"/><Relationship Id="rId19" Type="http://schemas.openxmlformats.org/officeDocument/2006/relationships/hyperlink" Target="http://www3.lrs.lt/cgi-bin/preps2?a=377644&amp;b=" TargetMode="External"/><Relationship Id="rId31" Type="http://schemas.openxmlformats.org/officeDocument/2006/relationships/hyperlink" Target="http://www3.lrs.lt/cgi-bin/preps2?a=413829&amp;b="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3/dokpaieska.showdoc_bin?p_id=461701" TargetMode="External"/><Relationship Id="rId14" Type="http://schemas.openxmlformats.org/officeDocument/2006/relationships/hyperlink" Target="http://www3.lrs.lt/cgi-bin/preps2?a=5884&amp;b=" TargetMode="External"/><Relationship Id="rId22" Type="http://schemas.openxmlformats.org/officeDocument/2006/relationships/hyperlink" Target="http://www3.lrs.lt/cgi-bin/preps2?a=437029&amp;b=" TargetMode="External"/><Relationship Id="rId27" Type="http://schemas.openxmlformats.org/officeDocument/2006/relationships/hyperlink" Target="http://www3.lrs.lt/cgi-bin/preps2?a=376704&amp;b=" TargetMode="External"/><Relationship Id="rId30" Type="http://schemas.openxmlformats.org/officeDocument/2006/relationships/hyperlink" Target="http://www3.lrs.lt/cgi-bin/preps2?a=400331&amp;b=" TargetMode="External"/><Relationship Id="rId35" Type="http://schemas.openxmlformats.org/officeDocument/2006/relationships/hyperlink" Target="http://www3.lrs.lt/cgi-bin/preps2?a=347278&amp;b=" TargetMode="External"/><Relationship Id="rId43" Type="http://schemas.openxmlformats.org/officeDocument/2006/relationships/hyperlink" Target="http://www3.lrs.lt/cgi-bin/preps2?a=453392&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22246</Words>
  <Characters>12681</Characters>
  <Application>Microsoft Office Word</Application>
  <DocSecurity>4</DocSecurity>
  <Lines>105</Lines>
  <Paragraphs>69</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        16) dalyvavimas rengiant ir vykdant mobilizaciją, demobilizaciją, priimančiosios</vt:lpstr>
    </vt:vector>
  </TitlesOfParts>
  <Company/>
  <LinksUpToDate>false</LinksUpToDate>
  <CharactersWithSpaces>34858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Vasiliuk</dc:creator>
  <cp:lastModifiedBy>Virginija Palaimiene</cp:lastModifiedBy>
  <cp:revision>2</cp:revision>
  <dcterms:created xsi:type="dcterms:W3CDTF">2014-01-20T08:06:00Z</dcterms:created>
  <dcterms:modified xsi:type="dcterms:W3CDTF">2014-01-20T08:06:00Z</dcterms:modified>
</cp:coreProperties>
</file>