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C9" w:rsidRPr="007408AA" w:rsidRDefault="002D6DC9" w:rsidP="002D6DC9">
      <w:pPr>
        <w:autoSpaceDE w:val="0"/>
        <w:autoSpaceDN w:val="0"/>
        <w:adjustRightInd w:val="0"/>
        <w:jc w:val="center"/>
        <w:rPr>
          <w:b/>
          <w:lang w:val="lt-LT"/>
        </w:rPr>
      </w:pPr>
      <w:bookmarkStart w:id="0" w:name="_GoBack"/>
      <w:bookmarkEnd w:id="0"/>
      <w:r w:rsidRPr="007408AA">
        <w:rPr>
          <w:b/>
          <w:lang w:val="lt-LT"/>
        </w:rPr>
        <w:t>AIŠKINAMASIS RAŠTAS</w:t>
      </w:r>
    </w:p>
    <w:p w:rsidR="00F46D94" w:rsidRPr="007408AA" w:rsidRDefault="00F46D94" w:rsidP="00F46D94">
      <w:pPr>
        <w:ind w:firstLine="540"/>
        <w:jc w:val="center"/>
        <w:rPr>
          <w:b/>
          <w:lang w:val="lt-LT"/>
        </w:rPr>
      </w:pPr>
      <w:bookmarkStart w:id="1" w:name="OLE_LINK1"/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1. Sprendimo projekto esmė, tikslai ir uždaviniai.</w:t>
      </w:r>
    </w:p>
    <w:p w:rsidR="00F46D94" w:rsidRDefault="00A90113" w:rsidP="00F46D94">
      <w:pPr>
        <w:ind w:firstLine="540"/>
        <w:jc w:val="both"/>
        <w:rPr>
          <w:lang w:val="lt-LT"/>
        </w:rPr>
      </w:pPr>
      <w:r>
        <w:rPr>
          <w:lang w:val="lt-LT"/>
        </w:rPr>
        <w:t>Sprendimo tikslas – tinkamas jūrininkų interesų atstovavimas Jūrininkų gerovės taryboje Lietuvoje (JGT).</w:t>
      </w:r>
    </w:p>
    <w:p w:rsidR="00A90113" w:rsidRPr="007408AA" w:rsidRDefault="00A90113" w:rsidP="00F46D94">
      <w:pPr>
        <w:ind w:firstLine="540"/>
        <w:jc w:val="both"/>
        <w:rPr>
          <w:lang w:val="lt-LT"/>
        </w:rPr>
      </w:pPr>
      <w:r>
        <w:rPr>
          <w:lang w:val="lt-LT"/>
        </w:rPr>
        <w:t>Šiuo sprendimo projektu skiriamas Klaipėdos miesto savivaldybės atstovas JGT.</w:t>
      </w:r>
    </w:p>
    <w:p w:rsidR="00C346ED" w:rsidRPr="007408AA" w:rsidRDefault="00C346ED" w:rsidP="00F46D94">
      <w:pPr>
        <w:ind w:firstLine="540"/>
        <w:jc w:val="both"/>
        <w:rPr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2. Projekto rengimo priežastys ir kuo remiantis parengtas sprendimo projektas.</w:t>
      </w:r>
    </w:p>
    <w:p w:rsidR="007408AA" w:rsidRDefault="00A90113" w:rsidP="007408AA">
      <w:pPr>
        <w:tabs>
          <w:tab w:val="left" w:pos="993"/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2014 m. sausio 7 d. gautas LR Susisiekimo ministerijos raštas Nr. R1-98, kuriuo ministerija kreipiasi į Klaipėdos miesto savivaldybę dėl išvadų naujai parengtam LR Susisiekimo ministro ir </w:t>
      </w:r>
      <w:r w:rsidRPr="00A90113">
        <w:rPr>
          <w:lang w:val="lt-LT"/>
        </w:rPr>
        <w:t>Lietuvos Respublikos Socialinės apsaugos ir darbo ministro įsakymo „Dėl Jūrininkų gerovės tarybos Lietuvoje sudarymo ir jos nuostatų patvirtinimo“</w:t>
      </w:r>
      <w:r>
        <w:rPr>
          <w:lang w:val="lt-LT"/>
        </w:rPr>
        <w:t xml:space="preserve"> projektui pateikimo bei atstovo į JGT skyrimo.</w:t>
      </w:r>
    </w:p>
    <w:p w:rsidR="00C441AB" w:rsidRDefault="00C441AB" w:rsidP="007408AA">
      <w:pPr>
        <w:tabs>
          <w:tab w:val="left" w:pos="993"/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2014 m. sausio 17 d. vykusiame </w:t>
      </w:r>
      <w:r w:rsidRPr="00C441AB">
        <w:rPr>
          <w:lang w:val="lt-LT"/>
        </w:rPr>
        <w:t xml:space="preserve">Klaipėdos miesto savivaldybės tarybos Jūrinių ir vidaus vandenų reikalų komisijos </w:t>
      </w:r>
      <w:r>
        <w:rPr>
          <w:lang w:val="lt-LT"/>
        </w:rPr>
        <w:t>posėdyje pristatytas minėtas įsakymo projektas ir spręsta dėl atstovo kandidatūros.</w:t>
      </w:r>
    </w:p>
    <w:p w:rsidR="00A90113" w:rsidRPr="007408AA" w:rsidRDefault="00C441AB" w:rsidP="007408AA">
      <w:pPr>
        <w:tabs>
          <w:tab w:val="left" w:pos="993"/>
          <w:tab w:val="left" w:pos="1134"/>
        </w:tabs>
        <w:jc w:val="both"/>
        <w:rPr>
          <w:lang w:val="lt-LT"/>
        </w:rPr>
      </w:pPr>
      <w:r>
        <w:rPr>
          <w:lang w:val="lt-LT"/>
        </w:rPr>
        <w:t>P</w:t>
      </w:r>
      <w:r w:rsidRPr="00C441AB">
        <w:rPr>
          <w:lang w:val="lt-LT"/>
        </w:rPr>
        <w:t xml:space="preserve">osėdžio protokolo Nr. TAR1-12 2 punkto </w:t>
      </w:r>
      <w:r>
        <w:rPr>
          <w:lang w:val="lt-LT"/>
        </w:rPr>
        <w:t>nutarimu, nuspręsta atstovu į JGT skirti Klaipėdos miesto savivaldybės tarybos narį Valerijoną Bernotą.</w:t>
      </w:r>
    </w:p>
    <w:p w:rsidR="00F43041" w:rsidRPr="007408AA" w:rsidRDefault="00F43041" w:rsidP="00F46D94">
      <w:pPr>
        <w:ind w:firstLine="540"/>
        <w:jc w:val="both"/>
        <w:rPr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3. Kokių rezultatų laukiama</w:t>
      </w:r>
      <w:r w:rsidR="007C3C0C" w:rsidRPr="007408AA">
        <w:rPr>
          <w:b/>
          <w:lang w:val="lt-LT"/>
        </w:rPr>
        <w:t>.</w:t>
      </w:r>
    </w:p>
    <w:p w:rsidR="00F46D94" w:rsidRPr="00C515D8" w:rsidRDefault="00C441AB" w:rsidP="00185B34">
      <w:pPr>
        <w:tabs>
          <w:tab w:val="num" w:pos="0"/>
          <w:tab w:val="left" w:pos="180"/>
        </w:tabs>
        <w:ind w:firstLine="561"/>
        <w:jc w:val="both"/>
        <w:rPr>
          <w:lang w:val="lt-LT"/>
        </w:rPr>
      </w:pPr>
      <w:r>
        <w:rPr>
          <w:lang w:val="lt-LT"/>
        </w:rPr>
        <w:t>E</w:t>
      </w:r>
      <w:r w:rsidR="00A22485" w:rsidRPr="007408AA">
        <w:rPr>
          <w:lang w:val="lt-LT"/>
        </w:rPr>
        <w:t>fektyvesnio bendradarbiavimo ir komunikavimo tarp</w:t>
      </w:r>
      <w:r>
        <w:rPr>
          <w:lang w:val="lt-LT"/>
        </w:rPr>
        <w:t xml:space="preserve"> institucijų.</w:t>
      </w:r>
    </w:p>
    <w:p w:rsidR="005D0E91" w:rsidRPr="007408AA" w:rsidRDefault="005D0E91" w:rsidP="00185B34">
      <w:pPr>
        <w:tabs>
          <w:tab w:val="num" w:pos="0"/>
          <w:tab w:val="left" w:pos="180"/>
        </w:tabs>
        <w:ind w:firstLine="561"/>
        <w:jc w:val="both"/>
        <w:rPr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4. Sprendimo projekto metu gauti specialistų vertinimai.</w:t>
      </w:r>
    </w:p>
    <w:p w:rsidR="00174889" w:rsidRPr="007408AA" w:rsidRDefault="00C441AB" w:rsidP="00C441AB">
      <w:pPr>
        <w:ind w:firstLine="540"/>
        <w:jc w:val="both"/>
        <w:rPr>
          <w:lang w:val="lt-LT"/>
        </w:rPr>
      </w:pPr>
      <w:r>
        <w:rPr>
          <w:lang w:val="lt-LT"/>
        </w:rPr>
        <w:t xml:space="preserve">Įsakymo projektą peržiūrėjo ir kandidatūrą skyrė </w:t>
      </w:r>
      <w:r w:rsidRPr="00C441AB">
        <w:rPr>
          <w:lang w:val="lt-LT"/>
        </w:rPr>
        <w:t xml:space="preserve">Klaipėdos miesto savivaldybės tarybos Jūrinių ir </w:t>
      </w:r>
      <w:r>
        <w:rPr>
          <w:lang w:val="lt-LT"/>
        </w:rPr>
        <w:t>vidaus vandenų reikalų komisija</w:t>
      </w:r>
    </w:p>
    <w:p w:rsidR="00B12328" w:rsidRPr="007408AA" w:rsidRDefault="00B12328" w:rsidP="00B12328">
      <w:pPr>
        <w:ind w:firstLine="540"/>
        <w:jc w:val="both"/>
        <w:rPr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lang w:val="lt-LT"/>
        </w:rPr>
      </w:pPr>
      <w:r w:rsidRPr="007408AA">
        <w:rPr>
          <w:b/>
          <w:lang w:val="lt-LT"/>
        </w:rPr>
        <w:t>5. Išlaidų sąmatos, skaičiavimai, reikalingi pagrindimai ir paaiškinimai</w:t>
      </w:r>
      <w:r w:rsidRPr="007408AA">
        <w:rPr>
          <w:lang w:val="lt-LT"/>
        </w:rPr>
        <w:t>.</w:t>
      </w:r>
    </w:p>
    <w:p w:rsidR="00F46D94" w:rsidRPr="007408AA" w:rsidRDefault="00C441AB" w:rsidP="00185B34">
      <w:pPr>
        <w:autoSpaceDE w:val="0"/>
        <w:autoSpaceDN w:val="0"/>
        <w:adjustRightInd w:val="0"/>
        <w:ind w:firstLine="540"/>
        <w:rPr>
          <w:lang w:val="lt-LT"/>
        </w:rPr>
      </w:pPr>
      <w:r>
        <w:rPr>
          <w:lang w:val="lt-LT"/>
        </w:rPr>
        <w:t xml:space="preserve">Sprendimo projektui </w:t>
      </w:r>
      <w:r w:rsidR="00B150CF">
        <w:rPr>
          <w:lang w:val="lt-LT"/>
        </w:rPr>
        <w:t>vykdyti</w:t>
      </w:r>
      <w:r w:rsidR="00F46D94" w:rsidRPr="007408AA">
        <w:rPr>
          <w:lang w:val="lt-LT"/>
        </w:rPr>
        <w:t xml:space="preserve"> išlaidų iš savivaldybės biudžeto nereikės. </w:t>
      </w: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6. Lėšų poreikis sprendimo įgyvendinimui.</w:t>
      </w:r>
    </w:p>
    <w:p w:rsidR="00F46D94" w:rsidRPr="007408AA" w:rsidRDefault="00185B34" w:rsidP="00185B34">
      <w:pPr>
        <w:ind w:firstLine="540"/>
        <w:jc w:val="both"/>
        <w:rPr>
          <w:lang w:val="lt-LT"/>
        </w:rPr>
      </w:pPr>
      <w:r w:rsidRPr="007408AA">
        <w:rPr>
          <w:lang w:val="lt-LT"/>
        </w:rPr>
        <w:t>Sprendimui įgyvendinti išlaidų iš savivaldybės biudžeto nereikės.</w:t>
      </w:r>
    </w:p>
    <w:p w:rsidR="008C5324" w:rsidRPr="007408AA" w:rsidRDefault="008C5324" w:rsidP="00185B34">
      <w:pPr>
        <w:ind w:firstLine="540"/>
        <w:jc w:val="both"/>
        <w:rPr>
          <w:b/>
          <w:lang w:val="lt-LT"/>
        </w:rPr>
      </w:pPr>
    </w:p>
    <w:p w:rsidR="00F46D94" w:rsidRPr="007408AA" w:rsidRDefault="00F46D94" w:rsidP="00F46D94">
      <w:pPr>
        <w:ind w:firstLine="540"/>
        <w:jc w:val="both"/>
        <w:rPr>
          <w:b/>
          <w:lang w:val="lt-LT"/>
        </w:rPr>
      </w:pPr>
      <w:r w:rsidRPr="007408AA">
        <w:rPr>
          <w:b/>
          <w:lang w:val="lt-LT"/>
        </w:rPr>
        <w:t>7. Galimos teigiamos ar neigiamos sprendimo priėmimo pasekmės.</w:t>
      </w:r>
    </w:p>
    <w:p w:rsidR="00F46D94" w:rsidRPr="007408AA" w:rsidRDefault="00F46D94" w:rsidP="00F46D94">
      <w:pPr>
        <w:ind w:firstLine="540"/>
        <w:jc w:val="both"/>
        <w:rPr>
          <w:lang w:val="lt-LT"/>
        </w:rPr>
      </w:pPr>
      <w:r w:rsidRPr="007408AA">
        <w:rPr>
          <w:lang w:val="lt-LT"/>
        </w:rPr>
        <w:t>Neigiamų sprendimo priėmimo pasekmių nenumatoma.</w:t>
      </w:r>
    </w:p>
    <w:p w:rsidR="00F46D94" w:rsidRPr="007408AA" w:rsidRDefault="006B6E9F" w:rsidP="00F46D94">
      <w:pPr>
        <w:ind w:firstLine="540"/>
        <w:jc w:val="both"/>
        <w:rPr>
          <w:lang w:val="lt-LT"/>
        </w:rPr>
      </w:pPr>
      <w:r w:rsidRPr="007408AA">
        <w:rPr>
          <w:lang w:val="lt-LT"/>
        </w:rPr>
        <w:t>Teigiamos pasekmės</w:t>
      </w:r>
      <w:r w:rsidR="00F46D94" w:rsidRPr="007408AA">
        <w:rPr>
          <w:lang w:val="lt-LT"/>
        </w:rPr>
        <w:t>:</w:t>
      </w:r>
      <w:r w:rsidR="00174889" w:rsidRPr="007408AA">
        <w:rPr>
          <w:lang w:val="lt-LT"/>
        </w:rPr>
        <w:t xml:space="preserve"> </w:t>
      </w:r>
      <w:r w:rsidRPr="007408AA">
        <w:rPr>
          <w:lang w:val="lt-LT"/>
        </w:rPr>
        <w:t>gerinama priimamų sprendimų kokybė, efektyvesnis valdymas ir kontrolė</w:t>
      </w:r>
      <w:r w:rsidR="00174889" w:rsidRPr="007408AA">
        <w:rPr>
          <w:lang w:val="lt-LT"/>
        </w:rPr>
        <w:t>.</w:t>
      </w:r>
    </w:p>
    <w:p w:rsidR="005D794A" w:rsidRPr="007408AA" w:rsidRDefault="005D794A" w:rsidP="005D794A">
      <w:pPr>
        <w:jc w:val="both"/>
        <w:outlineLvl w:val="0"/>
        <w:rPr>
          <w:lang w:val="lt-LT"/>
        </w:rPr>
      </w:pPr>
    </w:p>
    <w:p w:rsidR="00241AA8" w:rsidRPr="007408AA" w:rsidRDefault="00F46D94" w:rsidP="005D794A">
      <w:pPr>
        <w:jc w:val="both"/>
        <w:outlineLvl w:val="0"/>
        <w:rPr>
          <w:b/>
          <w:lang w:val="lt-LT"/>
        </w:rPr>
      </w:pPr>
      <w:r w:rsidRPr="007408AA">
        <w:rPr>
          <w:b/>
          <w:lang w:val="lt-LT"/>
        </w:rPr>
        <w:t>PRIDEDAMA:</w:t>
      </w:r>
      <w:r w:rsidR="00241AA8" w:rsidRPr="007408AA">
        <w:rPr>
          <w:b/>
          <w:lang w:val="lt-LT"/>
        </w:rPr>
        <w:tab/>
      </w:r>
    </w:p>
    <w:p w:rsidR="00241AA8" w:rsidRPr="007408AA" w:rsidRDefault="00F04831" w:rsidP="00241AA8">
      <w:pPr>
        <w:numPr>
          <w:ilvl w:val="0"/>
          <w:numId w:val="6"/>
        </w:numPr>
        <w:tabs>
          <w:tab w:val="clear" w:pos="720"/>
          <w:tab w:val="num" w:pos="0"/>
          <w:tab w:val="left" w:pos="935"/>
        </w:tabs>
        <w:ind w:left="0" w:firstLine="561"/>
        <w:jc w:val="both"/>
        <w:outlineLvl w:val="0"/>
        <w:rPr>
          <w:lang w:val="lt-LT"/>
        </w:rPr>
      </w:pPr>
      <w:r w:rsidRPr="00C441AB">
        <w:rPr>
          <w:lang w:val="lt-LT"/>
        </w:rPr>
        <w:t>Klaipėdos miesto savivaldybės tarybos Jūrinių ir vidaus vandenų reikalų komisijos</w:t>
      </w:r>
      <w:r>
        <w:rPr>
          <w:lang w:val="lt-LT"/>
        </w:rPr>
        <w:t xml:space="preserve"> 2014 m. sausio 17 d. protokolo Nr. TAR1-12 išrašas</w:t>
      </w:r>
      <w:r w:rsidR="000F0515" w:rsidRPr="007408AA">
        <w:rPr>
          <w:lang w:val="lt-LT"/>
        </w:rPr>
        <w:t>, 1 lapas</w:t>
      </w:r>
      <w:r w:rsidR="00241AA8" w:rsidRPr="007408AA">
        <w:rPr>
          <w:lang w:val="lt-LT"/>
        </w:rPr>
        <w:t>;</w:t>
      </w:r>
    </w:p>
    <w:p w:rsidR="00F46D94" w:rsidRPr="007408AA" w:rsidRDefault="00F04831" w:rsidP="00241AA8">
      <w:pPr>
        <w:numPr>
          <w:ilvl w:val="0"/>
          <w:numId w:val="6"/>
        </w:numPr>
        <w:tabs>
          <w:tab w:val="clear" w:pos="720"/>
          <w:tab w:val="num" w:pos="0"/>
          <w:tab w:val="left" w:pos="935"/>
        </w:tabs>
        <w:ind w:left="0" w:firstLine="561"/>
        <w:jc w:val="both"/>
        <w:outlineLvl w:val="0"/>
        <w:rPr>
          <w:lang w:val="lt-LT"/>
        </w:rPr>
      </w:pPr>
      <w:r>
        <w:rPr>
          <w:lang w:val="lt-LT"/>
        </w:rPr>
        <w:t xml:space="preserve">2014 m. sausio 7 d. LR Susisiekimo ministerijos raštas Nr. R1-98 ir LR Susisiekimo ministro ir </w:t>
      </w:r>
      <w:r w:rsidRPr="00A90113">
        <w:rPr>
          <w:lang w:val="lt-LT"/>
        </w:rPr>
        <w:t>Lietuvos Respublikos Socialinės apsaugos ir darbo ministro įsakymo „Dėl Jūrininkų gerovės tarybos Lietuvoje sudarymo ir jos nuostatų patvirtinimo“</w:t>
      </w:r>
      <w:r>
        <w:rPr>
          <w:lang w:val="lt-LT"/>
        </w:rPr>
        <w:t xml:space="preserve"> projektas, </w:t>
      </w:r>
      <w:r w:rsidR="00F248A6">
        <w:rPr>
          <w:lang w:val="lt-LT"/>
        </w:rPr>
        <w:t>6 lapai</w:t>
      </w:r>
    </w:p>
    <w:p w:rsidR="00F46D94" w:rsidRDefault="00F46D94" w:rsidP="00F46D94">
      <w:pPr>
        <w:jc w:val="both"/>
        <w:outlineLvl w:val="0"/>
        <w:rPr>
          <w:b/>
          <w:lang w:val="lt-LT"/>
        </w:rPr>
      </w:pPr>
    </w:p>
    <w:p w:rsidR="00F248A6" w:rsidRDefault="00F248A6" w:rsidP="00F46D94">
      <w:pPr>
        <w:jc w:val="both"/>
        <w:outlineLvl w:val="0"/>
        <w:rPr>
          <w:b/>
          <w:lang w:val="lt-LT"/>
        </w:rPr>
      </w:pPr>
    </w:p>
    <w:p w:rsidR="00F248A6" w:rsidRPr="007408AA" w:rsidRDefault="00F248A6" w:rsidP="00F46D94">
      <w:pPr>
        <w:jc w:val="both"/>
        <w:outlineLvl w:val="0"/>
        <w:rPr>
          <w:b/>
          <w:lang w:val="lt-LT"/>
        </w:rPr>
      </w:pPr>
    </w:p>
    <w:p w:rsidR="00F46D94" w:rsidRPr="007408AA" w:rsidRDefault="00F46D94" w:rsidP="00F46D94">
      <w:pPr>
        <w:jc w:val="both"/>
        <w:outlineLvl w:val="0"/>
        <w:rPr>
          <w:b/>
          <w:lang w:val="lt-LT"/>
        </w:rPr>
      </w:pPr>
    </w:p>
    <w:p w:rsidR="00F46D94" w:rsidRPr="007408AA" w:rsidRDefault="00F46D94" w:rsidP="00F46D94">
      <w:pPr>
        <w:jc w:val="both"/>
        <w:outlineLvl w:val="0"/>
        <w:rPr>
          <w:lang w:val="lt-LT"/>
        </w:rPr>
      </w:pPr>
      <w:r w:rsidRPr="007408AA">
        <w:rPr>
          <w:lang w:val="lt-LT"/>
        </w:rPr>
        <w:t>Tarptautinių ryšių, verslo plėtros</w:t>
      </w:r>
    </w:p>
    <w:p w:rsidR="00F46D94" w:rsidRPr="007408AA" w:rsidRDefault="00F46D94" w:rsidP="00F46D94">
      <w:pPr>
        <w:jc w:val="both"/>
        <w:rPr>
          <w:b/>
          <w:lang w:val="lt-LT"/>
        </w:rPr>
      </w:pPr>
      <w:r w:rsidRPr="007408AA">
        <w:rPr>
          <w:lang w:val="lt-LT"/>
        </w:rPr>
        <w:t>ir turizmo skyriaus vedėja</w:t>
      </w:r>
      <w:r w:rsidRPr="007408AA">
        <w:rPr>
          <w:lang w:val="lt-LT"/>
        </w:rPr>
        <w:tab/>
      </w:r>
      <w:r w:rsidRPr="007408AA">
        <w:rPr>
          <w:lang w:val="lt-LT"/>
        </w:rPr>
        <w:tab/>
      </w:r>
      <w:r w:rsidRPr="007408AA">
        <w:rPr>
          <w:lang w:val="lt-LT"/>
        </w:rPr>
        <w:tab/>
      </w:r>
      <w:r w:rsidRPr="007408AA">
        <w:rPr>
          <w:lang w:val="lt-LT"/>
        </w:rPr>
        <w:tab/>
      </w:r>
      <w:r w:rsidR="00241AA8" w:rsidRPr="007408AA">
        <w:rPr>
          <w:lang w:val="lt-LT"/>
        </w:rPr>
        <w:tab/>
      </w:r>
      <w:r w:rsidR="00241AA8" w:rsidRPr="007408AA">
        <w:rPr>
          <w:lang w:val="lt-LT"/>
        </w:rPr>
        <w:tab/>
      </w:r>
      <w:r w:rsidR="00241AA8" w:rsidRPr="007408AA">
        <w:rPr>
          <w:lang w:val="lt-LT"/>
        </w:rPr>
        <w:tab/>
      </w:r>
      <w:r w:rsidRPr="007408AA">
        <w:rPr>
          <w:lang w:val="lt-LT"/>
        </w:rPr>
        <w:t>Dalia Pleskovienė</w:t>
      </w:r>
      <w:bookmarkEnd w:id="1"/>
    </w:p>
    <w:p w:rsidR="002D6DC9" w:rsidRPr="007408AA" w:rsidRDefault="002D6DC9" w:rsidP="002D6DC9">
      <w:pPr>
        <w:autoSpaceDE w:val="0"/>
        <w:autoSpaceDN w:val="0"/>
        <w:adjustRightInd w:val="0"/>
        <w:rPr>
          <w:lang w:val="lt-LT"/>
        </w:rPr>
      </w:pPr>
    </w:p>
    <w:sectPr w:rsidR="002D6DC9" w:rsidRPr="007408AA" w:rsidSect="00187C99">
      <w:pgSz w:w="11906" w:h="16838" w:code="9"/>
      <w:pgMar w:top="1134" w:right="567" w:bottom="1134" w:left="170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1ED"/>
    <w:multiLevelType w:val="multilevel"/>
    <w:tmpl w:val="6CDA61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5557A8"/>
    <w:multiLevelType w:val="hybridMultilevel"/>
    <w:tmpl w:val="0956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1970"/>
    <w:multiLevelType w:val="multilevel"/>
    <w:tmpl w:val="0ED09A2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hint="default"/>
      </w:rPr>
    </w:lvl>
  </w:abstractNum>
  <w:abstractNum w:abstractNumId="3">
    <w:nsid w:val="1AAD1852"/>
    <w:multiLevelType w:val="multilevel"/>
    <w:tmpl w:val="49E6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9E5276"/>
    <w:multiLevelType w:val="hybridMultilevel"/>
    <w:tmpl w:val="4446A8E8"/>
    <w:lvl w:ilvl="0" w:tplc="F27E4FEA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E904BA1"/>
    <w:multiLevelType w:val="hybridMultilevel"/>
    <w:tmpl w:val="2B583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42BD7"/>
    <w:multiLevelType w:val="hybridMultilevel"/>
    <w:tmpl w:val="45648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B229D"/>
    <w:multiLevelType w:val="hybridMultilevel"/>
    <w:tmpl w:val="2494934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9B1518"/>
    <w:multiLevelType w:val="hybridMultilevel"/>
    <w:tmpl w:val="E8664336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7D0C04A8"/>
    <w:multiLevelType w:val="hybridMultilevel"/>
    <w:tmpl w:val="A4FAB748"/>
    <w:lvl w:ilvl="0" w:tplc="FB8A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A"/>
    <w:rsid w:val="00021235"/>
    <w:rsid w:val="00021BA4"/>
    <w:rsid w:val="00034806"/>
    <w:rsid w:val="000456C2"/>
    <w:rsid w:val="000C263D"/>
    <w:rsid w:val="000C50F0"/>
    <w:rsid w:val="000F0515"/>
    <w:rsid w:val="00126A08"/>
    <w:rsid w:val="00174889"/>
    <w:rsid w:val="001771B4"/>
    <w:rsid w:val="00185B34"/>
    <w:rsid w:val="00187C99"/>
    <w:rsid w:val="001C30C1"/>
    <w:rsid w:val="00241AA8"/>
    <w:rsid w:val="002647EA"/>
    <w:rsid w:val="002A7C2F"/>
    <w:rsid w:val="002B14A1"/>
    <w:rsid w:val="002B27D2"/>
    <w:rsid w:val="002D6DC9"/>
    <w:rsid w:val="003370A0"/>
    <w:rsid w:val="003449DA"/>
    <w:rsid w:val="003A4ABC"/>
    <w:rsid w:val="003E2DC7"/>
    <w:rsid w:val="003E57B6"/>
    <w:rsid w:val="003F13A9"/>
    <w:rsid w:val="0048118C"/>
    <w:rsid w:val="004A5AEA"/>
    <w:rsid w:val="005043BD"/>
    <w:rsid w:val="00593E67"/>
    <w:rsid w:val="005A5637"/>
    <w:rsid w:val="005A6E1D"/>
    <w:rsid w:val="005D0E91"/>
    <w:rsid w:val="005D794A"/>
    <w:rsid w:val="005E7253"/>
    <w:rsid w:val="005F7AAF"/>
    <w:rsid w:val="00623DD0"/>
    <w:rsid w:val="006B6E9F"/>
    <w:rsid w:val="00736777"/>
    <w:rsid w:val="007408AA"/>
    <w:rsid w:val="00762E94"/>
    <w:rsid w:val="007C3C0C"/>
    <w:rsid w:val="007C7539"/>
    <w:rsid w:val="007E6199"/>
    <w:rsid w:val="00882C05"/>
    <w:rsid w:val="00884AD2"/>
    <w:rsid w:val="008C5324"/>
    <w:rsid w:val="008E33AE"/>
    <w:rsid w:val="009932FC"/>
    <w:rsid w:val="00A00537"/>
    <w:rsid w:val="00A22485"/>
    <w:rsid w:val="00A24811"/>
    <w:rsid w:val="00A374CE"/>
    <w:rsid w:val="00A90113"/>
    <w:rsid w:val="00B12328"/>
    <w:rsid w:val="00B150CF"/>
    <w:rsid w:val="00B214CC"/>
    <w:rsid w:val="00B23AA4"/>
    <w:rsid w:val="00B842CC"/>
    <w:rsid w:val="00BB4CC0"/>
    <w:rsid w:val="00BC30C7"/>
    <w:rsid w:val="00C346ED"/>
    <w:rsid w:val="00C441AB"/>
    <w:rsid w:val="00C45EA7"/>
    <w:rsid w:val="00C515D8"/>
    <w:rsid w:val="00CA6841"/>
    <w:rsid w:val="00D06197"/>
    <w:rsid w:val="00DB4439"/>
    <w:rsid w:val="00E06185"/>
    <w:rsid w:val="00E76C82"/>
    <w:rsid w:val="00EB4BC2"/>
    <w:rsid w:val="00EF7360"/>
    <w:rsid w:val="00F04831"/>
    <w:rsid w:val="00F248A6"/>
    <w:rsid w:val="00F43041"/>
    <w:rsid w:val="00F46D94"/>
    <w:rsid w:val="00FA20E3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horttext">
    <w:name w:val="short_text"/>
    <w:basedOn w:val="Numatytasispastraiposriftas"/>
    <w:rsid w:val="00F46D94"/>
  </w:style>
  <w:style w:type="character" w:styleId="Hipersaitas">
    <w:name w:val="Hyperlink"/>
    <w:rsid w:val="00F46D9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B27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B27D2"/>
    <w:rPr>
      <w:rFonts w:ascii="Tahom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horttext">
    <w:name w:val="short_text"/>
    <w:basedOn w:val="Numatytasispastraiposriftas"/>
    <w:rsid w:val="00F46D94"/>
  </w:style>
  <w:style w:type="character" w:styleId="Hipersaitas">
    <w:name w:val="Hyperlink"/>
    <w:rsid w:val="00F46D9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B27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B27D2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55">
          <w:marLeft w:val="2646"/>
          <w:marRight w:val="123"/>
          <w:marTop w:val="172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533">
              <w:marLeft w:val="98"/>
              <w:marRight w:val="0"/>
              <w:marTop w:val="0"/>
              <w:marBottom w:val="480"/>
              <w:divBdr>
                <w:top w:val="single" w:sz="4" w:space="1" w:color="E5E5E5"/>
                <w:left w:val="single" w:sz="4" w:space="1" w:color="E5E5E5"/>
                <w:bottom w:val="single" w:sz="4" w:space="1" w:color="E5E5E5"/>
                <w:right w:val="single" w:sz="4" w:space="1" w:color="E5E5E5"/>
              </w:divBdr>
              <w:divsChild>
                <w:div w:id="6371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603">
          <w:marLeft w:val="2196"/>
          <w:marRight w:val="102"/>
          <w:marTop w:val="143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399">
              <w:marLeft w:val="82"/>
              <w:marRight w:val="0"/>
              <w:marTop w:val="0"/>
              <w:marBottom w:val="480"/>
              <w:divBdr>
                <w:top w:val="single" w:sz="4" w:space="1" w:color="E5E5E5"/>
                <w:left w:val="single" w:sz="4" w:space="1" w:color="E5E5E5"/>
                <w:bottom w:val="single" w:sz="4" w:space="1" w:color="E5E5E5"/>
                <w:right w:val="single" w:sz="4" w:space="1" w:color="E5E5E5"/>
              </w:divBdr>
              <w:divsChild>
                <w:div w:id="683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administracija (Administracija) savo kompetencijos klausimais gali inicijuoti tarptautinių sutarčių (toliau vadinama – tarptautinės sutartys) sudarymą</vt:lpstr>
      <vt:lpstr>Klaipėdos miesto savivaldybės administracija (Administracija) savo kompetencijos klausimais gali inicijuoti tarptautinių sutarčių (toliau vadinama – tarptautinės sutartys) sudarymą</vt:lpstr>
    </vt:vector>
  </TitlesOfParts>
  <Company>valdyba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administracija (Administracija) savo kompetencijos klausimais gali inicijuoti tarptautinių sutarčių (toliau vadinama – tarptautinės sutartys) sudarymą</dc:title>
  <dc:creator>D.Pleskoviene</dc:creator>
  <cp:lastModifiedBy>Virginija Palaimiene</cp:lastModifiedBy>
  <cp:revision>2</cp:revision>
  <cp:lastPrinted>2011-11-23T12:11:00Z</cp:lastPrinted>
  <dcterms:created xsi:type="dcterms:W3CDTF">2014-01-22T06:54:00Z</dcterms:created>
  <dcterms:modified xsi:type="dcterms:W3CDTF">2014-01-22T06:54:00Z</dcterms:modified>
</cp:coreProperties>
</file>