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221AD" w14:textId="77777777" w:rsidR="002F2C18" w:rsidRPr="00A16440" w:rsidRDefault="00991B5F" w:rsidP="009F3A2F">
      <w:pPr>
        <w:spacing w:after="0" w:line="240" w:lineRule="auto"/>
        <w:ind w:firstLine="5103"/>
        <w:outlineLvl w:val="0"/>
        <w:rPr>
          <w:rFonts w:ascii="Times New Roman" w:eastAsia="Times New Roman" w:hAnsi="Times New Roman" w:cs="Times New Roman"/>
          <w:color w:val="000000"/>
          <w:sz w:val="24"/>
          <w:szCs w:val="24"/>
          <w:lang w:eastAsia="lt-LT"/>
        </w:rPr>
      </w:pPr>
      <w:bookmarkStart w:id="0" w:name="_GoBack"/>
      <w:bookmarkEnd w:id="0"/>
      <w:r w:rsidRPr="00A16440">
        <w:rPr>
          <w:rFonts w:ascii="Times New Roman" w:eastAsia="Times New Roman" w:hAnsi="Times New Roman" w:cs="Times New Roman"/>
          <w:color w:val="000000"/>
          <w:sz w:val="24"/>
          <w:szCs w:val="24"/>
          <w:lang w:eastAsia="lt-LT"/>
        </w:rPr>
        <w:t xml:space="preserve">Klaipėdos miesto savivaldybės administracijos </w:t>
      </w:r>
    </w:p>
    <w:p w14:paraId="297221AE" w14:textId="77777777" w:rsidR="009F3A2F" w:rsidRPr="00A16440" w:rsidRDefault="00991B5F" w:rsidP="009F3A2F">
      <w:pPr>
        <w:spacing w:after="0" w:line="240" w:lineRule="auto"/>
        <w:ind w:firstLine="5103"/>
        <w:outlineLvl w:val="0"/>
        <w:rPr>
          <w:rFonts w:ascii="Times New Roman" w:eastAsia="Times New Roman" w:hAnsi="Times New Roman" w:cs="Times New Roman"/>
          <w:color w:val="000000"/>
          <w:sz w:val="24"/>
          <w:szCs w:val="24"/>
          <w:lang w:eastAsia="lt-LT"/>
        </w:rPr>
      </w:pPr>
      <w:r w:rsidRPr="00A16440">
        <w:rPr>
          <w:rFonts w:ascii="Times New Roman" w:eastAsia="Times New Roman" w:hAnsi="Times New Roman" w:cs="Times New Roman"/>
          <w:color w:val="000000"/>
          <w:sz w:val="24"/>
          <w:szCs w:val="24"/>
          <w:lang w:eastAsia="lt-LT"/>
        </w:rPr>
        <w:t>direktoriaus ir</w:t>
      </w:r>
      <w:r w:rsidR="002F2C18" w:rsidRPr="00A16440">
        <w:rPr>
          <w:rFonts w:ascii="Times New Roman" w:eastAsia="Times New Roman" w:hAnsi="Times New Roman" w:cs="Times New Roman"/>
          <w:color w:val="000000"/>
          <w:sz w:val="24"/>
          <w:szCs w:val="24"/>
          <w:lang w:eastAsia="lt-LT"/>
        </w:rPr>
        <w:t xml:space="preserve"> </w:t>
      </w:r>
      <w:r w:rsidRPr="00A16440">
        <w:rPr>
          <w:rFonts w:ascii="Times New Roman" w:eastAsia="Times New Roman" w:hAnsi="Times New Roman" w:cs="Times New Roman"/>
          <w:color w:val="000000"/>
          <w:sz w:val="24"/>
          <w:szCs w:val="24"/>
          <w:lang w:eastAsia="lt-LT"/>
        </w:rPr>
        <w:t xml:space="preserve">Klaipėdos miesto savivaldybės </w:t>
      </w:r>
    </w:p>
    <w:p w14:paraId="297221AF" w14:textId="0075D07C" w:rsidR="002F2C18" w:rsidRPr="00A16440" w:rsidRDefault="00991B5F" w:rsidP="009F3A2F">
      <w:pPr>
        <w:spacing w:after="0" w:line="240" w:lineRule="auto"/>
        <w:ind w:firstLine="5103"/>
        <w:outlineLvl w:val="0"/>
        <w:rPr>
          <w:rFonts w:ascii="Times New Roman" w:eastAsia="Times New Roman" w:hAnsi="Times New Roman" w:cs="Times New Roman"/>
          <w:color w:val="000000"/>
          <w:sz w:val="24"/>
          <w:szCs w:val="24"/>
          <w:lang w:eastAsia="lt-LT"/>
        </w:rPr>
      </w:pPr>
      <w:r w:rsidRPr="00A16440">
        <w:rPr>
          <w:rFonts w:ascii="Times New Roman" w:eastAsia="Times New Roman" w:hAnsi="Times New Roman" w:cs="Times New Roman"/>
          <w:color w:val="000000"/>
          <w:sz w:val="24"/>
          <w:szCs w:val="24"/>
          <w:lang w:eastAsia="lt-LT"/>
        </w:rPr>
        <w:t>administracijos 201</w:t>
      </w:r>
      <w:r w:rsidR="00846D68" w:rsidRPr="00A16440">
        <w:rPr>
          <w:rFonts w:ascii="Times New Roman" w:eastAsia="Times New Roman" w:hAnsi="Times New Roman" w:cs="Times New Roman"/>
          <w:color w:val="000000"/>
          <w:sz w:val="24"/>
          <w:szCs w:val="24"/>
          <w:lang w:eastAsia="lt-LT"/>
        </w:rPr>
        <w:t>3</w:t>
      </w:r>
      <w:r w:rsidRPr="00A16440">
        <w:rPr>
          <w:rFonts w:ascii="Times New Roman" w:eastAsia="Times New Roman" w:hAnsi="Times New Roman" w:cs="Times New Roman"/>
          <w:color w:val="000000"/>
          <w:sz w:val="24"/>
          <w:szCs w:val="24"/>
          <w:lang w:eastAsia="lt-LT"/>
        </w:rPr>
        <w:t xml:space="preserve"> m. veiklos</w:t>
      </w:r>
      <w:r w:rsidR="002F2C18" w:rsidRPr="00A16440">
        <w:rPr>
          <w:rFonts w:ascii="Times New Roman" w:eastAsia="Times New Roman" w:hAnsi="Times New Roman" w:cs="Times New Roman"/>
          <w:color w:val="000000"/>
          <w:sz w:val="24"/>
          <w:szCs w:val="24"/>
          <w:lang w:eastAsia="lt-LT"/>
        </w:rPr>
        <w:t xml:space="preserve"> </w:t>
      </w:r>
      <w:r w:rsidRPr="00A16440">
        <w:rPr>
          <w:rFonts w:ascii="Times New Roman" w:eastAsia="Times New Roman" w:hAnsi="Times New Roman" w:cs="Times New Roman"/>
          <w:color w:val="000000"/>
          <w:sz w:val="24"/>
          <w:szCs w:val="24"/>
          <w:lang w:eastAsia="lt-LT"/>
        </w:rPr>
        <w:t xml:space="preserve">ataskaitos </w:t>
      </w:r>
    </w:p>
    <w:p w14:paraId="297221B0" w14:textId="4CA0931F" w:rsidR="00991B5F" w:rsidRPr="00A16440" w:rsidRDefault="002F0B7A" w:rsidP="009F3A2F">
      <w:pPr>
        <w:spacing w:after="0" w:line="240" w:lineRule="auto"/>
        <w:ind w:firstLine="5103"/>
        <w:outlineLvl w:val="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 </w:t>
      </w:r>
      <w:r w:rsidR="00991B5F" w:rsidRPr="00A16440">
        <w:rPr>
          <w:rFonts w:ascii="Times New Roman" w:eastAsia="Times New Roman" w:hAnsi="Times New Roman" w:cs="Times New Roman"/>
          <w:color w:val="000000"/>
          <w:sz w:val="24"/>
          <w:szCs w:val="24"/>
          <w:lang w:eastAsia="lt-LT"/>
        </w:rPr>
        <w:t>priedas</w:t>
      </w:r>
    </w:p>
    <w:p w14:paraId="297221B1" w14:textId="77777777" w:rsidR="00991B5F" w:rsidRPr="00A16440" w:rsidRDefault="00991B5F" w:rsidP="0082560E">
      <w:pPr>
        <w:spacing w:after="0" w:line="240" w:lineRule="auto"/>
        <w:jc w:val="center"/>
        <w:outlineLvl w:val="0"/>
        <w:rPr>
          <w:rFonts w:ascii="Times New Roman" w:eastAsia="Times New Roman" w:hAnsi="Times New Roman" w:cs="Times New Roman"/>
          <w:b/>
          <w:color w:val="000000"/>
          <w:sz w:val="24"/>
          <w:szCs w:val="24"/>
          <w:lang w:eastAsia="lt-LT"/>
        </w:rPr>
      </w:pPr>
    </w:p>
    <w:p w14:paraId="297221B2" w14:textId="77777777" w:rsidR="009F3A2F" w:rsidRPr="00A16440" w:rsidRDefault="009F3A2F" w:rsidP="0082560E">
      <w:pPr>
        <w:spacing w:after="0" w:line="240" w:lineRule="auto"/>
        <w:jc w:val="center"/>
        <w:outlineLvl w:val="0"/>
        <w:rPr>
          <w:rFonts w:ascii="Times New Roman" w:eastAsia="Times New Roman" w:hAnsi="Times New Roman" w:cs="Times New Roman"/>
          <w:b/>
          <w:color w:val="000000"/>
          <w:sz w:val="24"/>
          <w:szCs w:val="24"/>
          <w:lang w:eastAsia="lt-LT"/>
        </w:rPr>
      </w:pPr>
    </w:p>
    <w:p w14:paraId="297221B3" w14:textId="4D41EF80" w:rsidR="0082560E" w:rsidRPr="00A16440" w:rsidRDefault="0082560E" w:rsidP="0082560E">
      <w:pPr>
        <w:spacing w:after="0" w:line="240" w:lineRule="auto"/>
        <w:jc w:val="center"/>
        <w:outlineLvl w:val="0"/>
        <w:rPr>
          <w:rFonts w:ascii="Times New Roman" w:eastAsia="Times New Roman" w:hAnsi="Times New Roman" w:cs="Times New Roman"/>
          <w:b/>
          <w:caps/>
          <w:color w:val="000000"/>
          <w:sz w:val="24"/>
          <w:szCs w:val="24"/>
          <w:lang w:eastAsia="lt-LT"/>
        </w:rPr>
      </w:pPr>
      <w:r w:rsidRPr="00A16440">
        <w:rPr>
          <w:rFonts w:ascii="Times New Roman" w:eastAsia="Times New Roman" w:hAnsi="Times New Roman" w:cs="Times New Roman"/>
          <w:b/>
          <w:color w:val="000000"/>
          <w:sz w:val="24"/>
          <w:szCs w:val="24"/>
          <w:lang w:eastAsia="lt-LT"/>
        </w:rPr>
        <w:t>KLAIPĖDOS MIESTO SAVIVALDYBĖS 201</w:t>
      </w:r>
      <w:r w:rsidR="00EA471E" w:rsidRPr="00A16440">
        <w:rPr>
          <w:rFonts w:ascii="Times New Roman" w:eastAsia="Times New Roman" w:hAnsi="Times New Roman" w:cs="Times New Roman"/>
          <w:b/>
          <w:color w:val="000000"/>
          <w:sz w:val="24"/>
          <w:szCs w:val="24"/>
          <w:lang w:eastAsia="lt-LT"/>
        </w:rPr>
        <w:t>3</w:t>
      </w:r>
      <w:r w:rsidRPr="00A16440">
        <w:rPr>
          <w:rFonts w:ascii="Times New Roman" w:eastAsia="Times New Roman" w:hAnsi="Times New Roman" w:cs="Times New Roman"/>
          <w:b/>
          <w:color w:val="000000"/>
          <w:sz w:val="24"/>
          <w:szCs w:val="24"/>
          <w:lang w:eastAsia="lt-LT"/>
        </w:rPr>
        <w:t>–201</w:t>
      </w:r>
      <w:r w:rsidR="00EA471E" w:rsidRPr="00A16440">
        <w:rPr>
          <w:rFonts w:ascii="Times New Roman" w:eastAsia="Times New Roman" w:hAnsi="Times New Roman" w:cs="Times New Roman"/>
          <w:b/>
          <w:color w:val="000000"/>
          <w:sz w:val="24"/>
          <w:szCs w:val="24"/>
          <w:lang w:eastAsia="lt-LT"/>
        </w:rPr>
        <w:t xml:space="preserve">5 </w:t>
      </w:r>
      <w:r w:rsidRPr="00A16440">
        <w:rPr>
          <w:rFonts w:ascii="Times New Roman" w:eastAsia="Times New Roman" w:hAnsi="Times New Roman" w:cs="Times New Roman"/>
          <w:b/>
          <w:color w:val="000000"/>
          <w:sz w:val="24"/>
          <w:szCs w:val="24"/>
          <w:lang w:eastAsia="lt-LT"/>
        </w:rPr>
        <w:t xml:space="preserve">M. STRATEGINIO VEIKLOS PLANO </w:t>
      </w:r>
      <w:r w:rsidRPr="00A16440">
        <w:rPr>
          <w:rFonts w:ascii="Times New Roman" w:eastAsia="Times New Roman" w:hAnsi="Times New Roman" w:cs="Times New Roman"/>
          <w:b/>
          <w:caps/>
          <w:color w:val="000000"/>
          <w:sz w:val="24"/>
          <w:szCs w:val="24"/>
          <w:lang w:eastAsia="lt-LT"/>
        </w:rPr>
        <w:t>201</w:t>
      </w:r>
      <w:r w:rsidR="00846D68" w:rsidRPr="00A16440">
        <w:rPr>
          <w:rFonts w:ascii="Times New Roman" w:eastAsia="Times New Roman" w:hAnsi="Times New Roman" w:cs="Times New Roman"/>
          <w:b/>
          <w:caps/>
          <w:color w:val="000000"/>
          <w:sz w:val="24"/>
          <w:szCs w:val="24"/>
          <w:lang w:eastAsia="lt-LT"/>
        </w:rPr>
        <w:t>3</w:t>
      </w:r>
      <w:r w:rsidRPr="00A16440">
        <w:rPr>
          <w:rFonts w:ascii="Times New Roman" w:eastAsia="Times New Roman" w:hAnsi="Times New Roman" w:cs="Times New Roman"/>
          <w:b/>
          <w:caps/>
          <w:color w:val="000000"/>
          <w:sz w:val="24"/>
          <w:szCs w:val="24"/>
          <w:lang w:eastAsia="lt-LT"/>
        </w:rPr>
        <w:t xml:space="preserve"> metų PROGRAMŲ įvykdymo ATASKAITA</w:t>
      </w:r>
    </w:p>
    <w:p w14:paraId="297221B4" w14:textId="77777777" w:rsidR="0082560E" w:rsidRPr="00A16440" w:rsidRDefault="0082560E" w:rsidP="0082560E">
      <w:pPr>
        <w:spacing w:after="0" w:line="240" w:lineRule="auto"/>
        <w:jc w:val="center"/>
        <w:outlineLvl w:val="0"/>
        <w:rPr>
          <w:rFonts w:ascii="Times New Roman" w:eastAsia="Times New Roman" w:hAnsi="Times New Roman" w:cs="Times New Roman"/>
          <w:color w:val="000000"/>
          <w:sz w:val="24"/>
          <w:szCs w:val="24"/>
          <w:lang w:eastAsia="lt-LT"/>
        </w:rPr>
      </w:pPr>
    </w:p>
    <w:p w14:paraId="297221B5" w14:textId="3788C82E" w:rsidR="00E811F1" w:rsidRPr="00A16440" w:rsidRDefault="00E811F1" w:rsidP="00441B02">
      <w:pPr>
        <w:ind w:firstLine="709"/>
        <w:jc w:val="both"/>
        <w:rPr>
          <w:rFonts w:ascii="Times New Roman" w:hAnsi="Times New Roman" w:cs="Times New Roman"/>
          <w:bCs/>
          <w:sz w:val="24"/>
          <w:szCs w:val="24"/>
        </w:rPr>
      </w:pPr>
      <w:r w:rsidRPr="00A16440">
        <w:rPr>
          <w:rFonts w:ascii="Times New Roman" w:eastAsia="Times New Roman" w:hAnsi="Times New Roman" w:cs="Times New Roman"/>
          <w:color w:val="000000"/>
          <w:sz w:val="24"/>
          <w:szCs w:val="24"/>
          <w:lang w:eastAsia="lt-LT"/>
        </w:rPr>
        <w:t>201</w:t>
      </w:r>
      <w:r w:rsidR="00AA3E6A" w:rsidRPr="00A16440">
        <w:rPr>
          <w:rFonts w:ascii="Times New Roman" w:eastAsia="Times New Roman" w:hAnsi="Times New Roman" w:cs="Times New Roman"/>
          <w:color w:val="000000"/>
          <w:sz w:val="24"/>
          <w:szCs w:val="24"/>
          <w:lang w:eastAsia="lt-LT"/>
        </w:rPr>
        <w:t>3</w:t>
      </w:r>
      <w:r w:rsidRPr="00A16440">
        <w:rPr>
          <w:rFonts w:ascii="Times New Roman" w:eastAsia="Times New Roman" w:hAnsi="Times New Roman" w:cs="Times New Roman"/>
          <w:color w:val="000000"/>
          <w:sz w:val="24"/>
          <w:szCs w:val="24"/>
          <w:lang w:eastAsia="lt-LT"/>
        </w:rPr>
        <w:t xml:space="preserve"> m. buvo vykdoma</w:t>
      </w:r>
      <w:r w:rsidR="00991B5F" w:rsidRPr="00A16440">
        <w:rPr>
          <w:rFonts w:ascii="Times New Roman" w:eastAsia="Times New Roman" w:hAnsi="Times New Roman" w:cs="Times New Roman"/>
          <w:color w:val="000000"/>
          <w:sz w:val="24"/>
          <w:szCs w:val="24"/>
          <w:lang w:eastAsia="lt-LT"/>
        </w:rPr>
        <w:t xml:space="preserve"> 13</w:t>
      </w:r>
      <w:r w:rsidR="007F345C" w:rsidRPr="00A16440">
        <w:rPr>
          <w:rFonts w:ascii="Times New Roman" w:eastAsia="Times New Roman" w:hAnsi="Times New Roman" w:cs="Times New Roman"/>
          <w:color w:val="000000"/>
          <w:sz w:val="24"/>
          <w:szCs w:val="24"/>
          <w:lang w:eastAsia="lt-LT"/>
        </w:rPr>
        <w:t xml:space="preserve"> Klaipėdos miesto</w:t>
      </w:r>
      <w:r w:rsidRPr="00A16440">
        <w:rPr>
          <w:rFonts w:ascii="Times New Roman" w:eastAsia="Times New Roman" w:hAnsi="Times New Roman" w:cs="Times New Roman"/>
          <w:color w:val="000000"/>
          <w:sz w:val="24"/>
          <w:szCs w:val="24"/>
          <w:lang w:eastAsia="lt-LT"/>
        </w:rPr>
        <w:t xml:space="preserve"> savivaldybės tarybos </w:t>
      </w:r>
      <w:r w:rsidR="00441B02" w:rsidRPr="00A16440">
        <w:rPr>
          <w:rFonts w:ascii="Times New Roman" w:hAnsi="Times New Roman" w:cs="Times New Roman"/>
          <w:bCs/>
          <w:sz w:val="24"/>
          <w:szCs w:val="24"/>
        </w:rPr>
        <w:t>201</w:t>
      </w:r>
      <w:r w:rsidR="0091366C" w:rsidRPr="00A16440">
        <w:rPr>
          <w:rFonts w:ascii="Times New Roman" w:hAnsi="Times New Roman" w:cs="Times New Roman"/>
          <w:bCs/>
          <w:sz w:val="24"/>
          <w:szCs w:val="24"/>
        </w:rPr>
        <w:t>3</w:t>
      </w:r>
      <w:r w:rsidR="00441B02" w:rsidRPr="00A16440">
        <w:rPr>
          <w:rFonts w:ascii="Times New Roman" w:hAnsi="Times New Roman" w:cs="Times New Roman"/>
          <w:bCs/>
          <w:sz w:val="24"/>
          <w:szCs w:val="24"/>
        </w:rPr>
        <w:t xml:space="preserve"> m. vasario 28 d. </w:t>
      </w:r>
      <w:r w:rsidR="00441B02" w:rsidRPr="00A16440">
        <w:rPr>
          <w:rFonts w:ascii="Times New Roman" w:eastAsia="Times New Roman" w:hAnsi="Times New Roman" w:cs="Times New Roman"/>
          <w:color w:val="000000"/>
          <w:sz w:val="24"/>
          <w:szCs w:val="24"/>
        </w:rPr>
        <w:t>sprendimu</w:t>
      </w:r>
      <w:r w:rsidR="00441B02" w:rsidRPr="00A16440">
        <w:rPr>
          <w:rFonts w:ascii="Times New Roman" w:hAnsi="Times New Roman" w:cs="Times New Roman"/>
          <w:bCs/>
          <w:sz w:val="24"/>
          <w:szCs w:val="24"/>
        </w:rPr>
        <w:t xml:space="preserve"> Nr. T2-3</w:t>
      </w:r>
      <w:r w:rsidR="0091366C" w:rsidRPr="00A16440">
        <w:rPr>
          <w:rFonts w:ascii="Times New Roman" w:hAnsi="Times New Roman" w:cs="Times New Roman"/>
          <w:bCs/>
          <w:sz w:val="24"/>
          <w:szCs w:val="24"/>
        </w:rPr>
        <w:t>3</w:t>
      </w:r>
      <w:r w:rsidR="00441B02" w:rsidRPr="00A16440">
        <w:rPr>
          <w:rFonts w:ascii="Times New Roman" w:hAnsi="Times New Roman" w:cs="Times New Roman"/>
          <w:bCs/>
          <w:sz w:val="24"/>
          <w:szCs w:val="24"/>
        </w:rPr>
        <w:t xml:space="preserve"> </w:t>
      </w:r>
      <w:r w:rsidRPr="00A16440">
        <w:rPr>
          <w:rFonts w:ascii="Times New Roman" w:eastAsia="Times New Roman" w:hAnsi="Times New Roman" w:cs="Times New Roman"/>
          <w:color w:val="000000"/>
          <w:sz w:val="24"/>
          <w:szCs w:val="24"/>
          <w:lang w:eastAsia="lt-LT"/>
        </w:rPr>
        <w:t>patvirtinto Klaipėdos miesto savivaldybės 201</w:t>
      </w:r>
      <w:r w:rsidR="0091366C" w:rsidRPr="00A16440">
        <w:rPr>
          <w:rFonts w:ascii="Times New Roman" w:eastAsia="Times New Roman" w:hAnsi="Times New Roman" w:cs="Times New Roman"/>
          <w:color w:val="000000"/>
          <w:sz w:val="24"/>
          <w:szCs w:val="24"/>
          <w:lang w:eastAsia="lt-LT"/>
        </w:rPr>
        <w:t>3</w:t>
      </w:r>
      <w:r w:rsidR="00C175D9" w:rsidRPr="00A16440">
        <w:rPr>
          <w:rFonts w:ascii="Times New Roman" w:eastAsia="Times New Roman" w:hAnsi="Times New Roman" w:cs="Times New Roman"/>
          <w:color w:val="000000"/>
          <w:sz w:val="24"/>
          <w:szCs w:val="24"/>
          <w:lang w:eastAsia="lt-LT"/>
        </w:rPr>
        <w:t>–201</w:t>
      </w:r>
      <w:r w:rsidR="0091366C" w:rsidRPr="00A16440">
        <w:rPr>
          <w:rFonts w:ascii="Times New Roman" w:eastAsia="Times New Roman" w:hAnsi="Times New Roman" w:cs="Times New Roman"/>
          <w:color w:val="000000"/>
          <w:sz w:val="24"/>
          <w:szCs w:val="24"/>
          <w:lang w:eastAsia="lt-LT"/>
        </w:rPr>
        <w:t>5</w:t>
      </w:r>
      <w:r w:rsidRPr="00A16440">
        <w:rPr>
          <w:rFonts w:ascii="Times New Roman" w:eastAsia="Times New Roman" w:hAnsi="Times New Roman" w:cs="Times New Roman"/>
          <w:color w:val="000000"/>
          <w:sz w:val="24"/>
          <w:szCs w:val="24"/>
          <w:lang w:eastAsia="lt-LT"/>
        </w:rPr>
        <w:t xml:space="preserve"> metų strateginio veiklos plano (toliau – SVP) programų.</w:t>
      </w:r>
      <w:r w:rsidR="0091366C" w:rsidRPr="00A16440">
        <w:rPr>
          <w:rFonts w:ascii="Times New Roman" w:eastAsia="Times New Roman" w:hAnsi="Times New Roman" w:cs="Times New Roman"/>
          <w:color w:val="000000"/>
          <w:sz w:val="24"/>
          <w:szCs w:val="24"/>
          <w:lang w:eastAsia="lt-LT"/>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505"/>
      </w:tblGrid>
      <w:tr w:rsidR="00E811F1" w:rsidRPr="00A16440" w14:paraId="297221B7" w14:textId="77777777" w:rsidTr="0009263E">
        <w:trPr>
          <w:cantSplit/>
          <w:trHeight w:val="471"/>
        </w:trPr>
        <w:tc>
          <w:tcPr>
            <w:tcW w:w="9639" w:type="dxa"/>
            <w:gridSpan w:val="2"/>
            <w:shd w:val="clear" w:color="auto" w:fill="E0E0E0"/>
          </w:tcPr>
          <w:p w14:paraId="297221B6" w14:textId="77777777" w:rsidR="00E811F1" w:rsidRPr="00A16440" w:rsidRDefault="00E811F1" w:rsidP="00E811F1">
            <w:pPr>
              <w:pStyle w:val="Pavadinimas"/>
              <w:jc w:val="both"/>
            </w:pPr>
            <w:r w:rsidRPr="00A16440">
              <w:t>01 STRATEGINIS TIKSLAS – didinti miesto konkurencingumą, kryptingai vystant infrastruktūrą ir sudarant palankias sąlygas verslui</w:t>
            </w:r>
          </w:p>
        </w:tc>
      </w:tr>
      <w:tr w:rsidR="00E811F1" w:rsidRPr="00A16440" w14:paraId="297221BA" w14:textId="77777777" w:rsidTr="0009263E">
        <w:trPr>
          <w:cantSplit/>
          <w:trHeight w:val="185"/>
        </w:trPr>
        <w:tc>
          <w:tcPr>
            <w:tcW w:w="1134" w:type="dxa"/>
            <w:shd w:val="clear" w:color="auto" w:fill="auto"/>
          </w:tcPr>
          <w:p w14:paraId="297221B8" w14:textId="77777777" w:rsidR="00E811F1" w:rsidRPr="00A16440" w:rsidRDefault="00E811F1" w:rsidP="00E811F1">
            <w:pPr>
              <w:pStyle w:val="Pagrindinistekstas2"/>
              <w:tabs>
                <w:tab w:val="left" w:pos="1107"/>
              </w:tabs>
              <w:spacing w:after="0" w:line="240" w:lineRule="auto"/>
              <w:jc w:val="center"/>
            </w:pPr>
            <w:r w:rsidRPr="00A16440">
              <w:t>Kodas</w:t>
            </w:r>
          </w:p>
        </w:tc>
        <w:tc>
          <w:tcPr>
            <w:tcW w:w="8505" w:type="dxa"/>
            <w:shd w:val="clear" w:color="auto" w:fill="auto"/>
          </w:tcPr>
          <w:p w14:paraId="297221B9" w14:textId="77777777" w:rsidR="00E811F1" w:rsidRPr="00A16440" w:rsidRDefault="00E811F1" w:rsidP="00E811F1">
            <w:pPr>
              <w:pStyle w:val="Pagrindinistekstas2"/>
              <w:tabs>
                <w:tab w:val="left" w:pos="1107"/>
              </w:tabs>
              <w:spacing w:after="0" w:line="240" w:lineRule="auto"/>
              <w:jc w:val="both"/>
              <w:rPr>
                <w:b/>
              </w:rPr>
            </w:pPr>
            <w:r w:rsidRPr="00A16440">
              <w:t>Įgyvendinant šį strateginį tikslą, vykdomos programos:</w:t>
            </w:r>
          </w:p>
        </w:tc>
      </w:tr>
      <w:tr w:rsidR="00E811F1" w:rsidRPr="00A16440" w14:paraId="297221BD" w14:textId="77777777" w:rsidTr="0009263E">
        <w:trPr>
          <w:cantSplit/>
          <w:trHeight w:val="185"/>
        </w:trPr>
        <w:tc>
          <w:tcPr>
            <w:tcW w:w="1134" w:type="dxa"/>
            <w:shd w:val="clear" w:color="auto" w:fill="auto"/>
          </w:tcPr>
          <w:p w14:paraId="297221BB" w14:textId="77777777" w:rsidR="00E811F1" w:rsidRPr="00A16440" w:rsidRDefault="00E811F1" w:rsidP="00E811F1">
            <w:pPr>
              <w:pStyle w:val="Antrats"/>
              <w:jc w:val="center"/>
              <w:rPr>
                <w:b/>
              </w:rPr>
            </w:pPr>
            <w:r w:rsidRPr="00A16440">
              <w:rPr>
                <w:b/>
              </w:rPr>
              <w:t>01</w:t>
            </w:r>
          </w:p>
        </w:tc>
        <w:tc>
          <w:tcPr>
            <w:tcW w:w="8505" w:type="dxa"/>
            <w:shd w:val="clear" w:color="auto" w:fill="auto"/>
          </w:tcPr>
          <w:p w14:paraId="297221BC" w14:textId="77777777" w:rsidR="00E811F1" w:rsidRPr="00A16440" w:rsidRDefault="00E811F1" w:rsidP="00E811F1">
            <w:pPr>
              <w:pStyle w:val="Antrats"/>
              <w:rPr>
                <w:b/>
              </w:rPr>
            </w:pPr>
            <w:r w:rsidRPr="00A16440">
              <w:rPr>
                <w:b/>
              </w:rPr>
              <w:t>Miesto urbanistinio planavimo programa</w:t>
            </w:r>
          </w:p>
        </w:tc>
      </w:tr>
      <w:tr w:rsidR="00E811F1" w:rsidRPr="00A16440" w14:paraId="297221C0" w14:textId="77777777" w:rsidTr="0009263E">
        <w:trPr>
          <w:cantSplit/>
          <w:trHeight w:val="185"/>
        </w:trPr>
        <w:tc>
          <w:tcPr>
            <w:tcW w:w="1134" w:type="dxa"/>
            <w:shd w:val="clear" w:color="auto" w:fill="auto"/>
          </w:tcPr>
          <w:p w14:paraId="297221BE" w14:textId="77777777" w:rsidR="00E811F1" w:rsidRPr="00A16440" w:rsidRDefault="00E811F1" w:rsidP="00E811F1">
            <w:pPr>
              <w:pStyle w:val="Antrats"/>
              <w:jc w:val="center"/>
              <w:rPr>
                <w:b/>
              </w:rPr>
            </w:pPr>
            <w:r w:rsidRPr="00A16440">
              <w:rPr>
                <w:b/>
              </w:rPr>
              <w:t>02</w:t>
            </w:r>
          </w:p>
        </w:tc>
        <w:tc>
          <w:tcPr>
            <w:tcW w:w="8505" w:type="dxa"/>
            <w:shd w:val="clear" w:color="auto" w:fill="auto"/>
          </w:tcPr>
          <w:p w14:paraId="297221BF" w14:textId="77777777" w:rsidR="00E811F1" w:rsidRPr="00A16440" w:rsidRDefault="00E811F1" w:rsidP="00FB240A">
            <w:pPr>
              <w:pStyle w:val="Pagrindinistekstas"/>
              <w:spacing w:after="0"/>
              <w:jc w:val="both"/>
              <w:rPr>
                <w:b/>
              </w:rPr>
            </w:pPr>
            <w:r w:rsidRPr="00A16440">
              <w:rPr>
                <w:b/>
              </w:rPr>
              <w:t>Subalansuo</w:t>
            </w:r>
            <w:r w:rsidR="00A84F34" w:rsidRPr="00A16440">
              <w:rPr>
                <w:b/>
              </w:rPr>
              <w:t>to turizmo skatinimo ir vystymo</w:t>
            </w:r>
            <w:r w:rsidRPr="00A16440">
              <w:rPr>
                <w:b/>
              </w:rPr>
              <w:t xml:space="preserve"> programa</w:t>
            </w:r>
          </w:p>
        </w:tc>
      </w:tr>
      <w:tr w:rsidR="00E811F1" w:rsidRPr="00A16440" w14:paraId="297221C3" w14:textId="77777777" w:rsidTr="0009263E">
        <w:trPr>
          <w:cantSplit/>
          <w:trHeight w:val="185"/>
        </w:trPr>
        <w:tc>
          <w:tcPr>
            <w:tcW w:w="1134" w:type="dxa"/>
            <w:shd w:val="clear" w:color="auto" w:fill="auto"/>
          </w:tcPr>
          <w:p w14:paraId="297221C1" w14:textId="77777777" w:rsidR="00E811F1" w:rsidRPr="00A16440" w:rsidRDefault="00E811F1" w:rsidP="00E811F1">
            <w:pPr>
              <w:pStyle w:val="Antrats"/>
              <w:jc w:val="center"/>
              <w:rPr>
                <w:b/>
              </w:rPr>
            </w:pPr>
            <w:r w:rsidRPr="00A16440">
              <w:rPr>
                <w:b/>
              </w:rPr>
              <w:t>03</w:t>
            </w:r>
          </w:p>
        </w:tc>
        <w:tc>
          <w:tcPr>
            <w:tcW w:w="8505" w:type="dxa"/>
            <w:shd w:val="clear" w:color="auto" w:fill="auto"/>
          </w:tcPr>
          <w:p w14:paraId="297221C2" w14:textId="77777777" w:rsidR="00E811F1" w:rsidRPr="00A16440" w:rsidRDefault="00E811F1" w:rsidP="00E811F1">
            <w:pPr>
              <w:pStyle w:val="Pagrindinistekstas"/>
              <w:spacing w:after="0"/>
              <w:jc w:val="both"/>
              <w:rPr>
                <w:b/>
              </w:rPr>
            </w:pPr>
            <w:r w:rsidRPr="00A16440">
              <w:rPr>
                <w:b/>
              </w:rPr>
              <w:t>Savivaldybės valdymo programa</w:t>
            </w:r>
          </w:p>
        </w:tc>
      </w:tr>
      <w:tr w:rsidR="00E811F1" w:rsidRPr="00A16440" w14:paraId="297221C6" w14:textId="77777777" w:rsidTr="0009263E">
        <w:trPr>
          <w:cantSplit/>
          <w:trHeight w:val="185"/>
        </w:trPr>
        <w:tc>
          <w:tcPr>
            <w:tcW w:w="1134" w:type="dxa"/>
            <w:shd w:val="clear" w:color="auto" w:fill="auto"/>
          </w:tcPr>
          <w:p w14:paraId="297221C4" w14:textId="77777777" w:rsidR="00E811F1" w:rsidRPr="00A16440" w:rsidRDefault="00E811F1" w:rsidP="00E811F1">
            <w:pPr>
              <w:pStyle w:val="Antrats"/>
              <w:jc w:val="center"/>
              <w:rPr>
                <w:b/>
              </w:rPr>
            </w:pPr>
            <w:r w:rsidRPr="00A16440">
              <w:rPr>
                <w:b/>
              </w:rPr>
              <w:t>04</w:t>
            </w:r>
          </w:p>
        </w:tc>
        <w:tc>
          <w:tcPr>
            <w:tcW w:w="8505" w:type="dxa"/>
            <w:shd w:val="clear" w:color="auto" w:fill="auto"/>
          </w:tcPr>
          <w:p w14:paraId="297221C5" w14:textId="77777777" w:rsidR="00E811F1" w:rsidRPr="00A16440" w:rsidRDefault="00E811F1" w:rsidP="00FB240A">
            <w:pPr>
              <w:pStyle w:val="Antrats"/>
              <w:rPr>
                <w:b/>
              </w:rPr>
            </w:pPr>
            <w:r w:rsidRPr="00A16440">
              <w:rPr>
                <w:b/>
              </w:rPr>
              <w:t>Smulk</w:t>
            </w:r>
            <w:r w:rsidR="00FB240A" w:rsidRPr="00A16440">
              <w:rPr>
                <w:b/>
              </w:rPr>
              <w:t>iojo</w:t>
            </w:r>
            <w:r w:rsidRPr="00A16440">
              <w:rPr>
                <w:b/>
              </w:rPr>
              <w:t xml:space="preserve"> ir vidutinio verslo rėmimo programa</w:t>
            </w:r>
          </w:p>
        </w:tc>
      </w:tr>
      <w:tr w:rsidR="00E811F1" w:rsidRPr="00A16440" w14:paraId="297221CB" w14:textId="77777777" w:rsidTr="0009263E">
        <w:trPr>
          <w:cantSplit/>
          <w:trHeight w:val="185"/>
        </w:trPr>
        <w:tc>
          <w:tcPr>
            <w:tcW w:w="9639" w:type="dxa"/>
            <w:gridSpan w:val="2"/>
            <w:shd w:val="clear" w:color="auto" w:fill="auto"/>
          </w:tcPr>
          <w:p w14:paraId="297221C7" w14:textId="77777777" w:rsidR="00E811F1" w:rsidRPr="00A16440" w:rsidRDefault="00E811F1" w:rsidP="00E811F1">
            <w:pPr>
              <w:pStyle w:val="Pagrindinistekstas"/>
              <w:spacing w:before="0" w:beforeAutospacing="0" w:after="0" w:afterAutospacing="0"/>
            </w:pPr>
            <w:r w:rsidRPr="00A16440">
              <w:t>Efekto kriterijai:</w:t>
            </w:r>
          </w:p>
          <w:p w14:paraId="297221C8" w14:textId="6F7760B7" w:rsidR="00E811F1" w:rsidRPr="00A16440" w:rsidRDefault="00E811F1" w:rsidP="00E811F1">
            <w:pPr>
              <w:pStyle w:val="Pagrindinistekstas"/>
              <w:spacing w:before="0" w:beforeAutospacing="0" w:after="0" w:afterAutospacing="0"/>
            </w:pPr>
            <w:r w:rsidRPr="00A16440">
              <w:t xml:space="preserve">E-01-01 Turistų  skaičiaus mieste augimas (%) </w:t>
            </w:r>
            <w:r w:rsidR="007F345C" w:rsidRPr="00A16440">
              <w:t>–</w:t>
            </w:r>
            <w:r w:rsidRPr="00A16440">
              <w:t xml:space="preserve"> </w:t>
            </w:r>
            <w:r w:rsidR="00A62A7C" w:rsidRPr="00A16440">
              <w:t>&gt;</w:t>
            </w:r>
            <w:r w:rsidR="00AD4A78" w:rsidRPr="00A16440">
              <w:t>5</w:t>
            </w:r>
            <w:r w:rsidR="007F345C" w:rsidRPr="00A16440">
              <w:t> </w:t>
            </w:r>
            <w:r w:rsidRPr="00A16440">
              <w:t>%;</w:t>
            </w:r>
            <w:r w:rsidR="00F22A35" w:rsidRPr="00A16440">
              <w:t xml:space="preserve"> </w:t>
            </w:r>
            <w:r w:rsidR="00F22A35" w:rsidRPr="00A16440">
              <w:rPr>
                <w:b/>
              </w:rPr>
              <w:t>pasiektas lygis 201</w:t>
            </w:r>
            <w:r w:rsidR="002A25B8" w:rsidRPr="00A16440">
              <w:rPr>
                <w:b/>
              </w:rPr>
              <w:t>3</w:t>
            </w:r>
            <w:r w:rsidR="00F22A35" w:rsidRPr="00A16440">
              <w:rPr>
                <w:b/>
              </w:rPr>
              <w:t xml:space="preserve"> m. </w:t>
            </w:r>
            <w:r w:rsidR="00AD4A78" w:rsidRPr="00A16440">
              <w:rPr>
                <w:b/>
              </w:rPr>
              <w:t>–</w:t>
            </w:r>
            <w:r w:rsidR="00F22A35" w:rsidRPr="00A16440">
              <w:rPr>
                <w:b/>
              </w:rPr>
              <w:t xml:space="preserve"> </w:t>
            </w:r>
            <w:r w:rsidR="002A25B8" w:rsidRPr="00A16440">
              <w:rPr>
                <w:b/>
              </w:rPr>
              <w:t>3,9</w:t>
            </w:r>
            <w:r w:rsidR="00F22A35" w:rsidRPr="00A16440">
              <w:rPr>
                <w:b/>
              </w:rPr>
              <w:t xml:space="preserve"> </w:t>
            </w:r>
            <w:r w:rsidR="007F345C" w:rsidRPr="00A16440">
              <w:rPr>
                <w:b/>
              </w:rPr>
              <w:t>%.</w:t>
            </w:r>
          </w:p>
          <w:p w14:paraId="297221C9" w14:textId="5410065B" w:rsidR="00E811F1" w:rsidRPr="00A16440" w:rsidRDefault="00E811F1" w:rsidP="00E811F1">
            <w:pPr>
              <w:pStyle w:val="Pagrindinistekstas"/>
              <w:spacing w:before="0" w:beforeAutospacing="0" w:after="0" w:afterAutospacing="0"/>
            </w:pPr>
            <w:r w:rsidRPr="00A16440">
              <w:t xml:space="preserve">E-01-02 Verslumo lygis (SVV įmonių skaičius, tenkantis 1000 gyventojų) </w:t>
            </w:r>
            <w:r w:rsidR="00F916BE" w:rsidRPr="00A16440">
              <w:t xml:space="preserve">– </w:t>
            </w:r>
            <w:r w:rsidR="00A62A7C" w:rsidRPr="00A16440">
              <w:t>&gt;30</w:t>
            </w:r>
            <w:r w:rsidRPr="00A16440">
              <w:t xml:space="preserve">; </w:t>
            </w:r>
            <w:r w:rsidR="00F22A35" w:rsidRPr="00A16440">
              <w:rPr>
                <w:b/>
              </w:rPr>
              <w:t>pasiektas lygis 201</w:t>
            </w:r>
            <w:r w:rsidR="00E62C76" w:rsidRPr="00A16440">
              <w:rPr>
                <w:b/>
              </w:rPr>
              <w:t>3</w:t>
            </w:r>
            <w:r w:rsidR="00F22A35" w:rsidRPr="00A16440">
              <w:rPr>
                <w:b/>
              </w:rPr>
              <w:t xml:space="preserve"> m. </w:t>
            </w:r>
            <w:r w:rsidR="005F2579" w:rsidRPr="00A16440">
              <w:rPr>
                <w:b/>
              </w:rPr>
              <w:t>–</w:t>
            </w:r>
            <w:r w:rsidR="00F22A35" w:rsidRPr="00A16440">
              <w:rPr>
                <w:b/>
              </w:rPr>
              <w:t xml:space="preserve"> </w:t>
            </w:r>
            <w:r w:rsidR="00E62C76" w:rsidRPr="00A16440">
              <w:rPr>
                <w:b/>
              </w:rPr>
              <w:t>30,5</w:t>
            </w:r>
            <w:r w:rsidR="00FF06DC" w:rsidRPr="00A16440">
              <w:rPr>
                <w:b/>
              </w:rPr>
              <w:t xml:space="preserve"> </w:t>
            </w:r>
            <w:r w:rsidR="00A62A7C" w:rsidRPr="00A16440">
              <w:rPr>
                <w:b/>
              </w:rPr>
              <w:t>%</w:t>
            </w:r>
            <w:r w:rsidR="00F22A35" w:rsidRPr="00A16440">
              <w:t>;</w:t>
            </w:r>
          </w:p>
          <w:p w14:paraId="297221CA" w14:textId="0EFC4A05" w:rsidR="00E811F1" w:rsidRPr="00A16440" w:rsidRDefault="00014CF5" w:rsidP="00936D2E">
            <w:pPr>
              <w:pStyle w:val="Pagrindinistekstas"/>
              <w:spacing w:before="0" w:beforeAutospacing="0" w:after="0" w:afterAutospacing="0"/>
              <w:rPr>
                <w:b/>
              </w:rPr>
            </w:pPr>
            <w:r w:rsidRPr="00A16440">
              <w:t>E-01-03  Nedarbo lygis (%) &lt;4</w:t>
            </w:r>
            <w:r w:rsidR="007F345C" w:rsidRPr="00A16440">
              <w:t> </w:t>
            </w:r>
            <w:r w:rsidRPr="00A16440">
              <w:t xml:space="preserve">%; </w:t>
            </w:r>
            <w:r w:rsidRPr="00A16440">
              <w:rPr>
                <w:b/>
              </w:rPr>
              <w:t>pasiektas lygis 201</w:t>
            </w:r>
            <w:r w:rsidR="00936D2E" w:rsidRPr="00A16440">
              <w:rPr>
                <w:b/>
              </w:rPr>
              <w:t>3</w:t>
            </w:r>
            <w:r w:rsidRPr="00A16440">
              <w:rPr>
                <w:b/>
              </w:rPr>
              <w:t xml:space="preserve"> m. – </w:t>
            </w:r>
            <w:r w:rsidR="00936D2E" w:rsidRPr="00A16440">
              <w:rPr>
                <w:b/>
              </w:rPr>
              <w:t>8,4</w:t>
            </w:r>
            <w:r w:rsidR="007F345C" w:rsidRPr="00A16440">
              <w:rPr>
                <w:b/>
              </w:rPr>
              <w:t> </w:t>
            </w:r>
            <w:r w:rsidRPr="00A16440">
              <w:rPr>
                <w:b/>
              </w:rPr>
              <w:t>%.</w:t>
            </w:r>
          </w:p>
        </w:tc>
      </w:tr>
      <w:tr w:rsidR="00E811F1" w:rsidRPr="00A16440" w14:paraId="297221CD" w14:textId="77777777" w:rsidTr="0009263E">
        <w:tblPrEx>
          <w:shd w:val="clear" w:color="auto" w:fill="FFFFFF"/>
        </w:tblPrEx>
        <w:trPr>
          <w:cantSplit/>
          <w:trHeight w:val="392"/>
        </w:trPr>
        <w:tc>
          <w:tcPr>
            <w:tcW w:w="9639" w:type="dxa"/>
            <w:gridSpan w:val="2"/>
            <w:shd w:val="clear" w:color="auto" w:fill="E0E0E0"/>
          </w:tcPr>
          <w:p w14:paraId="297221CC" w14:textId="77777777" w:rsidR="00E811F1" w:rsidRPr="00A16440" w:rsidRDefault="00E811F1" w:rsidP="00E811F1">
            <w:pPr>
              <w:pStyle w:val="Pavadinimas"/>
              <w:spacing w:before="120" w:after="120"/>
            </w:pPr>
            <w:r w:rsidRPr="00A16440">
              <w:rPr>
                <w:bCs/>
              </w:rPr>
              <w:t xml:space="preserve">02 </w:t>
            </w:r>
            <w:r w:rsidRPr="00A16440">
              <w:rPr>
                <w:bCs/>
                <w:shd w:val="clear" w:color="auto" w:fill="E0E0E0"/>
              </w:rPr>
              <w:t>STRATEGINIS TIKSLAS – k</w:t>
            </w:r>
            <w:r w:rsidRPr="00A16440">
              <w:rPr>
                <w:shd w:val="clear" w:color="auto" w:fill="E0E0E0"/>
              </w:rPr>
              <w:t>urti mieste patrauklią, švarią ir saugią gyvenamąją aplinką</w:t>
            </w:r>
          </w:p>
        </w:tc>
      </w:tr>
      <w:tr w:rsidR="00E811F1" w:rsidRPr="00A16440" w14:paraId="297221D0" w14:textId="77777777" w:rsidTr="0009263E">
        <w:trPr>
          <w:cantSplit/>
          <w:trHeight w:val="185"/>
        </w:trPr>
        <w:tc>
          <w:tcPr>
            <w:tcW w:w="1134" w:type="dxa"/>
            <w:shd w:val="clear" w:color="auto" w:fill="auto"/>
          </w:tcPr>
          <w:p w14:paraId="297221CE" w14:textId="77777777" w:rsidR="00E811F1" w:rsidRPr="00A16440" w:rsidRDefault="00E811F1" w:rsidP="00E811F1">
            <w:pPr>
              <w:pStyle w:val="Antrats"/>
              <w:jc w:val="center"/>
            </w:pPr>
            <w:r w:rsidRPr="00A16440">
              <w:t>Kodas</w:t>
            </w:r>
          </w:p>
        </w:tc>
        <w:tc>
          <w:tcPr>
            <w:tcW w:w="8505" w:type="dxa"/>
            <w:shd w:val="clear" w:color="auto" w:fill="auto"/>
          </w:tcPr>
          <w:p w14:paraId="297221CF" w14:textId="77777777" w:rsidR="00E811F1" w:rsidRPr="00A16440" w:rsidRDefault="00E811F1" w:rsidP="00E811F1">
            <w:pPr>
              <w:pStyle w:val="Antrats"/>
              <w:jc w:val="both"/>
            </w:pPr>
            <w:r w:rsidRPr="00A16440">
              <w:t>Įgyvendinant šį strateginį tikslą, vykdomos programos:</w:t>
            </w:r>
            <w:r w:rsidR="00A62A7C" w:rsidRPr="00A16440">
              <w:t xml:space="preserve"> </w:t>
            </w:r>
          </w:p>
        </w:tc>
      </w:tr>
      <w:tr w:rsidR="00E811F1" w:rsidRPr="00A16440" w14:paraId="297221D3" w14:textId="77777777" w:rsidTr="0009263E">
        <w:trPr>
          <w:cantSplit/>
          <w:trHeight w:val="185"/>
        </w:trPr>
        <w:tc>
          <w:tcPr>
            <w:tcW w:w="1134" w:type="dxa"/>
            <w:shd w:val="clear" w:color="auto" w:fill="auto"/>
          </w:tcPr>
          <w:p w14:paraId="297221D1" w14:textId="77777777" w:rsidR="00E811F1" w:rsidRPr="00A16440" w:rsidRDefault="00E811F1" w:rsidP="00E811F1">
            <w:pPr>
              <w:pStyle w:val="Antrats"/>
              <w:jc w:val="center"/>
              <w:rPr>
                <w:b/>
              </w:rPr>
            </w:pPr>
            <w:r w:rsidRPr="00A16440">
              <w:rPr>
                <w:b/>
              </w:rPr>
              <w:t>05</w:t>
            </w:r>
          </w:p>
        </w:tc>
        <w:tc>
          <w:tcPr>
            <w:tcW w:w="8505" w:type="dxa"/>
            <w:shd w:val="clear" w:color="auto" w:fill="auto"/>
          </w:tcPr>
          <w:p w14:paraId="297221D2" w14:textId="77777777" w:rsidR="00E811F1" w:rsidRPr="00A16440" w:rsidRDefault="00E811F1" w:rsidP="00E811F1">
            <w:pPr>
              <w:pStyle w:val="Pagrindinistekstas"/>
              <w:spacing w:after="0"/>
              <w:jc w:val="both"/>
              <w:rPr>
                <w:b/>
              </w:rPr>
            </w:pPr>
            <w:r w:rsidRPr="00A16440">
              <w:rPr>
                <w:b/>
              </w:rPr>
              <w:t>Aplinkos apsaugos programa</w:t>
            </w:r>
          </w:p>
        </w:tc>
      </w:tr>
      <w:tr w:rsidR="00E811F1" w:rsidRPr="00A16440" w14:paraId="297221D6" w14:textId="77777777" w:rsidTr="0009263E">
        <w:trPr>
          <w:cantSplit/>
          <w:trHeight w:val="185"/>
        </w:trPr>
        <w:tc>
          <w:tcPr>
            <w:tcW w:w="1134" w:type="dxa"/>
            <w:shd w:val="clear" w:color="auto" w:fill="auto"/>
          </w:tcPr>
          <w:p w14:paraId="297221D4" w14:textId="77777777" w:rsidR="00E811F1" w:rsidRPr="00A16440" w:rsidRDefault="00E811F1" w:rsidP="00E811F1">
            <w:pPr>
              <w:pStyle w:val="Antrats"/>
              <w:jc w:val="center"/>
              <w:rPr>
                <w:b/>
              </w:rPr>
            </w:pPr>
            <w:r w:rsidRPr="00A16440">
              <w:rPr>
                <w:b/>
              </w:rPr>
              <w:t>06</w:t>
            </w:r>
          </w:p>
        </w:tc>
        <w:tc>
          <w:tcPr>
            <w:tcW w:w="8505" w:type="dxa"/>
            <w:shd w:val="clear" w:color="auto" w:fill="auto"/>
          </w:tcPr>
          <w:p w14:paraId="297221D5" w14:textId="318C677A" w:rsidR="00E811F1" w:rsidRPr="00A16440" w:rsidRDefault="00E811F1" w:rsidP="00E811F1">
            <w:pPr>
              <w:pStyle w:val="Antrats"/>
              <w:rPr>
                <w:b/>
              </w:rPr>
            </w:pPr>
            <w:r w:rsidRPr="00A16440">
              <w:rPr>
                <w:b/>
              </w:rPr>
              <w:t>Susisiekimo</w:t>
            </w:r>
            <w:r w:rsidR="00FF06DC" w:rsidRPr="00A16440">
              <w:rPr>
                <w:b/>
              </w:rPr>
              <w:t xml:space="preserve"> sistemos priežiūros ir plėtros</w:t>
            </w:r>
            <w:r w:rsidRPr="00A16440">
              <w:rPr>
                <w:b/>
              </w:rPr>
              <w:t xml:space="preserve"> programa</w:t>
            </w:r>
          </w:p>
        </w:tc>
      </w:tr>
      <w:tr w:rsidR="00E811F1" w:rsidRPr="00A16440" w14:paraId="297221D9" w14:textId="77777777" w:rsidTr="0009263E">
        <w:trPr>
          <w:cantSplit/>
          <w:trHeight w:val="185"/>
        </w:trPr>
        <w:tc>
          <w:tcPr>
            <w:tcW w:w="1134" w:type="dxa"/>
            <w:shd w:val="clear" w:color="auto" w:fill="auto"/>
          </w:tcPr>
          <w:p w14:paraId="297221D7" w14:textId="77777777" w:rsidR="00E811F1" w:rsidRPr="00A16440" w:rsidRDefault="00E811F1" w:rsidP="00E811F1">
            <w:pPr>
              <w:pStyle w:val="Antrats"/>
              <w:jc w:val="center"/>
              <w:rPr>
                <w:b/>
              </w:rPr>
            </w:pPr>
            <w:r w:rsidRPr="00A16440">
              <w:rPr>
                <w:b/>
              </w:rPr>
              <w:t>07</w:t>
            </w:r>
          </w:p>
        </w:tc>
        <w:tc>
          <w:tcPr>
            <w:tcW w:w="8505" w:type="dxa"/>
            <w:shd w:val="clear" w:color="auto" w:fill="auto"/>
          </w:tcPr>
          <w:p w14:paraId="297221D8" w14:textId="77777777" w:rsidR="00E811F1" w:rsidRPr="00A16440" w:rsidRDefault="00E811F1" w:rsidP="00E811F1">
            <w:pPr>
              <w:pStyle w:val="Antrats"/>
              <w:rPr>
                <w:b/>
                <w:i/>
              </w:rPr>
            </w:pPr>
            <w:r w:rsidRPr="00A16440">
              <w:rPr>
                <w:b/>
              </w:rPr>
              <w:t>Miesto infrastruktūros objektų priežiūros ir modernizavimo programa</w:t>
            </w:r>
          </w:p>
        </w:tc>
      </w:tr>
      <w:tr w:rsidR="00E811F1" w:rsidRPr="00A16440" w14:paraId="297221DE" w14:textId="77777777" w:rsidTr="0009263E">
        <w:trPr>
          <w:cantSplit/>
          <w:trHeight w:val="185"/>
        </w:trPr>
        <w:tc>
          <w:tcPr>
            <w:tcW w:w="9639" w:type="dxa"/>
            <w:gridSpan w:val="2"/>
            <w:shd w:val="clear" w:color="auto" w:fill="auto"/>
          </w:tcPr>
          <w:p w14:paraId="297221DA" w14:textId="77777777" w:rsidR="00E811F1" w:rsidRPr="00A16440" w:rsidRDefault="00E811F1" w:rsidP="004A67FF">
            <w:pPr>
              <w:pStyle w:val="Pagrindinistekstas"/>
              <w:spacing w:before="0" w:beforeAutospacing="0" w:after="0" w:afterAutospacing="0"/>
            </w:pPr>
            <w:r w:rsidRPr="00A16440">
              <w:t>Efekto kriterijai:</w:t>
            </w:r>
          </w:p>
          <w:p w14:paraId="297221DB" w14:textId="6EF184A6" w:rsidR="00E811F1" w:rsidRPr="00A16440" w:rsidRDefault="00E811F1" w:rsidP="004A67FF">
            <w:pPr>
              <w:tabs>
                <w:tab w:val="left" w:pos="0"/>
                <w:tab w:val="left" w:pos="1260"/>
              </w:tabs>
              <w:spacing w:after="0" w:line="240" w:lineRule="auto"/>
              <w:jc w:val="both"/>
              <w:rPr>
                <w:rFonts w:ascii="Times New Roman" w:hAnsi="Times New Roman" w:cs="Times New Roman"/>
                <w:sz w:val="24"/>
                <w:szCs w:val="24"/>
              </w:rPr>
            </w:pPr>
            <w:r w:rsidRPr="00A16440">
              <w:rPr>
                <w:rFonts w:ascii="Times New Roman" w:hAnsi="Times New Roman" w:cs="Times New Roman"/>
                <w:sz w:val="24"/>
                <w:szCs w:val="24"/>
              </w:rPr>
              <w:t>E-02-01 Aplinkos oro kokybė, neviršijanti DLK &lt;1;</w:t>
            </w:r>
            <w:r w:rsidR="00014CF5" w:rsidRPr="00A16440">
              <w:rPr>
                <w:rFonts w:ascii="Times New Roman" w:hAnsi="Times New Roman" w:cs="Times New Roman"/>
                <w:sz w:val="24"/>
                <w:szCs w:val="24"/>
              </w:rPr>
              <w:t xml:space="preserve"> </w:t>
            </w:r>
            <w:r w:rsidR="00014CF5" w:rsidRPr="00A16440">
              <w:rPr>
                <w:rFonts w:ascii="Times New Roman" w:hAnsi="Times New Roman" w:cs="Times New Roman"/>
                <w:b/>
                <w:sz w:val="24"/>
                <w:szCs w:val="24"/>
              </w:rPr>
              <w:t>pasiektas lygis 201</w:t>
            </w:r>
            <w:r w:rsidR="00936D2E" w:rsidRPr="00A16440">
              <w:rPr>
                <w:rFonts w:ascii="Times New Roman" w:hAnsi="Times New Roman" w:cs="Times New Roman"/>
                <w:b/>
                <w:sz w:val="24"/>
                <w:szCs w:val="24"/>
              </w:rPr>
              <w:t>3</w:t>
            </w:r>
            <w:r w:rsidR="00014CF5" w:rsidRPr="00A16440">
              <w:rPr>
                <w:rFonts w:ascii="Times New Roman" w:hAnsi="Times New Roman" w:cs="Times New Roman"/>
                <w:b/>
                <w:sz w:val="24"/>
                <w:szCs w:val="24"/>
              </w:rPr>
              <w:t xml:space="preserve"> m. </w:t>
            </w:r>
            <w:r w:rsidR="00FF06DC" w:rsidRPr="00A16440">
              <w:t>–</w:t>
            </w:r>
            <w:r w:rsidR="00014CF5" w:rsidRPr="00A16440">
              <w:rPr>
                <w:rFonts w:ascii="Times New Roman" w:hAnsi="Times New Roman" w:cs="Times New Roman"/>
                <w:b/>
                <w:sz w:val="24"/>
                <w:szCs w:val="24"/>
              </w:rPr>
              <w:t xml:space="preserve"> DLK </w:t>
            </w:r>
            <w:r w:rsidR="00936D2E" w:rsidRPr="00A16440">
              <w:rPr>
                <w:rFonts w:ascii="Times New Roman" w:hAnsi="Times New Roman" w:cs="Times New Roman"/>
                <w:b/>
                <w:sz w:val="24"/>
                <w:szCs w:val="24"/>
              </w:rPr>
              <w:t>≤</w:t>
            </w:r>
            <w:r w:rsidR="00014CF5" w:rsidRPr="00A16440">
              <w:rPr>
                <w:rFonts w:ascii="Times New Roman" w:hAnsi="Times New Roman" w:cs="Times New Roman"/>
                <w:b/>
                <w:sz w:val="24"/>
                <w:szCs w:val="24"/>
              </w:rPr>
              <w:t>1</w:t>
            </w:r>
            <w:r w:rsidR="00014CF5" w:rsidRPr="00A16440">
              <w:rPr>
                <w:rFonts w:ascii="Times New Roman" w:hAnsi="Times New Roman" w:cs="Times New Roman"/>
                <w:sz w:val="24"/>
                <w:szCs w:val="24"/>
              </w:rPr>
              <w:t>;</w:t>
            </w:r>
          </w:p>
          <w:p w14:paraId="297221DC" w14:textId="3B73DDE1" w:rsidR="00E811F1" w:rsidRPr="00A16440" w:rsidRDefault="00E811F1" w:rsidP="004A67FF">
            <w:pPr>
              <w:tabs>
                <w:tab w:val="left" w:pos="0"/>
                <w:tab w:val="left" w:pos="1260"/>
              </w:tabs>
              <w:spacing w:after="0" w:line="240" w:lineRule="auto"/>
              <w:jc w:val="both"/>
              <w:rPr>
                <w:rFonts w:ascii="Times New Roman" w:hAnsi="Times New Roman" w:cs="Times New Roman"/>
                <w:sz w:val="24"/>
                <w:szCs w:val="24"/>
              </w:rPr>
            </w:pPr>
            <w:r w:rsidRPr="00A16440">
              <w:rPr>
                <w:rFonts w:ascii="Times New Roman" w:hAnsi="Times New Roman" w:cs="Times New Roman"/>
                <w:sz w:val="24"/>
                <w:szCs w:val="24"/>
              </w:rPr>
              <w:t>E-02-02 Avaringumo lygi</w:t>
            </w:r>
            <w:r w:rsidR="003F0CDB" w:rsidRPr="00A16440">
              <w:rPr>
                <w:rFonts w:ascii="Times New Roman" w:hAnsi="Times New Roman" w:cs="Times New Roman"/>
                <w:sz w:val="24"/>
                <w:szCs w:val="24"/>
              </w:rPr>
              <w:t>s (kelių eismo įvykių skaičius/</w:t>
            </w:r>
            <w:r w:rsidRPr="00A16440">
              <w:rPr>
                <w:rFonts w:ascii="Times New Roman" w:hAnsi="Times New Roman" w:cs="Times New Roman"/>
                <w:sz w:val="24"/>
                <w:szCs w:val="24"/>
              </w:rPr>
              <w:t>100 000 gyv.) &lt;140;</w:t>
            </w:r>
            <w:r w:rsidR="00014CF5" w:rsidRPr="00A16440">
              <w:rPr>
                <w:rFonts w:ascii="Times New Roman" w:hAnsi="Times New Roman" w:cs="Times New Roman"/>
                <w:sz w:val="24"/>
                <w:szCs w:val="24"/>
              </w:rPr>
              <w:t xml:space="preserve"> </w:t>
            </w:r>
            <w:r w:rsidR="00014CF5" w:rsidRPr="00A16440">
              <w:rPr>
                <w:rFonts w:ascii="Times New Roman" w:hAnsi="Times New Roman" w:cs="Times New Roman"/>
                <w:b/>
                <w:sz w:val="24"/>
                <w:szCs w:val="24"/>
              </w:rPr>
              <w:t>pasiektas lygis 201</w:t>
            </w:r>
            <w:r w:rsidR="00936D2E" w:rsidRPr="00A16440">
              <w:rPr>
                <w:rFonts w:ascii="Times New Roman" w:hAnsi="Times New Roman" w:cs="Times New Roman"/>
                <w:b/>
                <w:sz w:val="24"/>
                <w:szCs w:val="24"/>
              </w:rPr>
              <w:t>3</w:t>
            </w:r>
            <w:r w:rsidR="00014CF5" w:rsidRPr="00A16440">
              <w:rPr>
                <w:rFonts w:ascii="Times New Roman" w:hAnsi="Times New Roman" w:cs="Times New Roman"/>
                <w:b/>
                <w:sz w:val="24"/>
                <w:szCs w:val="24"/>
              </w:rPr>
              <w:t xml:space="preserve"> m. – 14</w:t>
            </w:r>
            <w:r w:rsidR="00FB240A" w:rsidRPr="00A16440">
              <w:rPr>
                <w:rFonts w:ascii="Times New Roman" w:hAnsi="Times New Roman" w:cs="Times New Roman"/>
                <w:b/>
                <w:sz w:val="24"/>
                <w:szCs w:val="24"/>
              </w:rPr>
              <w:t>1</w:t>
            </w:r>
            <w:r w:rsidR="00014CF5" w:rsidRPr="00A16440">
              <w:rPr>
                <w:rFonts w:ascii="Times New Roman" w:hAnsi="Times New Roman" w:cs="Times New Roman"/>
                <w:b/>
                <w:sz w:val="24"/>
                <w:szCs w:val="24"/>
              </w:rPr>
              <w:t>,</w:t>
            </w:r>
            <w:r w:rsidR="00FB240A" w:rsidRPr="00A16440">
              <w:rPr>
                <w:rFonts w:ascii="Times New Roman" w:hAnsi="Times New Roman" w:cs="Times New Roman"/>
                <w:b/>
                <w:sz w:val="24"/>
                <w:szCs w:val="24"/>
              </w:rPr>
              <w:t>6</w:t>
            </w:r>
            <w:r w:rsidR="00014CF5" w:rsidRPr="00A16440">
              <w:rPr>
                <w:rFonts w:ascii="Times New Roman" w:hAnsi="Times New Roman" w:cs="Times New Roman"/>
                <w:sz w:val="24"/>
                <w:szCs w:val="24"/>
              </w:rPr>
              <w:t>;</w:t>
            </w:r>
          </w:p>
          <w:p w14:paraId="297221DD" w14:textId="427AC8AB" w:rsidR="00E811F1" w:rsidRPr="00A16440" w:rsidRDefault="00E811F1" w:rsidP="00C80855">
            <w:pPr>
              <w:pStyle w:val="Pagrindinistekstas"/>
              <w:spacing w:before="0" w:beforeAutospacing="0" w:after="0" w:afterAutospacing="0"/>
              <w:jc w:val="both"/>
            </w:pPr>
            <w:r w:rsidRPr="00A16440">
              <w:t>E-02-03 Nusikalstamumo lygis (100 000 gyventojų tenka užregist</w:t>
            </w:r>
            <w:r w:rsidR="00EF19E8" w:rsidRPr="00A16440">
              <w:t xml:space="preserve">ruotų nusikalstamų veikų) &lt;2600; </w:t>
            </w:r>
            <w:r w:rsidR="00EF19E8" w:rsidRPr="00A16440">
              <w:rPr>
                <w:b/>
              </w:rPr>
              <w:t>pasiektas lygis 201</w:t>
            </w:r>
            <w:r w:rsidR="00C80855" w:rsidRPr="00A16440">
              <w:rPr>
                <w:b/>
              </w:rPr>
              <w:t>2</w:t>
            </w:r>
            <w:r w:rsidR="00EF19E8" w:rsidRPr="00A16440">
              <w:rPr>
                <w:b/>
              </w:rPr>
              <w:t xml:space="preserve"> m. – </w:t>
            </w:r>
            <w:r w:rsidR="006032A3" w:rsidRPr="00A16440">
              <w:rPr>
                <w:b/>
              </w:rPr>
              <w:t>3125</w:t>
            </w:r>
            <w:r w:rsidR="00C80855" w:rsidRPr="00A16440">
              <w:t xml:space="preserve">; </w:t>
            </w:r>
            <w:r w:rsidR="00C80855" w:rsidRPr="00A16440">
              <w:rPr>
                <w:b/>
              </w:rPr>
              <w:t>2013 m. –</w:t>
            </w:r>
            <w:r w:rsidR="00FF06DC" w:rsidRPr="00A16440">
              <w:rPr>
                <w:b/>
              </w:rPr>
              <w:t xml:space="preserve"> </w:t>
            </w:r>
            <w:r w:rsidR="00C80855" w:rsidRPr="00A16440">
              <w:rPr>
                <w:b/>
              </w:rPr>
              <w:t>n. d.</w:t>
            </w:r>
          </w:p>
        </w:tc>
      </w:tr>
      <w:tr w:rsidR="00E811F1" w:rsidRPr="00A16440" w14:paraId="297221E0" w14:textId="77777777" w:rsidTr="0009263E">
        <w:trPr>
          <w:cantSplit/>
          <w:trHeight w:val="639"/>
        </w:trPr>
        <w:tc>
          <w:tcPr>
            <w:tcW w:w="9639" w:type="dxa"/>
            <w:gridSpan w:val="2"/>
            <w:shd w:val="clear" w:color="auto" w:fill="E0E0E0"/>
          </w:tcPr>
          <w:p w14:paraId="297221DF" w14:textId="77777777" w:rsidR="00E811F1" w:rsidRPr="00A16440" w:rsidRDefault="00E811F1" w:rsidP="00E811F1">
            <w:pPr>
              <w:pStyle w:val="Pavadinimas"/>
              <w:rPr>
                <w:highlight w:val="yellow"/>
              </w:rPr>
            </w:pPr>
            <w:r w:rsidRPr="00A16440">
              <w:rPr>
                <w:bCs/>
              </w:rPr>
              <w:t xml:space="preserve">03 STRATEGINIS TIKSLAS – užtikrinti gyventojams aukštą švietimo, </w:t>
            </w:r>
            <w:r w:rsidR="003F0CDB" w:rsidRPr="00A16440">
              <w:rPr>
                <w:bCs/>
              </w:rPr>
              <w:t>kultūros, socialinių, sporto ir</w:t>
            </w:r>
            <w:r w:rsidRPr="00A16440">
              <w:rPr>
                <w:bCs/>
              </w:rPr>
              <w:t xml:space="preserve"> sveikatos apsaugos paslaugų kokybę ir prieinamumą</w:t>
            </w:r>
          </w:p>
        </w:tc>
      </w:tr>
      <w:tr w:rsidR="00E811F1" w:rsidRPr="00A16440" w14:paraId="297221E3" w14:textId="77777777" w:rsidTr="0009263E">
        <w:trPr>
          <w:cantSplit/>
          <w:trHeight w:val="185"/>
        </w:trPr>
        <w:tc>
          <w:tcPr>
            <w:tcW w:w="1134" w:type="dxa"/>
            <w:shd w:val="clear" w:color="auto" w:fill="auto"/>
          </w:tcPr>
          <w:p w14:paraId="297221E1" w14:textId="77777777" w:rsidR="00E811F1" w:rsidRPr="00A16440" w:rsidRDefault="00E811F1" w:rsidP="00E811F1">
            <w:pPr>
              <w:pStyle w:val="Antrats"/>
              <w:jc w:val="center"/>
            </w:pPr>
            <w:r w:rsidRPr="00A16440">
              <w:t>Kodas</w:t>
            </w:r>
          </w:p>
        </w:tc>
        <w:tc>
          <w:tcPr>
            <w:tcW w:w="8505" w:type="dxa"/>
            <w:shd w:val="clear" w:color="auto" w:fill="auto"/>
          </w:tcPr>
          <w:p w14:paraId="297221E2" w14:textId="77777777" w:rsidR="00E811F1" w:rsidRPr="00A16440" w:rsidRDefault="00E811F1" w:rsidP="00E811F1">
            <w:pPr>
              <w:pStyle w:val="Antrats"/>
              <w:jc w:val="both"/>
            </w:pPr>
            <w:r w:rsidRPr="00A16440">
              <w:t>Įgyvendinant šį strateginį tikslą, vykdomos programos:</w:t>
            </w:r>
          </w:p>
        </w:tc>
      </w:tr>
      <w:tr w:rsidR="00E811F1" w:rsidRPr="00A16440" w14:paraId="297221E6" w14:textId="77777777" w:rsidTr="0009263E">
        <w:trPr>
          <w:cantSplit/>
          <w:trHeight w:val="185"/>
        </w:trPr>
        <w:tc>
          <w:tcPr>
            <w:tcW w:w="1134" w:type="dxa"/>
            <w:shd w:val="clear" w:color="auto" w:fill="auto"/>
          </w:tcPr>
          <w:p w14:paraId="297221E4" w14:textId="77777777" w:rsidR="00E811F1" w:rsidRPr="00A16440" w:rsidRDefault="00E811F1" w:rsidP="00E811F1">
            <w:pPr>
              <w:pStyle w:val="Antrats"/>
              <w:jc w:val="center"/>
              <w:rPr>
                <w:b/>
              </w:rPr>
            </w:pPr>
            <w:r w:rsidRPr="00A16440">
              <w:rPr>
                <w:b/>
              </w:rPr>
              <w:t>08</w:t>
            </w:r>
          </w:p>
        </w:tc>
        <w:tc>
          <w:tcPr>
            <w:tcW w:w="8505" w:type="dxa"/>
            <w:shd w:val="clear" w:color="auto" w:fill="auto"/>
          </w:tcPr>
          <w:p w14:paraId="297221E5" w14:textId="77777777" w:rsidR="00E811F1" w:rsidRPr="00A16440" w:rsidRDefault="00E811F1" w:rsidP="004A67FF">
            <w:pPr>
              <w:spacing w:after="0" w:line="240" w:lineRule="auto"/>
              <w:rPr>
                <w:rFonts w:ascii="Times New Roman" w:hAnsi="Times New Roman" w:cs="Times New Roman"/>
                <w:b/>
                <w:sz w:val="24"/>
                <w:szCs w:val="24"/>
              </w:rPr>
            </w:pPr>
            <w:r w:rsidRPr="00A16440">
              <w:rPr>
                <w:rFonts w:ascii="Times New Roman" w:hAnsi="Times New Roman" w:cs="Times New Roman"/>
                <w:b/>
                <w:sz w:val="24"/>
                <w:szCs w:val="24"/>
              </w:rPr>
              <w:t>Miesto kultūrinio savitumo puoselėjimo bei kultūrinių paslaugų gerinimo programa</w:t>
            </w:r>
          </w:p>
        </w:tc>
      </w:tr>
      <w:tr w:rsidR="00E811F1" w:rsidRPr="00A16440" w14:paraId="297221E9" w14:textId="77777777" w:rsidTr="0009263E">
        <w:trPr>
          <w:cantSplit/>
          <w:trHeight w:val="185"/>
        </w:trPr>
        <w:tc>
          <w:tcPr>
            <w:tcW w:w="1134" w:type="dxa"/>
            <w:shd w:val="clear" w:color="auto" w:fill="auto"/>
          </w:tcPr>
          <w:p w14:paraId="297221E7" w14:textId="77777777" w:rsidR="00E811F1" w:rsidRPr="00A16440" w:rsidRDefault="00E811F1" w:rsidP="00E811F1">
            <w:pPr>
              <w:pStyle w:val="Antrats"/>
              <w:jc w:val="center"/>
              <w:rPr>
                <w:b/>
              </w:rPr>
            </w:pPr>
            <w:r w:rsidRPr="00A16440">
              <w:rPr>
                <w:b/>
              </w:rPr>
              <w:t>09</w:t>
            </w:r>
          </w:p>
        </w:tc>
        <w:tc>
          <w:tcPr>
            <w:tcW w:w="8505" w:type="dxa"/>
            <w:shd w:val="clear" w:color="auto" w:fill="auto"/>
          </w:tcPr>
          <w:p w14:paraId="297221E8" w14:textId="77777777" w:rsidR="00E811F1" w:rsidRPr="00A16440" w:rsidRDefault="00E811F1" w:rsidP="008F5A4F">
            <w:pPr>
              <w:pStyle w:val="Antrats"/>
              <w:jc w:val="both"/>
            </w:pPr>
            <w:r w:rsidRPr="00A16440">
              <w:rPr>
                <w:b/>
              </w:rPr>
              <w:t xml:space="preserve">Jaunimo </w:t>
            </w:r>
            <w:r w:rsidR="008F5A4F" w:rsidRPr="00A16440">
              <w:rPr>
                <w:b/>
              </w:rPr>
              <w:t>politikos plėtros</w:t>
            </w:r>
            <w:r w:rsidRPr="00A16440">
              <w:rPr>
                <w:b/>
              </w:rPr>
              <w:t xml:space="preserve"> programa</w:t>
            </w:r>
          </w:p>
        </w:tc>
      </w:tr>
      <w:tr w:rsidR="00E811F1" w:rsidRPr="00A16440" w14:paraId="297221EC" w14:textId="77777777" w:rsidTr="0009263E">
        <w:trPr>
          <w:cantSplit/>
          <w:trHeight w:val="185"/>
        </w:trPr>
        <w:tc>
          <w:tcPr>
            <w:tcW w:w="1134" w:type="dxa"/>
            <w:shd w:val="clear" w:color="auto" w:fill="auto"/>
          </w:tcPr>
          <w:p w14:paraId="297221EA" w14:textId="77777777" w:rsidR="00E811F1" w:rsidRPr="00A16440" w:rsidRDefault="00E811F1" w:rsidP="00E811F1">
            <w:pPr>
              <w:pStyle w:val="Antrats"/>
              <w:jc w:val="center"/>
              <w:rPr>
                <w:b/>
              </w:rPr>
            </w:pPr>
            <w:r w:rsidRPr="00A16440">
              <w:rPr>
                <w:b/>
              </w:rPr>
              <w:t>10</w:t>
            </w:r>
          </w:p>
        </w:tc>
        <w:tc>
          <w:tcPr>
            <w:tcW w:w="8505" w:type="dxa"/>
            <w:shd w:val="clear" w:color="auto" w:fill="auto"/>
          </w:tcPr>
          <w:p w14:paraId="297221EB" w14:textId="77777777" w:rsidR="00E811F1" w:rsidRPr="00A16440" w:rsidRDefault="00E811F1" w:rsidP="00E811F1">
            <w:pPr>
              <w:pStyle w:val="Antrats"/>
              <w:rPr>
                <w:b/>
              </w:rPr>
            </w:pPr>
            <w:r w:rsidRPr="00A16440">
              <w:rPr>
                <w:b/>
              </w:rPr>
              <w:t>Ugdymo proceso užtikrinimo programa</w:t>
            </w:r>
          </w:p>
        </w:tc>
      </w:tr>
      <w:tr w:rsidR="00E811F1" w:rsidRPr="00A16440" w14:paraId="297221EF" w14:textId="77777777" w:rsidTr="0009263E">
        <w:trPr>
          <w:cantSplit/>
          <w:trHeight w:val="185"/>
        </w:trPr>
        <w:tc>
          <w:tcPr>
            <w:tcW w:w="1134" w:type="dxa"/>
            <w:shd w:val="clear" w:color="auto" w:fill="auto"/>
          </w:tcPr>
          <w:p w14:paraId="297221ED" w14:textId="77777777" w:rsidR="00E811F1" w:rsidRPr="00A16440" w:rsidRDefault="00E811F1" w:rsidP="00E811F1">
            <w:pPr>
              <w:pStyle w:val="Antrats"/>
              <w:jc w:val="center"/>
              <w:rPr>
                <w:b/>
              </w:rPr>
            </w:pPr>
            <w:r w:rsidRPr="00A16440">
              <w:rPr>
                <w:b/>
              </w:rPr>
              <w:t>11</w:t>
            </w:r>
          </w:p>
        </w:tc>
        <w:tc>
          <w:tcPr>
            <w:tcW w:w="8505" w:type="dxa"/>
            <w:shd w:val="clear" w:color="auto" w:fill="auto"/>
          </w:tcPr>
          <w:p w14:paraId="297221EE" w14:textId="77777777" w:rsidR="00E811F1" w:rsidRPr="00A16440" w:rsidRDefault="00E811F1" w:rsidP="00E811F1">
            <w:pPr>
              <w:pStyle w:val="Antrats"/>
              <w:rPr>
                <w:b/>
              </w:rPr>
            </w:pPr>
            <w:r w:rsidRPr="00A16440">
              <w:rPr>
                <w:b/>
                <w:bCs/>
              </w:rPr>
              <w:t>Kūno kultūros ir sporto plėtros programa</w:t>
            </w:r>
          </w:p>
        </w:tc>
      </w:tr>
      <w:tr w:rsidR="00E811F1" w:rsidRPr="00A16440" w14:paraId="297221F2" w14:textId="77777777" w:rsidTr="0009263E">
        <w:trPr>
          <w:cantSplit/>
          <w:trHeight w:val="185"/>
        </w:trPr>
        <w:tc>
          <w:tcPr>
            <w:tcW w:w="1134" w:type="dxa"/>
            <w:shd w:val="clear" w:color="auto" w:fill="auto"/>
          </w:tcPr>
          <w:p w14:paraId="297221F0" w14:textId="77777777" w:rsidR="00E811F1" w:rsidRPr="00A16440" w:rsidRDefault="00E811F1" w:rsidP="00E811F1">
            <w:pPr>
              <w:pStyle w:val="Antrats"/>
              <w:jc w:val="center"/>
              <w:rPr>
                <w:b/>
              </w:rPr>
            </w:pPr>
            <w:r w:rsidRPr="00A16440">
              <w:rPr>
                <w:b/>
              </w:rPr>
              <w:t>12</w:t>
            </w:r>
          </w:p>
        </w:tc>
        <w:tc>
          <w:tcPr>
            <w:tcW w:w="8505" w:type="dxa"/>
            <w:shd w:val="clear" w:color="auto" w:fill="auto"/>
          </w:tcPr>
          <w:p w14:paraId="297221F1" w14:textId="77777777" w:rsidR="00E811F1" w:rsidRPr="00A16440" w:rsidRDefault="00E811F1" w:rsidP="00E811F1">
            <w:pPr>
              <w:pStyle w:val="Antrats"/>
              <w:rPr>
                <w:b/>
              </w:rPr>
            </w:pPr>
            <w:r w:rsidRPr="00A16440">
              <w:rPr>
                <w:b/>
              </w:rPr>
              <w:t>Socialinės atskirties mažinimo programa</w:t>
            </w:r>
          </w:p>
        </w:tc>
      </w:tr>
      <w:tr w:rsidR="00E811F1" w:rsidRPr="00A16440" w14:paraId="297221F5" w14:textId="77777777" w:rsidTr="0009263E">
        <w:trPr>
          <w:cantSplit/>
          <w:trHeight w:val="185"/>
        </w:trPr>
        <w:tc>
          <w:tcPr>
            <w:tcW w:w="1134" w:type="dxa"/>
            <w:shd w:val="clear" w:color="auto" w:fill="auto"/>
          </w:tcPr>
          <w:p w14:paraId="297221F3" w14:textId="77777777" w:rsidR="00E811F1" w:rsidRPr="00A16440" w:rsidRDefault="00E811F1" w:rsidP="00E811F1">
            <w:pPr>
              <w:pStyle w:val="Antrats"/>
              <w:jc w:val="center"/>
              <w:rPr>
                <w:b/>
              </w:rPr>
            </w:pPr>
            <w:r w:rsidRPr="00A16440">
              <w:rPr>
                <w:b/>
              </w:rPr>
              <w:t>13</w:t>
            </w:r>
          </w:p>
        </w:tc>
        <w:tc>
          <w:tcPr>
            <w:tcW w:w="8505" w:type="dxa"/>
            <w:shd w:val="clear" w:color="auto" w:fill="auto"/>
          </w:tcPr>
          <w:p w14:paraId="297221F4" w14:textId="77777777" w:rsidR="00E811F1" w:rsidRPr="00A16440" w:rsidRDefault="00E811F1" w:rsidP="008F5A4F">
            <w:pPr>
              <w:pStyle w:val="Antrats"/>
              <w:rPr>
                <w:b/>
              </w:rPr>
            </w:pPr>
            <w:r w:rsidRPr="00A16440">
              <w:rPr>
                <w:b/>
                <w:bCs/>
              </w:rPr>
              <w:t>Sveikatos apsaugos programa</w:t>
            </w:r>
          </w:p>
        </w:tc>
      </w:tr>
      <w:tr w:rsidR="00E811F1" w:rsidRPr="00A16440" w14:paraId="297221FB" w14:textId="77777777" w:rsidTr="0009263E">
        <w:trPr>
          <w:cantSplit/>
          <w:trHeight w:val="185"/>
        </w:trPr>
        <w:tc>
          <w:tcPr>
            <w:tcW w:w="9639" w:type="dxa"/>
            <w:gridSpan w:val="2"/>
            <w:shd w:val="clear" w:color="auto" w:fill="auto"/>
          </w:tcPr>
          <w:p w14:paraId="297221F6" w14:textId="77777777" w:rsidR="00E811F1" w:rsidRPr="00A16440" w:rsidRDefault="00E811F1" w:rsidP="004A67FF">
            <w:pPr>
              <w:pStyle w:val="Pagrindinistekstas"/>
              <w:spacing w:before="0" w:beforeAutospacing="0" w:after="0" w:afterAutospacing="0"/>
            </w:pPr>
            <w:r w:rsidRPr="00A16440">
              <w:t>Efekto kriterijai:</w:t>
            </w:r>
          </w:p>
          <w:p w14:paraId="4BFDC83A" w14:textId="1F44A8E9" w:rsidR="00AD1072" w:rsidRPr="00A16440" w:rsidRDefault="00E811F1" w:rsidP="004A67FF">
            <w:pPr>
              <w:tabs>
                <w:tab w:val="left" w:pos="0"/>
                <w:tab w:val="left" w:pos="1260"/>
              </w:tabs>
              <w:spacing w:after="0" w:line="240" w:lineRule="auto"/>
              <w:jc w:val="both"/>
              <w:rPr>
                <w:rFonts w:ascii="Times New Roman" w:hAnsi="Times New Roman" w:cs="Times New Roman"/>
                <w:sz w:val="24"/>
                <w:szCs w:val="24"/>
              </w:rPr>
            </w:pPr>
            <w:r w:rsidRPr="00A16440">
              <w:rPr>
                <w:rFonts w:ascii="Times New Roman" w:hAnsi="Times New Roman" w:cs="Times New Roman"/>
                <w:sz w:val="24"/>
                <w:szCs w:val="24"/>
              </w:rPr>
              <w:t xml:space="preserve">E-03-01 </w:t>
            </w:r>
            <w:r w:rsidR="00AD1072" w:rsidRPr="00A16440">
              <w:rPr>
                <w:rFonts w:ascii="Times New Roman" w:hAnsi="Times New Roman" w:cs="Times New Roman"/>
                <w:sz w:val="24"/>
                <w:szCs w:val="24"/>
              </w:rPr>
              <w:t xml:space="preserve">Gyventojų skaičiaus pokytis  &lt;0%; </w:t>
            </w:r>
            <w:r w:rsidR="00AD1072" w:rsidRPr="00A16440">
              <w:rPr>
                <w:rFonts w:ascii="Times New Roman" w:hAnsi="Times New Roman" w:cs="Times New Roman"/>
                <w:b/>
                <w:sz w:val="24"/>
                <w:szCs w:val="24"/>
              </w:rPr>
              <w:t xml:space="preserve">pasiektas lygis 2013 m. </w:t>
            </w:r>
            <w:r w:rsidR="00FF06DC" w:rsidRPr="00A16440">
              <w:rPr>
                <w:rFonts w:ascii="Times New Roman" w:hAnsi="Times New Roman" w:cs="Times New Roman"/>
                <w:b/>
                <w:sz w:val="24"/>
                <w:szCs w:val="24"/>
              </w:rPr>
              <w:t>–</w:t>
            </w:r>
            <w:r w:rsidR="00AD1072" w:rsidRPr="00A16440">
              <w:rPr>
                <w:rFonts w:ascii="Times New Roman" w:hAnsi="Times New Roman" w:cs="Times New Roman"/>
                <w:b/>
                <w:sz w:val="24"/>
                <w:szCs w:val="24"/>
              </w:rPr>
              <w:t xml:space="preserve"> </w:t>
            </w:r>
            <w:r w:rsidR="007F5187" w:rsidRPr="00A16440">
              <w:rPr>
                <w:rFonts w:ascii="Times New Roman" w:hAnsi="Times New Roman" w:cs="Times New Roman"/>
                <w:b/>
                <w:sz w:val="24"/>
                <w:szCs w:val="24"/>
              </w:rPr>
              <w:t>-0,88 %</w:t>
            </w:r>
            <w:r w:rsidR="007F5187" w:rsidRPr="00A16440">
              <w:rPr>
                <w:rFonts w:ascii="Times New Roman" w:hAnsi="Times New Roman" w:cs="Times New Roman"/>
                <w:sz w:val="24"/>
                <w:szCs w:val="24"/>
              </w:rPr>
              <w:t>;</w:t>
            </w:r>
          </w:p>
          <w:p w14:paraId="297221F8" w14:textId="77777777" w:rsidR="00E811F1" w:rsidRPr="00A16440" w:rsidRDefault="00E811F1" w:rsidP="004A67FF">
            <w:pPr>
              <w:tabs>
                <w:tab w:val="left" w:pos="0"/>
                <w:tab w:val="left" w:pos="1260"/>
              </w:tabs>
              <w:spacing w:after="0" w:line="240" w:lineRule="auto"/>
              <w:jc w:val="both"/>
              <w:rPr>
                <w:rFonts w:ascii="Times New Roman" w:hAnsi="Times New Roman" w:cs="Times New Roman"/>
                <w:sz w:val="24"/>
                <w:szCs w:val="24"/>
              </w:rPr>
            </w:pPr>
            <w:r w:rsidRPr="00A16440">
              <w:rPr>
                <w:rFonts w:ascii="Times New Roman" w:hAnsi="Times New Roman" w:cs="Times New Roman"/>
                <w:sz w:val="24"/>
                <w:szCs w:val="24"/>
              </w:rPr>
              <w:t xml:space="preserve">E-03-02 Atitiktis valstybės mastu nustatytiems aprūpinimo socialinėmis paslaugomis </w:t>
            </w:r>
          </w:p>
          <w:p w14:paraId="297221F9" w14:textId="74AA8401" w:rsidR="00E811F1" w:rsidRPr="00A16440" w:rsidRDefault="00E811F1" w:rsidP="004A67FF">
            <w:pPr>
              <w:tabs>
                <w:tab w:val="left" w:pos="0"/>
                <w:tab w:val="left" w:pos="1260"/>
              </w:tabs>
              <w:spacing w:after="0" w:line="240" w:lineRule="auto"/>
              <w:jc w:val="both"/>
              <w:rPr>
                <w:rFonts w:ascii="Times New Roman" w:hAnsi="Times New Roman" w:cs="Times New Roman"/>
                <w:color w:val="FF0000"/>
                <w:sz w:val="24"/>
                <w:szCs w:val="24"/>
              </w:rPr>
            </w:pPr>
            <w:r w:rsidRPr="00A16440">
              <w:rPr>
                <w:rFonts w:ascii="Times New Roman" w:hAnsi="Times New Roman" w:cs="Times New Roman"/>
                <w:sz w:val="24"/>
                <w:szCs w:val="24"/>
              </w:rPr>
              <w:t>normatyvams – 100</w:t>
            </w:r>
            <w:r w:rsidR="00765ADA" w:rsidRPr="00A16440">
              <w:rPr>
                <w:rFonts w:ascii="Times New Roman" w:hAnsi="Times New Roman" w:cs="Times New Roman"/>
                <w:sz w:val="24"/>
                <w:szCs w:val="24"/>
              </w:rPr>
              <w:t> </w:t>
            </w:r>
            <w:r w:rsidRPr="00A16440">
              <w:rPr>
                <w:rFonts w:ascii="Times New Roman" w:hAnsi="Times New Roman" w:cs="Times New Roman"/>
                <w:sz w:val="24"/>
                <w:szCs w:val="24"/>
              </w:rPr>
              <w:t>%;</w:t>
            </w:r>
            <w:r w:rsidR="00EF19E8" w:rsidRPr="00A16440">
              <w:rPr>
                <w:rFonts w:ascii="Times New Roman" w:hAnsi="Times New Roman" w:cs="Times New Roman"/>
                <w:sz w:val="24"/>
                <w:szCs w:val="24"/>
              </w:rPr>
              <w:t xml:space="preserve"> </w:t>
            </w:r>
            <w:r w:rsidR="00EF19E8" w:rsidRPr="00A16440">
              <w:rPr>
                <w:rFonts w:ascii="Times New Roman" w:hAnsi="Times New Roman" w:cs="Times New Roman"/>
                <w:b/>
                <w:sz w:val="24"/>
                <w:szCs w:val="24"/>
              </w:rPr>
              <w:t>pasiektas lygis 201</w:t>
            </w:r>
            <w:r w:rsidR="000A3868" w:rsidRPr="00A16440">
              <w:rPr>
                <w:rFonts w:ascii="Times New Roman" w:hAnsi="Times New Roman" w:cs="Times New Roman"/>
                <w:b/>
                <w:sz w:val="24"/>
                <w:szCs w:val="24"/>
              </w:rPr>
              <w:t>3</w:t>
            </w:r>
            <w:r w:rsidR="00EF19E8" w:rsidRPr="00A16440">
              <w:rPr>
                <w:rFonts w:ascii="Times New Roman" w:hAnsi="Times New Roman" w:cs="Times New Roman"/>
                <w:b/>
                <w:sz w:val="24"/>
                <w:szCs w:val="24"/>
              </w:rPr>
              <w:t xml:space="preserve"> m. – </w:t>
            </w:r>
            <w:r w:rsidR="000A3868" w:rsidRPr="00A16440">
              <w:rPr>
                <w:rFonts w:ascii="Times New Roman" w:hAnsi="Times New Roman" w:cs="Times New Roman"/>
                <w:b/>
                <w:sz w:val="24"/>
                <w:szCs w:val="24"/>
              </w:rPr>
              <w:t>85,8</w:t>
            </w:r>
            <w:r w:rsidR="00765ADA" w:rsidRPr="00A16440">
              <w:rPr>
                <w:rFonts w:ascii="Times New Roman" w:hAnsi="Times New Roman" w:cs="Times New Roman"/>
                <w:b/>
                <w:sz w:val="24"/>
                <w:szCs w:val="24"/>
              </w:rPr>
              <w:t> </w:t>
            </w:r>
            <w:r w:rsidR="00EF19E8" w:rsidRPr="00A16440">
              <w:rPr>
                <w:rFonts w:ascii="Times New Roman" w:hAnsi="Times New Roman" w:cs="Times New Roman"/>
                <w:b/>
                <w:sz w:val="24"/>
                <w:szCs w:val="24"/>
              </w:rPr>
              <w:t>%</w:t>
            </w:r>
            <w:r w:rsidR="000A3868" w:rsidRPr="00A16440">
              <w:rPr>
                <w:rFonts w:ascii="Times New Roman" w:hAnsi="Times New Roman" w:cs="Times New Roman"/>
                <w:sz w:val="24"/>
                <w:szCs w:val="24"/>
              </w:rPr>
              <w:t>.</w:t>
            </w:r>
          </w:p>
          <w:p w14:paraId="297221FA" w14:textId="0BA040BC" w:rsidR="00E811F1" w:rsidRPr="00A16440" w:rsidRDefault="00E811F1" w:rsidP="0084557F">
            <w:pPr>
              <w:tabs>
                <w:tab w:val="left" w:pos="0"/>
                <w:tab w:val="left" w:pos="1260"/>
              </w:tabs>
              <w:spacing w:after="0" w:line="240" w:lineRule="auto"/>
              <w:jc w:val="both"/>
              <w:rPr>
                <w:rFonts w:ascii="Times New Roman" w:hAnsi="Times New Roman" w:cs="Times New Roman"/>
                <w:b/>
                <w:sz w:val="24"/>
                <w:szCs w:val="24"/>
              </w:rPr>
            </w:pPr>
          </w:p>
        </w:tc>
      </w:tr>
    </w:tbl>
    <w:p w14:paraId="297221FC" w14:textId="6A0D883D" w:rsidR="0082560E" w:rsidRPr="00A16440" w:rsidRDefault="0082560E" w:rsidP="00903E69">
      <w:pPr>
        <w:spacing w:after="0" w:line="240" w:lineRule="auto"/>
        <w:ind w:firstLine="851"/>
        <w:jc w:val="both"/>
        <w:rPr>
          <w:rFonts w:ascii="Times New Roman" w:eastAsia="Times New Roman" w:hAnsi="Times New Roman" w:cs="Times New Roman"/>
          <w:sz w:val="24"/>
          <w:szCs w:val="24"/>
          <w:lang w:eastAsia="lt-LT"/>
        </w:rPr>
      </w:pPr>
      <w:r w:rsidRPr="00A16440">
        <w:rPr>
          <w:rFonts w:ascii="Times New Roman" w:eastAsia="Times New Roman" w:hAnsi="Times New Roman" w:cs="Times New Roman"/>
          <w:color w:val="000000"/>
          <w:sz w:val="24"/>
          <w:szCs w:val="24"/>
          <w:lang w:eastAsia="lt-LT"/>
        </w:rPr>
        <w:lastRenderedPageBreak/>
        <w:t>Ataskaitoje kiekvienos iš programų vykdymas nagrinėjamas pagal priemonių įgyvendinim</w:t>
      </w:r>
      <w:r w:rsidR="00991B5F" w:rsidRPr="00A16440">
        <w:rPr>
          <w:rFonts w:ascii="Times New Roman" w:eastAsia="Times New Roman" w:hAnsi="Times New Roman" w:cs="Times New Roman"/>
          <w:color w:val="000000"/>
          <w:sz w:val="24"/>
          <w:szCs w:val="24"/>
          <w:lang w:eastAsia="lt-LT"/>
        </w:rPr>
        <w:t>o lygį</w:t>
      </w:r>
      <w:r w:rsidRPr="00A16440">
        <w:rPr>
          <w:rFonts w:ascii="Times New Roman" w:eastAsia="Times New Roman" w:hAnsi="Times New Roman" w:cs="Times New Roman"/>
          <w:color w:val="000000"/>
          <w:sz w:val="24"/>
          <w:szCs w:val="24"/>
          <w:lang w:eastAsia="lt-LT"/>
        </w:rPr>
        <w:t xml:space="preserve"> (remiantis vykdytojų pateikta informacija). 201</w:t>
      </w:r>
      <w:r w:rsidR="00AE23AF" w:rsidRPr="00A16440">
        <w:rPr>
          <w:rFonts w:ascii="Times New Roman" w:eastAsia="Times New Roman" w:hAnsi="Times New Roman" w:cs="Times New Roman"/>
          <w:color w:val="000000"/>
          <w:sz w:val="24"/>
          <w:szCs w:val="24"/>
          <w:lang w:eastAsia="lt-LT"/>
        </w:rPr>
        <w:t>3</w:t>
      </w:r>
      <w:r w:rsidR="00F561A9" w:rsidRPr="00A16440">
        <w:rPr>
          <w:rFonts w:ascii="Times New Roman" w:eastAsia="Times New Roman" w:hAnsi="Times New Roman" w:cs="Times New Roman"/>
          <w:color w:val="000000"/>
          <w:sz w:val="24"/>
          <w:szCs w:val="24"/>
          <w:lang w:eastAsia="lt-LT"/>
        </w:rPr>
        <w:t xml:space="preserve"> m. 13</w:t>
      </w:r>
      <w:r w:rsidRPr="00A16440">
        <w:rPr>
          <w:rFonts w:ascii="Times New Roman" w:eastAsia="Times New Roman" w:hAnsi="Times New Roman" w:cs="Times New Roman"/>
          <w:color w:val="000000"/>
          <w:sz w:val="24"/>
          <w:szCs w:val="24"/>
          <w:lang w:eastAsia="lt-LT"/>
        </w:rPr>
        <w:t xml:space="preserve"> programų buvo vykdom</w:t>
      </w:r>
      <w:r w:rsidR="003D3BA8" w:rsidRPr="00A16440">
        <w:rPr>
          <w:rFonts w:ascii="Times New Roman" w:eastAsia="Times New Roman" w:hAnsi="Times New Roman" w:cs="Times New Roman"/>
          <w:color w:val="000000"/>
          <w:sz w:val="24"/>
          <w:szCs w:val="24"/>
          <w:lang w:eastAsia="lt-LT"/>
        </w:rPr>
        <w:t>a</w:t>
      </w:r>
      <w:r w:rsidRPr="00A16440">
        <w:rPr>
          <w:rFonts w:ascii="Times New Roman" w:eastAsia="Times New Roman" w:hAnsi="Times New Roman" w:cs="Times New Roman"/>
          <w:color w:val="000000"/>
          <w:sz w:val="24"/>
          <w:szCs w:val="24"/>
          <w:lang w:eastAsia="lt-LT"/>
        </w:rPr>
        <w:t xml:space="preserve"> </w:t>
      </w:r>
      <w:r w:rsidR="003D3BA8" w:rsidRPr="00A16440">
        <w:rPr>
          <w:rFonts w:ascii="Times New Roman" w:eastAsia="Times New Roman" w:hAnsi="Times New Roman" w:cs="Times New Roman"/>
          <w:color w:val="000000"/>
          <w:sz w:val="24"/>
          <w:szCs w:val="24"/>
          <w:lang w:eastAsia="lt-LT"/>
        </w:rPr>
        <w:t>1</w:t>
      </w:r>
      <w:r w:rsidR="00AE23AF" w:rsidRPr="00A16440">
        <w:rPr>
          <w:rFonts w:ascii="Times New Roman" w:eastAsia="Times New Roman" w:hAnsi="Times New Roman" w:cs="Times New Roman"/>
          <w:color w:val="000000"/>
          <w:sz w:val="24"/>
          <w:szCs w:val="24"/>
          <w:lang w:eastAsia="lt-LT"/>
        </w:rPr>
        <w:t>73</w:t>
      </w:r>
      <w:r w:rsidRPr="00A16440">
        <w:rPr>
          <w:rFonts w:ascii="Times New Roman" w:eastAsia="Times New Roman" w:hAnsi="Times New Roman" w:cs="Times New Roman"/>
          <w:color w:val="000000"/>
          <w:sz w:val="24"/>
          <w:szCs w:val="24"/>
          <w:lang w:eastAsia="lt-LT"/>
        </w:rPr>
        <w:t xml:space="preserve"> priemonė</w:t>
      </w:r>
      <w:r w:rsidR="00AE23AF" w:rsidRPr="00A16440">
        <w:rPr>
          <w:rFonts w:ascii="Times New Roman" w:eastAsia="Times New Roman" w:hAnsi="Times New Roman" w:cs="Times New Roman"/>
          <w:color w:val="000000"/>
          <w:sz w:val="24"/>
          <w:szCs w:val="24"/>
          <w:lang w:eastAsia="lt-LT"/>
        </w:rPr>
        <w:t>s</w:t>
      </w:r>
      <w:r w:rsidRPr="00A16440">
        <w:rPr>
          <w:rFonts w:ascii="Times New Roman" w:eastAsia="Times New Roman" w:hAnsi="Times New Roman" w:cs="Times New Roman"/>
          <w:sz w:val="24"/>
          <w:szCs w:val="24"/>
          <w:lang w:eastAsia="lt-LT"/>
        </w:rPr>
        <w:t>. 201</w:t>
      </w:r>
      <w:r w:rsidR="00AE23AF" w:rsidRPr="00A16440">
        <w:rPr>
          <w:rFonts w:ascii="Times New Roman" w:eastAsia="Times New Roman" w:hAnsi="Times New Roman" w:cs="Times New Roman"/>
          <w:sz w:val="24"/>
          <w:szCs w:val="24"/>
          <w:lang w:eastAsia="lt-LT"/>
        </w:rPr>
        <w:t>3</w:t>
      </w:r>
      <w:r w:rsidRPr="00A16440">
        <w:rPr>
          <w:rFonts w:ascii="Times New Roman" w:eastAsia="Times New Roman" w:hAnsi="Times New Roman" w:cs="Times New Roman"/>
          <w:sz w:val="24"/>
          <w:szCs w:val="24"/>
          <w:lang w:eastAsia="lt-LT"/>
        </w:rPr>
        <w:t xml:space="preserve"> m. įvykdytų pagal planą priemonių buvo </w:t>
      </w:r>
      <w:r w:rsidR="00AE23AF" w:rsidRPr="00A16440">
        <w:rPr>
          <w:rFonts w:ascii="Times New Roman" w:eastAsia="Times New Roman" w:hAnsi="Times New Roman" w:cs="Times New Roman"/>
          <w:sz w:val="24"/>
          <w:szCs w:val="24"/>
          <w:lang w:eastAsia="lt-LT"/>
        </w:rPr>
        <w:t>121</w:t>
      </w:r>
      <w:r w:rsidRPr="00A16440">
        <w:rPr>
          <w:rFonts w:ascii="Times New Roman" w:eastAsia="Times New Roman" w:hAnsi="Times New Roman" w:cs="Times New Roman"/>
          <w:sz w:val="24"/>
          <w:szCs w:val="24"/>
          <w:lang w:eastAsia="lt-LT"/>
        </w:rPr>
        <w:t xml:space="preserve"> (</w:t>
      </w:r>
      <w:r w:rsidR="00AE23AF" w:rsidRPr="00A16440">
        <w:rPr>
          <w:rFonts w:ascii="Times New Roman" w:eastAsia="Times New Roman" w:hAnsi="Times New Roman" w:cs="Times New Roman"/>
          <w:sz w:val="24"/>
          <w:szCs w:val="24"/>
          <w:lang w:eastAsia="lt-LT"/>
        </w:rPr>
        <w:t>69,94</w:t>
      </w:r>
      <w:r w:rsidRPr="00A16440">
        <w:rPr>
          <w:rFonts w:ascii="Times New Roman" w:eastAsia="Times New Roman" w:hAnsi="Times New Roman" w:cs="Times New Roman"/>
          <w:sz w:val="24"/>
          <w:szCs w:val="24"/>
          <w:lang w:eastAsia="lt-LT"/>
        </w:rPr>
        <w:t xml:space="preserve"> proc.), iš dalies įvykdytų – </w:t>
      </w:r>
      <w:r w:rsidR="00AE23AF" w:rsidRPr="00A16440">
        <w:rPr>
          <w:rFonts w:ascii="Times New Roman" w:eastAsia="Times New Roman" w:hAnsi="Times New Roman" w:cs="Times New Roman"/>
          <w:sz w:val="24"/>
          <w:szCs w:val="24"/>
          <w:lang w:eastAsia="lt-LT"/>
        </w:rPr>
        <w:t>36</w:t>
      </w:r>
      <w:r w:rsidRPr="00A16440">
        <w:rPr>
          <w:rFonts w:ascii="Times New Roman" w:eastAsia="Times New Roman" w:hAnsi="Times New Roman" w:cs="Times New Roman"/>
          <w:sz w:val="24"/>
          <w:szCs w:val="24"/>
          <w:lang w:eastAsia="lt-LT"/>
        </w:rPr>
        <w:t xml:space="preserve"> (</w:t>
      </w:r>
      <w:r w:rsidR="00AE23AF" w:rsidRPr="00A16440">
        <w:rPr>
          <w:rFonts w:ascii="Times New Roman" w:eastAsia="Times New Roman" w:hAnsi="Times New Roman" w:cs="Times New Roman"/>
          <w:sz w:val="24"/>
          <w:szCs w:val="24"/>
          <w:lang w:eastAsia="lt-LT"/>
        </w:rPr>
        <w:t>20,8</w:t>
      </w:r>
      <w:r w:rsidRPr="00A16440">
        <w:rPr>
          <w:rFonts w:ascii="Times New Roman" w:eastAsia="Times New Roman" w:hAnsi="Times New Roman" w:cs="Times New Roman"/>
          <w:sz w:val="24"/>
          <w:szCs w:val="24"/>
          <w:lang w:eastAsia="lt-LT"/>
        </w:rPr>
        <w:t xml:space="preserve"> proc.), neįvykdytų – </w:t>
      </w:r>
      <w:r w:rsidR="00AE23AF" w:rsidRPr="00A16440">
        <w:rPr>
          <w:rFonts w:ascii="Times New Roman" w:eastAsia="Times New Roman" w:hAnsi="Times New Roman" w:cs="Times New Roman"/>
          <w:sz w:val="24"/>
          <w:szCs w:val="24"/>
          <w:lang w:eastAsia="lt-LT"/>
        </w:rPr>
        <w:t>16</w:t>
      </w:r>
      <w:r w:rsidRPr="00A16440">
        <w:rPr>
          <w:rFonts w:ascii="Times New Roman" w:eastAsia="Times New Roman" w:hAnsi="Times New Roman" w:cs="Times New Roman"/>
          <w:sz w:val="24"/>
          <w:szCs w:val="24"/>
          <w:lang w:eastAsia="lt-LT"/>
        </w:rPr>
        <w:t xml:space="preserve"> (</w:t>
      </w:r>
      <w:r w:rsidR="009302D2" w:rsidRPr="00A16440">
        <w:rPr>
          <w:rFonts w:ascii="Times New Roman" w:eastAsia="Times New Roman" w:hAnsi="Times New Roman" w:cs="Times New Roman"/>
          <w:sz w:val="24"/>
          <w:szCs w:val="24"/>
          <w:lang w:eastAsia="lt-LT"/>
        </w:rPr>
        <w:t>9,25</w:t>
      </w:r>
      <w:r w:rsidR="00D814A5" w:rsidRPr="00A16440">
        <w:rPr>
          <w:rFonts w:ascii="Times New Roman" w:eastAsia="Times New Roman" w:hAnsi="Times New Roman" w:cs="Times New Roman"/>
          <w:sz w:val="24"/>
          <w:szCs w:val="24"/>
          <w:lang w:eastAsia="lt-LT"/>
        </w:rPr>
        <w:t xml:space="preserve"> proc.) (žr.</w:t>
      </w:r>
      <w:r w:rsidRPr="00A16440">
        <w:rPr>
          <w:rFonts w:ascii="Times New Roman" w:eastAsia="Times New Roman" w:hAnsi="Times New Roman" w:cs="Times New Roman"/>
          <w:sz w:val="24"/>
          <w:szCs w:val="24"/>
          <w:lang w:eastAsia="lt-LT"/>
        </w:rPr>
        <w:t xml:space="preserve"> 1 lentelę).</w:t>
      </w:r>
    </w:p>
    <w:p w14:paraId="297221FD" w14:textId="77777777" w:rsidR="008D2474" w:rsidRPr="00A16440" w:rsidRDefault="008D2474" w:rsidP="00903E69">
      <w:pPr>
        <w:spacing w:after="0" w:line="240" w:lineRule="auto"/>
        <w:ind w:firstLine="851"/>
        <w:jc w:val="both"/>
        <w:rPr>
          <w:rFonts w:ascii="Times New Roman" w:eastAsia="Times New Roman" w:hAnsi="Times New Roman" w:cs="Times New Roman"/>
          <w:color w:val="FF0000"/>
          <w:sz w:val="24"/>
          <w:szCs w:val="24"/>
          <w:lang w:eastAsia="lt-LT"/>
        </w:rPr>
      </w:pPr>
    </w:p>
    <w:p w14:paraId="297221FE" w14:textId="6142F75C" w:rsidR="0082560E" w:rsidRPr="00A16440" w:rsidRDefault="0082560E" w:rsidP="0082560E">
      <w:pPr>
        <w:spacing w:after="0" w:line="240" w:lineRule="auto"/>
        <w:jc w:val="center"/>
        <w:rPr>
          <w:rFonts w:ascii="Times New Roman" w:eastAsia="Times New Roman" w:hAnsi="Times New Roman" w:cs="Times New Roman"/>
          <w:sz w:val="24"/>
          <w:szCs w:val="24"/>
          <w:lang w:eastAsia="lt-LT"/>
        </w:rPr>
      </w:pPr>
      <w:r w:rsidRPr="00A16440">
        <w:rPr>
          <w:rFonts w:ascii="Times New Roman" w:eastAsia="Times New Roman" w:hAnsi="Times New Roman" w:cs="Times New Roman"/>
          <w:b/>
          <w:sz w:val="24"/>
          <w:szCs w:val="24"/>
          <w:lang w:eastAsia="lt-LT"/>
        </w:rPr>
        <w:t>1 lentelė. 201</w:t>
      </w:r>
      <w:r w:rsidR="00AA3E6A" w:rsidRPr="00A16440">
        <w:rPr>
          <w:rFonts w:ascii="Times New Roman" w:eastAsia="Times New Roman" w:hAnsi="Times New Roman" w:cs="Times New Roman"/>
          <w:b/>
          <w:sz w:val="24"/>
          <w:szCs w:val="24"/>
          <w:lang w:eastAsia="lt-LT"/>
        </w:rPr>
        <w:t>3</w:t>
      </w:r>
      <w:r w:rsidRPr="00A16440">
        <w:rPr>
          <w:rFonts w:ascii="Times New Roman" w:eastAsia="Times New Roman" w:hAnsi="Times New Roman" w:cs="Times New Roman"/>
          <w:b/>
          <w:sz w:val="24"/>
          <w:szCs w:val="24"/>
          <w:lang w:eastAsia="lt-LT"/>
        </w:rPr>
        <w:t>–201</w:t>
      </w:r>
      <w:r w:rsidR="00AA3E6A" w:rsidRPr="00A16440">
        <w:rPr>
          <w:rFonts w:ascii="Times New Roman" w:eastAsia="Times New Roman" w:hAnsi="Times New Roman" w:cs="Times New Roman"/>
          <w:b/>
          <w:sz w:val="24"/>
          <w:szCs w:val="24"/>
          <w:lang w:eastAsia="lt-LT"/>
        </w:rPr>
        <w:t>5</w:t>
      </w:r>
      <w:r w:rsidRPr="00A16440">
        <w:rPr>
          <w:rFonts w:ascii="Times New Roman" w:eastAsia="Times New Roman" w:hAnsi="Times New Roman" w:cs="Times New Roman"/>
          <w:b/>
          <w:sz w:val="24"/>
          <w:szCs w:val="24"/>
          <w:lang w:eastAsia="lt-LT"/>
        </w:rPr>
        <w:t xml:space="preserve"> m. SVP programų priemonių įvykdymas 201</w:t>
      </w:r>
      <w:r w:rsidR="00AA3E6A" w:rsidRPr="00A16440">
        <w:rPr>
          <w:rFonts w:ascii="Times New Roman" w:eastAsia="Times New Roman" w:hAnsi="Times New Roman" w:cs="Times New Roman"/>
          <w:b/>
          <w:sz w:val="24"/>
          <w:szCs w:val="24"/>
          <w:lang w:eastAsia="lt-LT"/>
        </w:rPr>
        <w:t>3</w:t>
      </w:r>
      <w:r w:rsidRPr="00A16440">
        <w:rPr>
          <w:rFonts w:ascii="Times New Roman" w:eastAsia="Times New Roman" w:hAnsi="Times New Roman" w:cs="Times New Roman"/>
          <w:b/>
          <w:sz w:val="24"/>
          <w:szCs w:val="24"/>
          <w:lang w:eastAsia="lt-LT"/>
        </w:rPr>
        <w:t xml:space="preserve"> 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992"/>
        <w:gridCol w:w="1134"/>
        <w:gridCol w:w="1134"/>
        <w:gridCol w:w="1134"/>
      </w:tblGrid>
      <w:tr w:rsidR="0082560E" w:rsidRPr="00A16440" w14:paraId="29722204" w14:textId="77777777" w:rsidTr="00E478FB">
        <w:trPr>
          <w:trHeight w:val="659"/>
          <w:tblHeader/>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221FF" w14:textId="77777777" w:rsidR="0082560E" w:rsidRPr="00A16440" w:rsidRDefault="0082560E"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b/>
                <w:lang w:eastAsia="lt-LT"/>
              </w:rPr>
              <w:t>Programos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22200" w14:textId="77777777" w:rsidR="0082560E" w:rsidRPr="00A16440" w:rsidRDefault="0082560E" w:rsidP="0082560E">
            <w:pPr>
              <w:spacing w:after="0" w:line="240" w:lineRule="auto"/>
              <w:ind w:left="-108" w:right="-108"/>
              <w:jc w:val="center"/>
              <w:rPr>
                <w:rFonts w:ascii="Times New Roman" w:eastAsia="Times New Roman" w:hAnsi="Times New Roman" w:cs="Times New Roman"/>
                <w:lang w:eastAsia="lt-LT"/>
              </w:rPr>
            </w:pPr>
            <w:r w:rsidRPr="00A16440">
              <w:rPr>
                <w:rFonts w:ascii="Times New Roman" w:eastAsia="Times New Roman" w:hAnsi="Times New Roman" w:cs="Times New Roman"/>
                <w:b/>
                <w:lang w:eastAsia="lt-LT"/>
              </w:rPr>
              <w:t>Planuota, iš viso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22201" w14:textId="77777777" w:rsidR="0082560E" w:rsidRPr="00A16440" w:rsidRDefault="0082560E" w:rsidP="0082560E">
            <w:pPr>
              <w:spacing w:after="0" w:line="240" w:lineRule="auto"/>
              <w:ind w:left="-108" w:right="-108"/>
              <w:jc w:val="center"/>
              <w:rPr>
                <w:rFonts w:ascii="Times New Roman" w:eastAsia="Times New Roman" w:hAnsi="Times New Roman" w:cs="Times New Roman"/>
                <w:lang w:eastAsia="lt-LT"/>
              </w:rPr>
            </w:pPr>
            <w:r w:rsidRPr="00A16440">
              <w:rPr>
                <w:rFonts w:ascii="Times New Roman" w:eastAsia="Times New Roman" w:hAnsi="Times New Roman" w:cs="Times New Roman"/>
                <w:b/>
                <w:lang w:eastAsia="lt-LT"/>
              </w:rPr>
              <w:t>Įvykdyta pagal planą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22202" w14:textId="77777777" w:rsidR="0082560E" w:rsidRPr="00A16440" w:rsidRDefault="0082560E" w:rsidP="0082560E">
            <w:pPr>
              <w:spacing w:after="0" w:line="240" w:lineRule="auto"/>
              <w:ind w:right="-8"/>
              <w:jc w:val="center"/>
              <w:rPr>
                <w:rFonts w:ascii="Times New Roman" w:eastAsia="Times New Roman" w:hAnsi="Times New Roman" w:cs="Times New Roman"/>
                <w:lang w:eastAsia="lt-LT"/>
              </w:rPr>
            </w:pPr>
            <w:r w:rsidRPr="00A16440">
              <w:rPr>
                <w:rFonts w:ascii="Times New Roman" w:eastAsia="Times New Roman" w:hAnsi="Times New Roman" w:cs="Times New Roman"/>
                <w:b/>
                <w:lang w:eastAsia="lt-LT"/>
              </w:rPr>
              <w:t>Iš dalies įvykdyta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22203" w14:textId="77777777" w:rsidR="0082560E" w:rsidRPr="00A16440" w:rsidRDefault="0082560E" w:rsidP="001D62DD">
            <w:pPr>
              <w:spacing w:after="0" w:line="240" w:lineRule="auto"/>
              <w:ind w:left="-108" w:right="-78"/>
              <w:jc w:val="center"/>
              <w:rPr>
                <w:rFonts w:ascii="Times New Roman" w:eastAsia="Times New Roman" w:hAnsi="Times New Roman" w:cs="Times New Roman"/>
                <w:lang w:eastAsia="lt-LT"/>
              </w:rPr>
            </w:pPr>
            <w:r w:rsidRPr="00A16440">
              <w:rPr>
                <w:rFonts w:ascii="Times New Roman" w:eastAsia="Times New Roman" w:hAnsi="Times New Roman" w:cs="Times New Roman"/>
                <w:b/>
                <w:lang w:eastAsia="lt-LT"/>
              </w:rPr>
              <w:t>Neįvykdyta</w:t>
            </w:r>
          </w:p>
        </w:tc>
      </w:tr>
      <w:tr w:rsidR="0082560E" w:rsidRPr="00A16440" w14:paraId="2972220A" w14:textId="77777777" w:rsidTr="00E478FB">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29722205" w14:textId="77777777" w:rsidR="0082560E" w:rsidRPr="00A16440" w:rsidRDefault="0082560E" w:rsidP="0082560E">
            <w:pPr>
              <w:spacing w:after="0" w:line="240" w:lineRule="auto"/>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 xml:space="preserve">01 </w:t>
            </w:r>
            <w:r w:rsidR="00F31DD5" w:rsidRPr="00A16440">
              <w:rPr>
                <w:rFonts w:ascii="Times New Roman" w:hAnsi="Times New Roman" w:cs="Times New Roman"/>
              </w:rPr>
              <w:t>Miesto urbanistinio planavimo programa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722206" w14:textId="02269C83" w:rsidR="0082560E" w:rsidRPr="00A16440" w:rsidRDefault="00134C27" w:rsidP="00AA3E6A">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w:t>
            </w:r>
            <w:r w:rsidR="00AA3E6A" w:rsidRPr="00A16440">
              <w:rPr>
                <w:rFonts w:ascii="Times New Roman" w:eastAsia="Times New Roman" w:hAnsi="Times New Roman" w:cs="Times New Roman"/>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07" w14:textId="56F745B6" w:rsidR="0082560E" w:rsidRPr="00A16440" w:rsidRDefault="00AA3E6A"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08" w14:textId="2ECCA7DA" w:rsidR="0082560E" w:rsidRPr="00A16440" w:rsidRDefault="00AA3E6A" w:rsidP="0082560E">
            <w:pPr>
              <w:spacing w:after="0" w:line="240" w:lineRule="auto"/>
              <w:jc w:val="center"/>
              <w:rPr>
                <w:rFonts w:ascii="Times New Roman" w:eastAsia="Times New Roman" w:hAnsi="Times New Roman" w:cs="Times New Roman"/>
                <w:color w:val="FF0000"/>
                <w:lang w:eastAsia="lt-LT"/>
              </w:rPr>
            </w:pPr>
            <w:r w:rsidRPr="00A16440">
              <w:rPr>
                <w:rFonts w:ascii="Times New Roman" w:eastAsia="Times New Roman" w:hAnsi="Times New Roman" w:cs="Times New Roman"/>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09" w14:textId="2ABFE169" w:rsidR="0082560E" w:rsidRPr="00A16440" w:rsidRDefault="00AA3E6A"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6</w:t>
            </w:r>
          </w:p>
        </w:tc>
      </w:tr>
      <w:tr w:rsidR="0082560E" w:rsidRPr="00A16440" w14:paraId="29722210" w14:textId="77777777" w:rsidTr="00E478FB">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2972220B" w14:textId="77777777" w:rsidR="0082560E" w:rsidRPr="00A16440" w:rsidRDefault="0082560E" w:rsidP="0082560E">
            <w:pPr>
              <w:spacing w:after="0" w:line="240" w:lineRule="auto"/>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 xml:space="preserve">02 </w:t>
            </w:r>
            <w:r w:rsidR="00F31DD5" w:rsidRPr="00A16440">
              <w:rPr>
                <w:rFonts w:ascii="Times New Roman" w:hAnsi="Times New Roman" w:cs="Times New Roman"/>
              </w:rPr>
              <w:t>Subalansuoto turizmo skatinimo ir  vystymo  programa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72220C" w14:textId="17C71EFE" w:rsidR="0082560E" w:rsidRPr="00A16440" w:rsidRDefault="00542203"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0D" w14:textId="22C895B6" w:rsidR="0082560E" w:rsidRPr="00A16440" w:rsidRDefault="00542203"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0E" w14:textId="1500314E" w:rsidR="0082560E" w:rsidRPr="00A16440" w:rsidRDefault="00542203"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0F" w14:textId="409D7DCA" w:rsidR="0082560E" w:rsidRPr="00A16440" w:rsidRDefault="00542203"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0</w:t>
            </w:r>
          </w:p>
        </w:tc>
      </w:tr>
      <w:tr w:rsidR="0082560E" w:rsidRPr="00A16440" w14:paraId="29722216" w14:textId="77777777" w:rsidTr="00E478FB">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29722211" w14:textId="77777777" w:rsidR="0082560E" w:rsidRPr="00A16440" w:rsidRDefault="0082560E" w:rsidP="0082560E">
            <w:pPr>
              <w:spacing w:after="0" w:line="240" w:lineRule="auto"/>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 xml:space="preserve">03 </w:t>
            </w:r>
            <w:r w:rsidR="00F31DD5" w:rsidRPr="00A16440">
              <w:rPr>
                <w:rFonts w:ascii="Times New Roman" w:hAnsi="Times New Roman" w:cs="Times New Roman"/>
              </w:rPr>
              <w:t>Savivaldybės valdymo programa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722212" w14:textId="77777777" w:rsidR="0082560E" w:rsidRPr="00A16440" w:rsidRDefault="00E2265E"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13" w14:textId="0551F7FE" w:rsidR="0082560E" w:rsidRPr="00A16440" w:rsidRDefault="00307169" w:rsidP="00937DD0">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w:t>
            </w:r>
            <w:r w:rsidR="00937DD0" w:rsidRPr="00A16440">
              <w:rPr>
                <w:rFonts w:ascii="Times New Roman" w:eastAsia="Times New Roman" w:hAnsi="Times New Roman" w:cs="Times New Roman"/>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14" w14:textId="7F64DBDE" w:rsidR="0082560E" w:rsidRPr="00A16440" w:rsidRDefault="00937DD0"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15" w14:textId="77777777" w:rsidR="0082560E" w:rsidRPr="00A16440" w:rsidRDefault="00E2265E"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0</w:t>
            </w:r>
          </w:p>
        </w:tc>
      </w:tr>
      <w:tr w:rsidR="0082560E" w:rsidRPr="00A16440" w14:paraId="2972221C" w14:textId="77777777" w:rsidTr="00E478FB">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29722217" w14:textId="77777777" w:rsidR="0082560E" w:rsidRPr="00A16440" w:rsidRDefault="0082560E" w:rsidP="00E2265E">
            <w:pPr>
              <w:spacing w:after="0" w:line="240" w:lineRule="auto"/>
              <w:rPr>
                <w:rFonts w:ascii="Times New Roman" w:eastAsia="Times New Roman" w:hAnsi="Times New Roman" w:cs="Times New Roman"/>
                <w:lang w:eastAsia="lt-LT"/>
              </w:rPr>
            </w:pPr>
            <w:r w:rsidRPr="00A16440">
              <w:rPr>
                <w:rFonts w:ascii="Times New Roman" w:eastAsia="Times New Roman" w:hAnsi="Times New Roman" w:cs="Times New Roman"/>
                <w:bCs/>
                <w:lang w:eastAsia="lt-LT"/>
              </w:rPr>
              <w:t xml:space="preserve">04 </w:t>
            </w:r>
            <w:r w:rsidR="0052147E" w:rsidRPr="00A16440">
              <w:rPr>
                <w:rFonts w:ascii="Times New Roman" w:hAnsi="Times New Roman" w:cs="Times New Roman"/>
              </w:rPr>
              <w:t>Smulk</w:t>
            </w:r>
            <w:r w:rsidR="00E2265E" w:rsidRPr="00A16440">
              <w:rPr>
                <w:rFonts w:ascii="Times New Roman" w:hAnsi="Times New Roman" w:cs="Times New Roman"/>
              </w:rPr>
              <w:t xml:space="preserve">iojo </w:t>
            </w:r>
            <w:r w:rsidR="0052147E" w:rsidRPr="00A16440">
              <w:rPr>
                <w:rFonts w:ascii="Times New Roman" w:hAnsi="Times New Roman" w:cs="Times New Roman"/>
              </w:rPr>
              <w:t>ir vidutinio verslo rėmimo programa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722218" w14:textId="77777777" w:rsidR="0082560E" w:rsidRPr="00A16440" w:rsidRDefault="00E2265E"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19" w14:textId="3E34B726" w:rsidR="0082560E" w:rsidRPr="00A16440" w:rsidRDefault="001F315D"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1A" w14:textId="7B08D05F" w:rsidR="0082560E" w:rsidRPr="00A16440" w:rsidRDefault="001F315D"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1B" w14:textId="77777777" w:rsidR="0082560E" w:rsidRPr="00A16440" w:rsidRDefault="00970C9E"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0</w:t>
            </w:r>
          </w:p>
        </w:tc>
      </w:tr>
      <w:tr w:rsidR="0082560E" w:rsidRPr="00A16440" w14:paraId="29722222" w14:textId="77777777" w:rsidTr="00E478FB">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2972221D" w14:textId="77777777" w:rsidR="0082560E" w:rsidRPr="00A16440" w:rsidRDefault="0082560E" w:rsidP="0082560E">
            <w:pPr>
              <w:spacing w:after="0" w:line="240" w:lineRule="auto"/>
              <w:rPr>
                <w:rFonts w:ascii="Times New Roman" w:eastAsia="Times New Roman" w:hAnsi="Times New Roman" w:cs="Times New Roman"/>
                <w:lang w:eastAsia="lt-LT"/>
              </w:rPr>
            </w:pPr>
            <w:r w:rsidRPr="00A16440">
              <w:rPr>
                <w:rFonts w:ascii="Times New Roman" w:eastAsia="Times New Roman" w:hAnsi="Times New Roman" w:cs="Times New Roman"/>
                <w:bCs/>
                <w:lang w:eastAsia="lt-LT"/>
              </w:rPr>
              <w:t>05</w:t>
            </w:r>
            <w:r w:rsidRPr="00A16440">
              <w:rPr>
                <w:rFonts w:ascii="Times New Roman" w:eastAsia="Times New Roman" w:hAnsi="Times New Roman" w:cs="Times New Roman"/>
                <w:lang w:eastAsia="lt-LT"/>
              </w:rPr>
              <w:t xml:space="preserve"> </w:t>
            </w:r>
            <w:r w:rsidR="00F31DD5" w:rsidRPr="00A16440">
              <w:rPr>
                <w:rFonts w:ascii="Times New Roman" w:hAnsi="Times New Roman" w:cs="Times New Roman"/>
              </w:rPr>
              <w:t>Aplinkos apsaugos programa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72221E" w14:textId="2F7698FF" w:rsidR="0082560E" w:rsidRPr="00A16440" w:rsidRDefault="004040F9" w:rsidP="00677E07">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w:t>
            </w:r>
            <w:r w:rsidR="00677E07" w:rsidRPr="00A16440">
              <w:rPr>
                <w:rFonts w:ascii="Times New Roman" w:eastAsia="Times New Roman" w:hAnsi="Times New Roman" w:cs="Times New Roman"/>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1F" w14:textId="63E644C4" w:rsidR="0082560E" w:rsidRPr="00A16440" w:rsidRDefault="00677E07"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20" w14:textId="69CF112F" w:rsidR="0082560E" w:rsidRPr="00A16440" w:rsidRDefault="00677E07"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21" w14:textId="09CA3402" w:rsidR="0082560E" w:rsidRPr="00A16440" w:rsidRDefault="00677E07"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2</w:t>
            </w:r>
          </w:p>
        </w:tc>
      </w:tr>
      <w:tr w:rsidR="0082560E" w:rsidRPr="00A16440" w14:paraId="29722228" w14:textId="77777777" w:rsidTr="00E478FB">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29722223" w14:textId="77777777" w:rsidR="0082560E" w:rsidRPr="00A16440" w:rsidRDefault="0082560E" w:rsidP="0082560E">
            <w:pPr>
              <w:tabs>
                <w:tab w:val="center" w:pos="1270"/>
              </w:tabs>
              <w:spacing w:after="0" w:line="240" w:lineRule="auto"/>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 xml:space="preserve">06 </w:t>
            </w:r>
            <w:r w:rsidR="00F31DD5" w:rsidRPr="00A16440">
              <w:rPr>
                <w:rFonts w:ascii="Times New Roman" w:hAnsi="Times New Roman" w:cs="Times New Roman"/>
              </w:rPr>
              <w:t>Susisiekimo sistemos priežiūros ir plėtros  programa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722224" w14:textId="15C22B06" w:rsidR="0082560E" w:rsidRPr="00A16440" w:rsidRDefault="008E7972"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23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25" w14:textId="49625B90" w:rsidR="0082560E" w:rsidRPr="00A16440" w:rsidRDefault="008E7972"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26" w14:textId="32BE7970" w:rsidR="0082560E" w:rsidRPr="00A16440" w:rsidRDefault="008E7972"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27" w14:textId="77777777" w:rsidR="0082560E" w:rsidRPr="00A16440" w:rsidRDefault="004040F9"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2</w:t>
            </w:r>
          </w:p>
        </w:tc>
      </w:tr>
      <w:tr w:rsidR="0082560E" w:rsidRPr="00A16440" w14:paraId="2972222E" w14:textId="77777777" w:rsidTr="00E478FB">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29722229" w14:textId="77777777" w:rsidR="0082560E" w:rsidRPr="00A16440" w:rsidRDefault="0082560E" w:rsidP="0082560E">
            <w:pPr>
              <w:spacing w:after="0" w:line="240" w:lineRule="auto"/>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 xml:space="preserve">07 </w:t>
            </w:r>
            <w:r w:rsidR="00F31DD5" w:rsidRPr="00A16440">
              <w:rPr>
                <w:rFonts w:ascii="Times New Roman" w:hAnsi="Times New Roman" w:cs="Times New Roman"/>
              </w:rPr>
              <w:t>Miesto infrastruktūros objektų priežiūros ir modernizavimo programa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72222A" w14:textId="77777777" w:rsidR="0082560E" w:rsidRPr="00A16440" w:rsidRDefault="00134C27"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2B" w14:textId="79CE21E1" w:rsidR="0082560E" w:rsidRPr="00A16440" w:rsidRDefault="008E7972" w:rsidP="00EB5F6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2C" w14:textId="58C507AD" w:rsidR="0082560E" w:rsidRPr="00A16440" w:rsidRDefault="008E7972"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2D" w14:textId="1CC09021" w:rsidR="0082560E" w:rsidRPr="00A16440" w:rsidRDefault="008E7972"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2</w:t>
            </w:r>
          </w:p>
        </w:tc>
      </w:tr>
      <w:tr w:rsidR="0082560E" w:rsidRPr="00A16440" w14:paraId="29722234" w14:textId="77777777" w:rsidTr="00E478FB">
        <w:trPr>
          <w:trHeight w:val="170"/>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2972222F" w14:textId="77777777" w:rsidR="0082560E" w:rsidRPr="00A16440" w:rsidRDefault="0082560E" w:rsidP="0082560E">
            <w:pPr>
              <w:tabs>
                <w:tab w:val="left" w:pos="1842"/>
              </w:tabs>
              <w:spacing w:after="0" w:line="170" w:lineRule="atLeast"/>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 xml:space="preserve">08 </w:t>
            </w:r>
            <w:r w:rsidR="00F31DD5" w:rsidRPr="00A16440">
              <w:rPr>
                <w:rFonts w:ascii="Times New Roman" w:hAnsi="Times New Roman" w:cs="Times New Roman"/>
              </w:rPr>
              <w:t>Miesto kultūrinio savitumo puoselėjimo bei kultūrinių paslaugų gerinimo programa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722230" w14:textId="206DE60C" w:rsidR="0082560E" w:rsidRPr="00A16440" w:rsidRDefault="004570CD" w:rsidP="0082560E">
            <w:pPr>
              <w:spacing w:after="0" w:line="170" w:lineRule="atLeast"/>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31" w14:textId="4A9BEE51" w:rsidR="0082560E" w:rsidRPr="00A16440" w:rsidRDefault="004570CD" w:rsidP="0082560E">
            <w:pPr>
              <w:spacing w:after="0" w:line="170" w:lineRule="atLeast"/>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32" w14:textId="77777777" w:rsidR="0082560E" w:rsidRPr="00A16440" w:rsidRDefault="004040F9" w:rsidP="0082560E">
            <w:pPr>
              <w:spacing w:after="0" w:line="170" w:lineRule="atLeast"/>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33" w14:textId="77777777" w:rsidR="0082560E" w:rsidRPr="00A16440" w:rsidRDefault="00970C9E" w:rsidP="0082560E">
            <w:pPr>
              <w:spacing w:after="0" w:line="170" w:lineRule="atLeast"/>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0</w:t>
            </w:r>
          </w:p>
        </w:tc>
      </w:tr>
      <w:tr w:rsidR="0082560E" w:rsidRPr="00A16440" w14:paraId="2972223A" w14:textId="77777777" w:rsidTr="00E478FB">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29722235" w14:textId="77777777" w:rsidR="0082560E" w:rsidRPr="00A16440" w:rsidRDefault="0082560E" w:rsidP="00E2265E">
            <w:pPr>
              <w:tabs>
                <w:tab w:val="center" w:pos="1270"/>
              </w:tabs>
              <w:spacing w:after="0" w:line="240" w:lineRule="auto"/>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 xml:space="preserve">09 </w:t>
            </w:r>
            <w:r w:rsidR="0052147E" w:rsidRPr="00A16440">
              <w:rPr>
                <w:rFonts w:ascii="Times New Roman" w:hAnsi="Times New Roman" w:cs="Times New Roman"/>
              </w:rPr>
              <w:t xml:space="preserve">Jaunimo </w:t>
            </w:r>
            <w:r w:rsidR="00E2265E" w:rsidRPr="00A16440">
              <w:rPr>
                <w:rFonts w:ascii="Times New Roman" w:hAnsi="Times New Roman" w:cs="Times New Roman"/>
              </w:rPr>
              <w:t xml:space="preserve">politikos plėtros </w:t>
            </w:r>
            <w:r w:rsidR="0052147E" w:rsidRPr="00A16440">
              <w:rPr>
                <w:rFonts w:ascii="Times New Roman" w:hAnsi="Times New Roman" w:cs="Times New Roman"/>
              </w:rPr>
              <w:t>programa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722236" w14:textId="14F5162B" w:rsidR="0082560E" w:rsidRPr="00A16440" w:rsidRDefault="00E93293"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37" w14:textId="1A8AEC99" w:rsidR="0082560E" w:rsidRPr="00A16440" w:rsidRDefault="00E93293"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38" w14:textId="3EAE3DAB" w:rsidR="0082560E" w:rsidRPr="00A16440" w:rsidRDefault="00E93293"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39" w14:textId="77777777" w:rsidR="0082560E" w:rsidRPr="00A16440" w:rsidRDefault="0082560E"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0</w:t>
            </w:r>
          </w:p>
        </w:tc>
      </w:tr>
      <w:tr w:rsidR="0082560E" w:rsidRPr="00A16440" w14:paraId="29722240" w14:textId="77777777" w:rsidTr="00E478FB">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2972223B" w14:textId="77777777" w:rsidR="0082560E" w:rsidRPr="00A16440" w:rsidRDefault="0082560E" w:rsidP="0082560E">
            <w:pPr>
              <w:spacing w:after="0" w:line="240" w:lineRule="auto"/>
              <w:rPr>
                <w:rFonts w:ascii="Times New Roman" w:eastAsia="Times New Roman" w:hAnsi="Times New Roman" w:cs="Times New Roman"/>
                <w:lang w:eastAsia="lt-LT"/>
              </w:rPr>
            </w:pPr>
            <w:r w:rsidRPr="00A16440">
              <w:rPr>
                <w:rFonts w:ascii="Times New Roman" w:eastAsia="Times New Roman" w:hAnsi="Times New Roman" w:cs="Times New Roman"/>
                <w:kern w:val="2"/>
                <w:lang w:eastAsia="lt-LT"/>
              </w:rPr>
              <w:t xml:space="preserve">10 </w:t>
            </w:r>
            <w:r w:rsidR="00F31DD5" w:rsidRPr="00A16440">
              <w:rPr>
                <w:rFonts w:ascii="Times New Roman" w:hAnsi="Times New Roman" w:cs="Times New Roman"/>
              </w:rPr>
              <w:t>Ugdymo proceso užtikrinimo programa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72223C" w14:textId="6F77D6E1" w:rsidR="0082560E" w:rsidRPr="00A16440" w:rsidRDefault="004570CD"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3D" w14:textId="2CB29559" w:rsidR="0082560E" w:rsidRPr="00A16440" w:rsidRDefault="004570CD"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3E" w14:textId="476DFA94" w:rsidR="0082560E" w:rsidRPr="00A16440" w:rsidRDefault="004570CD"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3F" w14:textId="77C735FC" w:rsidR="0082560E" w:rsidRPr="00A16440" w:rsidRDefault="004570CD"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2</w:t>
            </w:r>
          </w:p>
        </w:tc>
      </w:tr>
      <w:tr w:rsidR="0082560E" w:rsidRPr="00A16440" w14:paraId="29722246" w14:textId="77777777" w:rsidTr="00E478FB">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29722241" w14:textId="77777777" w:rsidR="0082560E" w:rsidRPr="00A16440" w:rsidRDefault="0082560E" w:rsidP="0082560E">
            <w:pPr>
              <w:tabs>
                <w:tab w:val="center" w:pos="0"/>
              </w:tabs>
              <w:spacing w:after="0" w:line="240" w:lineRule="auto"/>
              <w:rPr>
                <w:rFonts w:ascii="Times New Roman" w:eastAsia="Times New Roman" w:hAnsi="Times New Roman" w:cs="Times New Roman"/>
                <w:lang w:eastAsia="lt-LT"/>
              </w:rPr>
            </w:pPr>
            <w:r w:rsidRPr="00A16440">
              <w:rPr>
                <w:rFonts w:ascii="Times New Roman" w:eastAsia="Times New Roman" w:hAnsi="Times New Roman" w:cs="Times New Roman"/>
                <w:kern w:val="2"/>
                <w:lang w:eastAsia="lt-LT"/>
              </w:rPr>
              <w:t xml:space="preserve">11 </w:t>
            </w:r>
            <w:r w:rsidR="00F31DD5" w:rsidRPr="00A16440">
              <w:rPr>
                <w:rFonts w:ascii="Times New Roman" w:hAnsi="Times New Roman" w:cs="Times New Roman"/>
                <w:bCs/>
              </w:rPr>
              <w:t>Kūno kultūros ir sporto plėtros programa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722242" w14:textId="660E8CB5" w:rsidR="0082560E" w:rsidRPr="00A16440" w:rsidRDefault="00A85B0C"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43" w14:textId="77777777" w:rsidR="0082560E" w:rsidRPr="00A16440" w:rsidRDefault="00134C27"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44" w14:textId="66F4BB61" w:rsidR="0082560E" w:rsidRPr="00A16440" w:rsidRDefault="00163A3B"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45" w14:textId="77777777" w:rsidR="0082560E" w:rsidRPr="00A16440" w:rsidRDefault="00134C27"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w:t>
            </w:r>
          </w:p>
        </w:tc>
      </w:tr>
      <w:tr w:rsidR="0082560E" w:rsidRPr="00A16440" w14:paraId="2972224C" w14:textId="77777777" w:rsidTr="00E478FB">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29722247" w14:textId="77777777" w:rsidR="0082560E" w:rsidRPr="00A16440" w:rsidRDefault="0082560E" w:rsidP="0082560E">
            <w:pPr>
              <w:tabs>
                <w:tab w:val="center" w:pos="1270"/>
              </w:tabs>
              <w:spacing w:after="0" w:line="240" w:lineRule="auto"/>
              <w:rPr>
                <w:rFonts w:ascii="Times New Roman" w:eastAsia="Times New Roman" w:hAnsi="Times New Roman" w:cs="Times New Roman"/>
                <w:lang w:eastAsia="lt-LT"/>
              </w:rPr>
            </w:pPr>
            <w:r w:rsidRPr="00A16440">
              <w:rPr>
                <w:rFonts w:ascii="Times New Roman" w:eastAsia="Times New Roman" w:hAnsi="Times New Roman" w:cs="Times New Roman"/>
                <w:kern w:val="2"/>
                <w:lang w:eastAsia="lt-LT"/>
              </w:rPr>
              <w:t xml:space="preserve">12 </w:t>
            </w:r>
            <w:r w:rsidR="00F31DD5" w:rsidRPr="00A16440">
              <w:rPr>
                <w:rFonts w:ascii="Times New Roman" w:hAnsi="Times New Roman" w:cs="Times New Roman"/>
              </w:rPr>
              <w:t>Socialinės atskirties mažinimo programa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722248" w14:textId="605E03C1" w:rsidR="0082560E" w:rsidRPr="00A16440" w:rsidRDefault="0023075A"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21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49" w14:textId="77777777" w:rsidR="0082560E" w:rsidRPr="00A16440" w:rsidRDefault="004040F9"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4A" w14:textId="7F01A783" w:rsidR="0082560E" w:rsidRPr="00A16440" w:rsidRDefault="0023075A"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4B" w14:textId="77777777" w:rsidR="0082560E" w:rsidRPr="00A16440" w:rsidRDefault="00134C27"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0</w:t>
            </w:r>
          </w:p>
        </w:tc>
      </w:tr>
      <w:tr w:rsidR="0082560E" w:rsidRPr="00A16440" w14:paraId="29722252" w14:textId="77777777" w:rsidTr="00E478FB">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2972224D" w14:textId="77777777" w:rsidR="0082560E" w:rsidRPr="00A16440" w:rsidRDefault="0082560E" w:rsidP="00E2265E">
            <w:pPr>
              <w:tabs>
                <w:tab w:val="left" w:pos="1859"/>
              </w:tabs>
              <w:spacing w:after="0" w:line="240" w:lineRule="auto"/>
              <w:rPr>
                <w:rFonts w:ascii="Times New Roman" w:eastAsia="Times New Roman" w:hAnsi="Times New Roman" w:cs="Times New Roman"/>
                <w:lang w:eastAsia="lt-LT"/>
              </w:rPr>
            </w:pPr>
            <w:r w:rsidRPr="00A16440">
              <w:rPr>
                <w:rFonts w:ascii="Times New Roman" w:eastAsia="Times New Roman" w:hAnsi="Times New Roman" w:cs="Times New Roman"/>
                <w:kern w:val="2"/>
                <w:lang w:eastAsia="lt-LT"/>
              </w:rPr>
              <w:t xml:space="preserve">13 </w:t>
            </w:r>
            <w:r w:rsidR="0052147E" w:rsidRPr="00A16440">
              <w:rPr>
                <w:rFonts w:ascii="Times New Roman" w:hAnsi="Times New Roman" w:cs="Times New Roman"/>
                <w:bCs/>
              </w:rPr>
              <w:t>Sveikatos apsaugos programa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72224E" w14:textId="7F6765EC" w:rsidR="0082560E" w:rsidRPr="00A16440" w:rsidRDefault="004F50FC"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4F" w14:textId="5FFFB993" w:rsidR="0082560E" w:rsidRPr="00A16440" w:rsidRDefault="004F50FC"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50" w14:textId="77777777" w:rsidR="0082560E" w:rsidRPr="00A16440" w:rsidRDefault="00970C9E"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51" w14:textId="583CE668" w:rsidR="0082560E" w:rsidRPr="00A16440" w:rsidRDefault="004F50FC" w:rsidP="0082560E">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w:t>
            </w:r>
          </w:p>
        </w:tc>
      </w:tr>
      <w:tr w:rsidR="0082560E" w:rsidRPr="00A16440" w14:paraId="29722258" w14:textId="77777777" w:rsidTr="00E478FB">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29722253" w14:textId="77777777" w:rsidR="0082560E" w:rsidRPr="00A16440" w:rsidRDefault="0082560E" w:rsidP="0082560E">
            <w:pPr>
              <w:spacing w:after="0" w:line="240" w:lineRule="auto"/>
              <w:jc w:val="right"/>
              <w:rPr>
                <w:rFonts w:ascii="Times New Roman" w:eastAsia="Times New Roman" w:hAnsi="Times New Roman" w:cs="Times New Roman"/>
                <w:lang w:eastAsia="lt-LT"/>
              </w:rPr>
            </w:pPr>
            <w:r w:rsidRPr="00A16440">
              <w:rPr>
                <w:rFonts w:ascii="Times New Roman" w:eastAsia="Times New Roman" w:hAnsi="Times New Roman" w:cs="Times New Roman"/>
                <w:b/>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722254" w14:textId="11DEDBC5" w:rsidR="0082560E" w:rsidRPr="00A16440" w:rsidRDefault="00937DD0" w:rsidP="0082560E">
            <w:pPr>
              <w:spacing w:after="0" w:line="240" w:lineRule="auto"/>
              <w:jc w:val="center"/>
              <w:rPr>
                <w:rFonts w:ascii="Times New Roman" w:eastAsia="Times New Roman" w:hAnsi="Times New Roman" w:cs="Times New Roman"/>
                <w:b/>
                <w:lang w:eastAsia="lt-LT"/>
              </w:rPr>
            </w:pPr>
            <w:r w:rsidRPr="00A16440">
              <w:rPr>
                <w:rFonts w:ascii="Times New Roman" w:eastAsia="Times New Roman" w:hAnsi="Times New Roman" w:cs="Times New Roman"/>
                <w:b/>
                <w:lang w:eastAsia="lt-LT"/>
              </w:rPr>
              <w:t>173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55" w14:textId="3521E189" w:rsidR="0082560E" w:rsidRPr="00A16440" w:rsidRDefault="00937DD0" w:rsidP="00970C9E">
            <w:pPr>
              <w:spacing w:after="0" w:line="240" w:lineRule="auto"/>
              <w:jc w:val="center"/>
              <w:rPr>
                <w:rFonts w:ascii="Times New Roman" w:eastAsia="Times New Roman" w:hAnsi="Times New Roman" w:cs="Times New Roman"/>
                <w:b/>
                <w:lang w:eastAsia="lt-LT"/>
              </w:rPr>
            </w:pPr>
            <w:r w:rsidRPr="00A16440">
              <w:rPr>
                <w:rFonts w:ascii="Times New Roman" w:eastAsia="Times New Roman" w:hAnsi="Times New Roman" w:cs="Times New Roman"/>
                <w:b/>
                <w:lang w:eastAsia="lt-LT"/>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56" w14:textId="102911BC" w:rsidR="0082560E" w:rsidRPr="00A16440" w:rsidRDefault="00937DD0" w:rsidP="0082560E">
            <w:pPr>
              <w:spacing w:after="0" w:line="240" w:lineRule="auto"/>
              <w:jc w:val="center"/>
              <w:rPr>
                <w:rFonts w:ascii="Times New Roman" w:eastAsia="Times New Roman" w:hAnsi="Times New Roman" w:cs="Times New Roman"/>
                <w:b/>
                <w:lang w:eastAsia="lt-LT"/>
              </w:rPr>
            </w:pPr>
            <w:r w:rsidRPr="00A16440">
              <w:rPr>
                <w:rFonts w:ascii="Times New Roman" w:eastAsia="Times New Roman" w:hAnsi="Times New Roman" w:cs="Times New Roman"/>
                <w:b/>
                <w:lang w:eastAsia="lt-LT"/>
              </w:rPr>
              <w:t>36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722257" w14:textId="2201AE99" w:rsidR="0082560E" w:rsidRPr="00A16440" w:rsidRDefault="00937DD0" w:rsidP="00D9087F">
            <w:pPr>
              <w:spacing w:after="0" w:line="240" w:lineRule="auto"/>
              <w:jc w:val="center"/>
              <w:rPr>
                <w:rFonts w:ascii="Times New Roman" w:eastAsia="Times New Roman" w:hAnsi="Times New Roman" w:cs="Times New Roman"/>
                <w:b/>
                <w:lang w:eastAsia="lt-LT"/>
              </w:rPr>
            </w:pPr>
            <w:r w:rsidRPr="00A16440">
              <w:rPr>
                <w:rFonts w:ascii="Times New Roman" w:eastAsia="Times New Roman" w:hAnsi="Times New Roman" w:cs="Times New Roman"/>
                <w:b/>
                <w:lang w:eastAsia="lt-LT"/>
              </w:rPr>
              <w:t>16</w:t>
            </w:r>
          </w:p>
        </w:tc>
      </w:tr>
    </w:tbl>
    <w:p w14:paraId="29722259" w14:textId="77777777" w:rsidR="00F31DD5" w:rsidRPr="00A16440" w:rsidRDefault="00F31DD5" w:rsidP="0082560E">
      <w:pPr>
        <w:spacing w:after="0" w:line="240" w:lineRule="auto"/>
        <w:ind w:firstLine="600"/>
        <w:jc w:val="both"/>
        <w:rPr>
          <w:rFonts w:ascii="Times New Roman" w:eastAsia="Times New Roman" w:hAnsi="Times New Roman" w:cs="Times New Roman"/>
          <w:color w:val="000000"/>
          <w:sz w:val="24"/>
          <w:szCs w:val="24"/>
          <w:lang w:eastAsia="lt-LT"/>
        </w:rPr>
      </w:pPr>
    </w:p>
    <w:p w14:paraId="2972225A" w14:textId="623847D6" w:rsidR="00903E69" w:rsidRPr="00A16440" w:rsidRDefault="0082560E" w:rsidP="00776B79">
      <w:pPr>
        <w:spacing w:after="0" w:line="240" w:lineRule="auto"/>
        <w:ind w:firstLine="600"/>
        <w:jc w:val="both"/>
        <w:rPr>
          <w:rFonts w:ascii="Times New Roman" w:eastAsia="Times New Roman" w:hAnsi="Times New Roman" w:cs="Times New Roman"/>
          <w:color w:val="000000"/>
          <w:sz w:val="24"/>
          <w:szCs w:val="24"/>
          <w:lang w:eastAsia="lt-LT"/>
        </w:rPr>
      </w:pPr>
      <w:r w:rsidRPr="00A16440">
        <w:rPr>
          <w:rFonts w:ascii="Times New Roman" w:eastAsia="Times New Roman" w:hAnsi="Times New Roman" w:cs="Times New Roman"/>
          <w:color w:val="000000"/>
          <w:sz w:val="24"/>
          <w:szCs w:val="24"/>
          <w:lang w:eastAsia="lt-LT"/>
        </w:rPr>
        <w:t xml:space="preserve">Aprašant kiekvienos iš programų vykdymą, nurodomos programų </w:t>
      </w:r>
      <w:r w:rsidR="00991B5F" w:rsidRPr="00A16440">
        <w:rPr>
          <w:rFonts w:ascii="Times New Roman" w:eastAsia="Times New Roman" w:hAnsi="Times New Roman" w:cs="Times New Roman"/>
          <w:color w:val="000000"/>
          <w:sz w:val="24"/>
          <w:szCs w:val="24"/>
          <w:lang w:eastAsia="lt-LT"/>
        </w:rPr>
        <w:t>priemonių įgyvendinimo</w:t>
      </w:r>
      <w:r w:rsidRPr="00A16440">
        <w:rPr>
          <w:rFonts w:ascii="Times New Roman" w:eastAsia="Times New Roman" w:hAnsi="Times New Roman" w:cs="Times New Roman"/>
          <w:color w:val="000000"/>
          <w:sz w:val="24"/>
          <w:szCs w:val="24"/>
          <w:lang w:eastAsia="lt-LT"/>
        </w:rPr>
        <w:t xml:space="preserve"> reikšmės: </w:t>
      </w:r>
      <w:r w:rsidRPr="00A16440">
        <w:rPr>
          <w:rFonts w:ascii="Times New Roman" w:eastAsia="Times New Roman" w:hAnsi="Times New Roman" w:cs="Times New Roman"/>
          <w:color w:val="000000"/>
          <w:sz w:val="24"/>
          <w:szCs w:val="24"/>
          <w:bdr w:val="single" w:sz="4" w:space="0" w:color="auto" w:frame="1"/>
          <w:lang w:eastAsia="lt-LT"/>
        </w:rPr>
        <w:t xml:space="preserve">balta </w:t>
      </w:r>
      <w:r w:rsidRPr="00A16440">
        <w:rPr>
          <w:rFonts w:ascii="Times New Roman" w:eastAsia="Times New Roman" w:hAnsi="Times New Roman" w:cs="Times New Roman"/>
          <w:color w:val="000000"/>
          <w:sz w:val="24"/>
          <w:szCs w:val="24"/>
          <w:lang w:eastAsia="lt-LT"/>
        </w:rPr>
        <w:t>– įvyk</w:t>
      </w:r>
      <w:r w:rsidR="00445D35" w:rsidRPr="00A16440">
        <w:rPr>
          <w:rFonts w:ascii="Times New Roman" w:eastAsia="Times New Roman" w:hAnsi="Times New Roman" w:cs="Times New Roman"/>
          <w:color w:val="000000"/>
          <w:sz w:val="24"/>
          <w:szCs w:val="24"/>
          <w:lang w:eastAsia="lt-LT"/>
        </w:rPr>
        <w:t>dymas pagal planą arba geresnis</w:t>
      </w:r>
      <w:r w:rsidR="00E478FB" w:rsidRPr="00A16440">
        <w:rPr>
          <w:rFonts w:ascii="Times New Roman" w:eastAsia="Times New Roman" w:hAnsi="Times New Roman" w:cs="Times New Roman"/>
          <w:color w:val="000000"/>
          <w:sz w:val="24"/>
          <w:szCs w:val="24"/>
          <w:lang w:eastAsia="lt-LT"/>
        </w:rPr>
        <w:t>,</w:t>
      </w:r>
      <w:r w:rsidRPr="00A16440">
        <w:rPr>
          <w:rFonts w:ascii="Times New Roman" w:eastAsia="Times New Roman" w:hAnsi="Times New Roman" w:cs="Times New Roman"/>
          <w:color w:val="000000"/>
          <w:sz w:val="24"/>
          <w:szCs w:val="24"/>
          <w:lang w:eastAsia="lt-LT"/>
        </w:rPr>
        <w:t xml:space="preserve"> nei buvo planuota</w:t>
      </w:r>
      <w:r w:rsidR="00903E69" w:rsidRPr="00A16440">
        <w:rPr>
          <w:rFonts w:ascii="Times New Roman" w:eastAsia="Times New Roman" w:hAnsi="Times New Roman" w:cs="Times New Roman"/>
          <w:color w:val="000000"/>
          <w:sz w:val="24"/>
          <w:szCs w:val="24"/>
          <w:lang w:eastAsia="lt-LT"/>
        </w:rPr>
        <w:t xml:space="preserve"> (pasiektos visos planuotų ataskaitiniais metais vertinimo kriterijų reikšmės)</w:t>
      </w:r>
      <w:r w:rsidRPr="00A16440">
        <w:rPr>
          <w:rFonts w:ascii="Times New Roman" w:eastAsia="Times New Roman" w:hAnsi="Times New Roman" w:cs="Times New Roman"/>
          <w:color w:val="000000"/>
          <w:sz w:val="24"/>
          <w:szCs w:val="24"/>
          <w:lang w:eastAsia="lt-LT"/>
        </w:rPr>
        <w:t xml:space="preserve">; </w:t>
      </w:r>
      <w:r w:rsidRPr="00A16440">
        <w:rPr>
          <w:rFonts w:ascii="Times New Roman" w:eastAsia="Times New Roman" w:hAnsi="Times New Roman" w:cs="Times New Roman"/>
          <w:color w:val="000000"/>
          <w:sz w:val="24"/>
          <w:szCs w:val="24"/>
          <w:bdr w:val="single" w:sz="4" w:space="0" w:color="auto" w:frame="1"/>
          <w:shd w:val="clear" w:color="auto" w:fill="CCFFFF"/>
          <w:lang w:eastAsia="lt-LT"/>
        </w:rPr>
        <w:t xml:space="preserve">žydra </w:t>
      </w:r>
      <w:r w:rsidR="00445D35" w:rsidRPr="00A16440">
        <w:rPr>
          <w:rFonts w:ascii="Times New Roman" w:eastAsia="Times New Roman" w:hAnsi="Times New Roman" w:cs="Times New Roman"/>
          <w:color w:val="000000"/>
          <w:sz w:val="24"/>
          <w:szCs w:val="24"/>
          <w:lang w:eastAsia="lt-LT"/>
        </w:rPr>
        <w:t>– įvykdyta blogiau</w:t>
      </w:r>
      <w:r w:rsidR="00E478FB" w:rsidRPr="00A16440">
        <w:rPr>
          <w:rFonts w:ascii="Times New Roman" w:eastAsia="Times New Roman" w:hAnsi="Times New Roman" w:cs="Times New Roman"/>
          <w:color w:val="000000"/>
          <w:sz w:val="24"/>
          <w:szCs w:val="24"/>
          <w:lang w:eastAsia="lt-LT"/>
        </w:rPr>
        <w:t>,</w:t>
      </w:r>
      <w:r w:rsidRPr="00A16440">
        <w:rPr>
          <w:rFonts w:ascii="Times New Roman" w:eastAsia="Times New Roman" w:hAnsi="Times New Roman" w:cs="Times New Roman"/>
          <w:color w:val="000000"/>
          <w:sz w:val="24"/>
          <w:szCs w:val="24"/>
          <w:lang w:eastAsia="lt-LT"/>
        </w:rPr>
        <w:t xml:space="preserve"> nei planuota</w:t>
      </w:r>
      <w:r w:rsidR="00903E69" w:rsidRPr="00A16440">
        <w:rPr>
          <w:rFonts w:ascii="Times New Roman" w:eastAsia="Times New Roman" w:hAnsi="Times New Roman" w:cs="Times New Roman"/>
          <w:color w:val="000000"/>
          <w:sz w:val="24"/>
          <w:szCs w:val="24"/>
          <w:lang w:eastAsia="lt-LT"/>
        </w:rPr>
        <w:t xml:space="preserve"> (pasiekta mažiau vertinimo kriterijų reikšmių, nei planuota)</w:t>
      </w:r>
      <w:r w:rsidRPr="00A16440">
        <w:rPr>
          <w:rFonts w:ascii="Times New Roman" w:eastAsia="Times New Roman" w:hAnsi="Times New Roman" w:cs="Times New Roman"/>
          <w:color w:val="000000"/>
          <w:sz w:val="24"/>
          <w:szCs w:val="24"/>
          <w:lang w:eastAsia="lt-LT"/>
        </w:rPr>
        <w:t xml:space="preserve">; </w:t>
      </w:r>
      <w:r w:rsidRPr="00A16440">
        <w:rPr>
          <w:rFonts w:ascii="Times New Roman" w:eastAsia="Times New Roman" w:hAnsi="Times New Roman" w:cs="Times New Roman"/>
          <w:color w:val="000000"/>
          <w:sz w:val="24"/>
          <w:szCs w:val="24"/>
          <w:bdr w:val="single" w:sz="4" w:space="0" w:color="auto" w:frame="1"/>
          <w:shd w:val="clear" w:color="auto" w:fill="FF99CC"/>
          <w:lang w:eastAsia="lt-LT"/>
        </w:rPr>
        <w:t xml:space="preserve">raudona </w:t>
      </w:r>
      <w:r w:rsidRPr="00A16440">
        <w:rPr>
          <w:rFonts w:ascii="Times New Roman" w:eastAsia="Times New Roman" w:hAnsi="Times New Roman" w:cs="Times New Roman"/>
          <w:color w:val="000000"/>
          <w:sz w:val="24"/>
          <w:szCs w:val="24"/>
          <w:lang w:eastAsia="lt-LT"/>
        </w:rPr>
        <w:t>– neįvykdyta</w:t>
      </w:r>
      <w:r w:rsidR="00903E69" w:rsidRPr="00A16440">
        <w:rPr>
          <w:rFonts w:ascii="Times New Roman" w:eastAsia="Times New Roman" w:hAnsi="Times New Roman" w:cs="Times New Roman"/>
          <w:color w:val="000000"/>
          <w:sz w:val="24"/>
          <w:szCs w:val="24"/>
          <w:lang w:eastAsia="lt-LT"/>
        </w:rPr>
        <w:t xml:space="preserve"> (nepasiekta n</w:t>
      </w:r>
      <w:r w:rsidR="004D728E" w:rsidRPr="00A16440">
        <w:rPr>
          <w:rFonts w:ascii="Times New Roman" w:eastAsia="Times New Roman" w:hAnsi="Times New Roman" w:cs="Times New Roman"/>
          <w:color w:val="000000"/>
          <w:sz w:val="24"/>
          <w:szCs w:val="24"/>
          <w:lang w:eastAsia="lt-LT"/>
        </w:rPr>
        <w:t>ė</w:t>
      </w:r>
      <w:r w:rsidR="00903E69" w:rsidRPr="00A16440">
        <w:rPr>
          <w:rFonts w:ascii="Times New Roman" w:eastAsia="Times New Roman" w:hAnsi="Times New Roman" w:cs="Times New Roman"/>
          <w:color w:val="000000"/>
          <w:sz w:val="24"/>
          <w:szCs w:val="24"/>
          <w:lang w:eastAsia="lt-LT"/>
        </w:rPr>
        <w:t xml:space="preserve"> viena planuoto ataskaitinių metų produkto kriterijaus reikšmė)</w:t>
      </w:r>
      <w:r w:rsidRPr="00A16440">
        <w:rPr>
          <w:rFonts w:ascii="Times New Roman" w:eastAsia="Times New Roman" w:hAnsi="Times New Roman" w:cs="Times New Roman"/>
          <w:color w:val="000000"/>
          <w:sz w:val="24"/>
          <w:szCs w:val="24"/>
          <w:lang w:eastAsia="lt-LT"/>
        </w:rPr>
        <w:t>. Palygin</w:t>
      </w:r>
      <w:r w:rsidR="004D728E" w:rsidRPr="00A16440">
        <w:rPr>
          <w:rFonts w:ascii="Times New Roman" w:eastAsia="Times New Roman" w:hAnsi="Times New Roman" w:cs="Times New Roman"/>
          <w:color w:val="000000"/>
          <w:sz w:val="24"/>
          <w:szCs w:val="24"/>
          <w:lang w:eastAsia="lt-LT"/>
        </w:rPr>
        <w:t>ti</w:t>
      </w:r>
      <w:r w:rsidRPr="00A16440">
        <w:rPr>
          <w:rFonts w:ascii="Times New Roman" w:eastAsia="Times New Roman" w:hAnsi="Times New Roman" w:cs="Times New Roman"/>
          <w:color w:val="000000"/>
          <w:sz w:val="24"/>
          <w:szCs w:val="24"/>
          <w:lang w:eastAsia="lt-LT"/>
        </w:rPr>
        <w:t xml:space="preserve"> pateikiama </w:t>
      </w:r>
      <w:r w:rsidR="00991B5F" w:rsidRPr="00A16440">
        <w:rPr>
          <w:rFonts w:ascii="Times New Roman" w:eastAsia="Times New Roman" w:hAnsi="Times New Roman" w:cs="Times New Roman"/>
          <w:color w:val="000000"/>
          <w:sz w:val="24"/>
          <w:szCs w:val="24"/>
          <w:lang w:eastAsia="lt-LT"/>
        </w:rPr>
        <w:t xml:space="preserve">informacija apie SVP įvykdymą </w:t>
      </w:r>
      <w:r w:rsidRPr="00A16440">
        <w:rPr>
          <w:rFonts w:ascii="Times New Roman" w:eastAsia="Times New Roman" w:hAnsi="Times New Roman" w:cs="Times New Roman"/>
          <w:color w:val="000000"/>
          <w:sz w:val="24"/>
          <w:szCs w:val="24"/>
          <w:lang w:eastAsia="lt-LT"/>
        </w:rPr>
        <w:t>20</w:t>
      </w:r>
      <w:r w:rsidR="003010F7" w:rsidRPr="00A16440">
        <w:rPr>
          <w:rFonts w:ascii="Times New Roman" w:eastAsia="Times New Roman" w:hAnsi="Times New Roman" w:cs="Times New Roman"/>
          <w:color w:val="000000"/>
          <w:sz w:val="24"/>
          <w:szCs w:val="24"/>
          <w:lang w:eastAsia="lt-LT"/>
        </w:rPr>
        <w:t>1</w:t>
      </w:r>
      <w:r w:rsidR="00507DF7" w:rsidRPr="00A16440">
        <w:rPr>
          <w:rFonts w:ascii="Times New Roman" w:eastAsia="Times New Roman" w:hAnsi="Times New Roman" w:cs="Times New Roman"/>
          <w:color w:val="000000"/>
          <w:sz w:val="24"/>
          <w:szCs w:val="24"/>
          <w:lang w:eastAsia="lt-LT"/>
        </w:rPr>
        <w:t>1</w:t>
      </w:r>
      <w:r w:rsidRPr="00A16440">
        <w:rPr>
          <w:rFonts w:ascii="Times New Roman" w:eastAsia="Times New Roman" w:hAnsi="Times New Roman" w:cs="Times New Roman"/>
          <w:color w:val="000000"/>
          <w:sz w:val="24"/>
          <w:szCs w:val="24"/>
          <w:lang w:eastAsia="lt-LT"/>
        </w:rPr>
        <w:t xml:space="preserve"> m., 20</w:t>
      </w:r>
      <w:r w:rsidR="00446279" w:rsidRPr="00A16440">
        <w:rPr>
          <w:rFonts w:ascii="Times New Roman" w:eastAsia="Times New Roman" w:hAnsi="Times New Roman" w:cs="Times New Roman"/>
          <w:color w:val="000000"/>
          <w:sz w:val="24"/>
          <w:szCs w:val="24"/>
          <w:lang w:eastAsia="lt-LT"/>
        </w:rPr>
        <w:t>1</w:t>
      </w:r>
      <w:r w:rsidR="00507DF7" w:rsidRPr="00A16440">
        <w:rPr>
          <w:rFonts w:ascii="Times New Roman" w:eastAsia="Times New Roman" w:hAnsi="Times New Roman" w:cs="Times New Roman"/>
          <w:color w:val="000000"/>
          <w:sz w:val="24"/>
          <w:szCs w:val="24"/>
          <w:lang w:eastAsia="lt-LT"/>
        </w:rPr>
        <w:t>2</w:t>
      </w:r>
      <w:r w:rsidRPr="00A16440">
        <w:rPr>
          <w:rFonts w:ascii="Times New Roman" w:eastAsia="Times New Roman" w:hAnsi="Times New Roman" w:cs="Times New Roman"/>
          <w:color w:val="000000"/>
          <w:sz w:val="24"/>
          <w:szCs w:val="24"/>
          <w:lang w:eastAsia="lt-LT"/>
        </w:rPr>
        <w:t xml:space="preserve"> m. ir 201</w:t>
      </w:r>
      <w:r w:rsidR="00507DF7" w:rsidRPr="00A16440">
        <w:rPr>
          <w:rFonts w:ascii="Times New Roman" w:eastAsia="Times New Roman" w:hAnsi="Times New Roman" w:cs="Times New Roman"/>
          <w:color w:val="000000"/>
          <w:sz w:val="24"/>
          <w:szCs w:val="24"/>
          <w:lang w:eastAsia="lt-LT"/>
        </w:rPr>
        <w:t>3</w:t>
      </w:r>
      <w:r w:rsidR="00445D35" w:rsidRPr="00A16440">
        <w:rPr>
          <w:rFonts w:ascii="Times New Roman" w:eastAsia="Times New Roman" w:hAnsi="Times New Roman" w:cs="Times New Roman"/>
          <w:color w:val="000000"/>
          <w:sz w:val="24"/>
          <w:szCs w:val="24"/>
          <w:lang w:eastAsia="lt-LT"/>
        </w:rPr>
        <w:t xml:space="preserve"> m. (žr.</w:t>
      </w:r>
      <w:r w:rsidRPr="00A16440">
        <w:rPr>
          <w:rFonts w:ascii="Times New Roman" w:eastAsia="Times New Roman" w:hAnsi="Times New Roman" w:cs="Times New Roman"/>
          <w:color w:val="000000"/>
          <w:sz w:val="24"/>
          <w:szCs w:val="24"/>
          <w:lang w:eastAsia="lt-LT"/>
        </w:rPr>
        <w:t xml:space="preserve"> 1 diagramą).</w:t>
      </w:r>
      <w:r w:rsidR="00991B5F" w:rsidRPr="00A16440">
        <w:rPr>
          <w:rFonts w:ascii="Times New Roman" w:eastAsia="Times New Roman" w:hAnsi="Times New Roman" w:cs="Times New Roman"/>
          <w:color w:val="000000"/>
          <w:sz w:val="24"/>
          <w:szCs w:val="24"/>
          <w:lang w:eastAsia="lt-LT"/>
        </w:rPr>
        <w:tab/>
      </w:r>
    </w:p>
    <w:p w14:paraId="2972225B" w14:textId="77777777" w:rsidR="00903E69" w:rsidRPr="00A16440" w:rsidRDefault="00903E69" w:rsidP="00776B79">
      <w:pPr>
        <w:spacing w:after="0" w:line="240" w:lineRule="auto"/>
        <w:ind w:firstLine="600"/>
        <w:jc w:val="both"/>
        <w:rPr>
          <w:rFonts w:ascii="Times New Roman" w:eastAsia="Times New Roman" w:hAnsi="Times New Roman" w:cs="Times New Roman"/>
          <w:color w:val="000000"/>
          <w:sz w:val="24"/>
          <w:szCs w:val="24"/>
          <w:lang w:eastAsia="lt-LT"/>
        </w:rPr>
      </w:pPr>
    </w:p>
    <w:p w14:paraId="2972225C" w14:textId="1FBDF1D4" w:rsidR="006F6931" w:rsidRDefault="00903E69" w:rsidP="00776B79">
      <w:pPr>
        <w:spacing w:after="0" w:line="240" w:lineRule="auto"/>
        <w:ind w:firstLine="600"/>
        <w:jc w:val="both"/>
        <w:rPr>
          <w:rFonts w:ascii="Times New Roman" w:eastAsia="Times New Roman" w:hAnsi="Times New Roman" w:cs="Times New Roman"/>
          <w:color w:val="000000"/>
          <w:sz w:val="24"/>
          <w:szCs w:val="24"/>
          <w:lang w:eastAsia="lt-LT"/>
        </w:rPr>
      </w:pPr>
      <w:r w:rsidRPr="00A16440">
        <w:rPr>
          <w:rFonts w:ascii="Times New Roman" w:eastAsia="Times New Roman" w:hAnsi="Times New Roman" w:cs="Times New Roman"/>
          <w:noProof/>
          <w:color w:val="000000"/>
          <w:sz w:val="24"/>
          <w:szCs w:val="24"/>
          <w:lang w:eastAsia="lt-LT"/>
        </w:rPr>
        <w:drawing>
          <wp:inline distT="0" distB="0" distL="0" distR="0" wp14:anchorId="297222D3" wp14:editId="267DC3C6">
            <wp:extent cx="5470497" cy="2886323"/>
            <wp:effectExtent l="0" t="0" r="16510" b="9525"/>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F30B7C" w14:textId="77777777" w:rsidR="003F2139" w:rsidRDefault="003F2139" w:rsidP="00776B79">
      <w:pPr>
        <w:spacing w:after="0" w:line="240" w:lineRule="auto"/>
        <w:ind w:firstLine="600"/>
        <w:jc w:val="both"/>
        <w:rPr>
          <w:rFonts w:ascii="Times New Roman" w:eastAsia="Times New Roman" w:hAnsi="Times New Roman" w:cs="Times New Roman"/>
          <w:color w:val="000000"/>
          <w:sz w:val="24"/>
          <w:szCs w:val="24"/>
          <w:lang w:eastAsia="lt-LT"/>
        </w:rPr>
      </w:pPr>
    </w:p>
    <w:p w14:paraId="0B0C7A1A" w14:textId="77777777" w:rsidR="003F2139" w:rsidRPr="00A16440" w:rsidRDefault="003F2139" w:rsidP="00776B79">
      <w:pPr>
        <w:spacing w:after="0" w:line="240" w:lineRule="auto"/>
        <w:ind w:firstLine="600"/>
        <w:jc w:val="both"/>
        <w:rPr>
          <w:rFonts w:ascii="Times New Roman" w:eastAsia="Times New Roman" w:hAnsi="Times New Roman" w:cs="Times New Roman"/>
          <w:color w:val="000000"/>
          <w:sz w:val="24"/>
          <w:szCs w:val="24"/>
          <w:lang w:eastAsia="lt-LT"/>
        </w:rPr>
      </w:pPr>
    </w:p>
    <w:p w14:paraId="2972225E" w14:textId="0DFE015C" w:rsidR="00D948FA" w:rsidRPr="00A16440" w:rsidRDefault="006A5005" w:rsidP="006A5005">
      <w:pPr>
        <w:spacing w:after="0" w:line="240" w:lineRule="auto"/>
        <w:ind w:firstLine="567"/>
        <w:jc w:val="both"/>
        <w:rPr>
          <w:rFonts w:ascii="Times New Roman" w:eastAsia="Times New Roman" w:hAnsi="Times New Roman" w:cs="Times New Roman"/>
          <w:color w:val="000000"/>
          <w:sz w:val="24"/>
          <w:szCs w:val="24"/>
          <w:lang w:eastAsia="lt-LT"/>
        </w:rPr>
      </w:pPr>
      <w:r w:rsidRPr="00A16440">
        <w:rPr>
          <w:rFonts w:ascii="Times New Roman" w:eastAsia="Times New Roman" w:hAnsi="Times New Roman" w:cs="Times New Roman"/>
          <w:color w:val="000000"/>
          <w:sz w:val="24"/>
          <w:szCs w:val="24"/>
          <w:lang w:eastAsia="lt-LT"/>
        </w:rPr>
        <w:lastRenderedPageBreak/>
        <w:t xml:space="preserve">2 lentelėje pateikiama informacija apie </w:t>
      </w:r>
      <w:r w:rsidR="0082560E" w:rsidRPr="00A16440">
        <w:rPr>
          <w:rFonts w:ascii="Times New Roman" w:eastAsia="Times New Roman" w:hAnsi="Times New Roman" w:cs="Times New Roman"/>
          <w:color w:val="000000"/>
          <w:sz w:val="24"/>
          <w:szCs w:val="24"/>
          <w:lang w:eastAsia="lt-LT"/>
        </w:rPr>
        <w:t xml:space="preserve">SVP </w:t>
      </w:r>
      <w:r w:rsidR="00B52E8F" w:rsidRPr="00A16440">
        <w:rPr>
          <w:rFonts w:ascii="Times New Roman" w:eastAsia="Times New Roman" w:hAnsi="Times New Roman" w:cs="Times New Roman"/>
          <w:color w:val="000000"/>
          <w:sz w:val="24"/>
          <w:szCs w:val="24"/>
          <w:lang w:eastAsia="lt-LT"/>
        </w:rPr>
        <w:t xml:space="preserve">programų </w:t>
      </w:r>
      <w:r w:rsidRPr="00A16440">
        <w:rPr>
          <w:rFonts w:ascii="Times New Roman" w:eastAsia="Times New Roman" w:hAnsi="Times New Roman" w:cs="Times New Roman"/>
          <w:color w:val="000000"/>
          <w:sz w:val="24"/>
          <w:szCs w:val="24"/>
          <w:lang w:eastAsia="lt-LT"/>
        </w:rPr>
        <w:t>finansavimą</w:t>
      </w:r>
      <w:r w:rsidR="008D16E6" w:rsidRPr="00A16440">
        <w:rPr>
          <w:rFonts w:ascii="Times New Roman" w:eastAsia="Times New Roman" w:hAnsi="Times New Roman" w:cs="Times New Roman"/>
          <w:color w:val="000000"/>
          <w:sz w:val="24"/>
          <w:szCs w:val="24"/>
          <w:lang w:eastAsia="lt-LT"/>
        </w:rPr>
        <w:t xml:space="preserve"> </w:t>
      </w:r>
      <w:r w:rsidR="00B52E8F" w:rsidRPr="00A16440">
        <w:rPr>
          <w:rFonts w:ascii="Times New Roman" w:eastAsia="Times New Roman" w:hAnsi="Times New Roman" w:cs="Times New Roman"/>
          <w:color w:val="000000"/>
          <w:sz w:val="24"/>
          <w:szCs w:val="24"/>
          <w:lang w:eastAsia="lt-LT"/>
        </w:rPr>
        <w:t xml:space="preserve">iš visų finansavimo šaltinių </w:t>
      </w:r>
      <w:r w:rsidR="008D16E6" w:rsidRPr="00A16440">
        <w:rPr>
          <w:rFonts w:ascii="Times New Roman" w:eastAsia="Times New Roman" w:hAnsi="Times New Roman" w:cs="Times New Roman"/>
          <w:color w:val="000000"/>
          <w:sz w:val="24"/>
          <w:szCs w:val="24"/>
          <w:lang w:eastAsia="lt-LT"/>
        </w:rPr>
        <w:t>201</w:t>
      </w:r>
      <w:r w:rsidR="00D64675" w:rsidRPr="00A16440">
        <w:rPr>
          <w:rFonts w:ascii="Times New Roman" w:eastAsia="Times New Roman" w:hAnsi="Times New Roman" w:cs="Times New Roman"/>
          <w:color w:val="000000"/>
          <w:sz w:val="24"/>
          <w:szCs w:val="24"/>
          <w:lang w:eastAsia="lt-LT"/>
        </w:rPr>
        <w:t>3</w:t>
      </w:r>
      <w:r w:rsidR="000E394C" w:rsidRPr="00A16440">
        <w:rPr>
          <w:rFonts w:ascii="Times New Roman" w:eastAsia="Times New Roman" w:hAnsi="Times New Roman" w:cs="Times New Roman"/>
          <w:color w:val="000000"/>
          <w:sz w:val="24"/>
          <w:szCs w:val="24"/>
          <w:lang w:eastAsia="lt-LT"/>
        </w:rPr>
        <w:t xml:space="preserve"> m.</w:t>
      </w:r>
      <w:r w:rsidRPr="00A16440">
        <w:rPr>
          <w:rFonts w:ascii="Times New Roman" w:eastAsia="Times New Roman" w:hAnsi="Times New Roman" w:cs="Times New Roman"/>
          <w:color w:val="000000"/>
          <w:sz w:val="24"/>
          <w:szCs w:val="24"/>
          <w:lang w:eastAsia="lt-LT"/>
        </w:rPr>
        <w:t xml:space="preserve"> ir lėšų </w:t>
      </w:r>
      <w:r w:rsidR="0082560E" w:rsidRPr="00A16440">
        <w:rPr>
          <w:rFonts w:ascii="Times New Roman" w:eastAsia="Times New Roman" w:hAnsi="Times New Roman" w:cs="Times New Roman"/>
          <w:color w:val="000000"/>
          <w:sz w:val="24"/>
          <w:szCs w:val="24"/>
          <w:lang w:eastAsia="lt-LT"/>
        </w:rPr>
        <w:t>panaudojimą (kasines išlaidas).</w:t>
      </w:r>
    </w:p>
    <w:p w14:paraId="2972225F" w14:textId="77777777" w:rsidR="006A5005" w:rsidRPr="00A16440" w:rsidRDefault="006A5005" w:rsidP="006A5005">
      <w:pPr>
        <w:spacing w:after="0" w:line="240" w:lineRule="auto"/>
        <w:ind w:firstLine="567"/>
        <w:jc w:val="both"/>
        <w:rPr>
          <w:rFonts w:ascii="Times New Roman" w:eastAsia="Times New Roman" w:hAnsi="Times New Roman" w:cs="Times New Roman"/>
          <w:color w:val="000000"/>
          <w:sz w:val="24"/>
          <w:szCs w:val="24"/>
          <w:lang w:eastAsia="lt-LT"/>
        </w:rPr>
      </w:pPr>
    </w:p>
    <w:p w14:paraId="29722260" w14:textId="0165AF5E" w:rsidR="0082560E" w:rsidRPr="00A16440" w:rsidRDefault="00D948FA" w:rsidP="0082560E">
      <w:pPr>
        <w:spacing w:after="0" w:line="240" w:lineRule="auto"/>
        <w:jc w:val="center"/>
        <w:rPr>
          <w:rFonts w:ascii="Times New Roman" w:eastAsia="Times New Roman" w:hAnsi="Times New Roman" w:cs="Times New Roman"/>
          <w:color w:val="000000"/>
          <w:sz w:val="24"/>
          <w:szCs w:val="24"/>
          <w:lang w:eastAsia="lt-LT"/>
        </w:rPr>
      </w:pPr>
      <w:r w:rsidRPr="00A16440">
        <w:rPr>
          <w:rFonts w:ascii="Times New Roman" w:eastAsia="Times New Roman" w:hAnsi="Times New Roman" w:cs="Times New Roman"/>
          <w:b/>
          <w:color w:val="000000"/>
          <w:sz w:val="24"/>
          <w:szCs w:val="24"/>
          <w:lang w:eastAsia="lt-LT"/>
        </w:rPr>
        <w:t>2 lentelė. 201</w:t>
      </w:r>
      <w:r w:rsidR="00D64675" w:rsidRPr="00A16440">
        <w:rPr>
          <w:rFonts w:ascii="Times New Roman" w:eastAsia="Times New Roman" w:hAnsi="Times New Roman" w:cs="Times New Roman"/>
          <w:b/>
          <w:color w:val="000000"/>
          <w:sz w:val="24"/>
          <w:szCs w:val="24"/>
          <w:lang w:eastAsia="lt-LT"/>
        </w:rPr>
        <w:t>3</w:t>
      </w:r>
      <w:r w:rsidR="0082560E" w:rsidRPr="00A16440">
        <w:rPr>
          <w:rFonts w:ascii="Times New Roman" w:eastAsia="Times New Roman" w:hAnsi="Times New Roman" w:cs="Times New Roman"/>
          <w:b/>
          <w:color w:val="000000"/>
          <w:sz w:val="24"/>
          <w:szCs w:val="24"/>
          <w:lang w:eastAsia="lt-LT"/>
        </w:rPr>
        <w:t>–201</w:t>
      </w:r>
      <w:r w:rsidR="00D64675" w:rsidRPr="00A16440">
        <w:rPr>
          <w:rFonts w:ascii="Times New Roman" w:eastAsia="Times New Roman" w:hAnsi="Times New Roman" w:cs="Times New Roman"/>
          <w:b/>
          <w:color w:val="000000"/>
          <w:sz w:val="24"/>
          <w:szCs w:val="24"/>
          <w:lang w:eastAsia="lt-LT"/>
        </w:rPr>
        <w:t>5</w:t>
      </w:r>
      <w:r w:rsidR="0082560E" w:rsidRPr="00A16440">
        <w:rPr>
          <w:rFonts w:ascii="Times New Roman" w:eastAsia="Times New Roman" w:hAnsi="Times New Roman" w:cs="Times New Roman"/>
          <w:b/>
          <w:color w:val="000000"/>
          <w:sz w:val="24"/>
          <w:szCs w:val="24"/>
          <w:lang w:eastAsia="lt-LT"/>
        </w:rPr>
        <w:t xml:space="preserve"> m. SVP strateginių tikslų, programų ir asignavimų suvestinė</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235"/>
        <w:gridCol w:w="666"/>
        <w:gridCol w:w="3587"/>
        <w:gridCol w:w="1276"/>
        <w:gridCol w:w="1276"/>
      </w:tblGrid>
      <w:tr w:rsidR="00D948FA" w:rsidRPr="00A16440" w14:paraId="29722267" w14:textId="77777777" w:rsidTr="00B52E8F">
        <w:trPr>
          <w:trHeight w:val="608"/>
          <w:tblHeader/>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29722261" w14:textId="77777777" w:rsidR="00D948FA" w:rsidRPr="00A16440" w:rsidRDefault="00D948FA" w:rsidP="0082560E">
            <w:pPr>
              <w:spacing w:after="0" w:line="240" w:lineRule="auto"/>
              <w:ind w:left="113" w:right="6"/>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Strateginio tikslo kodas</w:t>
            </w:r>
          </w:p>
        </w:tc>
        <w:tc>
          <w:tcPr>
            <w:tcW w:w="2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22262" w14:textId="77777777" w:rsidR="00D948FA" w:rsidRPr="00A16440" w:rsidRDefault="00D948FA" w:rsidP="0082560E">
            <w:pPr>
              <w:spacing w:after="0" w:line="240" w:lineRule="auto"/>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Savivaldybės strateginio tikslo pavadinimas</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722263" w14:textId="77777777" w:rsidR="00D948FA" w:rsidRPr="00A16440" w:rsidRDefault="00D948FA" w:rsidP="0082560E">
            <w:pPr>
              <w:spacing w:after="0" w:line="240" w:lineRule="auto"/>
              <w:ind w:left="48" w:right="6" w:hanging="65"/>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Programos kodas</w:t>
            </w:r>
          </w:p>
        </w:tc>
        <w:tc>
          <w:tcPr>
            <w:tcW w:w="35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22264" w14:textId="77777777" w:rsidR="00D948FA" w:rsidRPr="00A16440" w:rsidRDefault="00D948FA" w:rsidP="0082560E">
            <w:pPr>
              <w:spacing w:after="0" w:line="240" w:lineRule="auto"/>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Programos pavadinimas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722265" w14:textId="7020B771" w:rsidR="008D16E6" w:rsidRPr="00A16440" w:rsidRDefault="008D16E6" w:rsidP="008D16E6">
            <w:pPr>
              <w:spacing w:after="0" w:line="240" w:lineRule="auto"/>
              <w:jc w:val="center"/>
              <w:rPr>
                <w:rFonts w:ascii="Times New Roman" w:eastAsia="Times New Roman" w:hAnsi="Times New Roman" w:cs="Times New Roman"/>
                <w:b/>
                <w:lang w:eastAsia="lt-LT"/>
              </w:rPr>
            </w:pPr>
            <w:r w:rsidRPr="00A16440">
              <w:rPr>
                <w:rFonts w:ascii="Times New Roman" w:eastAsia="Times New Roman" w:hAnsi="Times New Roman" w:cs="Times New Roman"/>
                <w:b/>
                <w:lang w:eastAsia="lt-LT"/>
              </w:rPr>
              <w:t>Lėšos 201</w:t>
            </w:r>
            <w:r w:rsidR="00D64675" w:rsidRPr="00A16440">
              <w:rPr>
                <w:rFonts w:ascii="Times New Roman" w:eastAsia="Times New Roman" w:hAnsi="Times New Roman" w:cs="Times New Roman"/>
                <w:b/>
                <w:lang w:eastAsia="lt-LT"/>
              </w:rPr>
              <w:t>3</w:t>
            </w:r>
            <w:r w:rsidR="000E394C" w:rsidRPr="00A16440">
              <w:rPr>
                <w:rFonts w:ascii="Times New Roman" w:eastAsia="Times New Roman" w:hAnsi="Times New Roman" w:cs="Times New Roman"/>
                <w:b/>
                <w:lang w:eastAsia="lt-LT"/>
              </w:rPr>
              <w:t xml:space="preserve"> </w:t>
            </w:r>
            <w:r w:rsidRPr="00A16440">
              <w:rPr>
                <w:rFonts w:ascii="Times New Roman" w:eastAsia="Times New Roman" w:hAnsi="Times New Roman" w:cs="Times New Roman"/>
                <w:b/>
                <w:lang w:eastAsia="lt-LT"/>
              </w:rPr>
              <w:t xml:space="preserve">m. </w:t>
            </w:r>
          </w:p>
          <w:p w14:paraId="29722266" w14:textId="77777777" w:rsidR="00D948FA" w:rsidRPr="00A16440" w:rsidRDefault="00631C95" w:rsidP="008D16E6">
            <w:pPr>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b/>
                <w:lang w:eastAsia="lt-LT"/>
              </w:rPr>
              <w:t xml:space="preserve"> (</w:t>
            </w:r>
            <w:r w:rsidR="008D16E6" w:rsidRPr="00A16440">
              <w:rPr>
                <w:rFonts w:ascii="Times New Roman" w:eastAsia="Times New Roman" w:hAnsi="Times New Roman" w:cs="Times New Roman"/>
                <w:b/>
                <w:lang w:eastAsia="lt-LT"/>
              </w:rPr>
              <w:t xml:space="preserve">iš </w:t>
            </w:r>
            <w:r w:rsidRPr="00A16440">
              <w:rPr>
                <w:rFonts w:ascii="Times New Roman" w:eastAsia="Times New Roman" w:hAnsi="Times New Roman" w:cs="Times New Roman"/>
                <w:b/>
                <w:lang w:eastAsia="lt-LT"/>
              </w:rPr>
              <w:t>vis</w:t>
            </w:r>
            <w:r w:rsidR="008D16E6" w:rsidRPr="00A16440">
              <w:rPr>
                <w:rFonts w:ascii="Times New Roman" w:eastAsia="Times New Roman" w:hAnsi="Times New Roman" w:cs="Times New Roman"/>
                <w:b/>
                <w:lang w:eastAsia="lt-LT"/>
              </w:rPr>
              <w:t>ų finansavimo</w:t>
            </w:r>
            <w:r w:rsidRPr="00A16440">
              <w:rPr>
                <w:rFonts w:ascii="Times New Roman" w:eastAsia="Times New Roman" w:hAnsi="Times New Roman" w:cs="Times New Roman"/>
                <w:b/>
                <w:lang w:eastAsia="lt-LT"/>
              </w:rPr>
              <w:t xml:space="preserve"> šaltini</w:t>
            </w:r>
            <w:r w:rsidR="008D16E6" w:rsidRPr="00A16440">
              <w:rPr>
                <w:rFonts w:ascii="Times New Roman" w:eastAsia="Times New Roman" w:hAnsi="Times New Roman" w:cs="Times New Roman"/>
                <w:b/>
                <w:lang w:eastAsia="lt-LT"/>
              </w:rPr>
              <w:t>ų</w:t>
            </w:r>
            <w:r w:rsidRPr="00A16440">
              <w:rPr>
                <w:rFonts w:ascii="Times New Roman" w:eastAsia="Times New Roman" w:hAnsi="Times New Roman" w:cs="Times New Roman"/>
                <w:b/>
                <w:lang w:eastAsia="lt-LT"/>
              </w:rPr>
              <w:t>)</w:t>
            </w:r>
            <w:r w:rsidR="00D948FA" w:rsidRPr="00A16440">
              <w:rPr>
                <w:rFonts w:ascii="Times New Roman" w:eastAsia="Times New Roman" w:hAnsi="Times New Roman" w:cs="Times New Roman"/>
                <w:b/>
                <w:lang w:eastAsia="lt-LT"/>
              </w:rPr>
              <w:t>, tūkst. Lt</w:t>
            </w:r>
          </w:p>
        </w:tc>
      </w:tr>
      <w:tr w:rsidR="00D948FA" w:rsidRPr="00A16440" w14:paraId="2972226E" w14:textId="77777777" w:rsidTr="00B52E8F">
        <w:trPr>
          <w:trHeight w:val="532"/>
          <w:tblHead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9722268"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14:paraId="29722269"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972226A"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2972226B"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2226C" w14:textId="77777777" w:rsidR="00D948FA" w:rsidRPr="00A16440" w:rsidRDefault="00631C95" w:rsidP="00631C95">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Patvirtintas p</w:t>
            </w:r>
            <w:r w:rsidR="00D948FA" w:rsidRPr="00A16440">
              <w:rPr>
                <w:rFonts w:ascii="Times New Roman" w:eastAsia="Times New Roman" w:hAnsi="Times New Roman" w:cs="Times New Roman"/>
                <w:lang w:eastAsia="lt-LT"/>
              </w:rPr>
              <w:t>lanas*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2226D" w14:textId="77777777" w:rsidR="00D948FA" w:rsidRPr="00A16440" w:rsidRDefault="00D948FA" w:rsidP="0082560E">
            <w:pPr>
              <w:tabs>
                <w:tab w:val="left" w:pos="1800"/>
              </w:tabs>
              <w:spacing w:after="0" w:line="240" w:lineRule="auto"/>
              <w:ind w:left="-159" w:right="-162"/>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 xml:space="preserve">Panaudotos lėšos </w:t>
            </w:r>
          </w:p>
        </w:tc>
      </w:tr>
      <w:tr w:rsidR="00D948FA" w:rsidRPr="00A16440" w14:paraId="29722275" w14:textId="77777777" w:rsidTr="00D948FA">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72226F" w14:textId="77777777" w:rsidR="00D948FA" w:rsidRPr="00A16440" w:rsidRDefault="00D948FA" w:rsidP="0082560E">
            <w:pPr>
              <w:spacing w:after="0" w:line="240" w:lineRule="auto"/>
              <w:ind w:left="-11"/>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bCs/>
                <w:color w:val="000000"/>
                <w:lang w:eastAsia="lt-LT"/>
              </w:rPr>
              <w:t>01</w:t>
            </w:r>
          </w:p>
        </w:tc>
        <w:tc>
          <w:tcPr>
            <w:tcW w:w="22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722270" w14:textId="77777777" w:rsidR="00D948FA" w:rsidRPr="00A16440" w:rsidRDefault="00D948FA" w:rsidP="0082560E">
            <w:pPr>
              <w:spacing w:after="0" w:line="240" w:lineRule="auto"/>
              <w:ind w:right="-54"/>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Didinti miesto konkurencingumą, kryptingai vystant infrastruktūrą ir sudarant palankias sąlygas verslui</w:t>
            </w:r>
          </w:p>
        </w:tc>
        <w:tc>
          <w:tcPr>
            <w:tcW w:w="666" w:type="dxa"/>
            <w:tcBorders>
              <w:top w:val="single" w:sz="4" w:space="0" w:color="auto"/>
              <w:left w:val="single" w:sz="4" w:space="0" w:color="auto"/>
              <w:bottom w:val="single" w:sz="4" w:space="0" w:color="auto"/>
              <w:right w:val="single" w:sz="4" w:space="0" w:color="auto"/>
            </w:tcBorders>
            <w:shd w:val="clear" w:color="auto" w:fill="auto"/>
            <w:hideMark/>
          </w:tcPr>
          <w:p w14:paraId="29722271" w14:textId="77777777" w:rsidR="00D948FA" w:rsidRPr="00A16440" w:rsidRDefault="00D948FA" w:rsidP="0082560E">
            <w:pPr>
              <w:spacing w:after="0" w:line="240" w:lineRule="auto"/>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01</w:t>
            </w:r>
          </w:p>
        </w:tc>
        <w:tc>
          <w:tcPr>
            <w:tcW w:w="3587" w:type="dxa"/>
            <w:tcBorders>
              <w:top w:val="single" w:sz="4" w:space="0" w:color="auto"/>
              <w:left w:val="single" w:sz="4" w:space="0" w:color="auto"/>
              <w:bottom w:val="single" w:sz="4" w:space="0" w:color="auto"/>
              <w:right w:val="single" w:sz="4" w:space="0" w:color="auto"/>
            </w:tcBorders>
            <w:shd w:val="clear" w:color="auto" w:fill="auto"/>
            <w:hideMark/>
          </w:tcPr>
          <w:p w14:paraId="29722272"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r w:rsidRPr="00A16440">
              <w:rPr>
                <w:rFonts w:ascii="Times New Roman" w:hAnsi="Times New Roman" w:cs="Times New Roman"/>
              </w:rPr>
              <w:t>Miesto urbanistinio planavimo programa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722273" w14:textId="57DD060D" w:rsidR="00D948FA" w:rsidRPr="00A16440" w:rsidRDefault="00D64675"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3463,0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722274" w14:textId="05ACA8E3" w:rsidR="00D948FA" w:rsidRPr="00A16440" w:rsidRDefault="00D64675" w:rsidP="0082560E">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1090,3</w:t>
            </w:r>
          </w:p>
        </w:tc>
      </w:tr>
      <w:tr w:rsidR="00D948FA" w:rsidRPr="00A16440" w14:paraId="2972227C" w14:textId="77777777" w:rsidTr="00D948FA">
        <w:tc>
          <w:tcPr>
            <w:tcW w:w="708" w:type="dxa"/>
            <w:vMerge/>
            <w:tcBorders>
              <w:top w:val="single" w:sz="4" w:space="0" w:color="auto"/>
              <w:left w:val="single" w:sz="4" w:space="0" w:color="auto"/>
              <w:bottom w:val="single" w:sz="4" w:space="0" w:color="auto"/>
              <w:right w:val="single" w:sz="4" w:space="0" w:color="auto"/>
            </w:tcBorders>
            <w:vAlign w:val="center"/>
            <w:hideMark/>
          </w:tcPr>
          <w:p w14:paraId="29722276"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14:paraId="29722277"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666" w:type="dxa"/>
            <w:tcBorders>
              <w:top w:val="single" w:sz="4" w:space="0" w:color="auto"/>
              <w:left w:val="single" w:sz="4" w:space="0" w:color="auto"/>
              <w:bottom w:val="single" w:sz="4" w:space="0" w:color="auto"/>
              <w:right w:val="single" w:sz="4" w:space="0" w:color="auto"/>
            </w:tcBorders>
            <w:shd w:val="clear" w:color="auto" w:fill="auto"/>
            <w:hideMark/>
          </w:tcPr>
          <w:p w14:paraId="29722278" w14:textId="77777777" w:rsidR="00D948FA" w:rsidRPr="00A16440" w:rsidRDefault="00D948FA" w:rsidP="0082560E">
            <w:pPr>
              <w:spacing w:after="0" w:line="240" w:lineRule="auto"/>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02</w:t>
            </w:r>
          </w:p>
        </w:tc>
        <w:tc>
          <w:tcPr>
            <w:tcW w:w="3587" w:type="dxa"/>
            <w:tcBorders>
              <w:top w:val="single" w:sz="4" w:space="0" w:color="auto"/>
              <w:left w:val="single" w:sz="4" w:space="0" w:color="auto"/>
              <w:bottom w:val="single" w:sz="4" w:space="0" w:color="auto"/>
              <w:right w:val="single" w:sz="4" w:space="0" w:color="auto"/>
            </w:tcBorders>
            <w:shd w:val="clear" w:color="auto" w:fill="auto"/>
            <w:hideMark/>
          </w:tcPr>
          <w:p w14:paraId="29722279"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r w:rsidRPr="00A16440">
              <w:rPr>
                <w:rFonts w:ascii="Times New Roman" w:hAnsi="Times New Roman" w:cs="Times New Roman"/>
              </w:rPr>
              <w:t>Subalansuoto turizmo skatinimo ir  vystymo  programa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72227A" w14:textId="2ECE9384" w:rsidR="00D948FA" w:rsidRPr="00A16440" w:rsidRDefault="00D64675"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4518,0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72227B" w14:textId="3E002148" w:rsidR="00D948FA" w:rsidRPr="00A16440" w:rsidRDefault="00D64675"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2293,7</w:t>
            </w:r>
          </w:p>
        </w:tc>
      </w:tr>
      <w:tr w:rsidR="00D948FA" w:rsidRPr="00A16440" w14:paraId="29722283" w14:textId="77777777" w:rsidTr="00D948FA">
        <w:tc>
          <w:tcPr>
            <w:tcW w:w="708" w:type="dxa"/>
            <w:vMerge/>
            <w:tcBorders>
              <w:top w:val="single" w:sz="4" w:space="0" w:color="auto"/>
              <w:left w:val="single" w:sz="4" w:space="0" w:color="auto"/>
              <w:bottom w:val="single" w:sz="4" w:space="0" w:color="auto"/>
              <w:right w:val="single" w:sz="4" w:space="0" w:color="auto"/>
            </w:tcBorders>
            <w:vAlign w:val="center"/>
            <w:hideMark/>
          </w:tcPr>
          <w:p w14:paraId="2972227D"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14:paraId="2972227E"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666" w:type="dxa"/>
            <w:tcBorders>
              <w:top w:val="single" w:sz="4" w:space="0" w:color="auto"/>
              <w:left w:val="single" w:sz="4" w:space="0" w:color="auto"/>
              <w:bottom w:val="single" w:sz="4" w:space="0" w:color="auto"/>
              <w:right w:val="single" w:sz="4" w:space="0" w:color="auto"/>
            </w:tcBorders>
            <w:shd w:val="clear" w:color="auto" w:fill="auto"/>
            <w:hideMark/>
          </w:tcPr>
          <w:p w14:paraId="2972227F" w14:textId="77777777" w:rsidR="00D948FA" w:rsidRPr="00A16440" w:rsidRDefault="00D948FA" w:rsidP="0082560E">
            <w:pPr>
              <w:spacing w:after="0" w:line="240" w:lineRule="auto"/>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03</w:t>
            </w:r>
          </w:p>
        </w:tc>
        <w:tc>
          <w:tcPr>
            <w:tcW w:w="3587" w:type="dxa"/>
            <w:tcBorders>
              <w:top w:val="single" w:sz="4" w:space="0" w:color="auto"/>
              <w:left w:val="single" w:sz="4" w:space="0" w:color="auto"/>
              <w:bottom w:val="single" w:sz="4" w:space="0" w:color="auto"/>
              <w:right w:val="single" w:sz="4" w:space="0" w:color="auto"/>
            </w:tcBorders>
            <w:shd w:val="clear" w:color="auto" w:fill="auto"/>
            <w:hideMark/>
          </w:tcPr>
          <w:p w14:paraId="29722280"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r w:rsidRPr="00A16440">
              <w:rPr>
                <w:rFonts w:ascii="Times New Roman" w:hAnsi="Times New Roman" w:cs="Times New Roman"/>
              </w:rPr>
              <w:t>Savivaldybės valdymo programa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722281" w14:textId="05D3F72A" w:rsidR="00D948FA" w:rsidRPr="00A16440" w:rsidRDefault="000F7180"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32840,9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722282" w14:textId="4793CDC9" w:rsidR="00D948FA" w:rsidRPr="00A16440" w:rsidRDefault="00937DD0"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31260,0</w:t>
            </w:r>
          </w:p>
        </w:tc>
      </w:tr>
      <w:tr w:rsidR="00D948FA" w:rsidRPr="00A16440" w14:paraId="2972228A" w14:textId="77777777" w:rsidTr="00D948FA">
        <w:tc>
          <w:tcPr>
            <w:tcW w:w="708" w:type="dxa"/>
            <w:vMerge/>
            <w:tcBorders>
              <w:top w:val="single" w:sz="4" w:space="0" w:color="auto"/>
              <w:left w:val="single" w:sz="4" w:space="0" w:color="auto"/>
              <w:bottom w:val="single" w:sz="4" w:space="0" w:color="auto"/>
              <w:right w:val="single" w:sz="4" w:space="0" w:color="auto"/>
            </w:tcBorders>
            <w:vAlign w:val="center"/>
            <w:hideMark/>
          </w:tcPr>
          <w:p w14:paraId="29722284"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14:paraId="29722285"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666" w:type="dxa"/>
            <w:tcBorders>
              <w:top w:val="single" w:sz="4" w:space="0" w:color="auto"/>
              <w:left w:val="single" w:sz="4" w:space="0" w:color="auto"/>
              <w:bottom w:val="single" w:sz="4" w:space="0" w:color="auto"/>
              <w:right w:val="single" w:sz="4" w:space="0" w:color="auto"/>
            </w:tcBorders>
            <w:shd w:val="clear" w:color="auto" w:fill="auto"/>
            <w:hideMark/>
          </w:tcPr>
          <w:p w14:paraId="29722286" w14:textId="77777777" w:rsidR="00D948FA" w:rsidRPr="00A16440" w:rsidRDefault="00D948FA" w:rsidP="0082560E">
            <w:pPr>
              <w:spacing w:after="0" w:line="240" w:lineRule="auto"/>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04</w:t>
            </w:r>
          </w:p>
        </w:tc>
        <w:tc>
          <w:tcPr>
            <w:tcW w:w="3587" w:type="dxa"/>
            <w:tcBorders>
              <w:top w:val="single" w:sz="4" w:space="0" w:color="auto"/>
              <w:left w:val="single" w:sz="4" w:space="0" w:color="auto"/>
              <w:bottom w:val="single" w:sz="4" w:space="0" w:color="auto"/>
              <w:right w:val="single" w:sz="4" w:space="0" w:color="auto"/>
            </w:tcBorders>
            <w:shd w:val="clear" w:color="auto" w:fill="auto"/>
            <w:hideMark/>
          </w:tcPr>
          <w:p w14:paraId="29722287" w14:textId="77777777" w:rsidR="00D948FA" w:rsidRPr="00A16440" w:rsidRDefault="0052147E" w:rsidP="008D2474">
            <w:pPr>
              <w:spacing w:after="0" w:line="240" w:lineRule="auto"/>
              <w:rPr>
                <w:rFonts w:ascii="Times New Roman" w:eastAsia="Times New Roman" w:hAnsi="Times New Roman" w:cs="Times New Roman"/>
                <w:color w:val="000000"/>
                <w:lang w:eastAsia="lt-LT"/>
              </w:rPr>
            </w:pPr>
            <w:r w:rsidRPr="00A16440">
              <w:rPr>
                <w:rFonts w:ascii="Times New Roman" w:hAnsi="Times New Roman" w:cs="Times New Roman"/>
              </w:rPr>
              <w:t>Smulk</w:t>
            </w:r>
            <w:r w:rsidR="008D2474" w:rsidRPr="00A16440">
              <w:rPr>
                <w:rFonts w:ascii="Times New Roman" w:hAnsi="Times New Roman" w:cs="Times New Roman"/>
              </w:rPr>
              <w:t>iojo</w:t>
            </w:r>
            <w:r w:rsidRPr="00A16440">
              <w:rPr>
                <w:rFonts w:ascii="Times New Roman" w:hAnsi="Times New Roman" w:cs="Times New Roman"/>
              </w:rPr>
              <w:t xml:space="preserve"> ir vidutinio verslo rėmimo programa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722288" w14:textId="49C189F2" w:rsidR="00D948FA" w:rsidRPr="00A16440" w:rsidRDefault="00D64675"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10169,5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722289" w14:textId="79694D9F" w:rsidR="00D948FA" w:rsidRPr="00A16440" w:rsidRDefault="00D64675" w:rsidP="00D64675">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7811,4</w:t>
            </w:r>
          </w:p>
        </w:tc>
      </w:tr>
      <w:tr w:rsidR="00D948FA" w:rsidRPr="00A16440" w14:paraId="29722291" w14:textId="77777777" w:rsidTr="00D948FA">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72228B" w14:textId="77777777" w:rsidR="00D948FA" w:rsidRPr="00A16440" w:rsidRDefault="00D948FA" w:rsidP="0082560E">
            <w:pPr>
              <w:tabs>
                <w:tab w:val="left" w:pos="1800"/>
              </w:tabs>
              <w:spacing w:after="0" w:line="240" w:lineRule="auto"/>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02</w:t>
            </w:r>
          </w:p>
        </w:tc>
        <w:tc>
          <w:tcPr>
            <w:tcW w:w="22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72228C"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r w:rsidRPr="00A16440">
              <w:rPr>
                <w:rFonts w:ascii="Times New Roman" w:eastAsia="Times New Roman" w:hAnsi="Times New Roman" w:cs="Times New Roman"/>
                <w:b/>
                <w:bCs/>
                <w:color w:val="000000"/>
                <w:lang w:eastAsia="lt-LT"/>
              </w:rPr>
              <w:t>Kurti mieste patrauklią, švarią ir saugią gyvenamąją aplinką</w:t>
            </w:r>
          </w:p>
        </w:tc>
        <w:tc>
          <w:tcPr>
            <w:tcW w:w="666" w:type="dxa"/>
            <w:tcBorders>
              <w:top w:val="single" w:sz="4" w:space="0" w:color="auto"/>
              <w:left w:val="single" w:sz="4" w:space="0" w:color="auto"/>
              <w:bottom w:val="single" w:sz="4" w:space="0" w:color="auto"/>
              <w:right w:val="single" w:sz="4" w:space="0" w:color="auto"/>
            </w:tcBorders>
            <w:shd w:val="clear" w:color="auto" w:fill="auto"/>
          </w:tcPr>
          <w:p w14:paraId="2972228D" w14:textId="77777777" w:rsidR="00D948FA" w:rsidRPr="00A16440" w:rsidRDefault="00D948FA" w:rsidP="00B7299B">
            <w:pPr>
              <w:spacing w:after="0" w:line="240" w:lineRule="auto"/>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05</w:t>
            </w:r>
          </w:p>
        </w:tc>
        <w:tc>
          <w:tcPr>
            <w:tcW w:w="3587" w:type="dxa"/>
            <w:tcBorders>
              <w:top w:val="single" w:sz="4" w:space="0" w:color="auto"/>
              <w:left w:val="single" w:sz="4" w:space="0" w:color="auto"/>
              <w:bottom w:val="single" w:sz="4" w:space="0" w:color="auto"/>
              <w:right w:val="single" w:sz="4" w:space="0" w:color="auto"/>
            </w:tcBorders>
            <w:shd w:val="clear" w:color="auto" w:fill="auto"/>
          </w:tcPr>
          <w:p w14:paraId="2972228E" w14:textId="77777777" w:rsidR="00D948FA" w:rsidRPr="00A16440" w:rsidRDefault="00D948FA" w:rsidP="00B7299B">
            <w:pPr>
              <w:spacing w:after="0" w:line="240" w:lineRule="auto"/>
              <w:rPr>
                <w:rFonts w:ascii="Times New Roman" w:eastAsia="Times New Roman" w:hAnsi="Times New Roman" w:cs="Times New Roman"/>
                <w:color w:val="000000"/>
                <w:lang w:eastAsia="lt-LT"/>
              </w:rPr>
            </w:pPr>
            <w:r w:rsidRPr="00A16440">
              <w:rPr>
                <w:rFonts w:ascii="Times New Roman" w:hAnsi="Times New Roman" w:cs="Times New Roman"/>
              </w:rPr>
              <w:t>Aplinkos apsaugos programa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72228F" w14:textId="1F3B3CF3" w:rsidR="00D948FA" w:rsidRPr="00A16440" w:rsidRDefault="00D64675"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32280,0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722290" w14:textId="4A9C089B" w:rsidR="00D948FA" w:rsidRPr="00A16440" w:rsidRDefault="00D64675"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22199,0</w:t>
            </w:r>
          </w:p>
        </w:tc>
      </w:tr>
      <w:tr w:rsidR="00D948FA" w:rsidRPr="00A16440" w14:paraId="29722298" w14:textId="77777777" w:rsidTr="00D948FA">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29722292" w14:textId="77777777" w:rsidR="00D948FA" w:rsidRPr="00A16440" w:rsidRDefault="00D948FA" w:rsidP="0082560E">
            <w:pPr>
              <w:tabs>
                <w:tab w:val="left" w:pos="1800"/>
              </w:tabs>
              <w:spacing w:after="0" w:line="240" w:lineRule="auto"/>
              <w:jc w:val="center"/>
              <w:rPr>
                <w:rFonts w:ascii="Times New Roman" w:eastAsia="Times New Roman" w:hAnsi="Times New Roman" w:cs="Times New Roman"/>
                <w:b/>
                <w:color w:val="000000"/>
                <w:lang w:eastAsia="lt-LT"/>
              </w:rPr>
            </w:pPr>
          </w:p>
        </w:tc>
        <w:tc>
          <w:tcPr>
            <w:tcW w:w="2235" w:type="dxa"/>
            <w:vMerge/>
            <w:tcBorders>
              <w:top w:val="single" w:sz="4" w:space="0" w:color="auto"/>
              <w:left w:val="single" w:sz="4" w:space="0" w:color="auto"/>
              <w:bottom w:val="single" w:sz="4" w:space="0" w:color="auto"/>
              <w:right w:val="single" w:sz="4" w:space="0" w:color="auto"/>
            </w:tcBorders>
            <w:shd w:val="clear" w:color="auto" w:fill="auto"/>
          </w:tcPr>
          <w:p w14:paraId="29722293" w14:textId="77777777" w:rsidR="00D948FA" w:rsidRPr="00A16440" w:rsidRDefault="00D948FA" w:rsidP="0082560E">
            <w:pPr>
              <w:spacing w:after="0" w:line="240" w:lineRule="auto"/>
              <w:rPr>
                <w:rFonts w:ascii="Times New Roman" w:eastAsia="Times New Roman" w:hAnsi="Times New Roman" w:cs="Times New Roman"/>
                <w:b/>
                <w:bCs/>
                <w:color w:val="000000"/>
                <w:lang w:eastAsia="lt-LT"/>
              </w:rPr>
            </w:pPr>
          </w:p>
        </w:tc>
        <w:tc>
          <w:tcPr>
            <w:tcW w:w="666" w:type="dxa"/>
            <w:tcBorders>
              <w:top w:val="single" w:sz="4" w:space="0" w:color="auto"/>
              <w:left w:val="single" w:sz="4" w:space="0" w:color="auto"/>
              <w:bottom w:val="single" w:sz="4" w:space="0" w:color="auto"/>
              <w:right w:val="single" w:sz="4" w:space="0" w:color="auto"/>
            </w:tcBorders>
            <w:shd w:val="clear" w:color="auto" w:fill="auto"/>
          </w:tcPr>
          <w:p w14:paraId="29722294" w14:textId="77777777" w:rsidR="00D948FA" w:rsidRPr="00A16440" w:rsidRDefault="00D948FA" w:rsidP="00B7299B">
            <w:pPr>
              <w:spacing w:after="0" w:line="240" w:lineRule="auto"/>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bCs/>
                <w:color w:val="000000"/>
                <w:lang w:eastAsia="lt-LT"/>
              </w:rPr>
              <w:t>06</w:t>
            </w:r>
          </w:p>
        </w:tc>
        <w:tc>
          <w:tcPr>
            <w:tcW w:w="3587" w:type="dxa"/>
            <w:tcBorders>
              <w:top w:val="single" w:sz="4" w:space="0" w:color="auto"/>
              <w:left w:val="single" w:sz="4" w:space="0" w:color="auto"/>
              <w:bottom w:val="single" w:sz="4" w:space="0" w:color="auto"/>
              <w:right w:val="single" w:sz="4" w:space="0" w:color="auto"/>
            </w:tcBorders>
            <w:shd w:val="clear" w:color="auto" w:fill="auto"/>
          </w:tcPr>
          <w:p w14:paraId="29722295" w14:textId="77777777" w:rsidR="00D948FA" w:rsidRPr="00A16440" w:rsidRDefault="00D948FA" w:rsidP="00B7299B">
            <w:pPr>
              <w:spacing w:after="0" w:line="240" w:lineRule="auto"/>
              <w:rPr>
                <w:rFonts w:ascii="Times New Roman" w:eastAsia="Times New Roman" w:hAnsi="Times New Roman" w:cs="Times New Roman"/>
                <w:color w:val="000000"/>
                <w:lang w:eastAsia="lt-LT"/>
              </w:rPr>
            </w:pPr>
            <w:r w:rsidRPr="00A16440">
              <w:rPr>
                <w:rFonts w:ascii="Times New Roman" w:hAnsi="Times New Roman" w:cs="Times New Roman"/>
              </w:rPr>
              <w:t>Susisiekimo sistemos priežiūros ir plėtros  programa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722296" w14:textId="0F8A7B40" w:rsidR="00D948FA" w:rsidRPr="00A16440" w:rsidRDefault="00D64675"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66483,4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722297" w14:textId="756B55E3" w:rsidR="00D948FA" w:rsidRPr="00A16440" w:rsidRDefault="00D64675"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50844,3</w:t>
            </w:r>
          </w:p>
        </w:tc>
      </w:tr>
      <w:tr w:rsidR="00D948FA" w:rsidRPr="00A16440" w14:paraId="2972229F" w14:textId="77777777" w:rsidTr="00D948FA">
        <w:tc>
          <w:tcPr>
            <w:tcW w:w="708" w:type="dxa"/>
            <w:vMerge/>
            <w:tcBorders>
              <w:top w:val="single" w:sz="4" w:space="0" w:color="auto"/>
              <w:left w:val="single" w:sz="4" w:space="0" w:color="auto"/>
              <w:bottom w:val="single" w:sz="4" w:space="0" w:color="auto"/>
              <w:right w:val="single" w:sz="4" w:space="0" w:color="auto"/>
            </w:tcBorders>
            <w:vAlign w:val="center"/>
            <w:hideMark/>
          </w:tcPr>
          <w:p w14:paraId="29722299"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14:paraId="2972229A"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666" w:type="dxa"/>
            <w:tcBorders>
              <w:top w:val="single" w:sz="4" w:space="0" w:color="auto"/>
              <w:left w:val="single" w:sz="4" w:space="0" w:color="auto"/>
              <w:bottom w:val="single" w:sz="4" w:space="0" w:color="auto"/>
              <w:right w:val="single" w:sz="4" w:space="0" w:color="auto"/>
            </w:tcBorders>
            <w:shd w:val="clear" w:color="auto" w:fill="auto"/>
            <w:hideMark/>
          </w:tcPr>
          <w:p w14:paraId="2972229B" w14:textId="77777777" w:rsidR="00D948FA" w:rsidRPr="00A16440" w:rsidRDefault="00D948FA" w:rsidP="0082560E">
            <w:pPr>
              <w:spacing w:after="0" w:line="240" w:lineRule="auto"/>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07</w:t>
            </w:r>
          </w:p>
        </w:tc>
        <w:tc>
          <w:tcPr>
            <w:tcW w:w="3587" w:type="dxa"/>
            <w:tcBorders>
              <w:top w:val="single" w:sz="4" w:space="0" w:color="auto"/>
              <w:left w:val="single" w:sz="4" w:space="0" w:color="auto"/>
              <w:bottom w:val="single" w:sz="4" w:space="0" w:color="auto"/>
              <w:right w:val="single" w:sz="4" w:space="0" w:color="auto"/>
            </w:tcBorders>
            <w:shd w:val="clear" w:color="auto" w:fill="auto"/>
            <w:hideMark/>
          </w:tcPr>
          <w:p w14:paraId="2972229C"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r w:rsidRPr="00A16440">
              <w:rPr>
                <w:rFonts w:ascii="Times New Roman" w:hAnsi="Times New Roman" w:cs="Times New Roman"/>
              </w:rPr>
              <w:t>Miesto infrastruktūros objektų priežiūros ir modernizavimo programa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72229D" w14:textId="4FC583B3" w:rsidR="00D948FA" w:rsidRPr="00A16440" w:rsidRDefault="00D64675"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48126,2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6C1E86" w14:textId="77777777" w:rsidR="00D948FA" w:rsidRPr="00A16440" w:rsidRDefault="00D64675"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42235,7</w:t>
            </w:r>
          </w:p>
          <w:p w14:paraId="2972229E" w14:textId="675A39E6" w:rsidR="00D64675" w:rsidRPr="00A16440" w:rsidRDefault="00D64675" w:rsidP="000E394C">
            <w:pPr>
              <w:tabs>
                <w:tab w:val="left" w:pos="1800"/>
              </w:tabs>
              <w:spacing w:after="0" w:line="240" w:lineRule="auto"/>
              <w:jc w:val="center"/>
              <w:rPr>
                <w:rFonts w:ascii="Times New Roman" w:eastAsia="Times New Roman" w:hAnsi="Times New Roman" w:cs="Times New Roman"/>
                <w:lang w:eastAsia="lt-LT"/>
              </w:rPr>
            </w:pPr>
          </w:p>
        </w:tc>
      </w:tr>
      <w:tr w:rsidR="00D948FA" w:rsidRPr="00A16440" w14:paraId="297222A6" w14:textId="77777777" w:rsidTr="00D948FA">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7222A0" w14:textId="4DDBB8B8" w:rsidR="00D948FA" w:rsidRPr="00A16440" w:rsidRDefault="00D948FA" w:rsidP="0082560E">
            <w:pPr>
              <w:tabs>
                <w:tab w:val="left" w:pos="1800"/>
              </w:tabs>
              <w:spacing w:after="0" w:line="240" w:lineRule="auto"/>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03</w:t>
            </w:r>
          </w:p>
        </w:tc>
        <w:tc>
          <w:tcPr>
            <w:tcW w:w="22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7222A1"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r w:rsidRPr="00A16440">
              <w:rPr>
                <w:rFonts w:ascii="Times New Roman" w:eastAsia="Times New Roman" w:hAnsi="Times New Roman" w:cs="Times New Roman"/>
                <w:b/>
                <w:bCs/>
                <w:color w:val="000000"/>
                <w:lang w:eastAsia="lt-LT"/>
              </w:rPr>
              <w:t>Užtikrinti gyventojams aukštą švietimo, kultūros, socialinių, sporto ir sveikatos apsaugos paslaugų kokybę ir prieinamumą</w:t>
            </w:r>
          </w:p>
        </w:tc>
        <w:tc>
          <w:tcPr>
            <w:tcW w:w="666" w:type="dxa"/>
            <w:tcBorders>
              <w:top w:val="single" w:sz="4" w:space="0" w:color="auto"/>
              <w:left w:val="single" w:sz="4" w:space="0" w:color="auto"/>
              <w:bottom w:val="single" w:sz="4" w:space="0" w:color="auto"/>
              <w:right w:val="single" w:sz="4" w:space="0" w:color="auto"/>
            </w:tcBorders>
            <w:shd w:val="clear" w:color="auto" w:fill="auto"/>
          </w:tcPr>
          <w:p w14:paraId="297222A2" w14:textId="77777777" w:rsidR="00D948FA" w:rsidRPr="00A16440" w:rsidRDefault="00D948FA" w:rsidP="00B7299B">
            <w:pPr>
              <w:spacing w:after="0" w:line="240" w:lineRule="auto"/>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08</w:t>
            </w:r>
          </w:p>
        </w:tc>
        <w:tc>
          <w:tcPr>
            <w:tcW w:w="3587" w:type="dxa"/>
            <w:tcBorders>
              <w:top w:val="single" w:sz="4" w:space="0" w:color="auto"/>
              <w:left w:val="single" w:sz="4" w:space="0" w:color="auto"/>
              <w:bottom w:val="single" w:sz="4" w:space="0" w:color="auto"/>
              <w:right w:val="single" w:sz="4" w:space="0" w:color="auto"/>
            </w:tcBorders>
            <w:shd w:val="clear" w:color="auto" w:fill="auto"/>
          </w:tcPr>
          <w:p w14:paraId="297222A3" w14:textId="77777777" w:rsidR="00D948FA" w:rsidRPr="00A16440" w:rsidRDefault="00D948FA" w:rsidP="00B7299B">
            <w:pPr>
              <w:spacing w:after="0" w:line="240" w:lineRule="auto"/>
              <w:rPr>
                <w:rFonts w:ascii="Times New Roman" w:eastAsia="Times New Roman" w:hAnsi="Times New Roman" w:cs="Times New Roman"/>
                <w:color w:val="000000"/>
                <w:lang w:eastAsia="lt-LT"/>
              </w:rPr>
            </w:pPr>
            <w:r w:rsidRPr="00A16440">
              <w:rPr>
                <w:rFonts w:ascii="Times New Roman" w:hAnsi="Times New Roman" w:cs="Times New Roman"/>
              </w:rPr>
              <w:t>Miesto kultūrinio savitumo puoselėjimo bei kultūrinių paslaugų gerinimo programa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7222A4" w14:textId="07C1E9B5" w:rsidR="00D948FA" w:rsidRPr="00A16440" w:rsidRDefault="004F50FC"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11171,9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7222A5" w14:textId="7BE7614A" w:rsidR="00D948FA" w:rsidRPr="00A16440" w:rsidRDefault="004F50FC"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11598,2</w:t>
            </w:r>
          </w:p>
        </w:tc>
      </w:tr>
      <w:tr w:rsidR="00D948FA" w:rsidRPr="00A16440" w14:paraId="297222AD" w14:textId="77777777" w:rsidTr="00D948FA">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297222A7" w14:textId="77777777" w:rsidR="00D948FA" w:rsidRPr="00A16440" w:rsidRDefault="00D948FA" w:rsidP="0082560E">
            <w:pPr>
              <w:tabs>
                <w:tab w:val="left" w:pos="1800"/>
              </w:tabs>
              <w:spacing w:after="0" w:line="240" w:lineRule="auto"/>
              <w:jc w:val="center"/>
              <w:rPr>
                <w:rFonts w:ascii="Times New Roman" w:eastAsia="Times New Roman" w:hAnsi="Times New Roman" w:cs="Times New Roman"/>
                <w:b/>
                <w:color w:val="000000"/>
                <w:lang w:eastAsia="lt-LT"/>
              </w:rPr>
            </w:pPr>
          </w:p>
        </w:tc>
        <w:tc>
          <w:tcPr>
            <w:tcW w:w="2235" w:type="dxa"/>
            <w:vMerge/>
            <w:tcBorders>
              <w:top w:val="single" w:sz="4" w:space="0" w:color="auto"/>
              <w:left w:val="single" w:sz="4" w:space="0" w:color="auto"/>
              <w:bottom w:val="single" w:sz="4" w:space="0" w:color="auto"/>
              <w:right w:val="single" w:sz="4" w:space="0" w:color="auto"/>
            </w:tcBorders>
            <w:shd w:val="clear" w:color="auto" w:fill="auto"/>
          </w:tcPr>
          <w:p w14:paraId="297222A8" w14:textId="77777777" w:rsidR="00D948FA" w:rsidRPr="00A16440" w:rsidRDefault="00D948FA" w:rsidP="0082560E">
            <w:pPr>
              <w:spacing w:after="0" w:line="240" w:lineRule="auto"/>
              <w:rPr>
                <w:rFonts w:ascii="Times New Roman" w:eastAsia="Times New Roman" w:hAnsi="Times New Roman" w:cs="Times New Roman"/>
                <w:b/>
                <w:bCs/>
                <w:color w:val="000000"/>
                <w:lang w:eastAsia="lt-LT"/>
              </w:rPr>
            </w:pPr>
          </w:p>
        </w:tc>
        <w:tc>
          <w:tcPr>
            <w:tcW w:w="666" w:type="dxa"/>
            <w:tcBorders>
              <w:top w:val="single" w:sz="4" w:space="0" w:color="auto"/>
              <w:left w:val="single" w:sz="4" w:space="0" w:color="auto"/>
              <w:bottom w:val="single" w:sz="4" w:space="0" w:color="auto"/>
              <w:right w:val="single" w:sz="4" w:space="0" w:color="auto"/>
            </w:tcBorders>
            <w:shd w:val="clear" w:color="auto" w:fill="auto"/>
          </w:tcPr>
          <w:p w14:paraId="297222A9" w14:textId="77777777" w:rsidR="00D948FA" w:rsidRPr="00A16440" w:rsidRDefault="00D948FA" w:rsidP="00B7299B">
            <w:pPr>
              <w:spacing w:after="0" w:line="240" w:lineRule="auto"/>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bCs/>
                <w:color w:val="000000"/>
                <w:lang w:eastAsia="lt-LT"/>
              </w:rPr>
              <w:t>09</w:t>
            </w:r>
          </w:p>
        </w:tc>
        <w:tc>
          <w:tcPr>
            <w:tcW w:w="3587" w:type="dxa"/>
            <w:tcBorders>
              <w:top w:val="single" w:sz="4" w:space="0" w:color="auto"/>
              <w:left w:val="single" w:sz="4" w:space="0" w:color="auto"/>
              <w:bottom w:val="single" w:sz="4" w:space="0" w:color="auto"/>
              <w:right w:val="single" w:sz="4" w:space="0" w:color="auto"/>
            </w:tcBorders>
            <w:shd w:val="clear" w:color="auto" w:fill="auto"/>
          </w:tcPr>
          <w:p w14:paraId="297222AA" w14:textId="77777777" w:rsidR="00D948FA" w:rsidRPr="00A16440" w:rsidRDefault="0052147E" w:rsidP="00C75174">
            <w:pPr>
              <w:tabs>
                <w:tab w:val="left" w:pos="1859"/>
              </w:tabs>
              <w:spacing w:after="0" w:line="240" w:lineRule="auto"/>
              <w:rPr>
                <w:rFonts w:ascii="Times New Roman" w:eastAsia="Times New Roman" w:hAnsi="Times New Roman" w:cs="Times New Roman"/>
                <w:color w:val="000000"/>
                <w:lang w:eastAsia="lt-LT"/>
              </w:rPr>
            </w:pPr>
            <w:r w:rsidRPr="00A16440">
              <w:rPr>
                <w:rFonts w:ascii="Times New Roman" w:hAnsi="Times New Roman" w:cs="Times New Roman"/>
              </w:rPr>
              <w:t xml:space="preserve">Jaunimo </w:t>
            </w:r>
            <w:r w:rsidR="00C75174" w:rsidRPr="00A16440">
              <w:rPr>
                <w:rFonts w:ascii="Times New Roman" w:hAnsi="Times New Roman" w:cs="Times New Roman"/>
              </w:rPr>
              <w:t>politikos plėtros</w:t>
            </w:r>
            <w:r w:rsidRPr="00A16440">
              <w:rPr>
                <w:rFonts w:ascii="Times New Roman" w:hAnsi="Times New Roman" w:cs="Times New Roman"/>
              </w:rPr>
              <w:t xml:space="preserve"> programa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7222AB" w14:textId="06B2FBCC" w:rsidR="00D948FA" w:rsidRPr="00A16440" w:rsidRDefault="004F50FC" w:rsidP="00B7299B">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429,4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7222AC" w14:textId="3D80B099" w:rsidR="00D948FA" w:rsidRPr="00A16440" w:rsidRDefault="00E93293" w:rsidP="00B7299B">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123,2</w:t>
            </w:r>
          </w:p>
        </w:tc>
      </w:tr>
      <w:tr w:rsidR="00D948FA" w:rsidRPr="00A16440" w14:paraId="297222B4" w14:textId="77777777" w:rsidTr="00D948FA">
        <w:tc>
          <w:tcPr>
            <w:tcW w:w="708" w:type="dxa"/>
            <w:vMerge/>
            <w:tcBorders>
              <w:top w:val="single" w:sz="4" w:space="0" w:color="auto"/>
              <w:left w:val="single" w:sz="4" w:space="0" w:color="auto"/>
              <w:bottom w:val="single" w:sz="4" w:space="0" w:color="auto"/>
              <w:right w:val="single" w:sz="4" w:space="0" w:color="auto"/>
            </w:tcBorders>
            <w:vAlign w:val="center"/>
            <w:hideMark/>
          </w:tcPr>
          <w:p w14:paraId="297222AE"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14:paraId="297222AF"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666" w:type="dxa"/>
            <w:tcBorders>
              <w:top w:val="single" w:sz="4" w:space="0" w:color="auto"/>
              <w:left w:val="single" w:sz="4" w:space="0" w:color="auto"/>
              <w:bottom w:val="single" w:sz="4" w:space="0" w:color="auto"/>
              <w:right w:val="single" w:sz="4" w:space="0" w:color="auto"/>
            </w:tcBorders>
            <w:shd w:val="clear" w:color="auto" w:fill="auto"/>
            <w:hideMark/>
          </w:tcPr>
          <w:p w14:paraId="297222B0" w14:textId="77777777" w:rsidR="00D948FA" w:rsidRPr="00A16440" w:rsidRDefault="00D948FA" w:rsidP="0082560E">
            <w:pPr>
              <w:spacing w:after="0" w:line="240" w:lineRule="auto"/>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10</w:t>
            </w:r>
          </w:p>
        </w:tc>
        <w:tc>
          <w:tcPr>
            <w:tcW w:w="3587" w:type="dxa"/>
            <w:tcBorders>
              <w:top w:val="single" w:sz="4" w:space="0" w:color="auto"/>
              <w:left w:val="single" w:sz="4" w:space="0" w:color="auto"/>
              <w:bottom w:val="single" w:sz="4" w:space="0" w:color="auto"/>
              <w:right w:val="single" w:sz="4" w:space="0" w:color="auto"/>
            </w:tcBorders>
            <w:shd w:val="clear" w:color="auto" w:fill="auto"/>
            <w:hideMark/>
          </w:tcPr>
          <w:p w14:paraId="297222B1"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r w:rsidRPr="00A16440">
              <w:rPr>
                <w:rFonts w:ascii="Times New Roman" w:hAnsi="Times New Roman" w:cs="Times New Roman"/>
              </w:rPr>
              <w:t>Ugdymo proceso užtikrinimo programa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7222B2" w14:textId="0625D389" w:rsidR="00D948FA" w:rsidRPr="00A16440" w:rsidRDefault="004F50FC" w:rsidP="000E394C">
            <w:pPr>
              <w:tabs>
                <w:tab w:val="left" w:pos="1800"/>
              </w:tabs>
              <w:spacing w:after="0" w:line="240" w:lineRule="auto"/>
              <w:ind w:left="-121"/>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203479,7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7222B3" w14:textId="116D27AF" w:rsidR="00D948FA" w:rsidRPr="00A16440" w:rsidRDefault="004F50FC"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201144,4</w:t>
            </w:r>
          </w:p>
        </w:tc>
      </w:tr>
      <w:tr w:rsidR="00D948FA" w:rsidRPr="00A16440" w14:paraId="297222BB" w14:textId="77777777" w:rsidTr="00D948FA">
        <w:tc>
          <w:tcPr>
            <w:tcW w:w="708" w:type="dxa"/>
            <w:vMerge/>
            <w:tcBorders>
              <w:top w:val="single" w:sz="4" w:space="0" w:color="auto"/>
              <w:left w:val="single" w:sz="4" w:space="0" w:color="auto"/>
              <w:bottom w:val="single" w:sz="4" w:space="0" w:color="auto"/>
              <w:right w:val="single" w:sz="4" w:space="0" w:color="auto"/>
            </w:tcBorders>
            <w:vAlign w:val="center"/>
            <w:hideMark/>
          </w:tcPr>
          <w:p w14:paraId="297222B5"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14:paraId="297222B6"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666" w:type="dxa"/>
            <w:tcBorders>
              <w:top w:val="single" w:sz="4" w:space="0" w:color="auto"/>
              <w:left w:val="single" w:sz="4" w:space="0" w:color="auto"/>
              <w:bottom w:val="single" w:sz="4" w:space="0" w:color="auto"/>
              <w:right w:val="single" w:sz="4" w:space="0" w:color="auto"/>
            </w:tcBorders>
            <w:shd w:val="clear" w:color="auto" w:fill="auto"/>
            <w:hideMark/>
          </w:tcPr>
          <w:p w14:paraId="297222B7" w14:textId="77777777" w:rsidR="00D948FA" w:rsidRPr="00A16440" w:rsidRDefault="00D948FA" w:rsidP="0082560E">
            <w:pPr>
              <w:spacing w:after="0" w:line="240" w:lineRule="auto"/>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11</w:t>
            </w:r>
          </w:p>
        </w:tc>
        <w:tc>
          <w:tcPr>
            <w:tcW w:w="3587" w:type="dxa"/>
            <w:tcBorders>
              <w:top w:val="single" w:sz="4" w:space="0" w:color="auto"/>
              <w:left w:val="single" w:sz="4" w:space="0" w:color="auto"/>
              <w:bottom w:val="single" w:sz="4" w:space="0" w:color="auto"/>
              <w:right w:val="single" w:sz="4" w:space="0" w:color="auto"/>
            </w:tcBorders>
            <w:shd w:val="clear" w:color="auto" w:fill="auto"/>
            <w:hideMark/>
          </w:tcPr>
          <w:p w14:paraId="297222B8" w14:textId="77777777" w:rsidR="00D948FA" w:rsidRPr="00A16440" w:rsidRDefault="00D948FA" w:rsidP="0082560E">
            <w:pPr>
              <w:tabs>
                <w:tab w:val="center" w:pos="0"/>
              </w:tabs>
              <w:spacing w:after="0" w:line="240" w:lineRule="auto"/>
              <w:rPr>
                <w:rFonts w:ascii="Times New Roman" w:eastAsia="Times New Roman" w:hAnsi="Times New Roman" w:cs="Times New Roman"/>
                <w:color w:val="000000"/>
                <w:lang w:eastAsia="lt-LT"/>
              </w:rPr>
            </w:pPr>
            <w:r w:rsidRPr="00A16440">
              <w:rPr>
                <w:rFonts w:ascii="Times New Roman" w:hAnsi="Times New Roman" w:cs="Times New Roman"/>
                <w:bCs/>
              </w:rPr>
              <w:t>Kūno kultūros ir sporto plėtros programa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7222B9" w14:textId="1E2CED65" w:rsidR="00D948FA" w:rsidRPr="00A16440" w:rsidRDefault="004F50FC"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17292,2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7222BA" w14:textId="483B3360" w:rsidR="00D948FA" w:rsidRPr="00A16440" w:rsidRDefault="004F50FC"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17622,3</w:t>
            </w:r>
          </w:p>
        </w:tc>
      </w:tr>
      <w:tr w:rsidR="00D948FA" w:rsidRPr="00A16440" w14:paraId="297222C2" w14:textId="77777777" w:rsidTr="00D948FA">
        <w:tc>
          <w:tcPr>
            <w:tcW w:w="708" w:type="dxa"/>
            <w:vMerge/>
            <w:tcBorders>
              <w:top w:val="single" w:sz="4" w:space="0" w:color="auto"/>
              <w:left w:val="single" w:sz="4" w:space="0" w:color="auto"/>
              <w:bottom w:val="single" w:sz="4" w:space="0" w:color="auto"/>
              <w:right w:val="single" w:sz="4" w:space="0" w:color="auto"/>
            </w:tcBorders>
            <w:vAlign w:val="center"/>
            <w:hideMark/>
          </w:tcPr>
          <w:p w14:paraId="297222BC"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14:paraId="297222BD"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666" w:type="dxa"/>
            <w:tcBorders>
              <w:top w:val="single" w:sz="4" w:space="0" w:color="auto"/>
              <w:left w:val="single" w:sz="4" w:space="0" w:color="auto"/>
              <w:bottom w:val="single" w:sz="4" w:space="0" w:color="auto"/>
              <w:right w:val="single" w:sz="4" w:space="0" w:color="auto"/>
            </w:tcBorders>
            <w:shd w:val="clear" w:color="auto" w:fill="auto"/>
            <w:hideMark/>
          </w:tcPr>
          <w:p w14:paraId="297222BE" w14:textId="77777777" w:rsidR="00D948FA" w:rsidRPr="00A16440" w:rsidRDefault="00D948FA" w:rsidP="0082560E">
            <w:pPr>
              <w:spacing w:after="0" w:line="240" w:lineRule="auto"/>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12</w:t>
            </w:r>
          </w:p>
        </w:tc>
        <w:tc>
          <w:tcPr>
            <w:tcW w:w="3587" w:type="dxa"/>
            <w:tcBorders>
              <w:top w:val="single" w:sz="4" w:space="0" w:color="auto"/>
              <w:left w:val="single" w:sz="4" w:space="0" w:color="auto"/>
              <w:bottom w:val="single" w:sz="4" w:space="0" w:color="auto"/>
              <w:right w:val="single" w:sz="4" w:space="0" w:color="auto"/>
            </w:tcBorders>
            <w:shd w:val="clear" w:color="auto" w:fill="auto"/>
            <w:hideMark/>
          </w:tcPr>
          <w:p w14:paraId="297222BF" w14:textId="77777777" w:rsidR="00D948FA" w:rsidRPr="00A16440" w:rsidRDefault="00D948FA" w:rsidP="0082560E">
            <w:pPr>
              <w:tabs>
                <w:tab w:val="center" w:pos="1270"/>
              </w:tabs>
              <w:spacing w:after="0" w:line="240" w:lineRule="auto"/>
              <w:rPr>
                <w:rFonts w:ascii="Times New Roman" w:eastAsia="Times New Roman" w:hAnsi="Times New Roman" w:cs="Times New Roman"/>
                <w:color w:val="000000"/>
                <w:lang w:eastAsia="lt-LT"/>
              </w:rPr>
            </w:pPr>
            <w:r w:rsidRPr="00A16440">
              <w:rPr>
                <w:rFonts w:ascii="Times New Roman" w:hAnsi="Times New Roman" w:cs="Times New Roman"/>
              </w:rPr>
              <w:t>Socialinės atskirties mažinimo programa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7222C0" w14:textId="7700162F" w:rsidR="00D948FA" w:rsidRPr="00A16440" w:rsidRDefault="004F50FC"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95396,6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7222C1" w14:textId="537084A0" w:rsidR="00D948FA" w:rsidRPr="00A16440" w:rsidRDefault="004F50FC"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91450,5</w:t>
            </w:r>
          </w:p>
        </w:tc>
      </w:tr>
      <w:tr w:rsidR="00D948FA" w:rsidRPr="00A16440" w14:paraId="297222C9" w14:textId="77777777" w:rsidTr="00D948FA">
        <w:tc>
          <w:tcPr>
            <w:tcW w:w="708" w:type="dxa"/>
            <w:vMerge/>
            <w:tcBorders>
              <w:top w:val="single" w:sz="4" w:space="0" w:color="auto"/>
              <w:left w:val="single" w:sz="4" w:space="0" w:color="auto"/>
              <w:bottom w:val="single" w:sz="4" w:space="0" w:color="auto"/>
              <w:right w:val="single" w:sz="4" w:space="0" w:color="auto"/>
            </w:tcBorders>
            <w:vAlign w:val="center"/>
            <w:hideMark/>
          </w:tcPr>
          <w:p w14:paraId="297222C3"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14:paraId="297222C4"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666" w:type="dxa"/>
            <w:tcBorders>
              <w:top w:val="single" w:sz="4" w:space="0" w:color="auto"/>
              <w:left w:val="single" w:sz="4" w:space="0" w:color="auto"/>
              <w:bottom w:val="single" w:sz="4" w:space="0" w:color="auto"/>
              <w:right w:val="single" w:sz="4" w:space="0" w:color="auto"/>
            </w:tcBorders>
            <w:shd w:val="clear" w:color="auto" w:fill="auto"/>
            <w:hideMark/>
          </w:tcPr>
          <w:p w14:paraId="297222C5" w14:textId="77777777" w:rsidR="00D948FA" w:rsidRPr="00A16440" w:rsidRDefault="00D948FA" w:rsidP="0082560E">
            <w:pPr>
              <w:spacing w:after="0" w:line="240" w:lineRule="auto"/>
              <w:jc w:val="center"/>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13</w:t>
            </w:r>
          </w:p>
        </w:tc>
        <w:tc>
          <w:tcPr>
            <w:tcW w:w="3587" w:type="dxa"/>
            <w:tcBorders>
              <w:top w:val="single" w:sz="4" w:space="0" w:color="auto"/>
              <w:left w:val="single" w:sz="4" w:space="0" w:color="auto"/>
              <w:bottom w:val="single" w:sz="4" w:space="0" w:color="auto"/>
              <w:right w:val="single" w:sz="4" w:space="0" w:color="auto"/>
            </w:tcBorders>
            <w:shd w:val="clear" w:color="auto" w:fill="auto"/>
            <w:hideMark/>
          </w:tcPr>
          <w:p w14:paraId="297222C6" w14:textId="77777777" w:rsidR="00D948FA" w:rsidRPr="00A16440" w:rsidRDefault="0052147E" w:rsidP="0082560E">
            <w:pPr>
              <w:tabs>
                <w:tab w:val="center" w:pos="1270"/>
              </w:tabs>
              <w:spacing w:after="0" w:line="240" w:lineRule="auto"/>
              <w:rPr>
                <w:rFonts w:ascii="Times New Roman" w:eastAsia="Times New Roman" w:hAnsi="Times New Roman" w:cs="Times New Roman"/>
                <w:color w:val="000000"/>
                <w:lang w:eastAsia="lt-LT"/>
              </w:rPr>
            </w:pPr>
            <w:r w:rsidRPr="00A16440">
              <w:rPr>
                <w:rFonts w:ascii="Times New Roman" w:hAnsi="Times New Roman" w:cs="Times New Roman"/>
                <w:bCs/>
              </w:rPr>
              <w:t>Sveikatos apsaugos paslaugų kokybės gerinimo programa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7222C7" w14:textId="02D7DC11" w:rsidR="00D948FA" w:rsidRPr="00A16440" w:rsidRDefault="004F50FC"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7809,5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7222C8" w14:textId="6ECF2467" w:rsidR="00D948FA" w:rsidRPr="00A16440" w:rsidRDefault="004F50FC" w:rsidP="000E394C">
            <w:pPr>
              <w:tabs>
                <w:tab w:val="left" w:pos="1800"/>
              </w:tabs>
              <w:spacing w:after="0" w:line="240" w:lineRule="auto"/>
              <w:jc w:val="center"/>
              <w:rPr>
                <w:rFonts w:ascii="Times New Roman" w:eastAsia="Times New Roman" w:hAnsi="Times New Roman" w:cs="Times New Roman"/>
                <w:lang w:eastAsia="lt-LT"/>
              </w:rPr>
            </w:pPr>
            <w:r w:rsidRPr="00A16440">
              <w:rPr>
                <w:rFonts w:ascii="Times New Roman" w:eastAsia="Times New Roman" w:hAnsi="Times New Roman" w:cs="Times New Roman"/>
                <w:lang w:eastAsia="lt-LT"/>
              </w:rPr>
              <w:t>7606,3</w:t>
            </w:r>
          </w:p>
        </w:tc>
      </w:tr>
      <w:tr w:rsidR="00D948FA" w:rsidRPr="00A16440" w14:paraId="297222CE" w14:textId="77777777" w:rsidTr="00D948FA">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97222CA" w14:textId="77777777" w:rsidR="00D948FA" w:rsidRPr="00A16440" w:rsidRDefault="00D948FA" w:rsidP="0082560E">
            <w:pPr>
              <w:spacing w:after="0" w:line="240" w:lineRule="auto"/>
              <w:rPr>
                <w:rFonts w:ascii="Times New Roman" w:eastAsia="Times New Roman" w:hAnsi="Times New Roman" w:cs="Times New Roman"/>
                <w:color w:val="000000"/>
                <w:lang w:eastAsia="lt-LT"/>
              </w:rPr>
            </w:pPr>
          </w:p>
        </w:tc>
        <w:tc>
          <w:tcPr>
            <w:tcW w:w="64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7222CB" w14:textId="77777777" w:rsidR="00D948FA" w:rsidRPr="00A16440" w:rsidRDefault="00D948FA" w:rsidP="0082560E">
            <w:pPr>
              <w:tabs>
                <w:tab w:val="left" w:pos="1859"/>
              </w:tabs>
              <w:spacing w:after="0" w:line="240" w:lineRule="auto"/>
              <w:jc w:val="right"/>
              <w:rPr>
                <w:rFonts w:ascii="Times New Roman" w:eastAsia="Times New Roman" w:hAnsi="Times New Roman" w:cs="Times New Roman"/>
                <w:color w:val="000000"/>
                <w:lang w:eastAsia="lt-LT"/>
              </w:rPr>
            </w:pPr>
            <w:r w:rsidRPr="00A16440">
              <w:rPr>
                <w:rFonts w:ascii="Times New Roman" w:eastAsia="Times New Roman" w:hAnsi="Times New Roman" w:cs="Times New Roman"/>
                <w:b/>
                <w:color w:val="000000"/>
                <w:lang w:eastAsia="lt-LT"/>
              </w:rPr>
              <w:t>Iš viso programoms: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97222CC" w14:textId="46830B7D" w:rsidR="00D948FA" w:rsidRPr="00A16440" w:rsidRDefault="00937DD0" w:rsidP="000E394C">
            <w:pPr>
              <w:spacing w:after="0" w:line="240" w:lineRule="auto"/>
              <w:ind w:right="-57"/>
              <w:jc w:val="center"/>
              <w:rPr>
                <w:rFonts w:ascii="Times New Roman" w:eastAsia="Times New Roman" w:hAnsi="Times New Roman" w:cs="Times New Roman"/>
                <w:b/>
                <w:color w:val="000000"/>
                <w:lang w:eastAsia="lt-LT"/>
              </w:rPr>
            </w:pPr>
            <w:r w:rsidRPr="00A16440">
              <w:rPr>
                <w:rFonts w:ascii="Times New Roman" w:eastAsia="Times New Roman" w:hAnsi="Times New Roman" w:cs="Times New Roman"/>
                <w:b/>
                <w:color w:val="000000"/>
                <w:lang w:eastAsia="lt-LT"/>
              </w:rPr>
              <w:t>533460,3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97222CD" w14:textId="05124369" w:rsidR="00D948FA" w:rsidRPr="00A16440" w:rsidRDefault="00937DD0" w:rsidP="00792919">
            <w:pPr>
              <w:spacing w:after="0" w:line="240" w:lineRule="auto"/>
              <w:jc w:val="center"/>
              <w:rPr>
                <w:rFonts w:ascii="Times New Roman" w:eastAsia="Times New Roman" w:hAnsi="Times New Roman" w:cs="Times New Roman"/>
                <w:b/>
                <w:color w:val="000000"/>
                <w:lang w:eastAsia="lt-LT"/>
              </w:rPr>
            </w:pPr>
            <w:r w:rsidRPr="00A16440">
              <w:rPr>
                <w:rFonts w:ascii="Times New Roman" w:eastAsia="Times New Roman" w:hAnsi="Times New Roman" w:cs="Times New Roman"/>
                <w:b/>
                <w:color w:val="000000"/>
                <w:lang w:eastAsia="lt-LT"/>
              </w:rPr>
              <w:t>487279,3</w:t>
            </w:r>
          </w:p>
        </w:tc>
      </w:tr>
    </w:tbl>
    <w:p w14:paraId="297222CF" w14:textId="30FA4192" w:rsidR="00DE1E33" w:rsidRPr="00A16440" w:rsidRDefault="00743100" w:rsidP="002A65C5">
      <w:pPr>
        <w:rPr>
          <w:rFonts w:ascii="Times New Roman" w:eastAsia="Times New Roman" w:hAnsi="Times New Roman" w:cs="Times New Roman"/>
          <w:color w:val="000000"/>
          <w:sz w:val="20"/>
          <w:szCs w:val="20"/>
          <w:lang w:eastAsia="lt-LT"/>
        </w:rPr>
      </w:pPr>
      <w:r w:rsidRPr="00A16440">
        <w:rPr>
          <w:rFonts w:ascii="Times New Roman" w:eastAsia="Times New Roman" w:hAnsi="Times New Roman" w:cs="Times New Roman"/>
          <w:color w:val="000000"/>
          <w:sz w:val="20"/>
          <w:szCs w:val="20"/>
          <w:lang w:eastAsia="lt-LT"/>
        </w:rPr>
        <w:t xml:space="preserve">* </w:t>
      </w:r>
      <w:r w:rsidR="0082560E" w:rsidRPr="00A16440">
        <w:rPr>
          <w:rFonts w:ascii="Times New Roman" w:eastAsia="Times New Roman" w:hAnsi="Times New Roman" w:cs="Times New Roman"/>
          <w:color w:val="000000"/>
          <w:sz w:val="20"/>
          <w:szCs w:val="20"/>
          <w:lang w:eastAsia="lt-LT"/>
        </w:rPr>
        <w:t xml:space="preserve">pagal Klaipėdos miesto savivaldybės </w:t>
      </w:r>
      <w:r w:rsidR="0082560E" w:rsidRPr="00A16440">
        <w:rPr>
          <w:rFonts w:ascii="Times New Roman" w:eastAsia="Times New Roman" w:hAnsi="Times New Roman" w:cs="Times New Roman"/>
          <w:sz w:val="20"/>
          <w:szCs w:val="20"/>
          <w:lang w:eastAsia="lt-LT"/>
        </w:rPr>
        <w:t xml:space="preserve">tarybos </w:t>
      </w:r>
      <w:r w:rsidR="00933539" w:rsidRPr="00A16440">
        <w:rPr>
          <w:rFonts w:ascii="Times New Roman" w:hAnsi="Times New Roman" w:cs="Times New Roman"/>
          <w:sz w:val="20"/>
          <w:szCs w:val="20"/>
        </w:rPr>
        <w:t>2013</w:t>
      </w:r>
      <w:r w:rsidR="00A16440" w:rsidRPr="00A16440">
        <w:rPr>
          <w:rFonts w:ascii="Times New Roman" w:hAnsi="Times New Roman" w:cs="Times New Roman"/>
          <w:sz w:val="20"/>
          <w:szCs w:val="20"/>
        </w:rPr>
        <w:t xml:space="preserve"> m. vasario </w:t>
      </w:r>
      <w:r w:rsidR="00933539" w:rsidRPr="00A16440">
        <w:rPr>
          <w:rFonts w:ascii="Times New Roman" w:hAnsi="Times New Roman" w:cs="Times New Roman"/>
          <w:sz w:val="20"/>
          <w:szCs w:val="20"/>
        </w:rPr>
        <w:t xml:space="preserve">28 </w:t>
      </w:r>
      <w:r w:rsidR="00A16440" w:rsidRPr="00A16440">
        <w:rPr>
          <w:rFonts w:ascii="Times New Roman" w:hAnsi="Times New Roman" w:cs="Times New Roman"/>
          <w:sz w:val="20"/>
          <w:szCs w:val="20"/>
        </w:rPr>
        <w:t xml:space="preserve">d. </w:t>
      </w:r>
      <w:r w:rsidR="00933539" w:rsidRPr="00A16440">
        <w:rPr>
          <w:rFonts w:ascii="Times New Roman" w:hAnsi="Times New Roman" w:cs="Times New Roman"/>
          <w:sz w:val="20"/>
          <w:szCs w:val="20"/>
        </w:rPr>
        <w:t>sprendimą Nr. T2-33</w:t>
      </w:r>
    </w:p>
    <w:p w14:paraId="582067CB" w14:textId="44E7B79F" w:rsidR="00430F4E" w:rsidRPr="00ED476E" w:rsidRDefault="00430F4E" w:rsidP="00430F4E">
      <w:pPr>
        <w:pStyle w:val="Sraopastraipa"/>
        <w:spacing w:after="0" w:line="240" w:lineRule="auto"/>
        <w:ind w:left="0" w:firstLine="540"/>
        <w:jc w:val="both"/>
        <w:rPr>
          <w:rFonts w:ascii="Times New Roman" w:eastAsia="Times New Roman" w:hAnsi="Times New Roman" w:cs="Times New Roman"/>
          <w:color w:val="000000"/>
          <w:sz w:val="24"/>
          <w:szCs w:val="24"/>
          <w:lang w:eastAsia="lt-LT"/>
        </w:rPr>
      </w:pPr>
      <w:r w:rsidRPr="00ED476E">
        <w:rPr>
          <w:rFonts w:ascii="Times New Roman" w:eastAsia="Times New Roman" w:hAnsi="Times New Roman" w:cs="Times New Roman"/>
          <w:color w:val="000000"/>
          <w:sz w:val="24"/>
          <w:szCs w:val="24"/>
          <w:lang w:eastAsia="lt-LT"/>
        </w:rPr>
        <w:t xml:space="preserve">2013 m. daugiausia nevykdomų priemonių (6) buvo </w:t>
      </w:r>
      <w:r w:rsidRPr="00ED476E">
        <w:rPr>
          <w:rFonts w:ascii="Times New Roman" w:hAnsi="Times New Roman" w:cs="Times New Roman"/>
          <w:sz w:val="24"/>
          <w:szCs w:val="24"/>
        </w:rPr>
        <w:t xml:space="preserve">Miesto urbanistinio planavimo </w:t>
      </w:r>
      <w:r w:rsidRPr="00ED476E">
        <w:rPr>
          <w:rFonts w:ascii="Times New Roman" w:eastAsia="Times New Roman" w:hAnsi="Times New Roman" w:cs="Times New Roman"/>
          <w:color w:val="000000"/>
          <w:sz w:val="24"/>
          <w:szCs w:val="24"/>
          <w:lang w:eastAsia="lt-LT"/>
        </w:rPr>
        <w:t xml:space="preserve">programoje (Nr. 01), po 2 neįvykdytas priemones buvo </w:t>
      </w:r>
      <w:r w:rsidRPr="00ED476E">
        <w:rPr>
          <w:rFonts w:ascii="Times New Roman" w:hAnsi="Times New Roman" w:cs="Times New Roman"/>
          <w:sz w:val="24"/>
          <w:szCs w:val="24"/>
        </w:rPr>
        <w:t>Aplinkos apsaugos (Nr. 05), Susisiekimo sistemos priežiūros ir plėtros  (Nr. 06), Miesto infrastruktūros objektų priež</w:t>
      </w:r>
      <w:r w:rsidR="00ED476E">
        <w:rPr>
          <w:rFonts w:ascii="Times New Roman" w:hAnsi="Times New Roman" w:cs="Times New Roman"/>
          <w:sz w:val="24"/>
          <w:szCs w:val="24"/>
        </w:rPr>
        <w:t>iūros ir modernizavimo (Nr. 07)</w:t>
      </w:r>
      <w:r w:rsidRPr="00ED476E">
        <w:rPr>
          <w:rFonts w:ascii="Times New Roman" w:hAnsi="Times New Roman" w:cs="Times New Roman"/>
          <w:sz w:val="24"/>
          <w:szCs w:val="24"/>
        </w:rPr>
        <w:t xml:space="preserve"> ir Ugdymo proceso užtikrinimo (Nr. 10) </w:t>
      </w:r>
      <w:r w:rsidRPr="00ED476E">
        <w:rPr>
          <w:rFonts w:ascii="Times New Roman" w:hAnsi="Times New Roman" w:cs="Times New Roman"/>
          <w:bCs/>
          <w:sz w:val="24"/>
          <w:szCs w:val="24"/>
        </w:rPr>
        <w:t xml:space="preserve">programose. </w:t>
      </w:r>
      <w:r w:rsidRPr="00ED476E">
        <w:rPr>
          <w:rFonts w:ascii="Times New Roman" w:eastAsia="Times New Roman" w:hAnsi="Times New Roman" w:cs="Times New Roman"/>
          <w:color w:val="000000"/>
          <w:sz w:val="24"/>
          <w:szCs w:val="24"/>
          <w:lang w:eastAsia="lt-LT"/>
        </w:rPr>
        <w:t xml:space="preserve">Didžiausią įtaką plano priemonių nevykdymui turėjo skirtas mažesnis arba neskirtas finansavimas iš kai kurių finansavimo šaltinių, užsitęsusios Europos Sąjungos projektų paraiškų derinimo bei viešųjų pirkimų procedūros. Tikslinant SVP ir savivaldybės biudžetą buvo atsisakyta kai kurių priemonių įgyvendinimo 2013 m., atidedant jų vykdymą vėlesniam laikotarpiui. </w:t>
      </w:r>
    </w:p>
    <w:p w14:paraId="6E3AA99D" w14:textId="77777777" w:rsidR="00430F4E" w:rsidRPr="00ED476E" w:rsidRDefault="00430F4E" w:rsidP="00430F4E">
      <w:pPr>
        <w:spacing w:after="0" w:line="240" w:lineRule="auto"/>
        <w:ind w:firstLine="540"/>
        <w:jc w:val="both"/>
        <w:rPr>
          <w:rFonts w:ascii="Times New Roman" w:eastAsia="Times New Roman" w:hAnsi="Times New Roman" w:cs="Times New Roman"/>
          <w:color w:val="000000"/>
          <w:sz w:val="24"/>
          <w:szCs w:val="24"/>
          <w:lang w:eastAsia="lt-LT"/>
        </w:rPr>
      </w:pPr>
      <w:r w:rsidRPr="00ED476E">
        <w:rPr>
          <w:rFonts w:ascii="Times New Roman" w:eastAsia="Times New Roman" w:hAnsi="Times New Roman" w:cs="Times New Roman"/>
          <w:color w:val="000000"/>
          <w:sz w:val="24"/>
          <w:szCs w:val="24"/>
          <w:lang w:eastAsia="lt-LT"/>
        </w:rPr>
        <w:t xml:space="preserve">Priemonės, kurios buvo įgyvendintos iš dalies ir kurių įvykdymas nepasiekė suplanuotų rezultatų, buvo visose programose, išskyrus </w:t>
      </w:r>
      <w:r w:rsidRPr="00ED476E">
        <w:rPr>
          <w:rFonts w:ascii="Times New Roman" w:hAnsi="Times New Roman" w:cs="Times New Roman"/>
          <w:sz w:val="24"/>
          <w:szCs w:val="24"/>
        </w:rPr>
        <w:t xml:space="preserve">Savivaldybės valdymo </w:t>
      </w:r>
      <w:r w:rsidRPr="00ED476E">
        <w:rPr>
          <w:rFonts w:ascii="Times New Roman" w:hAnsi="Times New Roman" w:cs="Times New Roman"/>
          <w:bCs/>
          <w:sz w:val="24"/>
          <w:szCs w:val="24"/>
        </w:rPr>
        <w:t xml:space="preserve">bei </w:t>
      </w:r>
      <w:r w:rsidRPr="00ED476E">
        <w:rPr>
          <w:rFonts w:ascii="Times New Roman" w:hAnsi="Times New Roman" w:cs="Times New Roman"/>
          <w:sz w:val="24"/>
          <w:szCs w:val="24"/>
        </w:rPr>
        <w:t>Smulkiojo ir vidutinio verslo rėmimo</w:t>
      </w:r>
      <w:r w:rsidRPr="00ED476E">
        <w:rPr>
          <w:rFonts w:ascii="Times New Roman" w:hAnsi="Times New Roman" w:cs="Times New Roman"/>
          <w:bCs/>
          <w:sz w:val="24"/>
          <w:szCs w:val="24"/>
        </w:rPr>
        <w:t xml:space="preserve"> programas.</w:t>
      </w:r>
      <w:r w:rsidRPr="00ED476E">
        <w:rPr>
          <w:rFonts w:ascii="Times New Roman" w:eastAsia="Times New Roman" w:hAnsi="Times New Roman" w:cs="Times New Roman"/>
          <w:color w:val="000000"/>
          <w:sz w:val="24"/>
          <w:szCs w:val="24"/>
          <w:lang w:eastAsia="lt-LT"/>
        </w:rPr>
        <w:t xml:space="preserve"> </w:t>
      </w:r>
      <w:r w:rsidRPr="00ED476E">
        <w:rPr>
          <w:rFonts w:ascii="Times New Roman" w:eastAsia="Times New Roman" w:hAnsi="Times New Roman" w:cs="Times New Roman"/>
          <w:sz w:val="24"/>
          <w:szCs w:val="24"/>
          <w:lang w:eastAsia="lt-LT"/>
        </w:rPr>
        <w:t xml:space="preserve">Pagrindinės nevykdymo priežastys – sumažintas priemonių finansavimas, užsitęsę sutarčių derinimo terminai, suplanuoti vertinimo kriterijai nepasiekti pasirinkus brangesnes medžiagas, inventorių ir kitos priežastys. </w:t>
      </w:r>
    </w:p>
    <w:p w14:paraId="67558D73" w14:textId="77777777" w:rsidR="00430F4E" w:rsidRDefault="00430F4E" w:rsidP="0063522E">
      <w:pPr>
        <w:pStyle w:val="Sraopastraipa"/>
        <w:spacing w:after="0" w:line="240" w:lineRule="auto"/>
        <w:ind w:left="0" w:firstLine="540"/>
        <w:jc w:val="both"/>
        <w:rPr>
          <w:rFonts w:ascii="Times New Roman" w:eastAsia="Times New Roman" w:hAnsi="Times New Roman" w:cs="Times New Roman"/>
          <w:color w:val="000000"/>
          <w:sz w:val="24"/>
          <w:szCs w:val="24"/>
          <w:lang w:eastAsia="lt-LT"/>
        </w:rPr>
      </w:pPr>
    </w:p>
    <w:p w14:paraId="2950F809" w14:textId="22484351" w:rsidR="00A16440" w:rsidRPr="00A16440" w:rsidRDefault="00A16440" w:rsidP="00430F4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___________________</w:t>
      </w:r>
    </w:p>
    <w:sectPr w:rsidR="00A16440" w:rsidRPr="00A16440" w:rsidSect="0024314C">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1124E" w14:textId="77777777" w:rsidR="000D5BF8" w:rsidRDefault="000D5BF8" w:rsidP="00776B79">
      <w:pPr>
        <w:spacing w:after="0" w:line="240" w:lineRule="auto"/>
      </w:pPr>
      <w:r>
        <w:separator/>
      </w:r>
    </w:p>
  </w:endnote>
  <w:endnote w:type="continuationSeparator" w:id="0">
    <w:p w14:paraId="47D7D4F1" w14:textId="77777777" w:rsidR="000D5BF8" w:rsidRDefault="000D5BF8" w:rsidP="00776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5EDE7" w14:textId="77777777" w:rsidR="000D5BF8" w:rsidRDefault="000D5BF8" w:rsidP="00776B79">
      <w:pPr>
        <w:spacing w:after="0" w:line="240" w:lineRule="auto"/>
      </w:pPr>
      <w:r>
        <w:separator/>
      </w:r>
    </w:p>
  </w:footnote>
  <w:footnote w:type="continuationSeparator" w:id="0">
    <w:p w14:paraId="4127B9BA" w14:textId="77777777" w:rsidR="000D5BF8" w:rsidRDefault="000D5BF8" w:rsidP="00776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280130"/>
      <w:docPartObj>
        <w:docPartGallery w:val="Page Numbers (Top of Page)"/>
        <w:docPartUnique/>
      </w:docPartObj>
    </w:sdtPr>
    <w:sdtEndPr/>
    <w:sdtContent>
      <w:p w14:paraId="297222D9" w14:textId="77777777" w:rsidR="006F6931" w:rsidRDefault="000D4109" w:rsidP="007F345C">
        <w:pPr>
          <w:pStyle w:val="Antrats"/>
          <w:spacing w:before="0" w:beforeAutospacing="0" w:after="0" w:afterAutospacing="0"/>
          <w:jc w:val="center"/>
        </w:pPr>
        <w:r>
          <w:fldChar w:fldCharType="begin"/>
        </w:r>
        <w:r w:rsidR="006F6931">
          <w:instrText>PAGE   \* MERGEFORMAT</w:instrText>
        </w:r>
        <w:r>
          <w:fldChar w:fldCharType="separate"/>
        </w:r>
        <w:r w:rsidR="00A916C1">
          <w:rPr>
            <w:noProof/>
          </w:rPr>
          <w:t>3</w:t>
        </w:r>
        <w:r>
          <w:fldChar w:fldCharType="end"/>
        </w:r>
      </w:p>
    </w:sdtContent>
  </w:sdt>
  <w:p w14:paraId="297222DA" w14:textId="77777777" w:rsidR="006F6931" w:rsidRDefault="006F6931" w:rsidP="007F345C">
    <w:pPr>
      <w:pStyle w:val="Antrats"/>
      <w:spacing w:before="0" w:beforeAutospacing="0" w:after="0" w:afterAutospacing="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222DB" w14:textId="77777777" w:rsidR="006F6931" w:rsidRDefault="006F6931" w:rsidP="009F3A2F">
    <w:pPr>
      <w:pStyle w:val="Antrats"/>
      <w:spacing w:before="0" w:beforeAutospacing="0" w:after="0" w:afterAutospacing="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F2349"/>
    <w:multiLevelType w:val="hybridMultilevel"/>
    <w:tmpl w:val="1E5AC0A6"/>
    <w:lvl w:ilvl="0" w:tplc="9D623658">
      <w:numFmt w:val="bullet"/>
      <w:lvlText w:val=""/>
      <w:lvlJc w:val="left"/>
      <w:pPr>
        <w:ind w:left="960" w:hanging="360"/>
      </w:pPr>
      <w:rPr>
        <w:rFonts w:ascii="Symbol" w:eastAsia="Times New Roman" w:hAnsi="Symbol" w:cs="Times New Roman"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1">
    <w:nsid w:val="3E505048"/>
    <w:multiLevelType w:val="hybridMultilevel"/>
    <w:tmpl w:val="7082B14C"/>
    <w:lvl w:ilvl="0" w:tplc="A7888798">
      <w:numFmt w:val="bullet"/>
      <w:lvlText w:val=""/>
      <w:lvlJc w:val="left"/>
      <w:pPr>
        <w:ind w:left="1320" w:hanging="360"/>
      </w:pPr>
      <w:rPr>
        <w:rFonts w:ascii="Symbol" w:eastAsia="Times New Roman" w:hAnsi="Symbol"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2">
    <w:nsid w:val="40F41144"/>
    <w:multiLevelType w:val="hybridMultilevel"/>
    <w:tmpl w:val="9768FE0C"/>
    <w:lvl w:ilvl="0" w:tplc="29809214">
      <w:start w:val="496"/>
      <w:numFmt w:val="bullet"/>
      <w:lvlText w:val=""/>
      <w:lvlJc w:val="left"/>
      <w:pPr>
        <w:ind w:left="420" w:hanging="360"/>
      </w:pPr>
      <w:rPr>
        <w:rFonts w:ascii="Symbol" w:eastAsia="Times New Roman"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nsid w:val="42481028"/>
    <w:multiLevelType w:val="hybridMultilevel"/>
    <w:tmpl w:val="85DCF21E"/>
    <w:lvl w:ilvl="0" w:tplc="04270001">
      <w:start w:val="49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53B53B7"/>
    <w:multiLevelType w:val="hybridMultilevel"/>
    <w:tmpl w:val="9A0083A0"/>
    <w:lvl w:ilvl="0" w:tplc="F670DB88">
      <w:start w:val="496"/>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6F1D749A"/>
    <w:multiLevelType w:val="hybridMultilevel"/>
    <w:tmpl w:val="44FE24FA"/>
    <w:lvl w:ilvl="0" w:tplc="08F272A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6F69519B"/>
    <w:multiLevelType w:val="hybridMultilevel"/>
    <w:tmpl w:val="338877B2"/>
    <w:lvl w:ilvl="0" w:tplc="04270001">
      <w:start w:val="49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0E"/>
    <w:rsid w:val="00011437"/>
    <w:rsid w:val="00014CF5"/>
    <w:rsid w:val="00042FF8"/>
    <w:rsid w:val="000515BC"/>
    <w:rsid w:val="0009263E"/>
    <w:rsid w:val="000A3868"/>
    <w:rsid w:val="000D4109"/>
    <w:rsid w:val="000D5BF8"/>
    <w:rsid w:val="000D7957"/>
    <w:rsid w:val="000E394C"/>
    <w:rsid w:val="000F702D"/>
    <w:rsid w:val="000F7180"/>
    <w:rsid w:val="0011411C"/>
    <w:rsid w:val="00116660"/>
    <w:rsid w:val="00134C27"/>
    <w:rsid w:val="001417D1"/>
    <w:rsid w:val="00163A3B"/>
    <w:rsid w:val="001B5F81"/>
    <w:rsid w:val="001D62DD"/>
    <w:rsid w:val="001D66BC"/>
    <w:rsid w:val="001F315D"/>
    <w:rsid w:val="00201C2B"/>
    <w:rsid w:val="0021084A"/>
    <w:rsid w:val="0023075A"/>
    <w:rsid w:val="0024314C"/>
    <w:rsid w:val="002603D9"/>
    <w:rsid w:val="0026338B"/>
    <w:rsid w:val="002A1800"/>
    <w:rsid w:val="002A25B8"/>
    <w:rsid w:val="002A65C5"/>
    <w:rsid w:val="002A6E1F"/>
    <w:rsid w:val="002B6BA9"/>
    <w:rsid w:val="002B6E29"/>
    <w:rsid w:val="002E4F28"/>
    <w:rsid w:val="002F0B7A"/>
    <w:rsid w:val="002F2C18"/>
    <w:rsid w:val="003010F7"/>
    <w:rsid w:val="00307169"/>
    <w:rsid w:val="00350A5A"/>
    <w:rsid w:val="00353A30"/>
    <w:rsid w:val="00374F6D"/>
    <w:rsid w:val="00377A3C"/>
    <w:rsid w:val="003B2610"/>
    <w:rsid w:val="003B4AF4"/>
    <w:rsid w:val="003D3BA8"/>
    <w:rsid w:val="003F0739"/>
    <w:rsid w:val="003F0CDB"/>
    <w:rsid w:val="003F2139"/>
    <w:rsid w:val="004040F9"/>
    <w:rsid w:val="00430256"/>
    <w:rsid w:val="00430F4E"/>
    <w:rsid w:val="00441B02"/>
    <w:rsid w:val="00445D35"/>
    <w:rsid w:val="00446279"/>
    <w:rsid w:val="004570CD"/>
    <w:rsid w:val="00474BA1"/>
    <w:rsid w:val="00474ED5"/>
    <w:rsid w:val="004A67FF"/>
    <w:rsid w:val="004D728E"/>
    <w:rsid w:val="004F1A16"/>
    <w:rsid w:val="004F1AD6"/>
    <w:rsid w:val="004F3B78"/>
    <w:rsid w:val="004F50FC"/>
    <w:rsid w:val="00507DF7"/>
    <w:rsid w:val="0052147E"/>
    <w:rsid w:val="005313EC"/>
    <w:rsid w:val="00542203"/>
    <w:rsid w:val="00554395"/>
    <w:rsid w:val="00566CDF"/>
    <w:rsid w:val="005823DA"/>
    <w:rsid w:val="005B6DCB"/>
    <w:rsid w:val="005F2579"/>
    <w:rsid w:val="00600357"/>
    <w:rsid w:val="006032A3"/>
    <w:rsid w:val="00631C95"/>
    <w:rsid w:val="0063522E"/>
    <w:rsid w:val="00636D06"/>
    <w:rsid w:val="00662F56"/>
    <w:rsid w:val="00677E07"/>
    <w:rsid w:val="00695F98"/>
    <w:rsid w:val="006A5005"/>
    <w:rsid w:val="006B242D"/>
    <w:rsid w:val="006F18AA"/>
    <w:rsid w:val="006F6931"/>
    <w:rsid w:val="00710389"/>
    <w:rsid w:val="007141B0"/>
    <w:rsid w:val="00730959"/>
    <w:rsid w:val="00743100"/>
    <w:rsid w:val="007576BD"/>
    <w:rsid w:val="00765ADA"/>
    <w:rsid w:val="00776B79"/>
    <w:rsid w:val="00780BEE"/>
    <w:rsid w:val="00792919"/>
    <w:rsid w:val="007F345C"/>
    <w:rsid w:val="007F5187"/>
    <w:rsid w:val="0082560E"/>
    <w:rsid w:val="0082698B"/>
    <w:rsid w:val="0084557F"/>
    <w:rsid w:val="00846D68"/>
    <w:rsid w:val="008633B4"/>
    <w:rsid w:val="008A12E3"/>
    <w:rsid w:val="008D16E6"/>
    <w:rsid w:val="008D2474"/>
    <w:rsid w:val="008E7972"/>
    <w:rsid w:val="008F5A4F"/>
    <w:rsid w:val="00903E69"/>
    <w:rsid w:val="009077D1"/>
    <w:rsid w:val="0091366C"/>
    <w:rsid w:val="0092183E"/>
    <w:rsid w:val="00923585"/>
    <w:rsid w:val="00925E11"/>
    <w:rsid w:val="009302D2"/>
    <w:rsid w:val="00933539"/>
    <w:rsid w:val="00933D13"/>
    <w:rsid w:val="00936D2E"/>
    <w:rsid w:val="00937DD0"/>
    <w:rsid w:val="009445D1"/>
    <w:rsid w:val="00953E65"/>
    <w:rsid w:val="00963C52"/>
    <w:rsid w:val="00970C9E"/>
    <w:rsid w:val="009832B1"/>
    <w:rsid w:val="00984654"/>
    <w:rsid w:val="00991B5F"/>
    <w:rsid w:val="00994A95"/>
    <w:rsid w:val="009C07BF"/>
    <w:rsid w:val="009C73C7"/>
    <w:rsid w:val="009E2A4F"/>
    <w:rsid w:val="009F10B0"/>
    <w:rsid w:val="009F3A2F"/>
    <w:rsid w:val="00A1309D"/>
    <w:rsid w:val="00A16440"/>
    <w:rsid w:val="00A40445"/>
    <w:rsid w:val="00A46260"/>
    <w:rsid w:val="00A53B3F"/>
    <w:rsid w:val="00A62A7C"/>
    <w:rsid w:val="00A77E27"/>
    <w:rsid w:val="00A84F34"/>
    <w:rsid w:val="00A85B0C"/>
    <w:rsid w:val="00A8635D"/>
    <w:rsid w:val="00A916C1"/>
    <w:rsid w:val="00A960FF"/>
    <w:rsid w:val="00AA3E6A"/>
    <w:rsid w:val="00AD1072"/>
    <w:rsid w:val="00AD4A78"/>
    <w:rsid w:val="00AE23AF"/>
    <w:rsid w:val="00AE24D8"/>
    <w:rsid w:val="00AE709C"/>
    <w:rsid w:val="00B312CB"/>
    <w:rsid w:val="00B52E8F"/>
    <w:rsid w:val="00B71A52"/>
    <w:rsid w:val="00B7299B"/>
    <w:rsid w:val="00BA0824"/>
    <w:rsid w:val="00BA24D6"/>
    <w:rsid w:val="00BC6883"/>
    <w:rsid w:val="00BD6542"/>
    <w:rsid w:val="00BE32AA"/>
    <w:rsid w:val="00BE7628"/>
    <w:rsid w:val="00C04FA3"/>
    <w:rsid w:val="00C175D9"/>
    <w:rsid w:val="00C22CBD"/>
    <w:rsid w:val="00C30810"/>
    <w:rsid w:val="00C30AC3"/>
    <w:rsid w:val="00C75174"/>
    <w:rsid w:val="00C80855"/>
    <w:rsid w:val="00C82CC5"/>
    <w:rsid w:val="00C977AE"/>
    <w:rsid w:val="00CA48FE"/>
    <w:rsid w:val="00CE72ED"/>
    <w:rsid w:val="00D37C2B"/>
    <w:rsid w:val="00D64675"/>
    <w:rsid w:val="00D814A5"/>
    <w:rsid w:val="00D9087F"/>
    <w:rsid w:val="00D948FA"/>
    <w:rsid w:val="00D967C2"/>
    <w:rsid w:val="00DC41E5"/>
    <w:rsid w:val="00DE10CB"/>
    <w:rsid w:val="00DE1E33"/>
    <w:rsid w:val="00E2265E"/>
    <w:rsid w:val="00E31C76"/>
    <w:rsid w:val="00E478FB"/>
    <w:rsid w:val="00E62C76"/>
    <w:rsid w:val="00E811F1"/>
    <w:rsid w:val="00E8622F"/>
    <w:rsid w:val="00E93293"/>
    <w:rsid w:val="00E933BA"/>
    <w:rsid w:val="00EA471E"/>
    <w:rsid w:val="00EB5F6E"/>
    <w:rsid w:val="00EB66C6"/>
    <w:rsid w:val="00EC78E5"/>
    <w:rsid w:val="00ED476E"/>
    <w:rsid w:val="00EE42CA"/>
    <w:rsid w:val="00EF19E8"/>
    <w:rsid w:val="00F15B5A"/>
    <w:rsid w:val="00F22A35"/>
    <w:rsid w:val="00F31DD5"/>
    <w:rsid w:val="00F42221"/>
    <w:rsid w:val="00F561A9"/>
    <w:rsid w:val="00F63277"/>
    <w:rsid w:val="00F711A1"/>
    <w:rsid w:val="00F916BE"/>
    <w:rsid w:val="00F926A8"/>
    <w:rsid w:val="00FB023A"/>
    <w:rsid w:val="00FB240A"/>
    <w:rsid w:val="00FD74DD"/>
    <w:rsid w:val="00FE5112"/>
    <w:rsid w:val="00FF06DC"/>
    <w:rsid w:val="00FF79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72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256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82560E"/>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8256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82560E"/>
    <w:rPr>
      <w:rFonts w:ascii="Times New Roman" w:eastAsia="Times New Roman" w:hAnsi="Times New Roman" w:cs="Times New Roman"/>
      <w:sz w:val="24"/>
      <w:szCs w:val="24"/>
      <w:lang w:eastAsia="lt-LT"/>
    </w:rPr>
  </w:style>
  <w:style w:type="paragraph" w:styleId="Pavadinimas">
    <w:name w:val="Title"/>
    <w:basedOn w:val="prastasis"/>
    <w:link w:val="PavadinimasDiagrama"/>
    <w:qFormat/>
    <w:rsid w:val="008256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vadinimasDiagrama">
    <w:name w:val="Pavadinimas Diagrama"/>
    <w:basedOn w:val="Numatytasispastraiposriftas"/>
    <w:link w:val="Pavadinimas"/>
    <w:uiPriority w:val="10"/>
    <w:rsid w:val="0082560E"/>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2560E"/>
    <w:rPr>
      <w:b/>
      <w:bCs/>
    </w:rPr>
  </w:style>
  <w:style w:type="paragraph" w:styleId="Debesliotekstas">
    <w:name w:val="Balloon Text"/>
    <w:basedOn w:val="prastasis"/>
    <w:link w:val="DebesliotekstasDiagrama"/>
    <w:uiPriority w:val="99"/>
    <w:semiHidden/>
    <w:unhideWhenUsed/>
    <w:rsid w:val="00350A5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0A5A"/>
    <w:rPr>
      <w:rFonts w:ascii="Tahoma" w:hAnsi="Tahoma" w:cs="Tahoma"/>
      <w:sz w:val="16"/>
      <w:szCs w:val="16"/>
    </w:rPr>
  </w:style>
  <w:style w:type="paragraph" w:styleId="Antrat">
    <w:name w:val="caption"/>
    <w:basedOn w:val="prastasis"/>
    <w:next w:val="prastasis"/>
    <w:uiPriority w:val="35"/>
    <w:semiHidden/>
    <w:unhideWhenUsed/>
    <w:qFormat/>
    <w:rsid w:val="004F1A16"/>
    <w:pPr>
      <w:spacing w:line="240" w:lineRule="auto"/>
    </w:pPr>
    <w:rPr>
      <w:b/>
      <w:bCs/>
      <w:color w:val="4F81BD" w:themeColor="accent1"/>
      <w:sz w:val="18"/>
      <w:szCs w:val="18"/>
    </w:rPr>
  </w:style>
  <w:style w:type="paragraph" w:styleId="Sraopastraipa">
    <w:name w:val="List Paragraph"/>
    <w:basedOn w:val="prastasis"/>
    <w:uiPriority w:val="34"/>
    <w:qFormat/>
    <w:rsid w:val="00743100"/>
    <w:pPr>
      <w:ind w:left="720"/>
      <w:contextualSpacing/>
    </w:pPr>
  </w:style>
  <w:style w:type="paragraph" w:styleId="Pagrindinistekstas2">
    <w:name w:val="Body Text 2"/>
    <w:basedOn w:val="prastasis"/>
    <w:link w:val="Pagrindinistekstas2Diagrama"/>
    <w:rsid w:val="00E811F1"/>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E811F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76B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76B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256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82560E"/>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8256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82560E"/>
    <w:rPr>
      <w:rFonts w:ascii="Times New Roman" w:eastAsia="Times New Roman" w:hAnsi="Times New Roman" w:cs="Times New Roman"/>
      <w:sz w:val="24"/>
      <w:szCs w:val="24"/>
      <w:lang w:eastAsia="lt-LT"/>
    </w:rPr>
  </w:style>
  <w:style w:type="paragraph" w:styleId="Pavadinimas">
    <w:name w:val="Title"/>
    <w:basedOn w:val="prastasis"/>
    <w:link w:val="PavadinimasDiagrama"/>
    <w:qFormat/>
    <w:rsid w:val="008256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vadinimasDiagrama">
    <w:name w:val="Pavadinimas Diagrama"/>
    <w:basedOn w:val="Numatytasispastraiposriftas"/>
    <w:link w:val="Pavadinimas"/>
    <w:uiPriority w:val="10"/>
    <w:rsid w:val="0082560E"/>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2560E"/>
    <w:rPr>
      <w:b/>
      <w:bCs/>
    </w:rPr>
  </w:style>
  <w:style w:type="paragraph" w:styleId="Debesliotekstas">
    <w:name w:val="Balloon Text"/>
    <w:basedOn w:val="prastasis"/>
    <w:link w:val="DebesliotekstasDiagrama"/>
    <w:uiPriority w:val="99"/>
    <w:semiHidden/>
    <w:unhideWhenUsed/>
    <w:rsid w:val="00350A5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0A5A"/>
    <w:rPr>
      <w:rFonts w:ascii="Tahoma" w:hAnsi="Tahoma" w:cs="Tahoma"/>
      <w:sz w:val="16"/>
      <w:szCs w:val="16"/>
    </w:rPr>
  </w:style>
  <w:style w:type="paragraph" w:styleId="Antrat">
    <w:name w:val="caption"/>
    <w:basedOn w:val="prastasis"/>
    <w:next w:val="prastasis"/>
    <w:uiPriority w:val="35"/>
    <w:semiHidden/>
    <w:unhideWhenUsed/>
    <w:qFormat/>
    <w:rsid w:val="004F1A16"/>
    <w:pPr>
      <w:spacing w:line="240" w:lineRule="auto"/>
    </w:pPr>
    <w:rPr>
      <w:b/>
      <w:bCs/>
      <w:color w:val="4F81BD" w:themeColor="accent1"/>
      <w:sz w:val="18"/>
      <w:szCs w:val="18"/>
    </w:rPr>
  </w:style>
  <w:style w:type="paragraph" w:styleId="Sraopastraipa">
    <w:name w:val="List Paragraph"/>
    <w:basedOn w:val="prastasis"/>
    <w:uiPriority w:val="34"/>
    <w:qFormat/>
    <w:rsid w:val="00743100"/>
    <w:pPr>
      <w:ind w:left="720"/>
      <w:contextualSpacing/>
    </w:pPr>
  </w:style>
  <w:style w:type="paragraph" w:styleId="Pagrindinistekstas2">
    <w:name w:val="Body Text 2"/>
    <w:basedOn w:val="prastasis"/>
    <w:link w:val="Pagrindinistekstas2Diagrama"/>
    <w:rsid w:val="00E811F1"/>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E811F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76B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76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70841">
      <w:bodyDiv w:val="1"/>
      <w:marLeft w:val="0"/>
      <w:marRight w:val="0"/>
      <w:marTop w:val="0"/>
      <w:marBottom w:val="0"/>
      <w:divBdr>
        <w:top w:val="none" w:sz="0" w:space="0" w:color="auto"/>
        <w:left w:val="none" w:sz="0" w:space="0" w:color="auto"/>
        <w:bottom w:val="none" w:sz="0" w:space="0" w:color="auto"/>
        <w:right w:val="none" w:sz="0" w:space="0" w:color="auto"/>
      </w:divBdr>
    </w:div>
    <w:div w:id="829171981">
      <w:bodyDiv w:val="1"/>
      <w:marLeft w:val="0"/>
      <w:marRight w:val="0"/>
      <w:marTop w:val="0"/>
      <w:marBottom w:val="0"/>
      <w:divBdr>
        <w:top w:val="none" w:sz="0" w:space="0" w:color="auto"/>
        <w:left w:val="none" w:sz="0" w:space="0" w:color="auto"/>
        <w:bottom w:val="none" w:sz="0" w:space="0" w:color="auto"/>
        <w:right w:val="none" w:sz="0" w:space="0" w:color="auto"/>
      </w:divBdr>
    </w:div>
    <w:div w:id="1470323217">
      <w:bodyDiv w:val="1"/>
      <w:marLeft w:val="0"/>
      <w:marRight w:val="0"/>
      <w:marTop w:val="0"/>
      <w:marBottom w:val="0"/>
      <w:divBdr>
        <w:top w:val="none" w:sz="0" w:space="0" w:color="auto"/>
        <w:left w:val="none" w:sz="0" w:space="0" w:color="auto"/>
        <w:bottom w:val="none" w:sz="0" w:space="0" w:color="auto"/>
        <w:right w:val="none" w:sz="0" w:space="0" w:color="auto"/>
      </w:divBdr>
    </w:div>
    <w:div w:id="20856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lt-LT" sz="1200">
                <a:latin typeface="Times New Roman" pitchFamily="18" charset="0"/>
                <a:cs typeface="Times New Roman" pitchFamily="18" charset="0"/>
              </a:rPr>
              <a:t>1 diagrama. SVP vykdymas 2011</a:t>
            </a:r>
            <a:r>
              <a:rPr lang="lt-LT" sz="1200" baseline="0">
                <a:latin typeface="Times New Roman" pitchFamily="18" charset="0"/>
                <a:cs typeface="Times New Roman" pitchFamily="18" charset="0"/>
              </a:rPr>
              <a:t> m., 2012 m. ir 2013 m., proc.</a:t>
            </a:r>
            <a:endParaRPr lang="lt-LT" sz="1200">
              <a:latin typeface="Times New Roman" pitchFamily="18" charset="0"/>
              <a:cs typeface="Times New Roman" pitchFamily="18" charset="0"/>
            </a:endParaRPr>
          </a:p>
        </c:rich>
      </c:tx>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8.5615339749198077E-2"/>
          <c:y val="0.16310523684539449"/>
          <c:w val="0.88892169728783954"/>
          <c:h val="0.64191632295963008"/>
        </c:manualLayout>
      </c:layout>
      <c:bar3DChart>
        <c:barDir val="col"/>
        <c:grouping val="stacked"/>
        <c:varyColors val="0"/>
        <c:ser>
          <c:idx val="0"/>
          <c:order val="0"/>
          <c:tx>
            <c:strRef>
              <c:f>Lapas1!$B$1</c:f>
              <c:strCache>
                <c:ptCount val="1"/>
                <c:pt idx="0">
                  <c:v>Įvykdyta pagal planą</c:v>
                </c:pt>
              </c:strCache>
            </c:strRef>
          </c:tx>
          <c:spPr>
            <a:solidFill>
              <a:schemeClr val="bg1"/>
            </a:solidFill>
            <a:ln>
              <a:solidFill>
                <a:schemeClr val="tx1"/>
              </a:solidFill>
            </a:ln>
          </c:spPr>
          <c:invertIfNegative val="0"/>
          <c:dLbls>
            <c:dLbl>
              <c:idx val="0"/>
              <c:layout>
                <c:manualLayout>
                  <c:x val="1.1848829830091513E-2"/>
                  <c:y val="0"/>
                </c:manualLayout>
              </c:layout>
              <c:showLegendKey val="0"/>
              <c:showVal val="1"/>
              <c:showCatName val="0"/>
              <c:showSerName val="0"/>
              <c:showPercent val="0"/>
              <c:showBubbleSize val="0"/>
            </c:dLbl>
            <c:dLbl>
              <c:idx val="1"/>
              <c:layout>
                <c:manualLayout>
                  <c:x val="1.6588361762128117E-2"/>
                  <c:y val="0"/>
                </c:manualLayout>
              </c:layout>
              <c:showLegendKey val="0"/>
              <c:showVal val="1"/>
              <c:showCatName val="0"/>
              <c:showSerName val="0"/>
              <c:showPercent val="0"/>
              <c:showBubbleSize val="0"/>
            </c:dLbl>
            <c:dLbl>
              <c:idx val="2"/>
              <c:layout>
                <c:manualLayout>
                  <c:x val="1.895812772814642E-2"/>
                  <c:y val="0"/>
                </c:manualLayout>
              </c:layout>
              <c:showLegendKey val="0"/>
              <c:showVal val="1"/>
              <c:showCatName val="0"/>
              <c:showSerName val="0"/>
              <c:showPercent val="0"/>
              <c:showBubbleSize val="0"/>
            </c:dLbl>
            <c:txPr>
              <a:bodyPr/>
              <a:lstStyle/>
              <a:p>
                <a:pPr>
                  <a:defRPr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Lapas1!$A$2:$A$4</c:f>
              <c:strCache>
                <c:ptCount val="3"/>
                <c:pt idx="0">
                  <c:v>2011 m.</c:v>
                </c:pt>
                <c:pt idx="1">
                  <c:v>2012 m.</c:v>
                </c:pt>
                <c:pt idx="2">
                  <c:v>2013 m.</c:v>
                </c:pt>
              </c:strCache>
            </c:strRef>
          </c:cat>
          <c:val>
            <c:numRef>
              <c:f>Lapas1!$B$2:$B$4</c:f>
              <c:numCache>
                <c:formatCode>General</c:formatCode>
                <c:ptCount val="3"/>
                <c:pt idx="0">
                  <c:v>77.52</c:v>
                </c:pt>
                <c:pt idx="1">
                  <c:v>64.489999999999995</c:v>
                </c:pt>
                <c:pt idx="2">
                  <c:v>69.94</c:v>
                </c:pt>
              </c:numCache>
            </c:numRef>
          </c:val>
        </c:ser>
        <c:ser>
          <c:idx val="1"/>
          <c:order val="1"/>
          <c:tx>
            <c:strRef>
              <c:f>Lapas1!$C$1</c:f>
              <c:strCache>
                <c:ptCount val="1"/>
                <c:pt idx="0">
                  <c:v>Iš dalies įvykdyta</c:v>
                </c:pt>
              </c:strCache>
            </c:strRef>
          </c:tx>
          <c:spPr>
            <a:solidFill>
              <a:schemeClr val="accent5">
                <a:lumMod val="20000"/>
                <a:lumOff val="80000"/>
              </a:schemeClr>
            </a:solidFill>
            <a:ln>
              <a:solidFill>
                <a:schemeClr val="tx1"/>
              </a:solidFill>
            </a:ln>
          </c:spPr>
          <c:invertIfNegative val="0"/>
          <c:dLbls>
            <c:dLbl>
              <c:idx val="0"/>
              <c:layout>
                <c:manualLayout>
                  <c:x val="7.109297898054907E-3"/>
                  <c:y val="-4.2315133493921203E-17"/>
                </c:manualLayout>
              </c:layout>
              <c:showLegendKey val="0"/>
              <c:showVal val="1"/>
              <c:showCatName val="0"/>
              <c:showSerName val="0"/>
              <c:showPercent val="0"/>
              <c:showBubbleSize val="0"/>
            </c:dLbl>
            <c:dLbl>
              <c:idx val="1"/>
              <c:layout>
                <c:manualLayout>
                  <c:x val="1.1848829830091513E-2"/>
                  <c:y val="0"/>
                </c:manualLayout>
              </c:layout>
              <c:showLegendKey val="0"/>
              <c:showVal val="1"/>
              <c:showCatName val="0"/>
              <c:showSerName val="0"/>
              <c:showPercent val="0"/>
              <c:showBubbleSize val="0"/>
            </c:dLbl>
            <c:dLbl>
              <c:idx val="2"/>
              <c:layout>
                <c:manualLayout>
                  <c:x val="1.895812772814642E-2"/>
                  <c:y val="0"/>
                </c:manualLayout>
              </c:layout>
              <c:showLegendKey val="0"/>
              <c:showVal val="1"/>
              <c:showCatName val="0"/>
              <c:showSerName val="0"/>
              <c:showPercent val="0"/>
              <c:showBubbleSize val="0"/>
            </c:dLbl>
            <c:txPr>
              <a:bodyPr/>
              <a:lstStyle/>
              <a:p>
                <a:pPr>
                  <a:defRPr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Lapas1!$A$2:$A$4</c:f>
              <c:strCache>
                <c:ptCount val="3"/>
                <c:pt idx="0">
                  <c:v>2011 m.</c:v>
                </c:pt>
                <c:pt idx="1">
                  <c:v>2012 m.</c:v>
                </c:pt>
                <c:pt idx="2">
                  <c:v>2013 m.</c:v>
                </c:pt>
              </c:strCache>
            </c:strRef>
          </c:cat>
          <c:val>
            <c:numRef>
              <c:f>Lapas1!$C$2:$C$4</c:f>
              <c:numCache>
                <c:formatCode>General</c:formatCode>
                <c:ptCount val="3"/>
                <c:pt idx="0">
                  <c:v>12</c:v>
                </c:pt>
                <c:pt idx="1">
                  <c:v>29.58</c:v>
                </c:pt>
                <c:pt idx="2">
                  <c:v>20.8</c:v>
                </c:pt>
              </c:numCache>
            </c:numRef>
          </c:val>
        </c:ser>
        <c:ser>
          <c:idx val="2"/>
          <c:order val="2"/>
          <c:tx>
            <c:strRef>
              <c:f>Lapas1!$D$1</c:f>
              <c:strCache>
                <c:ptCount val="1"/>
                <c:pt idx="0">
                  <c:v>Neįvykdyta</c:v>
                </c:pt>
              </c:strCache>
            </c:strRef>
          </c:tx>
          <c:spPr>
            <a:solidFill>
              <a:srgbClr val="FFCCFF"/>
            </a:solidFill>
            <a:ln>
              <a:solidFill>
                <a:schemeClr val="tx1"/>
              </a:solidFill>
            </a:ln>
          </c:spPr>
          <c:invertIfNegative val="0"/>
          <c:dLbls>
            <c:dLbl>
              <c:idx val="0"/>
              <c:layout>
                <c:manualLayout>
                  <c:x val="1.2804449017411184E-2"/>
                  <c:y val="-3.5365931315547582E-3"/>
                </c:manualLayout>
              </c:layout>
              <c:showLegendKey val="0"/>
              <c:showVal val="1"/>
              <c:showCatName val="0"/>
              <c:showSerName val="0"/>
              <c:showPercent val="0"/>
              <c:showBubbleSize val="0"/>
            </c:dLbl>
            <c:dLbl>
              <c:idx val="1"/>
              <c:layout>
                <c:manualLayout>
                  <c:x val="1.5418045714640784E-2"/>
                  <c:y val="-3.3154479107833038E-3"/>
                </c:manualLayout>
              </c:layout>
              <c:showLegendKey val="0"/>
              <c:showVal val="1"/>
              <c:showCatName val="0"/>
              <c:showSerName val="0"/>
              <c:showPercent val="0"/>
              <c:showBubbleSize val="0"/>
            </c:dLbl>
            <c:dLbl>
              <c:idx val="2"/>
              <c:layout>
                <c:manualLayout>
                  <c:x val="1.2853244928058099E-2"/>
                  <c:y val="-3.0943026900118499E-3"/>
                </c:manualLayout>
              </c:layout>
              <c:showLegendKey val="0"/>
              <c:showVal val="1"/>
              <c:showCatName val="0"/>
              <c:showSerName val="0"/>
              <c:showPercent val="0"/>
              <c:showBubbleSize val="0"/>
            </c:dLbl>
            <c:txPr>
              <a:bodyPr/>
              <a:lstStyle/>
              <a:p>
                <a:pPr>
                  <a:defRPr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Lapas1!$A$2:$A$4</c:f>
              <c:strCache>
                <c:ptCount val="3"/>
                <c:pt idx="0">
                  <c:v>2011 m.</c:v>
                </c:pt>
                <c:pt idx="1">
                  <c:v>2012 m.</c:v>
                </c:pt>
                <c:pt idx="2">
                  <c:v>2013 m.</c:v>
                </c:pt>
              </c:strCache>
            </c:strRef>
          </c:cat>
          <c:val>
            <c:numRef>
              <c:f>Lapas1!$D$2:$D$4</c:f>
              <c:numCache>
                <c:formatCode>General</c:formatCode>
                <c:ptCount val="3"/>
                <c:pt idx="0">
                  <c:v>10.48</c:v>
                </c:pt>
                <c:pt idx="1">
                  <c:v>5.91</c:v>
                </c:pt>
                <c:pt idx="2">
                  <c:v>9.25</c:v>
                </c:pt>
              </c:numCache>
            </c:numRef>
          </c:val>
        </c:ser>
        <c:dLbls>
          <c:showLegendKey val="0"/>
          <c:showVal val="0"/>
          <c:showCatName val="0"/>
          <c:showSerName val="0"/>
          <c:showPercent val="0"/>
          <c:showBubbleSize val="0"/>
        </c:dLbls>
        <c:gapWidth val="150"/>
        <c:shape val="cylinder"/>
        <c:axId val="150471808"/>
        <c:axId val="150473344"/>
        <c:axId val="0"/>
      </c:bar3DChart>
      <c:catAx>
        <c:axId val="150471808"/>
        <c:scaling>
          <c:orientation val="minMax"/>
        </c:scaling>
        <c:delete val="0"/>
        <c:axPos val="b"/>
        <c:majorTickMark val="out"/>
        <c:minorTickMark val="none"/>
        <c:tickLblPos val="nextTo"/>
        <c:txPr>
          <a:bodyPr/>
          <a:lstStyle/>
          <a:p>
            <a:pPr>
              <a:defRPr b="1">
                <a:latin typeface="Times New Roman" pitchFamily="18" charset="0"/>
                <a:cs typeface="Times New Roman" pitchFamily="18" charset="0"/>
              </a:defRPr>
            </a:pPr>
            <a:endParaRPr lang="lt-LT"/>
          </a:p>
        </c:txPr>
        <c:crossAx val="150473344"/>
        <c:crosses val="autoZero"/>
        <c:auto val="1"/>
        <c:lblAlgn val="ctr"/>
        <c:lblOffset val="100"/>
        <c:noMultiLvlLbl val="0"/>
      </c:catAx>
      <c:valAx>
        <c:axId val="150473344"/>
        <c:scaling>
          <c:orientation val="minMax"/>
          <c:max val="100"/>
          <c:min val="0"/>
        </c:scaling>
        <c:delete val="0"/>
        <c:axPos val="l"/>
        <c:majorGridlines/>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lt-LT"/>
          </a:p>
        </c:txPr>
        <c:crossAx val="150471808"/>
        <c:crosses val="autoZero"/>
        <c:crossBetween val="between"/>
        <c:majorUnit val="20"/>
      </c:valAx>
    </c:plotArea>
    <c:legend>
      <c:legendPos val="b"/>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0CDCB-CBAA-4B45-97FA-B3EED406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4582</Words>
  <Characters>2613</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Snieguole Kacerauskaite</dc:creator>
  <cp:lastModifiedBy>Virginija Palaimiene</cp:lastModifiedBy>
  <cp:revision>2</cp:revision>
  <cp:lastPrinted>2013-03-21T07:39:00Z</cp:lastPrinted>
  <dcterms:created xsi:type="dcterms:W3CDTF">2014-04-01T12:47:00Z</dcterms:created>
  <dcterms:modified xsi:type="dcterms:W3CDTF">2014-04-01T12:47:00Z</dcterms:modified>
</cp:coreProperties>
</file>