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34643" w:rsidRPr="00F067EA">
        <w:rPr>
          <w:b/>
        </w:rPr>
        <w:t>KLAIPĖDOS MIESTO SAVIVALDYBĖS TARYBOS 2011 M. SAUSIO 27 D. SPRENDIM</w:t>
      </w:r>
      <w:r w:rsidR="00034643">
        <w:rPr>
          <w:b/>
        </w:rPr>
        <w:t>O</w:t>
      </w:r>
      <w:r w:rsidR="00034643" w:rsidRPr="00F067EA">
        <w:rPr>
          <w:b/>
        </w:rPr>
        <w:t xml:space="preserve"> NR. T2-20</w:t>
      </w:r>
      <w:r w:rsidR="00034643">
        <w:rPr>
          <w:b/>
        </w:rPr>
        <w:t xml:space="preserve"> </w:t>
      </w:r>
      <w:r w:rsidR="00034643" w:rsidRPr="00873575">
        <w:rPr>
          <w:b/>
        </w:rPr>
        <w:t>„DĖL NEMOKAMO MOKINIŲ MAITINIMO RŪŠIŲ IR SOCIALINĖS PARAMOS MOKINIAMS TEIKIMO TVARKOS APRAŠO PATVIRTINIMO“</w:t>
      </w:r>
      <w:r w:rsidR="00034643" w:rsidRPr="00F067EA">
        <w:rPr>
          <w:b/>
        </w:rPr>
        <w:t xml:space="preserve">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balandžio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 xml:space="preserve">Vadovaudamasi </w:t>
      </w:r>
      <w:r w:rsidR="00034643" w:rsidRPr="0007517A">
        <w:t xml:space="preserve">Lietuvos Respublikos vietos savivaldos įstatymo </w:t>
      </w:r>
      <w:r w:rsidR="00034643">
        <w:rPr>
          <w:color w:val="000000"/>
        </w:rPr>
        <w:t xml:space="preserve">18 straipsnio 1 dalimi, </w:t>
      </w:r>
      <w:r w:rsidR="00034643" w:rsidRPr="0023614A">
        <w:rPr>
          <w:color w:val="000000"/>
        </w:rPr>
        <w:t xml:space="preserve">Lietuvos Respublikos socialinės paramos mokiniams įstatymo 14 straipsnio </w:t>
      </w:r>
      <w:r w:rsidR="00034643">
        <w:rPr>
          <w:color w:val="000000"/>
        </w:rPr>
        <w:t xml:space="preserve">1 dalies 2 punktu, </w:t>
      </w:r>
      <w:r w:rsidR="00034643" w:rsidRPr="0023614A">
        <w:rPr>
          <w:color w:val="000000"/>
        </w:rPr>
        <w:t>2</w:t>
      </w:r>
      <w:r w:rsidR="00034643">
        <w:rPr>
          <w:color w:val="000000"/>
        </w:rPr>
        <w:t> </w:t>
      </w:r>
      <w:r w:rsidR="00034643" w:rsidRPr="0023614A">
        <w:rPr>
          <w:color w:val="000000"/>
        </w:rPr>
        <w:t>dali</w:t>
      </w:r>
      <w:r w:rsidR="00034643">
        <w:rPr>
          <w:color w:val="000000"/>
        </w:rPr>
        <w:t>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034643" w:rsidRPr="008510A1" w:rsidRDefault="00034643" w:rsidP="00034643">
      <w:pPr>
        <w:tabs>
          <w:tab w:val="num" w:pos="1080"/>
        </w:tabs>
        <w:ind w:firstLine="720"/>
        <w:jc w:val="both"/>
      </w:pPr>
      <w:r w:rsidRPr="008510A1">
        <w:t xml:space="preserve">1. Pakeisti Socialinės paramos mokiniams teikimo tvarkos aprašo, patvirtinto Klaipėdos miesto savivaldybės tarybos 2011 m. sausio </w:t>
      </w:r>
      <w:r>
        <w:t>27 d. sprendimu Nr. T2-20 „Dėl N</w:t>
      </w:r>
      <w:r w:rsidRPr="008510A1">
        <w:t>emokamo mokinių maitinimo rūšių ir Socialinės paramos mokiniams teikimo tvarkos aprašo patvirtinimo“</w:t>
      </w:r>
      <w:r>
        <w:t xml:space="preserve"> (pakeistas </w:t>
      </w:r>
      <w:r w:rsidRPr="00873575">
        <w:t>Klaipėdos miesto savivaldybės tarybos 201</w:t>
      </w:r>
      <w:r>
        <w:t>2</w:t>
      </w:r>
      <w:r w:rsidRPr="00873575">
        <w:t xml:space="preserve"> m. </w:t>
      </w:r>
      <w:r>
        <w:t>gegužės 24</w:t>
      </w:r>
      <w:r w:rsidRPr="00873575">
        <w:t xml:space="preserve"> d. sprendimu Nr. T2-</w:t>
      </w:r>
      <w:r>
        <w:t xml:space="preserve">144 ir </w:t>
      </w:r>
      <w:r w:rsidRPr="00873575">
        <w:t>Klaipėdos miesto savivaldybės tarybos 201</w:t>
      </w:r>
      <w:r>
        <w:t>2</w:t>
      </w:r>
      <w:r w:rsidRPr="00873575">
        <w:t xml:space="preserve"> m. </w:t>
      </w:r>
      <w:r>
        <w:t>gruodžio 20</w:t>
      </w:r>
      <w:r w:rsidRPr="00873575">
        <w:t xml:space="preserve"> d. sprendimu Nr. T2-</w:t>
      </w:r>
      <w:r>
        <w:t>328)</w:t>
      </w:r>
      <w:r w:rsidRPr="008510A1">
        <w:t xml:space="preserve">, </w:t>
      </w:r>
      <w:r>
        <w:t>1</w:t>
      </w:r>
      <w:r w:rsidRPr="008510A1">
        <w:t xml:space="preserve">, </w:t>
      </w:r>
      <w:r>
        <w:t xml:space="preserve">2, </w:t>
      </w:r>
      <w:r w:rsidRPr="008510A1">
        <w:t xml:space="preserve">5, </w:t>
      </w:r>
      <w:r>
        <w:t>8</w:t>
      </w:r>
      <w:r w:rsidRPr="008510A1">
        <w:t xml:space="preserve">, </w:t>
      </w:r>
      <w:r>
        <w:t>11</w:t>
      </w:r>
      <w:r w:rsidRPr="008510A1">
        <w:t xml:space="preserve">, </w:t>
      </w:r>
      <w:r>
        <w:t>16</w:t>
      </w:r>
      <w:r w:rsidRPr="008510A1">
        <w:t xml:space="preserve">, </w:t>
      </w:r>
      <w:r>
        <w:t>20,</w:t>
      </w:r>
      <w:r w:rsidRPr="008510A1">
        <w:t xml:space="preserve"> </w:t>
      </w:r>
      <w:r>
        <w:t xml:space="preserve">26 </w:t>
      </w:r>
      <w:r w:rsidRPr="008510A1">
        <w:t>punktus</w:t>
      </w:r>
      <w:r>
        <w:t xml:space="preserve"> ir 7.1 papunktį</w:t>
      </w:r>
      <w:r w:rsidRPr="008510A1">
        <w:t>:</w:t>
      </w:r>
    </w:p>
    <w:p w:rsidR="00034643" w:rsidRPr="00395CEB" w:rsidRDefault="00034643" w:rsidP="00034643">
      <w:pPr>
        <w:ind w:firstLine="709"/>
        <w:jc w:val="both"/>
      </w:pPr>
      <w:r w:rsidRPr="00395CEB">
        <w:t>1.</w:t>
      </w:r>
      <w:r>
        <w:t>1.</w:t>
      </w:r>
      <w:r w:rsidRPr="00395CEB">
        <w:t xml:space="preserve"> išdėstyti </w:t>
      </w:r>
      <w:r>
        <w:t>1</w:t>
      </w:r>
      <w:r w:rsidRPr="00395CEB">
        <w:t xml:space="preserve"> punktą taip:</w:t>
      </w:r>
    </w:p>
    <w:p w:rsidR="00034643" w:rsidRPr="005E282E" w:rsidRDefault="00034643" w:rsidP="00034643">
      <w:pPr>
        <w:tabs>
          <w:tab w:val="left" w:pos="720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jc w:val="both"/>
      </w:pPr>
      <w:r w:rsidRPr="00395CEB">
        <w:t>„</w:t>
      </w:r>
      <w:r w:rsidRPr="0095046E">
        <w:t xml:space="preserve">1. Socialinės paramos mokiniams teikimo tvarkos aprašas (toliau – Tvarkos aprašas) </w:t>
      </w:r>
      <w:r w:rsidRPr="005E282E">
        <w:t>nustato:</w:t>
      </w:r>
    </w:p>
    <w:p w:rsidR="00034643" w:rsidRPr="0095046E" w:rsidRDefault="00034643" w:rsidP="00034643">
      <w:pPr>
        <w:tabs>
          <w:tab w:val="left" w:pos="720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jc w:val="both"/>
      </w:pPr>
      <w:r w:rsidRPr="0095046E">
        <w:t>1.1. kreipimosi dėl socialinės paramos mokiniams tvarką;</w:t>
      </w:r>
    </w:p>
    <w:p w:rsidR="00034643" w:rsidRPr="0095046E" w:rsidRDefault="00034643" w:rsidP="00034643">
      <w:pPr>
        <w:tabs>
          <w:tab w:val="left" w:pos="720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jc w:val="both"/>
      </w:pPr>
      <w:r w:rsidRPr="0095046E">
        <w:t xml:space="preserve">1.2. mokinių nemokamo maitinimo Klaipėdos miesto savivaldybės teritorijoje įsteigtose savivaldybės </w:t>
      </w:r>
      <w:r w:rsidRPr="0095046E">
        <w:rPr>
          <w:rStyle w:val="apple-style-span"/>
          <w:color w:val="000000"/>
        </w:rPr>
        <w:t xml:space="preserve">bendrojo </w:t>
      </w:r>
      <w:r w:rsidRPr="005E282E">
        <w:rPr>
          <w:rStyle w:val="apple-style-span"/>
          <w:color w:val="000000"/>
        </w:rPr>
        <w:t>ugdymo mokyklose, profesinio mokymo įstaigose, ikimokyklinio</w:t>
      </w:r>
      <w:r w:rsidRPr="0095046E">
        <w:rPr>
          <w:rStyle w:val="apple-style-span"/>
          <w:color w:val="000000"/>
        </w:rPr>
        <w:t xml:space="preserve"> ugdymo mokyklose ar pas kitą švietimo teikėją (išskyrus laisvąjį mokytoją) (toliau – mokykla) </w:t>
      </w:r>
      <w:r w:rsidRPr="0095046E">
        <w:t>ir nevalstybinėse mokyklose tvarką;</w:t>
      </w:r>
    </w:p>
    <w:p w:rsidR="00034643" w:rsidRDefault="00034643" w:rsidP="00034643">
      <w:pPr>
        <w:tabs>
          <w:tab w:val="left" w:pos="720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jc w:val="both"/>
      </w:pPr>
      <w:r w:rsidRPr="0095046E">
        <w:t>1.3. paramos mokinio reikmenims įsigyti tvarką Klaipėdos miesto savivaldybės teritorijoje gyvenamąją vietą deklaravusiems arba</w:t>
      </w:r>
      <w:r>
        <w:t>,</w:t>
      </w:r>
      <w:r w:rsidRPr="0095046E">
        <w:t xml:space="preserve"> </w:t>
      </w:r>
      <w:r w:rsidRPr="0095046E">
        <w:rPr>
          <w:color w:val="000000"/>
        </w:rPr>
        <w:t>jeigu gyvenamoji vieta nedeklaruota,</w:t>
      </w:r>
      <w:r w:rsidRPr="0095046E">
        <w:t xml:space="preserve"> gyvenantiems mokiniams</w:t>
      </w:r>
      <w:r>
        <w:t>;</w:t>
      </w:r>
    </w:p>
    <w:p w:rsidR="00034643" w:rsidRPr="00395CEB" w:rsidRDefault="00034643" w:rsidP="00034643">
      <w:pPr>
        <w:tabs>
          <w:tab w:val="left" w:pos="720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jc w:val="both"/>
      </w:pPr>
      <w:r w:rsidRPr="005E282E">
        <w:t>1.4. atvejus, kuriems esant mokiniai turi teisę į socialinę paramą mokiniams pagal Lietuvos Respublikos socialinės paramos mokiniams įstatymo (toliau – Įstatymas) 5 straipsnio 2 dalį.</w:t>
      </w:r>
      <w:r w:rsidRPr="00395CEB">
        <w:t>“;</w:t>
      </w:r>
    </w:p>
    <w:p w:rsidR="00034643" w:rsidRPr="00395CEB" w:rsidRDefault="00034643" w:rsidP="00034643">
      <w:pPr>
        <w:ind w:firstLine="720"/>
        <w:jc w:val="both"/>
      </w:pPr>
      <w:r w:rsidRPr="00395CEB">
        <w:t xml:space="preserve">1.2. išdėstyti </w:t>
      </w:r>
      <w:r>
        <w:t>2</w:t>
      </w:r>
      <w:r w:rsidRPr="00395CEB">
        <w:t xml:space="preserve"> punktą taip:</w:t>
      </w:r>
    </w:p>
    <w:p w:rsidR="00034643" w:rsidRPr="00395CEB" w:rsidRDefault="00034643" w:rsidP="00034643">
      <w:pPr>
        <w:tabs>
          <w:tab w:val="left" w:pos="720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jc w:val="both"/>
      </w:pPr>
      <w:r>
        <w:t>„</w:t>
      </w:r>
      <w:r w:rsidRPr="0095046E">
        <w:t xml:space="preserve">2. </w:t>
      </w:r>
      <w:r w:rsidRPr="0095046E">
        <w:rPr>
          <w:rStyle w:val="apple-style-span"/>
          <w:color w:val="000000"/>
        </w:rPr>
        <w:t>Tvarkos apraše vartojamos sąvokos atitinka</w:t>
      </w:r>
      <w:r w:rsidRPr="00F244A4">
        <w:rPr>
          <w:rStyle w:val="apple-style-span"/>
          <w:color w:val="000000"/>
        </w:rPr>
        <w:t xml:space="preserve"> Įstatymo </w:t>
      </w:r>
      <w:r w:rsidRPr="0095046E">
        <w:rPr>
          <w:rStyle w:val="apple-style-span"/>
        </w:rPr>
        <w:t>vartojamas sąvokas.</w:t>
      </w:r>
      <w:r w:rsidRPr="00395CEB">
        <w:t>“;</w:t>
      </w:r>
    </w:p>
    <w:p w:rsidR="00034643" w:rsidRPr="00395CEB" w:rsidRDefault="00034643" w:rsidP="00034643">
      <w:pPr>
        <w:ind w:firstLine="720"/>
        <w:jc w:val="both"/>
      </w:pPr>
      <w:r w:rsidRPr="00395CEB">
        <w:t>1.</w:t>
      </w:r>
      <w:r>
        <w:t>3</w:t>
      </w:r>
      <w:r w:rsidRPr="00395CEB">
        <w:t xml:space="preserve">. išdėstyti </w:t>
      </w:r>
      <w:r>
        <w:t>5</w:t>
      </w:r>
      <w:r w:rsidRPr="00395CEB">
        <w:t xml:space="preserve"> punkt</w:t>
      </w:r>
      <w:r>
        <w:t>ą</w:t>
      </w:r>
      <w:r w:rsidRPr="00395CEB">
        <w:t xml:space="preserve"> taip:</w:t>
      </w:r>
    </w:p>
    <w:p w:rsidR="00034643" w:rsidRPr="00395CEB" w:rsidRDefault="00034643" w:rsidP="00034643">
      <w:pPr>
        <w:ind w:firstLine="720"/>
        <w:jc w:val="both"/>
      </w:pPr>
      <w:r w:rsidRPr="00395CEB">
        <w:t>„</w:t>
      </w:r>
      <w:r w:rsidRPr="00A00D6B">
        <w:t xml:space="preserve">5. Teisę į nemokamus pietus, atsižvelgiant į </w:t>
      </w:r>
      <w:r w:rsidRPr="00F244A4">
        <w:t>Klaipėdos miesto savivaldybės administracijos Socialinių reikalų departamento Socialinės paramos skyriaus Socialinių išmokų poskyrio (toliau – Socialinių išmokų poskyris) specialistų</w:t>
      </w:r>
      <w:r w:rsidRPr="00A00D6B">
        <w:t xml:space="preserve"> surašytą buities ir gyvenimo sąlygų patikrinimo aktą, turi mokiniai</w:t>
      </w:r>
      <w:r>
        <w:t>,</w:t>
      </w:r>
      <w:r w:rsidRPr="00A00D6B">
        <w:t xml:space="preserve"> jeigu vidutinės pajamos vienam iš bendrai gyvenančių asmenų ar vienam gyvenančiam asmeniui per mėnesį yra mažesnės kaip 2 VRP dydžiai, šiais atvejais:</w:t>
      </w:r>
      <w:r w:rsidRPr="00395CEB">
        <w:t>“;</w:t>
      </w:r>
    </w:p>
    <w:p w:rsidR="00034643" w:rsidRPr="00395CEB" w:rsidRDefault="00034643" w:rsidP="00034643">
      <w:pPr>
        <w:ind w:firstLine="720"/>
        <w:jc w:val="both"/>
      </w:pPr>
      <w:r w:rsidRPr="00395CEB">
        <w:t>1.</w:t>
      </w:r>
      <w:r>
        <w:t>4</w:t>
      </w:r>
      <w:r w:rsidRPr="00395CEB">
        <w:t xml:space="preserve">. išdėstyti </w:t>
      </w:r>
      <w:r>
        <w:t>7.1</w:t>
      </w:r>
      <w:r w:rsidRPr="00395CEB">
        <w:t xml:space="preserve"> </w:t>
      </w:r>
      <w:r>
        <w:t>papunktį</w:t>
      </w:r>
      <w:r w:rsidRPr="00395CEB">
        <w:t xml:space="preserve"> taip:</w:t>
      </w:r>
    </w:p>
    <w:p w:rsidR="00034643" w:rsidRPr="00395CEB" w:rsidRDefault="00034643" w:rsidP="00034643">
      <w:pPr>
        <w:ind w:firstLine="720"/>
        <w:jc w:val="both"/>
      </w:pPr>
      <w:r w:rsidRPr="00395CEB">
        <w:t>„</w:t>
      </w:r>
      <w:r w:rsidRPr="0095046E">
        <w:t>7.1. vienas iš mokinio tėvų</w:t>
      </w:r>
      <w:r w:rsidRPr="002E2164">
        <w:rPr>
          <w:b/>
        </w:rPr>
        <w:t xml:space="preserve"> </w:t>
      </w:r>
      <w:r w:rsidRPr="00F244A4">
        <w:t>ar kitų bendrai gyvenančių pilnamečių asmenų,</w:t>
      </w:r>
      <w:r w:rsidRPr="0095046E">
        <w:t xml:space="preserve"> globėjų (rūpintojų);</w:t>
      </w:r>
      <w:r w:rsidRPr="00395CEB">
        <w:t>“;</w:t>
      </w:r>
    </w:p>
    <w:p w:rsidR="00034643" w:rsidRPr="00395CEB" w:rsidRDefault="00034643" w:rsidP="00034643">
      <w:pPr>
        <w:ind w:firstLine="720"/>
        <w:jc w:val="both"/>
      </w:pPr>
      <w:r w:rsidRPr="00395CEB">
        <w:t>1.</w:t>
      </w:r>
      <w:r>
        <w:t>5</w:t>
      </w:r>
      <w:r w:rsidRPr="00395CEB">
        <w:t xml:space="preserve">. išdėstyti </w:t>
      </w:r>
      <w:r>
        <w:t>8</w:t>
      </w:r>
      <w:r w:rsidRPr="00395CEB">
        <w:t xml:space="preserve"> punktą taip:</w:t>
      </w:r>
    </w:p>
    <w:p w:rsidR="00034643" w:rsidRDefault="00034643" w:rsidP="00034643">
      <w:pPr>
        <w:pStyle w:val="Pagrindiniotekstotrauka2"/>
        <w:tabs>
          <w:tab w:val="left" w:pos="0"/>
        </w:tabs>
        <w:spacing w:after="0" w:line="240" w:lineRule="auto"/>
        <w:ind w:left="0" w:firstLine="720"/>
        <w:jc w:val="both"/>
      </w:pPr>
      <w:r w:rsidRPr="00395CEB">
        <w:lastRenderedPageBreak/>
        <w:t>„</w:t>
      </w:r>
      <w:r w:rsidRPr="0095046E">
        <w:t>8. Pareiškėjas, deklaruojantis gyvenamąją vietą arba</w:t>
      </w:r>
      <w:r>
        <w:t>,</w:t>
      </w:r>
      <w:r w:rsidRPr="0095046E">
        <w:t xml:space="preserve"> </w:t>
      </w:r>
      <w:r w:rsidRPr="0095046E">
        <w:rPr>
          <w:color w:val="000000"/>
        </w:rPr>
        <w:t>jeigu gyvenamoji vieta nedeklaruota,</w:t>
      </w:r>
      <w:r w:rsidRPr="0095046E">
        <w:t xml:space="preserve"> gyvenantis Klaipėdos miesto savivaldybės teritorijoje, dėl socialinės paramos mokiniams kreipiasi į Socialinių išmokų poskyrį užpildydamas Lietuvos Respublikos socialinės apsaugos ir darbo ministro įsakymu patvirtintą prašymą-paraišką socialinei paramai mokiniams gauti (toliau – prašymas).</w:t>
      </w:r>
      <w:r>
        <w:t>“;</w:t>
      </w:r>
    </w:p>
    <w:p w:rsidR="00034643" w:rsidRDefault="00034643" w:rsidP="00034643">
      <w:pPr>
        <w:ind w:firstLine="720"/>
        <w:jc w:val="both"/>
      </w:pPr>
      <w:r w:rsidRPr="00395CEB">
        <w:t>1.</w:t>
      </w:r>
      <w:r>
        <w:t>6</w:t>
      </w:r>
      <w:r w:rsidRPr="00395CEB">
        <w:t xml:space="preserve">. išdėstyti </w:t>
      </w:r>
      <w:r>
        <w:t>11</w:t>
      </w:r>
      <w:r w:rsidRPr="00395CEB">
        <w:t xml:space="preserve"> punktą taip:</w:t>
      </w:r>
    </w:p>
    <w:p w:rsidR="00034643" w:rsidRPr="00395CEB" w:rsidRDefault="00034643" w:rsidP="00034643">
      <w:pPr>
        <w:ind w:firstLine="720"/>
        <w:jc w:val="both"/>
      </w:pPr>
      <w:r>
        <w:t>„</w:t>
      </w:r>
      <w:r w:rsidRPr="0095046E">
        <w:t xml:space="preserve">11. Jeigu pagal duomenų teikimo sutartis, sudarytas teisės aktų nustatyta tvarka, Klaipėdos miesto savivaldybės administracija tiesiogiai gauna iš atitinkamų institucijų ar įstaigų </w:t>
      </w:r>
      <w:r w:rsidRPr="00F244A4">
        <w:t xml:space="preserve">Tvarkos aprašo </w:t>
      </w:r>
      <w:r w:rsidRPr="0095046E">
        <w:t>9 punkte nurodytus dokumentus ar duomenis ir šių duomenų pakanka socialinei paramai mokiniams skirti</w:t>
      </w:r>
      <w:r>
        <w:t>,</w:t>
      </w:r>
      <w:r w:rsidRPr="0095046E">
        <w:t xml:space="preserve"> šių dokumentų ar duomenų pateikti nereikia.</w:t>
      </w:r>
      <w:r>
        <w:t>“;</w:t>
      </w:r>
    </w:p>
    <w:p w:rsidR="00034643" w:rsidRDefault="00034643" w:rsidP="00034643">
      <w:pPr>
        <w:ind w:firstLine="720"/>
        <w:jc w:val="both"/>
      </w:pPr>
      <w:r w:rsidRPr="00395CEB">
        <w:t>1.</w:t>
      </w:r>
      <w:r>
        <w:t>7</w:t>
      </w:r>
      <w:r w:rsidRPr="00395CEB">
        <w:t xml:space="preserve">. išdėstyti </w:t>
      </w:r>
      <w:r>
        <w:t>16</w:t>
      </w:r>
      <w:r w:rsidRPr="00395CEB">
        <w:t xml:space="preserve"> punktą taip:</w:t>
      </w:r>
    </w:p>
    <w:p w:rsidR="00034643" w:rsidRPr="00395CEB" w:rsidRDefault="00034643" w:rsidP="00034643">
      <w:pPr>
        <w:ind w:firstLine="720"/>
        <w:jc w:val="both"/>
      </w:pPr>
      <w:r>
        <w:t>„</w:t>
      </w:r>
      <w:r w:rsidRPr="0095046E">
        <w:t xml:space="preserve">16. Jeigu pareiškėjas per 2 mėnesius nuo prašymo pateikimo dienos reikiamų dokumentų nepateikia, </w:t>
      </w:r>
      <w:r w:rsidRPr="00F244A4">
        <w:t>per 5 darbo dienas priimamas sprendimas neskirti socialinės paramos mokinia</w:t>
      </w:r>
      <w:r>
        <w:t>m</w:t>
      </w:r>
      <w:r w:rsidRPr="00F244A4">
        <w:t>s.</w:t>
      </w:r>
      <w:r>
        <w:t>“;</w:t>
      </w:r>
    </w:p>
    <w:p w:rsidR="00034643" w:rsidRDefault="00034643" w:rsidP="00034643">
      <w:pPr>
        <w:ind w:firstLine="720"/>
        <w:jc w:val="both"/>
      </w:pPr>
      <w:r w:rsidRPr="00395CEB">
        <w:t>1.</w:t>
      </w:r>
      <w:r>
        <w:t>8</w:t>
      </w:r>
      <w:r w:rsidRPr="00395CEB">
        <w:t xml:space="preserve">. išdėstyti </w:t>
      </w:r>
      <w:r>
        <w:t>20</w:t>
      </w:r>
      <w:r w:rsidRPr="00395CEB">
        <w:t xml:space="preserve"> punktą taip:</w:t>
      </w:r>
    </w:p>
    <w:p w:rsidR="00034643" w:rsidRPr="00F244A4" w:rsidRDefault="00034643" w:rsidP="00034643">
      <w:pPr>
        <w:pStyle w:val="Pagrindinistekstas"/>
        <w:spacing w:after="0"/>
        <w:ind w:firstLine="748"/>
        <w:jc w:val="both"/>
        <w:rPr>
          <w:lang w:eastAsia="en-US"/>
        </w:rPr>
      </w:pPr>
      <w:r w:rsidRPr="00F244A4">
        <w:t xml:space="preserve">„20. Parama mokinio reikmenims įsigyti skiriama, pareiškėjui arba mokyklai pateikus prašymą nuo liepos 1 dienos iki spalio 5 dienos, o visus šiai paramai reikalingus dokumentus </w:t>
      </w:r>
      <w:r>
        <w:t>–</w:t>
      </w:r>
      <w:r w:rsidRPr="00F244A4">
        <w:t xml:space="preserve"> ne vėliau kaip iki tų metų spalio 20 dienos.</w:t>
      </w:r>
      <w:r>
        <w:rPr>
          <w:lang w:eastAsia="en-US"/>
        </w:rPr>
        <w:t>“;</w:t>
      </w:r>
      <w:r w:rsidRPr="00F244A4">
        <w:rPr>
          <w:lang w:eastAsia="en-US"/>
        </w:rPr>
        <w:t xml:space="preserve"> </w:t>
      </w:r>
    </w:p>
    <w:p w:rsidR="00034643" w:rsidRDefault="00034643" w:rsidP="00034643">
      <w:pPr>
        <w:ind w:firstLine="720"/>
        <w:jc w:val="both"/>
      </w:pPr>
      <w:r w:rsidRPr="00395CEB">
        <w:t>1.</w:t>
      </w:r>
      <w:r>
        <w:t>9</w:t>
      </w:r>
      <w:r w:rsidRPr="00395CEB">
        <w:t xml:space="preserve">. išdėstyti </w:t>
      </w:r>
      <w:r>
        <w:t>26</w:t>
      </w:r>
      <w:r w:rsidRPr="00395CEB">
        <w:t xml:space="preserve"> punktą taip:</w:t>
      </w:r>
    </w:p>
    <w:p w:rsidR="00034643" w:rsidRPr="00F244A4" w:rsidRDefault="00034643" w:rsidP="00034643">
      <w:pPr>
        <w:pStyle w:val="Pagrindiniotekstotrauka2"/>
        <w:tabs>
          <w:tab w:val="left" w:pos="0"/>
        </w:tabs>
        <w:spacing w:after="0" w:line="240" w:lineRule="auto"/>
        <w:ind w:left="0" w:firstLine="720"/>
        <w:jc w:val="both"/>
      </w:pPr>
      <w:r w:rsidRPr="00F244A4">
        <w:t>„26. Mokykla</w:t>
      </w:r>
      <w:r>
        <w:t>,</w:t>
      </w:r>
      <w:r w:rsidRPr="00F244A4">
        <w:t xml:space="preserve"> gavusi sprendimą dėl socialinės paramos mokiniams skyrimo, informuoja mokinius apie jiems paskirtą socialinę paramą mokiniams. Jeigu sp</w:t>
      </w:r>
      <w:r>
        <w:t>r</w:t>
      </w:r>
      <w:r w:rsidRPr="00F244A4">
        <w:t>endime nurodytas mokinys (mokiniai) nesimok</w:t>
      </w:r>
      <w:r>
        <w:t>o</w:t>
      </w:r>
      <w:r w:rsidRPr="00F244A4">
        <w:t xml:space="preserve"> šioje mokykloje, mokykla perduoda sprendimo dėl socialinės paramos mokiniams skyrimo kopiją mokyklai, kurioje mokinys (mokiniai) mokosi</w:t>
      </w:r>
      <w:r>
        <w:t>,</w:t>
      </w:r>
      <w:r w:rsidRPr="00F244A4">
        <w:t xml:space="preserve"> ir apie tai informuoja sprendimą priėmus</w:t>
      </w:r>
      <w:r>
        <w:t>į Socialinės paramos skyrių ar S</w:t>
      </w:r>
      <w:r w:rsidRPr="00F244A4">
        <w:t>avivaldybės administraciją. Šiuo atveju nemokamas maitinimas teikiamas nuo informacijos apie priimtą sprendimą dėl socialinės paramos mokiniams skyrimo gavimo mokykloje kitos dienos.</w:t>
      </w:r>
    </w:p>
    <w:p w:rsidR="00034643" w:rsidRPr="00F244A4" w:rsidRDefault="00034643" w:rsidP="00034643">
      <w:pPr>
        <w:jc w:val="both"/>
      </w:pPr>
      <w:r w:rsidRPr="00F244A4">
        <w:t xml:space="preserve">            Pakeitus mokyklą, mokiniui nemokamas maitinimas naujoje mokykloje pradedamas teikti nuo pirmos mokymosi joje dienos. Ankstesnė mokykla pateikia pažymą apie mokinio teisę gauti nemokamą maitinimą</w:t>
      </w:r>
      <w:r w:rsidRPr="00F244A4">
        <w:rPr>
          <w:bCs/>
        </w:rPr>
        <w:t xml:space="preserve"> </w:t>
      </w:r>
      <w:r w:rsidRPr="00F244A4">
        <w:t>ir informuoja sprendimą priėmus</w:t>
      </w:r>
      <w:r>
        <w:t>į Socialinės paramos skyrių ar S</w:t>
      </w:r>
      <w:r w:rsidRPr="00F244A4">
        <w:t>avivaldybės administraciją apie tai, kad mokinys pakeitė mokyklą.“</w:t>
      </w:r>
    </w:p>
    <w:p w:rsidR="00034643" w:rsidRPr="00202239" w:rsidRDefault="00034643" w:rsidP="00034643">
      <w:pPr>
        <w:tabs>
          <w:tab w:val="left" w:pos="1080"/>
        </w:tabs>
        <w:ind w:firstLine="709"/>
        <w:jc w:val="both"/>
      </w:pPr>
      <w:r>
        <w:rPr>
          <w:color w:val="000000"/>
        </w:rPr>
        <w:t>2</w:t>
      </w:r>
      <w:r w:rsidRPr="00B90112">
        <w:rPr>
          <w:color w:val="000000"/>
        </w:rPr>
        <w:t xml:space="preserve">. </w:t>
      </w:r>
      <w:r>
        <w:t xml:space="preserve">Skelbti šį sprendimą Teisės aktų registre ir </w:t>
      </w:r>
      <w:r w:rsidRPr="00202239">
        <w:rPr>
          <w:bCs/>
        </w:rPr>
        <w:t>Klaipėdos miesto savivaldybės interneto tinklalapyje</w:t>
      </w:r>
      <w:r w:rsidRPr="00202239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5D4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B08" w:rsidRDefault="00AC3B08" w:rsidP="005D4688">
      <w:r>
        <w:separator/>
      </w:r>
    </w:p>
  </w:endnote>
  <w:endnote w:type="continuationSeparator" w:id="0">
    <w:p w:rsidR="00AC3B08" w:rsidRDefault="00AC3B08" w:rsidP="005D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88" w:rsidRDefault="005D468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88" w:rsidRDefault="005D468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88" w:rsidRDefault="005D468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B08" w:rsidRDefault="00AC3B08" w:rsidP="005D4688">
      <w:r>
        <w:separator/>
      </w:r>
    </w:p>
  </w:footnote>
  <w:footnote w:type="continuationSeparator" w:id="0">
    <w:p w:rsidR="00AC3B08" w:rsidRDefault="00AC3B08" w:rsidP="005D4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88" w:rsidRDefault="005D468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1041"/>
      <w:docPartObj>
        <w:docPartGallery w:val="Page Numbers (Top of Page)"/>
        <w:docPartUnique/>
      </w:docPartObj>
    </w:sdtPr>
    <w:sdtEndPr/>
    <w:sdtContent>
      <w:p w:rsidR="005D4688" w:rsidRDefault="005D468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6EE">
          <w:rPr>
            <w:noProof/>
          </w:rPr>
          <w:t>2</w:t>
        </w:r>
        <w:r>
          <w:fldChar w:fldCharType="end"/>
        </w:r>
      </w:p>
    </w:sdtContent>
  </w:sdt>
  <w:p w:rsidR="005D4688" w:rsidRDefault="005D468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88" w:rsidRDefault="005D468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34643"/>
    <w:rsid w:val="000A06EE"/>
    <w:rsid w:val="004476DD"/>
    <w:rsid w:val="00597EE8"/>
    <w:rsid w:val="005D4688"/>
    <w:rsid w:val="005F495C"/>
    <w:rsid w:val="008354D5"/>
    <w:rsid w:val="00AC3B08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03464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34643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034643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464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rsid w:val="00034643"/>
  </w:style>
  <w:style w:type="paragraph" w:styleId="Antrats">
    <w:name w:val="header"/>
    <w:basedOn w:val="prastasis"/>
    <w:link w:val="AntratsDiagrama"/>
    <w:uiPriority w:val="99"/>
    <w:unhideWhenUsed/>
    <w:rsid w:val="005D46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4688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D468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468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03464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34643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034643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464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rsid w:val="00034643"/>
  </w:style>
  <w:style w:type="paragraph" w:styleId="Antrats">
    <w:name w:val="header"/>
    <w:basedOn w:val="prastasis"/>
    <w:link w:val="AntratsDiagrama"/>
    <w:uiPriority w:val="99"/>
    <w:unhideWhenUsed/>
    <w:rsid w:val="005D46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4688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D468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46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3181</Words>
  <Characters>1814</Characters>
  <Application>Microsoft Office Word</Application>
  <DocSecurity>4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/</vt:lpstr>
      <vt:lpstr/>
      <vt:lpstr>KLAIPĖDOS MIESTO SAVIVALDYBĖS TARYBA</vt:lpstr>
      <vt:lpstr>    </vt:lpstr>
      <vt:lpstr>    SPRENDIMAS</vt:lpstr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2014-05-06T10:42:00Z</dcterms:created>
  <dcterms:modified xsi:type="dcterms:W3CDTF">2014-05-06T10:42:00Z</dcterms:modified>
</cp:coreProperties>
</file>