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84292D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84292D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Šis Klaipėdos miesto savivaldybės tarybos sprendimo projektas teikiamas, siekiant neatlyg</w:t>
      </w:r>
      <w:r w:rsidR="003134F6">
        <w:rPr>
          <w:sz w:val="24"/>
          <w:szCs w:val="24"/>
        </w:rPr>
        <w:t>intinai perimti iš viešosios įstaigos Vilniaus universiteto</w:t>
      </w:r>
      <w:r w:rsidRPr="00443807">
        <w:rPr>
          <w:sz w:val="24"/>
          <w:szCs w:val="24"/>
        </w:rPr>
        <w:t xml:space="preserve"> Klaipėdos miesto savivaldybės nuosavybėn </w:t>
      </w:r>
      <w:r w:rsidR="003134F6">
        <w:rPr>
          <w:sz w:val="24"/>
          <w:szCs w:val="24"/>
        </w:rPr>
        <w:t>vadovėlius, žodynus ir metodines knygas (priedas), kurių bendra įsigijimo vertė 327,72 Lt ir perduoti šį turtą Klaipėdos miesto pedagogų švietimo ir kultūros centrui valdyti, naudoti ir disponuoti patikėjimo teise.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443807" w:rsidRDefault="0042761F" w:rsidP="004438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Vilniaus universitetas, vykdydamas projektą „Integruoto dalyko ir užsienio kalbos mokymo plėtra ugdymo procese“, įsigijo vadovėlių, žodynų ir metodinių knygų spausdintine forma.</w:t>
      </w:r>
    </w:p>
    <w:p w:rsidR="0042761F" w:rsidRDefault="0042761F" w:rsidP="004438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Nurodyto projekto tikslas skatinti įvairių švietimo institucijų partnerystę formuojant bendruomenės palankų požiūrį į kalbų mokymąsi, daugiakalbystę ir aprūpinti partnerines institucijas metodine literatūra.</w:t>
      </w:r>
    </w:p>
    <w:p w:rsidR="0042761F" w:rsidRPr="00443807" w:rsidRDefault="0042761F" w:rsidP="004438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Vilniaus universitetas kreipėsi į Klaipėdos miesto savivaldybę su siūlymu perduoti dalį vadovėlių, žodynų ir metodinių knygų savivaldybei, kuri galėtų šį turtą perduoti projekto partneriui Klaipėdos miesto pedagogų švietimo ir kultūros centrui valdyti patikėjimo teise.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 xml:space="preserve">Perėmus nurodytą turtą savivaldybei nuosavybės teise, savivaldybė galėtų </w:t>
      </w:r>
      <w:r w:rsidR="0042761F">
        <w:rPr>
          <w:b w:val="0"/>
        </w:rPr>
        <w:t xml:space="preserve">jį perduoti savo biudžetinei įstaigai projekto </w:t>
      </w:r>
      <w:r w:rsidR="0042761F" w:rsidRPr="0042761F">
        <w:rPr>
          <w:b w:val="0"/>
        </w:rPr>
        <w:t>„Integruoto dalyko ir užsienio kalbos mokymo plėtra ugdymo procese“</w:t>
      </w:r>
      <w:r w:rsidR="0042761F">
        <w:rPr>
          <w:b w:val="0"/>
        </w:rPr>
        <w:t xml:space="preserve"> tikslų įgyvendinimui.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443807" w:rsidRPr="00443807" w:rsidRDefault="0042761F" w:rsidP="00443807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443807" w:rsidRPr="00443807" w:rsidRDefault="0042761F" w:rsidP="00443807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poreikio nenumatoma</w:t>
      </w:r>
      <w:r w:rsidR="00443807"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Įgyvendinant šį sprendimą neigiamų pasekmių nenumatoma, teigiamos pas</w:t>
      </w:r>
      <w:r w:rsidR="0042761F">
        <w:rPr>
          <w:sz w:val="24"/>
          <w:szCs w:val="24"/>
        </w:rPr>
        <w:t>ekmės – savivaldybei perduodamas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Pr="00443807" w:rsidRDefault="0042761F" w:rsidP="00443807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PRIDEDAMA. Vilniaus universiteto raštas, 2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84292D" w:rsidRDefault="0084292D" w:rsidP="00B2521A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vedėjo pavaduotojas,</w:t>
      </w:r>
    </w:p>
    <w:p w:rsidR="00B2521A" w:rsidRPr="00B2521A" w:rsidRDefault="0084292D" w:rsidP="00B2521A">
      <w:pPr>
        <w:jc w:val="both"/>
        <w:rPr>
          <w:sz w:val="24"/>
          <w:szCs w:val="24"/>
        </w:rPr>
      </w:pPr>
      <w:r>
        <w:rPr>
          <w:sz w:val="24"/>
          <w:szCs w:val="24"/>
        </w:rPr>
        <w:t>atliekantis skyriaus vedėjo funkcijas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Edvardas Simokaitis</w:t>
      </w:r>
    </w:p>
    <w:p w:rsidR="007D1D66" w:rsidRPr="00B2521A" w:rsidRDefault="003D7B25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AD" w:rsidRDefault="00996BAD">
      <w:r>
        <w:separator/>
      </w:r>
    </w:p>
  </w:endnote>
  <w:endnote w:type="continuationSeparator" w:id="0">
    <w:p w:rsidR="00996BAD" w:rsidRDefault="009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AD" w:rsidRDefault="00996BAD">
      <w:r>
        <w:separator/>
      </w:r>
    </w:p>
  </w:footnote>
  <w:footnote w:type="continuationSeparator" w:id="0">
    <w:p w:rsidR="00996BAD" w:rsidRDefault="0099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3D7B2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3D7B2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F"/>
    <w:rsid w:val="000018F4"/>
    <w:rsid w:val="00017DF1"/>
    <w:rsid w:val="0002013D"/>
    <w:rsid w:val="001E07A7"/>
    <w:rsid w:val="00244928"/>
    <w:rsid w:val="002714D5"/>
    <w:rsid w:val="002C1000"/>
    <w:rsid w:val="002C4682"/>
    <w:rsid w:val="002D00AF"/>
    <w:rsid w:val="002D4A0E"/>
    <w:rsid w:val="003134F6"/>
    <w:rsid w:val="00330168"/>
    <w:rsid w:val="003D7B25"/>
    <w:rsid w:val="003E49F4"/>
    <w:rsid w:val="0042761F"/>
    <w:rsid w:val="00443807"/>
    <w:rsid w:val="0049210D"/>
    <w:rsid w:val="006344D0"/>
    <w:rsid w:val="006527D3"/>
    <w:rsid w:val="0065383B"/>
    <w:rsid w:val="00663EBE"/>
    <w:rsid w:val="006C0598"/>
    <w:rsid w:val="0075462D"/>
    <w:rsid w:val="007C4264"/>
    <w:rsid w:val="0084292D"/>
    <w:rsid w:val="008C0D3E"/>
    <w:rsid w:val="009202D2"/>
    <w:rsid w:val="00996BAD"/>
    <w:rsid w:val="009B2E8C"/>
    <w:rsid w:val="00AE153C"/>
    <w:rsid w:val="00B2521A"/>
    <w:rsid w:val="00BB3435"/>
    <w:rsid w:val="00C02AE0"/>
    <w:rsid w:val="00D2056F"/>
    <w:rsid w:val="00D540E2"/>
    <w:rsid w:val="00DF3246"/>
    <w:rsid w:val="00F80F27"/>
    <w:rsid w:val="00F83821"/>
    <w:rsid w:val="00FD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2014-05-08T05:08:00Z</cp:lastPrinted>
  <dcterms:created xsi:type="dcterms:W3CDTF">2014-06-12T12:06:00Z</dcterms:created>
  <dcterms:modified xsi:type="dcterms:W3CDTF">2014-06-12T12:06:00Z</dcterms:modified>
</cp:coreProperties>
</file>