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66030" w:rsidRPr="00EC5490" w:rsidRDefault="00A66030" w:rsidP="00A66030">
      <w:pPr>
        <w:pStyle w:val="Pagrindinistekstas"/>
        <w:spacing w:after="0"/>
        <w:jc w:val="center"/>
      </w:pPr>
      <w:r w:rsidRPr="001D3C7E">
        <w:rPr>
          <w:b/>
          <w:caps/>
        </w:rPr>
        <w:t xml:space="preserve">DĖL </w:t>
      </w:r>
      <w:r w:rsidRPr="00EC5490">
        <w:rPr>
          <w:b/>
        </w:rPr>
        <w:t xml:space="preserve">KLAIPĖDOS MIESTO SAVIVALDYBĖS TARYBOS 2012 M. </w:t>
      </w:r>
      <w:r>
        <w:rPr>
          <w:b/>
        </w:rPr>
        <w:t>GEGUŽĖS 24</w:t>
      </w:r>
      <w:r w:rsidRPr="00EC5490">
        <w:rPr>
          <w:b/>
        </w:rPr>
        <w:t xml:space="preserve"> D. SPRENDIMO</w:t>
      </w:r>
      <w:r>
        <w:rPr>
          <w:b/>
        </w:rPr>
        <w:t xml:space="preserve"> NR. T2-143</w:t>
      </w:r>
      <w:r w:rsidRPr="00EC5490">
        <w:rPr>
          <w:b/>
        </w:rPr>
        <w:t xml:space="preserve"> „DĖL </w:t>
      </w:r>
      <w:r>
        <w:rPr>
          <w:b/>
        </w:rPr>
        <w:t>VIENKARTINIŲ PAŠALPŲ TEIKIMO TVARKOS APRAŠO PATVIRTINIMO</w:t>
      </w:r>
      <w:r w:rsidRPr="00EC5490">
        <w:rPr>
          <w:b/>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66030" w:rsidRDefault="00A66030" w:rsidP="00A66030">
      <w:pPr>
        <w:ind w:firstLine="709"/>
        <w:jc w:val="both"/>
      </w:pPr>
      <w:r>
        <w:t xml:space="preserve">Vadovaudamasi Lietuvos Respublikos vietos savivaldos įstatymo 16 straipsnio 4 dalimi, 18 straipsnio 1 dalimi ir </w:t>
      </w:r>
      <w:r>
        <w:rPr>
          <w:color w:val="000000"/>
        </w:rPr>
        <w:t xml:space="preserve">Lietuvos Respublikos paramos mirties atveju įstatymo 3 straipsnio 4 dalimi, </w:t>
      </w:r>
      <w:r>
        <w:t xml:space="preserve">Klaipėdos miesto savivaldybės taryba </w:t>
      </w:r>
      <w:r>
        <w:rPr>
          <w:spacing w:val="60"/>
        </w:rPr>
        <w:t>nusprendži</w:t>
      </w:r>
      <w:r>
        <w:t>a:</w:t>
      </w:r>
    </w:p>
    <w:p w:rsidR="00A66030" w:rsidRDefault="00A66030" w:rsidP="00A66030">
      <w:pPr>
        <w:ind w:firstLine="709"/>
        <w:jc w:val="both"/>
      </w:pPr>
      <w:r>
        <w:t xml:space="preserve">1. </w:t>
      </w:r>
      <w:r w:rsidRPr="00EC5490">
        <w:t xml:space="preserve">Pakeisti </w:t>
      </w:r>
      <w:r>
        <w:t xml:space="preserve">Vienkartinių pašalpų teikimo tvarkos aprašą, patvirtintą </w:t>
      </w:r>
      <w:r w:rsidRPr="00EC5490">
        <w:t xml:space="preserve">Klaipėdos </w:t>
      </w:r>
      <w:r>
        <w:t xml:space="preserve">miesto </w:t>
      </w:r>
      <w:r w:rsidRPr="00EC5490">
        <w:t xml:space="preserve">savivaldybės tarybos 2012 m. </w:t>
      </w:r>
      <w:r>
        <w:t>gegužės</w:t>
      </w:r>
      <w:r w:rsidRPr="00EC5490">
        <w:t xml:space="preserve"> </w:t>
      </w:r>
      <w:r>
        <w:t>24</w:t>
      </w:r>
      <w:r w:rsidRPr="00EC5490">
        <w:t xml:space="preserve"> d. sprendimu Nr.</w:t>
      </w:r>
      <w:r>
        <w:t xml:space="preserve"> T2-143 „Dėl Vienkartinių pašalpų teikimo tvarkos aprašo patvirtinimo“:</w:t>
      </w:r>
    </w:p>
    <w:p w:rsidR="00A66030" w:rsidRDefault="00A66030" w:rsidP="00A66030">
      <w:pPr>
        <w:ind w:firstLine="709"/>
        <w:jc w:val="both"/>
      </w:pPr>
      <w:r>
        <w:t xml:space="preserve">1.1. pakeisti 2 punktą </w:t>
      </w:r>
      <w:r w:rsidRPr="00EC5490">
        <w:t>ir jį išdėstyti taip:</w:t>
      </w:r>
    </w:p>
    <w:p w:rsidR="00A66030" w:rsidRDefault="00A66030" w:rsidP="00A66030">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„2. </w:t>
      </w:r>
      <w:r w:rsidRPr="007C47CC">
        <w:t>Šis Tvarkos aprašas taikomas nepasiturintiems bendrai gyvenantiems asmenims ir vieniems gyvenantiems asmenims (toliau – Nepasiturintys asmenys), deklaruojantiems gyvenamąją vietą</w:t>
      </w:r>
      <w:r>
        <w:t xml:space="preserve"> Klaipėdos miesto savivaldybėje</w:t>
      </w:r>
      <w:r w:rsidRPr="007C47CC">
        <w:t xml:space="preserve"> arba įtrauktiems į Klaipėdos mieto savivaldybės gyvenamosios vietos neturinčių asmenų apskaitą, arba nedeklaruojantiems gyvenamosios vietos </w:t>
      </w:r>
      <w:r w:rsidRPr="00331AED">
        <w:t xml:space="preserve">asmenims </w:t>
      </w:r>
      <w:r w:rsidRPr="00A43DF2">
        <w:t>ir (ar)</w:t>
      </w:r>
      <w:r w:rsidRPr="00331AED">
        <w:rPr>
          <w:b/>
        </w:rPr>
        <w:t xml:space="preserve"> </w:t>
      </w:r>
      <w:r w:rsidRPr="007C47CC">
        <w:t>neturintiems asmens tapatybę patvirtinančių dokumentų.</w:t>
      </w:r>
      <w:r>
        <w:t>“;</w:t>
      </w:r>
    </w:p>
    <w:p w:rsidR="00A66030" w:rsidRDefault="00A66030" w:rsidP="00A66030">
      <w:pPr>
        <w:tabs>
          <w:tab w:val="left" w:pos="720"/>
          <w:tab w:val="left" w:pos="2592"/>
          <w:tab w:val="left" w:pos="3888"/>
          <w:tab w:val="left" w:pos="5185"/>
          <w:tab w:val="left" w:pos="6481"/>
          <w:tab w:val="left" w:pos="7777"/>
          <w:tab w:val="left" w:pos="9072"/>
          <w:tab w:val="left" w:pos="10335"/>
        </w:tabs>
        <w:suppressAutoHyphens/>
        <w:ind w:firstLine="709"/>
        <w:jc w:val="both"/>
      </w:pPr>
      <w:r>
        <w:t>1.2. papildyti 3.3</w:t>
      </w:r>
      <w:r>
        <w:rPr>
          <w:vertAlign w:val="superscript"/>
        </w:rPr>
        <w:t>1</w:t>
      </w:r>
      <w:r>
        <w:t xml:space="preserve"> papunkčiu:</w:t>
      </w:r>
    </w:p>
    <w:p w:rsidR="00A66030" w:rsidRDefault="00A66030" w:rsidP="00A66030">
      <w:pPr>
        <w:tabs>
          <w:tab w:val="left" w:pos="720"/>
          <w:tab w:val="left" w:pos="2592"/>
          <w:tab w:val="left" w:pos="3888"/>
          <w:tab w:val="left" w:pos="5185"/>
          <w:tab w:val="left" w:pos="6481"/>
          <w:tab w:val="left" w:pos="7777"/>
          <w:tab w:val="left" w:pos="9072"/>
          <w:tab w:val="left" w:pos="10335"/>
        </w:tabs>
        <w:suppressAutoHyphens/>
        <w:ind w:firstLine="709"/>
        <w:jc w:val="both"/>
      </w:pPr>
      <w:r>
        <w:t>„3.3</w:t>
      </w:r>
      <w:r>
        <w:rPr>
          <w:vertAlign w:val="superscript"/>
        </w:rPr>
        <w:t>1</w:t>
      </w:r>
      <w:r>
        <w:t>. v</w:t>
      </w:r>
      <w:r w:rsidRPr="006165CA">
        <w:t>ienkartinė laidojimo pašalpa.“;</w:t>
      </w:r>
    </w:p>
    <w:p w:rsidR="00A66030" w:rsidRDefault="00A66030" w:rsidP="00A66030">
      <w:pPr>
        <w:tabs>
          <w:tab w:val="left" w:pos="720"/>
          <w:tab w:val="left" w:pos="2592"/>
          <w:tab w:val="left" w:pos="3888"/>
          <w:tab w:val="left" w:pos="5185"/>
          <w:tab w:val="left" w:pos="6481"/>
          <w:tab w:val="left" w:pos="7777"/>
          <w:tab w:val="left" w:pos="9072"/>
          <w:tab w:val="left" w:pos="10335"/>
        </w:tabs>
        <w:suppressAutoHyphens/>
        <w:ind w:firstLine="709"/>
        <w:jc w:val="both"/>
      </w:pPr>
      <w:r>
        <w:t>1.3. pripažinti netekusiu galios 4 punktą;</w:t>
      </w:r>
    </w:p>
    <w:p w:rsidR="00A66030" w:rsidRDefault="00A66030" w:rsidP="00A66030">
      <w:pPr>
        <w:ind w:firstLine="709"/>
        <w:jc w:val="both"/>
      </w:pPr>
      <w:r>
        <w:t>1.4</w:t>
      </w:r>
      <w:r w:rsidRPr="008506DC">
        <w:t>. pakeisti 6 punktą</w:t>
      </w:r>
      <w:r>
        <w:t xml:space="preserve"> </w:t>
      </w:r>
      <w:r w:rsidRPr="00EC5490">
        <w:t>ir jį išdėstyti taip:</w:t>
      </w:r>
    </w:p>
    <w:p w:rsidR="00A66030" w:rsidRDefault="00A66030" w:rsidP="00A66030">
      <w:pPr>
        <w:ind w:firstLine="709"/>
        <w:jc w:val="both"/>
      </w:pPr>
      <w:r w:rsidRPr="008506DC">
        <w:t>„6.</w:t>
      </w:r>
      <w:r>
        <w:t xml:space="preserve"> </w:t>
      </w:r>
      <w:r w:rsidRPr="006165CA">
        <w:t>Tvarkos aprašo sąvokos atitinka Lietuvos Respublikos piniginės socialinės paramos nepasiturintiems gyventojams įstatym</w:t>
      </w:r>
      <w:r>
        <w:t>e</w:t>
      </w:r>
      <w:r w:rsidRPr="006165CA">
        <w:t xml:space="preserve"> (toliau – Įstatymas)</w:t>
      </w:r>
      <w:r>
        <w:t xml:space="preserve"> ir</w:t>
      </w:r>
      <w:r w:rsidRPr="006165CA">
        <w:t xml:space="preserve"> </w:t>
      </w:r>
      <w:r>
        <w:t>Lietuvos Respublikos</w:t>
      </w:r>
      <w:r w:rsidRPr="006165CA">
        <w:t xml:space="preserve"> paramos mirties atveju </w:t>
      </w:r>
      <w:r>
        <w:t>įstatyme</w:t>
      </w:r>
      <w:r w:rsidRPr="006165CA">
        <w:t xml:space="preserve"> vartojamas sąvokas.</w:t>
      </w:r>
      <w:r>
        <w:t>“;</w:t>
      </w:r>
    </w:p>
    <w:p w:rsidR="00A66030" w:rsidRDefault="00A66030" w:rsidP="00A66030">
      <w:pPr>
        <w:ind w:firstLine="709"/>
        <w:jc w:val="both"/>
      </w:pPr>
      <w:r>
        <w:t>1.5. papildyti nauju V</w:t>
      </w:r>
      <w:r>
        <w:rPr>
          <w:vertAlign w:val="superscript"/>
        </w:rPr>
        <w:t xml:space="preserve"> </w:t>
      </w:r>
      <w:r>
        <w:t>skyriumi:</w:t>
      </w:r>
    </w:p>
    <w:p w:rsidR="00A66030" w:rsidRDefault="00A66030" w:rsidP="00A66030">
      <w:pPr>
        <w:jc w:val="center"/>
        <w:rPr>
          <w:b/>
        </w:rPr>
      </w:pPr>
      <w:r w:rsidRPr="00CB285D">
        <w:t>„</w:t>
      </w:r>
      <w:r w:rsidRPr="00CB285D">
        <w:rPr>
          <w:b/>
          <w:bCs/>
        </w:rPr>
        <w:t xml:space="preserve">V. </w:t>
      </w:r>
      <w:r w:rsidRPr="00CB285D">
        <w:rPr>
          <w:b/>
        </w:rPr>
        <w:t>SĄLYGOS GAUTI VIENKARTINĘ LAIDOJIMO PAŠALPĄ</w:t>
      </w:r>
    </w:p>
    <w:p w:rsidR="00A66030" w:rsidRDefault="00A66030" w:rsidP="00A66030">
      <w:pPr>
        <w:jc w:val="center"/>
        <w:rPr>
          <w:b/>
        </w:rPr>
      </w:pPr>
    </w:p>
    <w:p w:rsidR="00A66030" w:rsidRPr="00CB285D" w:rsidRDefault="00A66030" w:rsidP="00A66030">
      <w:pPr>
        <w:ind w:firstLine="720"/>
        <w:jc w:val="both"/>
      </w:pPr>
      <w:r>
        <w:t>17</w:t>
      </w:r>
      <w:r w:rsidRPr="00CB285D">
        <w:t>. 8 bazinių socialinių išmokų dydžio vienkartinė laidojimo pašalpa mokama mirus:</w:t>
      </w:r>
    </w:p>
    <w:p w:rsidR="00A66030" w:rsidRPr="00CB285D" w:rsidRDefault="00A66030" w:rsidP="00A66030">
      <w:pPr>
        <w:ind w:firstLine="720"/>
        <w:jc w:val="both"/>
        <w:rPr>
          <w:color w:val="000000"/>
        </w:rPr>
      </w:pPr>
      <w:r>
        <w:rPr>
          <w:bCs/>
        </w:rPr>
        <w:t>17</w:t>
      </w:r>
      <w:r w:rsidRPr="00CB285D">
        <w:rPr>
          <w:bCs/>
        </w:rPr>
        <w:t>.1. Lietuvos Respublikos piliečiui ir Lietuvos Respublikoje nuolat gyvenančiam užsieniečiui</w:t>
      </w:r>
      <w:r w:rsidRPr="00CB285D">
        <w:t xml:space="preserve">, </w:t>
      </w:r>
      <w:r w:rsidRPr="00CB285D">
        <w:rPr>
          <w:color w:val="000000"/>
        </w:rPr>
        <w:t xml:space="preserve">kai jo </w:t>
      </w:r>
      <w:r w:rsidRPr="00CB285D">
        <w:t>gyvenamoji vieta teisės aktų nustatyta tvarka nebuvo deklaruota Lietuvos Respublikoje, paskutinė buvusi deklaruota gyvenamoji vieta per paskutinius 12 mėn. buvo</w:t>
      </w:r>
      <w:r>
        <w:t xml:space="preserve"> Klaipėdos miesto savivaldybėje</w:t>
      </w:r>
      <w:r w:rsidRPr="00CB285D">
        <w:t xml:space="preserve"> ir asmuo nebuvo deklaravęs išvykimo iš Lietuvos Respublikos ir (ar) iki mirties faktiškai gyveno Klaipėdos miete;</w:t>
      </w:r>
    </w:p>
    <w:p w:rsidR="00A66030" w:rsidRPr="00CB285D" w:rsidRDefault="00A66030" w:rsidP="00A66030">
      <w:pPr>
        <w:ind w:firstLine="720"/>
        <w:jc w:val="both"/>
        <w:rPr>
          <w:rStyle w:val="normal-h"/>
          <w:color w:val="000000"/>
        </w:rPr>
      </w:pPr>
      <w:r>
        <w:rPr>
          <w:rStyle w:val="normal-h"/>
          <w:color w:val="000000"/>
        </w:rPr>
        <w:t>17</w:t>
      </w:r>
      <w:r w:rsidRPr="00CB285D">
        <w:rPr>
          <w:rStyle w:val="normal-h"/>
          <w:color w:val="000000"/>
        </w:rPr>
        <w:t xml:space="preserve">.2. vaikui, sukakusiam daugiau kaip 3 mėnesius, </w:t>
      </w:r>
      <w:r w:rsidRPr="00CB285D">
        <w:rPr>
          <w:color w:val="000000"/>
        </w:rPr>
        <w:t xml:space="preserve">kai jo </w:t>
      </w:r>
      <w:r w:rsidRPr="00CB285D">
        <w:t>gyvenamoji vieta teisės aktų nustatyta tvarka nebuvo d</w:t>
      </w:r>
      <w:r>
        <w:t>eklaruota Lietuvos Respublikoje</w:t>
      </w:r>
      <w:r w:rsidRPr="00CB285D">
        <w:t xml:space="preserve"> </w:t>
      </w:r>
      <w:r w:rsidRPr="00CB285D">
        <w:rPr>
          <w:rStyle w:val="normal-h"/>
          <w:color w:val="000000"/>
        </w:rPr>
        <w:t>ir bent vieno iš mirusio vaiko tėvų gyvenamoji vieta deklaruota Klaipėdos miesto savivaldybėje.</w:t>
      </w:r>
    </w:p>
    <w:p w:rsidR="00A66030" w:rsidRPr="00CB285D" w:rsidRDefault="00A66030" w:rsidP="00A66030">
      <w:pPr>
        <w:ind w:firstLine="720"/>
        <w:jc w:val="both"/>
        <w:rPr>
          <w:rStyle w:val="normal-h"/>
          <w:color w:val="000000"/>
        </w:rPr>
      </w:pPr>
      <w:r>
        <w:rPr>
          <w:rStyle w:val="normal-h"/>
          <w:color w:val="000000"/>
        </w:rPr>
        <w:t>18</w:t>
      </w:r>
      <w:r w:rsidRPr="00CB285D">
        <w:rPr>
          <w:rStyle w:val="normal-h"/>
          <w:color w:val="000000"/>
        </w:rPr>
        <w:t>. Duomenis, reikalingus vienkartinei laidojimo pašalpa</w:t>
      </w:r>
      <w:r>
        <w:rPr>
          <w:rStyle w:val="normal-h"/>
          <w:color w:val="000000"/>
        </w:rPr>
        <w:t>i</w:t>
      </w:r>
      <w:r w:rsidRPr="00CB285D">
        <w:rPr>
          <w:rStyle w:val="normal-h"/>
          <w:color w:val="000000"/>
        </w:rPr>
        <w:t xml:space="preserve"> skirti (faktinė gyvenamoji vieta, išvykimas iš </w:t>
      </w:r>
      <w:r w:rsidRPr="00CB285D">
        <w:t xml:space="preserve">Lietuvos Respublikos </w:t>
      </w:r>
      <w:r w:rsidRPr="00CB285D">
        <w:rPr>
          <w:rStyle w:val="normal-h"/>
          <w:color w:val="000000"/>
        </w:rPr>
        <w:t>ir kt.)</w:t>
      </w:r>
      <w:r>
        <w:rPr>
          <w:rStyle w:val="normal-h"/>
          <w:color w:val="000000"/>
        </w:rPr>
        <w:t>,</w:t>
      </w:r>
      <w:r w:rsidRPr="00CB285D">
        <w:rPr>
          <w:rStyle w:val="normal-h"/>
          <w:color w:val="000000"/>
        </w:rPr>
        <w:t xml:space="preserve"> pateikia laidojantis asmuo.</w:t>
      </w:r>
    </w:p>
    <w:p w:rsidR="00A66030" w:rsidRPr="00CB285D" w:rsidRDefault="00A66030" w:rsidP="00A66030">
      <w:pPr>
        <w:ind w:firstLine="720"/>
        <w:jc w:val="both"/>
        <w:rPr>
          <w:color w:val="000000"/>
        </w:rPr>
      </w:pPr>
      <w:r>
        <w:rPr>
          <w:rStyle w:val="normal-h"/>
          <w:color w:val="000000"/>
        </w:rPr>
        <w:t>19</w:t>
      </w:r>
      <w:r w:rsidRPr="00CB285D">
        <w:rPr>
          <w:rStyle w:val="normal-h"/>
          <w:color w:val="000000"/>
        </w:rPr>
        <w:t>. Dėl vienkartinės laidojimo</w:t>
      </w:r>
      <w:r>
        <w:rPr>
          <w:rStyle w:val="normal-h"/>
          <w:color w:val="000000"/>
        </w:rPr>
        <w:t xml:space="preserve"> pašalpos kreipiamasi ne vėliau</w:t>
      </w:r>
      <w:r w:rsidRPr="00CB285D">
        <w:rPr>
          <w:rStyle w:val="normal-h"/>
          <w:color w:val="000000"/>
        </w:rPr>
        <w:t xml:space="preserve"> kaip per šešis mėnesiu</w:t>
      </w:r>
      <w:r>
        <w:rPr>
          <w:rStyle w:val="normal-h"/>
          <w:color w:val="000000"/>
        </w:rPr>
        <w:t>s</w:t>
      </w:r>
      <w:r w:rsidRPr="00CB285D">
        <w:rPr>
          <w:rStyle w:val="normal-h"/>
          <w:color w:val="000000"/>
        </w:rPr>
        <w:t xml:space="preserve"> nuo šios teisės atsiradimo dienos. Teisės į laidojimo pašalpą atsiradimo diena yra asmens mirties data (rasto mirusio asmens – mirties liudijimo išdavimo data).</w:t>
      </w:r>
    </w:p>
    <w:p w:rsidR="00A66030" w:rsidRPr="00CB285D" w:rsidRDefault="00A66030" w:rsidP="00A66030">
      <w:pPr>
        <w:ind w:firstLine="720"/>
        <w:jc w:val="both"/>
        <w:rPr>
          <w:bCs/>
        </w:rPr>
      </w:pPr>
      <w:r>
        <w:rPr>
          <w:bCs/>
        </w:rPr>
        <w:lastRenderedPageBreak/>
        <w:t>20</w:t>
      </w:r>
      <w:r w:rsidRPr="00CB285D">
        <w:rPr>
          <w:bCs/>
        </w:rPr>
        <w:t>. Prašymai skirti vienkartinę la</w:t>
      </w:r>
      <w:r>
        <w:rPr>
          <w:bCs/>
        </w:rPr>
        <w:t xml:space="preserve">idojimo pašalpą, neatitinkantys </w:t>
      </w:r>
      <w:r w:rsidRPr="00CB285D">
        <w:rPr>
          <w:bCs/>
        </w:rPr>
        <w:t>Tvarkos aprašo V skyriuje nurodytų sąlygų, nagrinėjami Vienkartinių pašalpų skyrimo komisijoje.</w:t>
      </w:r>
      <w:r>
        <w:rPr>
          <w:bCs/>
        </w:rPr>
        <w:t>“;</w:t>
      </w:r>
    </w:p>
    <w:p w:rsidR="00A66030" w:rsidRDefault="00A66030" w:rsidP="00A66030">
      <w:pPr>
        <w:ind w:firstLine="720"/>
        <w:jc w:val="both"/>
      </w:pPr>
      <w:r>
        <w:t>1.6. buvusius V, VI, VII ir VIII skyrius atitinkamai laikyti VI, VII, VIII ir IX skyriais, buvusius 17–45 punktus atitinkamai laikyti 21–49 punktais;</w:t>
      </w:r>
    </w:p>
    <w:p w:rsidR="00A66030" w:rsidRDefault="00A66030" w:rsidP="00A66030">
      <w:pPr>
        <w:ind w:firstLine="709"/>
        <w:jc w:val="both"/>
      </w:pPr>
      <w:r>
        <w:t xml:space="preserve">1.7. papildyti </w:t>
      </w:r>
      <w:r w:rsidRPr="000B7847">
        <w:t>21.2</w:t>
      </w:r>
      <w:r w:rsidRPr="000B7847">
        <w:rPr>
          <w:vertAlign w:val="superscript"/>
        </w:rPr>
        <w:t>1</w:t>
      </w:r>
      <w:r w:rsidRPr="00E47D72">
        <w:rPr>
          <w:b/>
        </w:rPr>
        <w:t xml:space="preserve"> </w:t>
      </w:r>
      <w:r>
        <w:t>papunkčiu:</w:t>
      </w:r>
    </w:p>
    <w:p w:rsidR="00A66030" w:rsidRDefault="00A66030" w:rsidP="00A66030">
      <w:pPr>
        <w:ind w:firstLine="709"/>
        <w:jc w:val="both"/>
      </w:pPr>
      <w:r>
        <w:t>„</w:t>
      </w:r>
      <w:r w:rsidRPr="000B7847">
        <w:t>21.2</w:t>
      </w:r>
      <w:r w:rsidRPr="000B7847">
        <w:rPr>
          <w:vertAlign w:val="superscript"/>
        </w:rPr>
        <w:t>1</w:t>
      </w:r>
      <w:r>
        <w:t>.</w:t>
      </w:r>
      <w:r w:rsidRPr="00E47D72">
        <w:rPr>
          <w:b/>
          <w:vertAlign w:val="superscript"/>
        </w:rPr>
        <w:t xml:space="preserve"> </w:t>
      </w:r>
      <w:r w:rsidRPr="007D085B">
        <w:t>laidojantis asmuo, jei kreipiamasi dėl vienkartinės pašalpos, nurodytos Tvarkos aprašo 3.3</w:t>
      </w:r>
      <w:r w:rsidRPr="007D085B">
        <w:rPr>
          <w:vertAlign w:val="superscript"/>
        </w:rPr>
        <w:t xml:space="preserve">1 </w:t>
      </w:r>
      <w:r w:rsidRPr="007D085B">
        <w:t xml:space="preserve"> punkte.</w:t>
      </w:r>
      <w:r>
        <w:t>“;</w:t>
      </w:r>
    </w:p>
    <w:p w:rsidR="00A66030" w:rsidRPr="008506DC" w:rsidRDefault="00A66030" w:rsidP="00A66030">
      <w:pPr>
        <w:ind w:firstLine="709"/>
        <w:jc w:val="both"/>
      </w:pPr>
      <w:r w:rsidRPr="008506DC">
        <w:t>1.8. pakeisti 27 punktą ir jį išdėstyti taip:</w:t>
      </w:r>
    </w:p>
    <w:p w:rsidR="00A66030" w:rsidRPr="009F117A" w:rsidRDefault="00A66030" w:rsidP="00A66030">
      <w:pPr>
        <w:pStyle w:val="Pagrindinistekstas"/>
        <w:spacing w:after="0"/>
        <w:ind w:firstLine="720"/>
        <w:jc w:val="both"/>
      </w:pPr>
      <w:r w:rsidRPr="008506DC">
        <w:t>„27.</w:t>
      </w:r>
      <w:r>
        <w:t xml:space="preserve"> </w:t>
      </w:r>
      <w:r w:rsidRPr="000D6F14">
        <w:t>J</w:t>
      </w:r>
      <w:r w:rsidRPr="008506DC">
        <w:t>eigu pagal duomenų teikimo sutartis, sudarytas teisės aktų nustatyta tvarka, Klaipėdos miesto savivaldybės administracija tiesiogiai gauna iš atitinkamų institucijų ar įstaigų 25 punkte nurodytus dokumentus ar duomenis ir šių duomenų pakanka vienkartinėms pašalpoms skirti, šių dokumentų ar duomenų pateikti nereikia.“;</w:t>
      </w:r>
    </w:p>
    <w:p w:rsidR="00A66030" w:rsidRDefault="00A66030" w:rsidP="00A66030">
      <w:pPr>
        <w:ind w:firstLine="709"/>
        <w:jc w:val="both"/>
      </w:pPr>
      <w:r>
        <w:t xml:space="preserve">1.9. pakeisti </w:t>
      </w:r>
      <w:r w:rsidRPr="00E804F1">
        <w:t>30</w:t>
      </w:r>
      <w:r>
        <w:t xml:space="preserve"> punktą </w:t>
      </w:r>
      <w:r w:rsidRPr="00EC5490">
        <w:t>ir jį išdėstyti taip:</w:t>
      </w:r>
    </w:p>
    <w:p w:rsidR="00A66030" w:rsidRDefault="00A66030" w:rsidP="00A66030">
      <w:pPr>
        <w:ind w:firstLine="709"/>
        <w:jc w:val="both"/>
      </w:pPr>
      <w:r>
        <w:t>„30. V</w:t>
      </w:r>
      <w:r w:rsidRPr="00BF4077">
        <w:t>ienkartinės pašalpos, nurodytos Tvarkos aprašo 3 punkte, skiriamos Klaipėdos miesto savivaldybės administracijos direktoriaus arba jo įgalioto asmens įsakymu. Skiriant vienkar</w:t>
      </w:r>
      <w:r>
        <w:t>tines pašalpas Tvarkos aprašo 9</w:t>
      </w:r>
      <w:r>
        <w:rPr>
          <w:b/>
        </w:rPr>
        <w:t>–</w:t>
      </w:r>
      <w:r w:rsidRPr="00C56785">
        <w:t>13</w:t>
      </w:r>
      <w:r>
        <w:t xml:space="preserve"> </w:t>
      </w:r>
      <w:r w:rsidRPr="00C56785">
        <w:t>ir 20 punktuose</w:t>
      </w:r>
      <w:r>
        <w:t xml:space="preserve"> </w:t>
      </w:r>
      <w:r w:rsidRPr="00BF4077">
        <w:t>nurodytais atvejais, atsižvelgiama į Vienkartinių pašalpų skyrimo komisijos siūlymą.</w:t>
      </w:r>
      <w:r>
        <w:t>“;</w:t>
      </w:r>
    </w:p>
    <w:p w:rsidR="00A66030" w:rsidRDefault="00A66030" w:rsidP="00A66030">
      <w:pPr>
        <w:ind w:firstLine="709"/>
        <w:jc w:val="both"/>
      </w:pPr>
      <w:r>
        <w:t>1.10. papildyti 38</w:t>
      </w:r>
      <w:r w:rsidRPr="00E804F1">
        <w:rPr>
          <w:vertAlign w:val="superscript"/>
        </w:rPr>
        <w:t>1</w:t>
      </w:r>
      <w:r>
        <w:t xml:space="preserve"> punktu:</w:t>
      </w:r>
    </w:p>
    <w:p w:rsidR="00A66030" w:rsidRDefault="00A66030" w:rsidP="00A66030">
      <w:pPr>
        <w:ind w:firstLine="720"/>
        <w:jc w:val="both"/>
      </w:pPr>
      <w:r>
        <w:t>„</w:t>
      </w:r>
      <w:r w:rsidRPr="00E804F1">
        <w:t>38</w:t>
      </w:r>
      <w:r w:rsidRPr="00E804F1">
        <w:rPr>
          <w:vertAlign w:val="superscript"/>
        </w:rPr>
        <w:t>1</w:t>
      </w:r>
      <w:r w:rsidRPr="0012123F">
        <w:t xml:space="preserve">. </w:t>
      </w:r>
      <w:r w:rsidRPr="002B5B67">
        <w:t>Paskirta vienkartinė laidojimo pašalpa laidojančiam asmeniui išmokama ne vėliau kaip per 24 valandas nuo prašymo ir visų reikalingų dokumentų gavimo d</w:t>
      </w:r>
      <w:r>
        <w:t>ienos, išskyrus Tvarkos aprašo 20</w:t>
      </w:r>
      <w:r w:rsidRPr="002B5B67">
        <w:t xml:space="preserve"> punkte nurodytus atvejus, kai pareiškėjų prašymai nagrinėjami Vienkartinių pašalpų skyrimo komisijoje.</w:t>
      </w:r>
      <w:r>
        <w:t>“;</w:t>
      </w:r>
    </w:p>
    <w:p w:rsidR="00A66030" w:rsidRPr="008506DC" w:rsidRDefault="00A66030" w:rsidP="00A66030">
      <w:pPr>
        <w:ind w:firstLine="709"/>
        <w:jc w:val="both"/>
      </w:pPr>
      <w:r w:rsidRPr="008506DC">
        <w:t>1.11. pakeisti 42 punktą ir jį išdėstyti taip:</w:t>
      </w:r>
    </w:p>
    <w:p w:rsidR="00A66030" w:rsidRDefault="00A66030" w:rsidP="00A66030">
      <w:pPr>
        <w:ind w:firstLine="720"/>
        <w:jc w:val="both"/>
      </w:pPr>
      <w:r w:rsidRPr="008506DC">
        <w:t>„42. Šio Tvarkos aprašo 41.2 punkte nustatyta tvarka netaikoma, jei per 3 mėnesius, praėjusius iki kreipimosi dėl vienkartinės pašalpos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du ir daugiau mėnesių išmokėtos kas mėnesį gaunamos išmokos.“</w:t>
      </w:r>
    </w:p>
    <w:p w:rsidR="00A66030" w:rsidRPr="009F117A" w:rsidRDefault="00A66030" w:rsidP="00A66030">
      <w:pPr>
        <w:ind w:firstLine="720"/>
        <w:jc w:val="both"/>
      </w:pPr>
      <w:r>
        <w:t xml:space="preserve">2. Nustatyti, kad šis sprendimas įsigalioja 2014 m. liepos 1 d. </w:t>
      </w:r>
    </w:p>
    <w:p w:rsidR="00A66030" w:rsidRPr="00EC5490" w:rsidRDefault="00A66030" w:rsidP="00A66030">
      <w:pPr>
        <w:ind w:firstLine="720"/>
        <w:jc w:val="both"/>
      </w:pPr>
      <w:r>
        <w:rPr>
          <w:color w:val="000000"/>
        </w:rPr>
        <w:t>3</w:t>
      </w:r>
      <w:r w:rsidRPr="00EC5490">
        <w:rPr>
          <w:color w:val="000000"/>
        </w:rPr>
        <w:t xml:space="preserve">. </w:t>
      </w:r>
      <w:r w:rsidRPr="00EC5490">
        <w:t xml:space="preserve">Skelbti šį sprendimą Teisės aktų registre ir </w:t>
      </w:r>
      <w:r w:rsidRPr="00EC5490">
        <w:rPr>
          <w:bCs/>
        </w:rPr>
        <w:t>Klaipėdos miesto savivaldybės interneto svetainėje</w:t>
      </w:r>
      <w:r w:rsidRPr="00EC5490">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66030"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BB" w:rsidRDefault="008F1EBB" w:rsidP="00E014C1">
      <w:r>
        <w:separator/>
      </w:r>
    </w:p>
  </w:endnote>
  <w:endnote w:type="continuationSeparator" w:id="0">
    <w:p w:rsidR="008F1EBB" w:rsidRDefault="008F1EB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BB" w:rsidRDefault="008F1EBB" w:rsidP="00E014C1">
      <w:r>
        <w:separator/>
      </w:r>
    </w:p>
  </w:footnote>
  <w:footnote w:type="continuationSeparator" w:id="0">
    <w:p w:rsidR="008F1EBB" w:rsidRDefault="008F1EB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4650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6502"/>
    <w:rsid w:val="004476DD"/>
    <w:rsid w:val="005048B3"/>
    <w:rsid w:val="00597EE8"/>
    <w:rsid w:val="005F495C"/>
    <w:rsid w:val="00664B12"/>
    <w:rsid w:val="008354D5"/>
    <w:rsid w:val="00894D6F"/>
    <w:rsid w:val="008F1EBB"/>
    <w:rsid w:val="00922CD4"/>
    <w:rsid w:val="00A12691"/>
    <w:rsid w:val="00A66030"/>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66030"/>
    <w:pPr>
      <w:spacing w:after="120"/>
    </w:pPr>
    <w:rPr>
      <w:lang w:eastAsia="lt-LT"/>
    </w:rPr>
  </w:style>
  <w:style w:type="character" w:customStyle="1" w:styleId="PagrindinistekstasDiagrama">
    <w:name w:val="Pagrindinis tekstas Diagrama"/>
    <w:basedOn w:val="Numatytasispastraiposriftas"/>
    <w:link w:val="Pagrindinistekstas"/>
    <w:uiPriority w:val="99"/>
    <w:rsid w:val="00A66030"/>
    <w:rPr>
      <w:rFonts w:ascii="Times New Roman" w:eastAsia="Times New Roman" w:hAnsi="Times New Roman" w:cs="Times New Roman"/>
      <w:sz w:val="24"/>
      <w:szCs w:val="24"/>
      <w:lang w:eastAsia="lt-LT"/>
    </w:rPr>
  </w:style>
  <w:style w:type="character" w:customStyle="1" w:styleId="normal-h">
    <w:name w:val="normal-h"/>
    <w:rsid w:val="00A66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66030"/>
    <w:pPr>
      <w:spacing w:after="120"/>
    </w:pPr>
    <w:rPr>
      <w:lang w:eastAsia="lt-LT"/>
    </w:rPr>
  </w:style>
  <w:style w:type="character" w:customStyle="1" w:styleId="PagrindinistekstasDiagrama">
    <w:name w:val="Pagrindinis tekstas Diagrama"/>
    <w:basedOn w:val="Numatytasispastraiposriftas"/>
    <w:link w:val="Pagrindinistekstas"/>
    <w:uiPriority w:val="99"/>
    <w:rsid w:val="00A66030"/>
    <w:rPr>
      <w:rFonts w:ascii="Times New Roman" w:eastAsia="Times New Roman" w:hAnsi="Times New Roman" w:cs="Times New Roman"/>
      <w:sz w:val="24"/>
      <w:szCs w:val="24"/>
      <w:lang w:eastAsia="lt-LT"/>
    </w:rPr>
  </w:style>
  <w:style w:type="character" w:customStyle="1" w:styleId="normal-h">
    <w:name w:val="normal-h"/>
    <w:rsid w:val="00A6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3250</Words>
  <Characters>1854</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2014-07-01T12:24:00Z</dcterms:created>
  <dcterms:modified xsi:type="dcterms:W3CDTF">2014-07-01T12:24:00Z</dcterms:modified>
</cp:coreProperties>
</file>