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67694" w:rsidRPr="00D67694" w:rsidRDefault="00D67694" w:rsidP="00D6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0"/>
        </w:rPr>
      </w:pPr>
      <w:r w:rsidRPr="00D67694">
        <w:rPr>
          <w:rFonts w:eastAsia="Courier New"/>
          <w:b/>
          <w:bCs/>
          <w:szCs w:val="20"/>
        </w:rPr>
        <w:t>DĖL PRITARIMO KLAIPĖDOS MIESTO SAVIVALDYBĖS 2013–2020 METŲ STRATEGINIO PLĖTROS PLANO ĮGYVENDINIMO 2013 M.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67694" w:rsidRPr="00D67694" w:rsidRDefault="00D67694" w:rsidP="00D67694">
      <w:pPr>
        <w:ind w:firstLine="720"/>
        <w:jc w:val="both"/>
        <w:rPr>
          <w:b/>
          <w:color w:val="000000"/>
          <w:sz w:val="20"/>
          <w:szCs w:val="20"/>
          <w:lang w:eastAsia="lt-LT"/>
        </w:rPr>
      </w:pPr>
      <w:r w:rsidRPr="00D67694">
        <w:t>Vadovaudamasi Klaipėdos miesto savivaldybės tarybos 2013 m. liepos 25 d. sprendimu Nr. T2-182 „</w:t>
      </w:r>
      <w:r w:rsidRPr="00D67694">
        <w:rPr>
          <w:color w:val="000000"/>
          <w:lang w:eastAsia="lt-LT"/>
        </w:rPr>
        <w:t>Dėl Klaipėdos miesto savivaldybės strateginio plėtros plano įgyvendinimo priežiūros metodikos patvirtinimo</w:t>
      </w:r>
      <w:r w:rsidRPr="00D67694">
        <w:t>“, Klaipėdos miesto savivaldybės taryba</w:t>
      </w:r>
      <w:r w:rsidRPr="00D67694">
        <w:rPr>
          <w:spacing w:val="60"/>
        </w:rPr>
        <w:t xml:space="preserve"> nusprendži</w:t>
      </w:r>
      <w:r w:rsidRPr="00D67694">
        <w:t xml:space="preserve">a: </w:t>
      </w:r>
    </w:p>
    <w:p w:rsidR="00D67694" w:rsidRPr="00D67694" w:rsidRDefault="00D67694" w:rsidP="00D67694">
      <w:pPr>
        <w:ind w:firstLine="720"/>
        <w:jc w:val="both"/>
        <w:rPr>
          <w:bCs/>
        </w:rPr>
      </w:pPr>
      <w:r w:rsidRPr="00D67694">
        <w:rPr>
          <w:bCs/>
        </w:rPr>
        <w:t>1. Pritarti Klaipėdos miesto savivaldybės 2013–2020 metų strateginio plėtros plano įgyvendinimo 2013 m. ataskaitai (pridedama).</w:t>
      </w:r>
    </w:p>
    <w:p w:rsidR="00D67694" w:rsidRPr="00D67694" w:rsidRDefault="00D67694" w:rsidP="00D67694">
      <w:pPr>
        <w:ind w:firstLine="720"/>
        <w:jc w:val="both"/>
        <w:rPr>
          <w:rFonts w:eastAsia="Courier New"/>
          <w:bCs/>
          <w:lang w:eastAsia="lt-LT"/>
        </w:rPr>
      </w:pPr>
      <w:r w:rsidRPr="00D67694">
        <w:rPr>
          <w:bCs/>
        </w:rPr>
        <w:t xml:space="preserve">2. </w:t>
      </w:r>
      <w:r w:rsidRPr="00D67694">
        <w:rPr>
          <w:rFonts w:eastAsia="Courier New"/>
          <w:bCs/>
          <w:lang w:eastAsia="lt-LT"/>
        </w:rPr>
        <w:t>Skelbti šį sprendimą Teisės aktų registre.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A05A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6085D"/>
    <w:rsid w:val="001E7FB1"/>
    <w:rsid w:val="003222B4"/>
    <w:rsid w:val="004476DD"/>
    <w:rsid w:val="004A05A0"/>
    <w:rsid w:val="00597EE8"/>
    <w:rsid w:val="005F495C"/>
    <w:rsid w:val="00726421"/>
    <w:rsid w:val="008354D5"/>
    <w:rsid w:val="00894D6F"/>
    <w:rsid w:val="00922CD4"/>
    <w:rsid w:val="00A12691"/>
    <w:rsid w:val="00AF7D08"/>
    <w:rsid w:val="00C56F56"/>
    <w:rsid w:val="00CA4D3B"/>
    <w:rsid w:val="00D6769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2014-08-04T11:04:00Z</dcterms:created>
  <dcterms:modified xsi:type="dcterms:W3CDTF">2014-08-04T11:04:00Z</dcterms:modified>
</cp:coreProperties>
</file>