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884D22" w:rsidRPr="00CB7939" w:rsidRDefault="00884D22" w:rsidP="00884D22">
      <w:pPr>
        <w:keepNext/>
        <w:jc w:val="center"/>
        <w:outlineLvl w:val="1"/>
        <w:rPr>
          <w:b/>
        </w:rPr>
      </w:pPr>
      <w:r w:rsidRPr="00CB7939">
        <w:rPr>
          <w:b/>
        </w:rPr>
        <w:t>SPRENDIMAS</w:t>
      </w:r>
    </w:p>
    <w:p w:rsidR="00884D22" w:rsidRDefault="00884D22" w:rsidP="00884D22">
      <w:pPr>
        <w:jc w:val="center"/>
        <w:rPr>
          <w:b/>
        </w:rPr>
      </w:pPr>
      <w:r w:rsidRPr="001509E6">
        <w:rPr>
          <w:b/>
          <w:caps/>
        </w:rPr>
        <w:t>DĖL KLAIPĖDOS M</w:t>
      </w:r>
      <w:r>
        <w:rPr>
          <w:b/>
          <w:caps/>
        </w:rPr>
        <w:t>IESTO SAVIVALDYBĖS TARYBOS 2007 </w:t>
      </w:r>
      <w:r w:rsidRPr="001509E6">
        <w:rPr>
          <w:b/>
          <w:caps/>
        </w:rPr>
        <w:t>M. KOVO 29 D. SPRENDIMO NR. T2-87 „DĖL DAUGIABUČIŲ NAMŲ BENDROSIOS NUOSAVYBĖS ADMINISTRAVIMO TARIFŲ APSKAIČIAVIMO METODIKOS PATVIRTINIMO“ PAKEITIMO</w:t>
      </w:r>
    </w:p>
    <w:p w:rsidR="00CA4D3B" w:rsidRDefault="00CA4D3B" w:rsidP="00CA4D3B">
      <w:pPr>
        <w:jc w:val="center"/>
      </w:pPr>
    </w:p>
    <w:p w:rsidR="00597EE8" w:rsidRPr="003C09F9" w:rsidRDefault="0076020E"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T2-214</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84D22" w:rsidRDefault="00884D22" w:rsidP="00884D22">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rsidR="00A24C8C" w:rsidRDefault="00884D22" w:rsidP="00A24C8C">
      <w:pPr>
        <w:pStyle w:val="Antrats"/>
        <w:ind w:firstLine="709"/>
        <w:jc w:val="both"/>
      </w:pPr>
      <w:r>
        <w:t xml:space="preserve">1. </w:t>
      </w:r>
      <w:r>
        <w:rPr>
          <w:color w:val="000000"/>
        </w:rPr>
        <w:t>Pakeisti</w:t>
      </w:r>
      <w:r w:rsidRPr="005F5FA3">
        <w:t xml:space="preserve"> </w:t>
      </w:r>
      <w:r>
        <w:t>K</w:t>
      </w:r>
      <w:r w:rsidRPr="001509E6">
        <w:t>laipėdos miesto savivaldybės tarybos 20</w:t>
      </w:r>
      <w:r>
        <w:t>07 m. kovo 29 d. sprendim</w:t>
      </w:r>
      <w:r w:rsidR="00B10F61">
        <w:t>ą</w:t>
      </w:r>
      <w:r>
        <w:t xml:space="preserve"> Nr. T2-87 „Dėl D</w:t>
      </w:r>
      <w:r w:rsidRPr="001509E6">
        <w:t>augiabučių namų bendrosios nuosavybės administravimo tarifų apskaičiavimo metodikos patvirtinimo“</w:t>
      </w:r>
      <w:r w:rsidR="00A24C8C">
        <w:t xml:space="preserve"> (</w:t>
      </w:r>
      <w:r w:rsidR="00D835A3">
        <w:t xml:space="preserve">keistas </w:t>
      </w:r>
      <w:r w:rsidR="00A24C8C">
        <w:t xml:space="preserve">Klaipėdos miesto savivaldybės tarybos 2009 m. gruodžio 29 d. </w:t>
      </w:r>
      <w:r w:rsidR="00D835A3">
        <w:t>sprendimu</w:t>
      </w:r>
      <w:r w:rsidR="00A24C8C">
        <w:t xml:space="preserve"> Nr.</w:t>
      </w:r>
      <w:r w:rsidR="00862525">
        <w:t> </w:t>
      </w:r>
      <w:r w:rsidR="00A24C8C">
        <w:t>T2-450):</w:t>
      </w:r>
    </w:p>
    <w:p w:rsidR="00884D22" w:rsidRDefault="00A24C8C" w:rsidP="00A24C8C">
      <w:pPr>
        <w:pStyle w:val="Antrats"/>
        <w:ind w:firstLine="709"/>
        <w:jc w:val="both"/>
      </w:pPr>
      <w:r>
        <w:t xml:space="preserve"> 1.1. </w:t>
      </w:r>
      <w:r w:rsidR="00884D22">
        <w:t>pakeisti 2 punktą</w:t>
      </w:r>
      <w:r w:rsidR="00884D22" w:rsidRPr="008977D1">
        <w:t xml:space="preserve"> ir jį išdėstyti taip:</w:t>
      </w:r>
    </w:p>
    <w:p w:rsidR="00884D22" w:rsidRDefault="00884D22" w:rsidP="00884D22">
      <w:pPr>
        <w:pStyle w:val="Antrats"/>
        <w:ind w:firstLine="709"/>
        <w:jc w:val="both"/>
        <w:rPr>
          <w:lang w:eastAsia="lt-LT"/>
        </w:rPr>
      </w:pPr>
      <w:r>
        <w:rPr>
          <w:lang w:eastAsia="lt-LT"/>
        </w:rPr>
        <w:t>„</w:t>
      </w:r>
      <w:r w:rsidRPr="008977D1">
        <w:rPr>
          <w:lang w:eastAsia="lt-LT"/>
        </w:rPr>
        <w:t>2. Nustatyti daugiabučių gyvenamųjų namų bendrosios nuosavybės bazinį tarifą 0,</w:t>
      </w:r>
      <w:r>
        <w:rPr>
          <w:lang w:eastAsia="lt-LT"/>
        </w:rPr>
        <w:t>0498 Eur</w:t>
      </w:r>
      <w:r w:rsidRPr="008977D1">
        <w:rPr>
          <w:lang w:eastAsia="lt-LT"/>
        </w:rPr>
        <w:t>/m</w:t>
      </w:r>
      <w:r w:rsidRPr="008977D1">
        <w:rPr>
          <w:vertAlign w:val="superscript"/>
          <w:lang w:eastAsia="lt-LT"/>
        </w:rPr>
        <w:t>2</w:t>
      </w:r>
      <w:r w:rsidRPr="008977D1">
        <w:rPr>
          <w:lang w:eastAsia="lt-LT"/>
        </w:rPr>
        <w:t xml:space="preserve"> (be PVM).</w:t>
      </w:r>
      <w:r>
        <w:rPr>
          <w:lang w:eastAsia="lt-LT"/>
        </w:rPr>
        <w:t>“</w:t>
      </w:r>
      <w:r w:rsidR="00862525">
        <w:rPr>
          <w:lang w:eastAsia="lt-LT"/>
        </w:rPr>
        <w:t>;</w:t>
      </w:r>
    </w:p>
    <w:p w:rsidR="00884D22" w:rsidRDefault="00A24C8C" w:rsidP="00884D22">
      <w:pPr>
        <w:ind w:firstLine="720"/>
        <w:jc w:val="both"/>
      </w:pPr>
      <w:r>
        <w:rPr>
          <w:lang w:eastAsia="lt-LT"/>
        </w:rPr>
        <w:t>1.2. p</w:t>
      </w:r>
      <w:r w:rsidR="00884D22">
        <w:rPr>
          <w:lang w:eastAsia="lt-LT"/>
        </w:rPr>
        <w:t xml:space="preserve">akeisti </w:t>
      </w:r>
      <w:r w:rsidR="00862525">
        <w:t xml:space="preserve">nurodytu sprendimu patvirtintą </w:t>
      </w:r>
      <w:r w:rsidR="00884D22">
        <w:t>D</w:t>
      </w:r>
      <w:r w:rsidR="00884D22" w:rsidRPr="001509E6">
        <w:t>augiabučių namų bendrosios nuosavybės administravimo tarifų apskaičiavimo metodik</w:t>
      </w:r>
      <w:r w:rsidR="00862525">
        <w:t>ą</w:t>
      </w:r>
      <w:r w:rsidR="00884D22" w:rsidRPr="008977D1">
        <w:t>:</w:t>
      </w:r>
    </w:p>
    <w:p w:rsidR="00884D22" w:rsidRDefault="00A24C8C" w:rsidP="00884D22">
      <w:pPr>
        <w:tabs>
          <w:tab w:val="left" w:pos="912"/>
        </w:tabs>
        <w:ind w:firstLine="709"/>
        <w:jc w:val="both"/>
      </w:pPr>
      <w:r>
        <w:t>1.</w:t>
      </w:r>
      <w:r w:rsidR="00884D22">
        <w:t>2.1. pakeisti 9 punktą ir jį išdėstyti taip:</w:t>
      </w:r>
    </w:p>
    <w:p w:rsidR="00884D22" w:rsidRDefault="00884D22" w:rsidP="00884D22">
      <w:pPr>
        <w:ind w:firstLine="709"/>
        <w:jc w:val="both"/>
      </w:pPr>
      <w:r>
        <w:t>„9. Normuojamos administracinėms funkcijoms vykdyti išlaidos apskaičiuotos:</w:t>
      </w:r>
    </w:p>
    <w:p w:rsidR="00884D22" w:rsidRDefault="00884D22" w:rsidP="00884D22">
      <w:pPr>
        <w:ind w:firstLine="709"/>
        <w:jc w:val="center"/>
      </w:pPr>
      <w:r>
        <w:t>I = Idu + Isodra + Iprdt + P Eur</w:t>
      </w:r>
    </w:p>
    <w:p w:rsidR="00884D22" w:rsidRDefault="00884D22" w:rsidP="00884D22">
      <w:pPr>
        <w:ind w:firstLine="709"/>
        <w:jc w:val="both"/>
      </w:pPr>
      <w:r>
        <w:t>I – išlaidos administravimo funkcijoms atlikti;</w:t>
      </w:r>
    </w:p>
    <w:p w:rsidR="00884D22" w:rsidRDefault="00884D22" w:rsidP="00884D22">
      <w:pPr>
        <w:tabs>
          <w:tab w:val="left" w:pos="4010"/>
        </w:tabs>
        <w:ind w:firstLine="709"/>
        <w:jc w:val="both"/>
      </w:pPr>
      <w:r>
        <w:t>Idu – darbo užmokesčio išlaidos.“;</w:t>
      </w:r>
    </w:p>
    <w:p w:rsidR="00884D22" w:rsidRDefault="00A24C8C" w:rsidP="00884D22">
      <w:pPr>
        <w:ind w:firstLine="709"/>
        <w:jc w:val="both"/>
      </w:pPr>
      <w:r>
        <w:t>1.</w:t>
      </w:r>
      <w:r w:rsidR="00884D22">
        <w:t>2.2. pakeisti 13</w:t>
      </w:r>
      <w:r w:rsidR="00884D22" w:rsidRPr="001509E6">
        <w:t xml:space="preserve"> punktą ir jį išdėstyti taip:</w:t>
      </w:r>
    </w:p>
    <w:p w:rsidR="00884D22" w:rsidRPr="001509E6" w:rsidRDefault="00884D22" w:rsidP="00884D22">
      <w:pPr>
        <w:ind w:firstLine="709"/>
        <w:jc w:val="both"/>
        <w:rPr>
          <w:szCs w:val="20"/>
          <w:lang w:eastAsia="lt-LT"/>
        </w:rPr>
      </w:pPr>
      <w:r>
        <w:rPr>
          <w:szCs w:val="20"/>
          <w:lang w:eastAsia="lt-LT"/>
        </w:rPr>
        <w:t>„</w:t>
      </w:r>
      <w:r w:rsidRPr="001509E6">
        <w:rPr>
          <w:szCs w:val="20"/>
          <w:lang w:eastAsia="lt-LT"/>
        </w:rPr>
        <w:t xml:space="preserve">13. Bendrosios nuosavybės administravimo bazinis tarifas apskaičiuotas: </w:t>
      </w:r>
    </w:p>
    <w:p w:rsidR="00884D22" w:rsidRPr="001509E6" w:rsidRDefault="00884D22" w:rsidP="00884D22">
      <w:pPr>
        <w:tabs>
          <w:tab w:val="left" w:pos="0"/>
        </w:tabs>
        <w:jc w:val="center"/>
        <w:rPr>
          <w:szCs w:val="20"/>
          <w:lang w:eastAsia="lt-LT"/>
        </w:rPr>
      </w:pPr>
      <w:r w:rsidRPr="001509E6">
        <w:rPr>
          <w:szCs w:val="20"/>
          <w:lang w:eastAsia="lt-LT"/>
        </w:rPr>
        <w:t>I</w:t>
      </w:r>
    </w:p>
    <w:p w:rsidR="00884D22" w:rsidRPr="001509E6" w:rsidRDefault="00862525" w:rsidP="00884D22">
      <w:pPr>
        <w:tabs>
          <w:tab w:val="left" w:pos="0"/>
        </w:tabs>
        <w:jc w:val="center"/>
        <w:rPr>
          <w:szCs w:val="20"/>
          <w:lang w:eastAsia="lt-LT"/>
        </w:rPr>
      </w:pPr>
      <w:r>
        <w:rPr>
          <w:szCs w:val="20"/>
          <w:lang w:eastAsia="lt-LT"/>
        </w:rPr>
        <w:t>T</w:t>
      </w:r>
      <w:r w:rsidR="00884D22" w:rsidRPr="001509E6">
        <w:rPr>
          <w:szCs w:val="20"/>
          <w:lang w:eastAsia="lt-LT"/>
        </w:rPr>
        <w:t>baz</w:t>
      </w:r>
      <w:r w:rsidR="00884D22" w:rsidRPr="001509E6">
        <w:rPr>
          <w:szCs w:val="20"/>
          <w:vertAlign w:val="subscript"/>
          <w:lang w:eastAsia="lt-LT"/>
        </w:rPr>
        <w:t xml:space="preserve"> </w:t>
      </w:r>
      <w:r w:rsidR="00884D22">
        <w:rPr>
          <w:szCs w:val="20"/>
          <w:lang w:eastAsia="lt-LT"/>
        </w:rPr>
        <w:t>= –––––––– Eur</w:t>
      </w:r>
      <w:r w:rsidR="00884D22" w:rsidRPr="001509E6">
        <w:rPr>
          <w:szCs w:val="20"/>
          <w:lang w:eastAsia="lt-LT"/>
        </w:rPr>
        <w:t>/m</w:t>
      </w:r>
      <w:r w:rsidR="00884D22" w:rsidRPr="00862525">
        <w:rPr>
          <w:szCs w:val="20"/>
          <w:vertAlign w:val="superscript"/>
          <w:lang w:eastAsia="lt-LT"/>
        </w:rPr>
        <w:t>2</w:t>
      </w:r>
    </w:p>
    <w:p w:rsidR="00884D22" w:rsidRPr="001509E6" w:rsidRDefault="00884D22" w:rsidP="00884D22">
      <w:pPr>
        <w:tabs>
          <w:tab w:val="left" w:pos="0"/>
        </w:tabs>
        <w:jc w:val="center"/>
        <w:rPr>
          <w:szCs w:val="20"/>
          <w:lang w:eastAsia="lt-LT"/>
        </w:rPr>
      </w:pPr>
      <w:r w:rsidRPr="001509E6">
        <w:rPr>
          <w:szCs w:val="20"/>
          <w:lang w:eastAsia="lt-LT"/>
        </w:rPr>
        <w:t>Ssąl</w:t>
      </w:r>
    </w:p>
    <w:p w:rsidR="00884D22" w:rsidRDefault="00862525" w:rsidP="00884D22">
      <w:pPr>
        <w:tabs>
          <w:tab w:val="left" w:pos="0"/>
        </w:tabs>
        <w:ind w:firstLine="709"/>
        <w:jc w:val="both"/>
        <w:rPr>
          <w:szCs w:val="20"/>
          <w:lang w:eastAsia="lt-LT"/>
        </w:rPr>
      </w:pPr>
      <w:r>
        <w:rPr>
          <w:szCs w:val="20"/>
          <w:lang w:eastAsia="lt-LT"/>
        </w:rPr>
        <w:t>S</w:t>
      </w:r>
      <w:r w:rsidR="00884D22" w:rsidRPr="001509E6">
        <w:rPr>
          <w:szCs w:val="20"/>
          <w:lang w:eastAsia="lt-LT"/>
        </w:rPr>
        <w:t>sąl – sąlyginis vidutinis Klaipėdos miesto administruojamos įmonės</w:t>
      </w:r>
      <w:r>
        <w:rPr>
          <w:szCs w:val="20"/>
          <w:lang w:eastAsia="lt-LT"/>
        </w:rPr>
        <w:t xml:space="preserve"> namų butų naudingasis plotas S</w:t>
      </w:r>
      <w:r w:rsidR="00884D22" w:rsidRPr="001509E6">
        <w:rPr>
          <w:szCs w:val="20"/>
          <w:lang w:eastAsia="lt-LT"/>
        </w:rPr>
        <w:t>sąl</w:t>
      </w:r>
      <w:r w:rsidR="00884D22" w:rsidRPr="001509E6">
        <w:rPr>
          <w:szCs w:val="20"/>
          <w:vertAlign w:val="subscript"/>
          <w:lang w:eastAsia="lt-LT"/>
        </w:rPr>
        <w:t xml:space="preserve"> </w:t>
      </w:r>
      <w:r w:rsidR="00884D22" w:rsidRPr="001509E6">
        <w:rPr>
          <w:szCs w:val="20"/>
          <w:lang w:eastAsia="lt-LT"/>
        </w:rPr>
        <w:t>= 200 tūkst. m</w:t>
      </w:r>
      <w:r w:rsidR="00884D22" w:rsidRPr="001509E6">
        <w:rPr>
          <w:szCs w:val="20"/>
          <w:vertAlign w:val="superscript"/>
          <w:lang w:eastAsia="lt-LT"/>
        </w:rPr>
        <w:t>2</w:t>
      </w:r>
      <w:r w:rsidR="00884D22" w:rsidRPr="001509E6">
        <w:rPr>
          <w:szCs w:val="20"/>
          <w:lang w:eastAsia="lt-LT"/>
        </w:rPr>
        <w:t>.</w:t>
      </w:r>
      <w:r w:rsidR="00884D22">
        <w:rPr>
          <w:szCs w:val="20"/>
          <w:lang w:eastAsia="lt-LT"/>
        </w:rPr>
        <w:t>“;</w:t>
      </w:r>
    </w:p>
    <w:p w:rsidR="00884D22" w:rsidRDefault="00A24C8C" w:rsidP="00884D22">
      <w:pPr>
        <w:ind w:firstLine="709"/>
        <w:jc w:val="both"/>
      </w:pPr>
      <w:r>
        <w:t>1.2.3</w:t>
      </w:r>
      <w:r w:rsidR="00884D22">
        <w:t>. pakeisti 18 punktą ir jį išdėstyti taip:</w:t>
      </w:r>
    </w:p>
    <w:p w:rsidR="00884D22" w:rsidRDefault="00884D22" w:rsidP="00884D22">
      <w:pPr>
        <w:ind w:firstLine="709"/>
        <w:jc w:val="both"/>
      </w:pPr>
      <w:r>
        <w:t>„18. Konkretaus namo bendrosios nuosavybės administravimo tarifas administratoriaus apskaičiuojamas pagal priklausomybę:</w:t>
      </w:r>
    </w:p>
    <w:p w:rsidR="00DD78CF" w:rsidRDefault="00DD78CF" w:rsidP="00884D22">
      <w:pPr>
        <w:ind w:firstLine="709"/>
        <w:jc w:val="both"/>
      </w:pPr>
    </w:p>
    <w:p w:rsidR="00884D22" w:rsidRDefault="00884D22" w:rsidP="00884D22">
      <w:pPr>
        <w:ind w:left="2592" w:firstLine="952"/>
        <w:jc w:val="both"/>
      </w:pPr>
      <w:r>
        <w:lastRenderedPageBreak/>
        <w:t>Tn = Tbaz x k</w:t>
      </w:r>
      <w:r w:rsidRPr="005C363F">
        <w:rPr>
          <w:vertAlign w:val="subscript"/>
        </w:rPr>
        <w:t>1</w:t>
      </w:r>
      <w:r>
        <w:t xml:space="preserve"> x k</w:t>
      </w:r>
      <w:r w:rsidRPr="005C363F">
        <w:rPr>
          <w:vertAlign w:val="subscript"/>
        </w:rPr>
        <w:t>2</w:t>
      </w:r>
      <w:r>
        <w:t xml:space="preserve"> x k</w:t>
      </w:r>
      <w:r w:rsidRPr="005C363F">
        <w:rPr>
          <w:vertAlign w:val="subscript"/>
        </w:rPr>
        <w:t>3</w:t>
      </w:r>
      <w:r>
        <w:t>; (Eur/m</w:t>
      </w:r>
      <w:r w:rsidRPr="005C363F">
        <w:rPr>
          <w:vertAlign w:val="superscript"/>
        </w:rPr>
        <w:t>2</w:t>
      </w:r>
      <w:r>
        <w:t>)</w:t>
      </w:r>
    </w:p>
    <w:p w:rsidR="00884D22" w:rsidRDefault="00884D22" w:rsidP="00884D22">
      <w:pPr>
        <w:ind w:firstLine="709"/>
        <w:jc w:val="both"/>
      </w:pPr>
      <w:r>
        <w:t>čia:</w:t>
      </w:r>
    </w:p>
    <w:p w:rsidR="00884D22" w:rsidRDefault="00884D22" w:rsidP="00884D22">
      <w:pPr>
        <w:ind w:firstLine="709"/>
        <w:jc w:val="both"/>
      </w:pPr>
      <w:r>
        <w:t>Tbaz – bazinis tarifas, nustatytas savivaldybės tarybos;</w:t>
      </w:r>
    </w:p>
    <w:p w:rsidR="00884D22" w:rsidRDefault="00884D22" w:rsidP="00884D22">
      <w:pPr>
        <w:ind w:firstLine="709"/>
        <w:jc w:val="both"/>
      </w:pPr>
      <w:r>
        <w:t>k</w:t>
      </w:r>
      <w:r w:rsidRPr="005C363F">
        <w:rPr>
          <w:vertAlign w:val="subscript"/>
        </w:rPr>
        <w:t>1</w:t>
      </w:r>
      <w:r w:rsidR="00DD78CF">
        <w:t xml:space="preserve"> –</w:t>
      </w:r>
      <w:r>
        <w:t xml:space="preserve"> tarifo diferenciacijos koeficientas, priklausantis nuo pastato ilgaamžiškumo (1 lentelė);</w:t>
      </w:r>
    </w:p>
    <w:p w:rsidR="00884D22" w:rsidRDefault="00884D22" w:rsidP="00884D22">
      <w:pPr>
        <w:ind w:firstLine="709"/>
        <w:jc w:val="both"/>
      </w:pPr>
      <w:r>
        <w:t>k</w:t>
      </w:r>
      <w:r w:rsidRPr="00DD78CF">
        <w:rPr>
          <w:vertAlign w:val="subscript"/>
        </w:rPr>
        <w:t>2</w:t>
      </w:r>
      <w:r w:rsidR="00DD78CF">
        <w:t xml:space="preserve"> –</w:t>
      </w:r>
      <w:r>
        <w:t xml:space="preserve"> tarifo diferenciacijos koeficientas, priklausantis nuo pastato naudingojo ploto (2 lentelė);</w:t>
      </w:r>
    </w:p>
    <w:p w:rsidR="00884D22" w:rsidRDefault="00884D22" w:rsidP="00884D22">
      <w:pPr>
        <w:ind w:firstLine="709"/>
        <w:jc w:val="both"/>
      </w:pPr>
      <w:r>
        <w:t>k</w:t>
      </w:r>
      <w:r w:rsidRPr="005C363F">
        <w:rPr>
          <w:vertAlign w:val="subscript"/>
        </w:rPr>
        <w:t>3</w:t>
      </w:r>
      <w:r>
        <w:t xml:space="preserve"> = 2, taikomas bendrabučio tipo namams.“</w:t>
      </w:r>
    </w:p>
    <w:p w:rsidR="00884D22" w:rsidRDefault="00A24C8C" w:rsidP="00884D22">
      <w:pPr>
        <w:tabs>
          <w:tab w:val="left" w:pos="912"/>
        </w:tabs>
        <w:ind w:firstLine="709"/>
        <w:jc w:val="both"/>
      </w:pPr>
      <w:r>
        <w:t>2</w:t>
      </w:r>
      <w:r w:rsidR="00884D22">
        <w:t>. Nustatyti, kad šis sprendimas įsigalioja euro įvedimo Lietuvos Respublikoje dieną.</w:t>
      </w:r>
    </w:p>
    <w:p w:rsidR="00884D22" w:rsidRDefault="00A24C8C" w:rsidP="00884D22">
      <w:pPr>
        <w:tabs>
          <w:tab w:val="left" w:pos="912"/>
        </w:tabs>
        <w:ind w:firstLine="709"/>
        <w:jc w:val="both"/>
      </w:pPr>
      <w:r>
        <w:t>3</w:t>
      </w:r>
      <w:r w:rsidR="00884D22">
        <w:t>. Skelbti šį sprendimą Teisės aktų registre ir Klaipėdos miesto savivaldybės interneto svetainėje.</w:t>
      </w:r>
    </w:p>
    <w:p w:rsidR="004E4B46" w:rsidRDefault="004E4B46" w:rsidP="004E4B46">
      <w:pPr>
        <w:tabs>
          <w:tab w:val="left" w:pos="912"/>
        </w:tabs>
        <w:jc w:val="both"/>
      </w:pPr>
    </w:p>
    <w:p w:rsidR="004476DD" w:rsidRDefault="004476DD" w:rsidP="00CA4D3B">
      <w:pPr>
        <w:jc w:val="both"/>
      </w:pPr>
    </w:p>
    <w:p w:rsidR="00E014C1" w:rsidRDefault="00F82471" w:rsidP="001E7FB1">
      <w:pPr>
        <w:jc w:val="both"/>
      </w:pPr>
      <w:r>
        <w:rPr>
          <w:color w:val="000000"/>
          <w:shd w:val="clear" w:color="auto" w:fill="FFFFFF"/>
        </w:rPr>
        <w:t>Savivaldybės mero pavaduotojas                                                                                    Artūras Šulcas</w:t>
      </w: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66" w:rsidRDefault="00922D66" w:rsidP="00E014C1">
      <w:r>
        <w:separator/>
      </w:r>
    </w:p>
  </w:endnote>
  <w:endnote w:type="continuationSeparator" w:id="0">
    <w:p w:rsidR="00922D66" w:rsidRDefault="00922D6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66" w:rsidRDefault="00922D66" w:rsidP="00E014C1">
      <w:r>
        <w:separator/>
      </w:r>
    </w:p>
  </w:footnote>
  <w:footnote w:type="continuationSeparator" w:id="0">
    <w:p w:rsidR="00922D66" w:rsidRDefault="00922D6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76020E">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04EE9"/>
    <w:rsid w:val="00163F58"/>
    <w:rsid w:val="001E7FB1"/>
    <w:rsid w:val="003222B4"/>
    <w:rsid w:val="004476DD"/>
    <w:rsid w:val="004E4B46"/>
    <w:rsid w:val="005975AF"/>
    <w:rsid w:val="00597EE8"/>
    <w:rsid w:val="005F495C"/>
    <w:rsid w:val="0076020E"/>
    <w:rsid w:val="007A6AC9"/>
    <w:rsid w:val="008354D5"/>
    <w:rsid w:val="00862525"/>
    <w:rsid w:val="00884D22"/>
    <w:rsid w:val="00892E0D"/>
    <w:rsid w:val="00894D6F"/>
    <w:rsid w:val="00922CD4"/>
    <w:rsid w:val="00922D66"/>
    <w:rsid w:val="00A12691"/>
    <w:rsid w:val="00A24C8C"/>
    <w:rsid w:val="00A86D9B"/>
    <w:rsid w:val="00AF7D08"/>
    <w:rsid w:val="00B10F61"/>
    <w:rsid w:val="00C56F56"/>
    <w:rsid w:val="00CA4D3B"/>
    <w:rsid w:val="00D835A3"/>
    <w:rsid w:val="00DD78CF"/>
    <w:rsid w:val="00E014C1"/>
    <w:rsid w:val="00E2583E"/>
    <w:rsid w:val="00E33871"/>
    <w:rsid w:val="00F51622"/>
    <w:rsid w:val="00F82471"/>
    <w:rsid w:val="00FA54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1936</Words>
  <Characters>1104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cp:lastPrinted>2014-09-15T09:16:00Z</cp:lastPrinted>
  <dcterms:created xsi:type="dcterms:W3CDTF">2014-09-17T06:13:00Z</dcterms:created>
  <dcterms:modified xsi:type="dcterms:W3CDTF">2014-09-17T08:03:00Z</dcterms:modified>
</cp:coreProperties>
</file>