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 xml:space="preserve">PRIE SAVIVALDYBĖS TARYBOS SPRENDIMO „DĖL </w:t>
      </w:r>
      <w:r w:rsidR="00333576">
        <w:rPr>
          <w:b/>
          <w:caps/>
        </w:rPr>
        <w:t xml:space="preserve">savivaldybės švietimo įstaigų </w:t>
      </w:r>
      <w:r w:rsidR="00E345DE">
        <w:rPr>
          <w:b/>
          <w:caps/>
        </w:rPr>
        <w:t>patalpų suteikimo paslaugos</w:t>
      </w:r>
      <w:r w:rsidR="00333576">
        <w:rPr>
          <w:b/>
          <w:caps/>
        </w:rPr>
        <w:t xml:space="preserve"> kainos nustatymo</w:t>
      </w:r>
      <w:r w:rsidRPr="00847977">
        <w:rPr>
          <w:b/>
          <w:caps/>
        </w:rPr>
        <w:t>“</w:t>
      </w:r>
      <w:r w:rsidRPr="00847977">
        <w:rPr>
          <w:b/>
        </w:rPr>
        <w:t xml:space="preserve">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9A0D50" w:rsidRDefault="00E15CD5" w:rsidP="00E15CD5">
      <w:pPr>
        <w:ind w:firstLine="720"/>
        <w:jc w:val="both"/>
        <w:rPr>
          <w:color w:val="000000"/>
        </w:rPr>
      </w:pPr>
      <w:r>
        <w:t>S</w:t>
      </w:r>
      <w:r>
        <w:rPr>
          <w:color w:val="000000"/>
        </w:rPr>
        <w:t xml:space="preserve">prendimo projekto esmė – </w:t>
      </w:r>
      <w:r w:rsidR="00E345DE">
        <w:rPr>
          <w:color w:val="000000"/>
        </w:rPr>
        <w:t xml:space="preserve">nustatyti </w:t>
      </w:r>
      <w:r w:rsidR="00970965">
        <w:rPr>
          <w:color w:val="000000"/>
        </w:rPr>
        <w:t>patalpų suteikimo paslaugos kainas savivaldybės švietimo įstaigoms.</w:t>
      </w:r>
    </w:p>
    <w:p w:rsidR="009A0D50" w:rsidRDefault="00E15CD5" w:rsidP="00E15CD5">
      <w:pPr>
        <w:ind w:firstLine="720"/>
        <w:jc w:val="both"/>
      </w:pPr>
      <w:r>
        <w:t xml:space="preserve">Tikslas – </w:t>
      </w:r>
      <w:r w:rsidR="00970965">
        <w:t xml:space="preserve">suteikti galimybę švietimo įstaigoms laisvu nuo pamokų ir kitų užsiėmimų metu </w:t>
      </w:r>
      <w:r w:rsidR="00926F7D">
        <w:t xml:space="preserve">leisti </w:t>
      </w:r>
      <w:r w:rsidR="00970965">
        <w:t>naudotis patalpomis fiziniams ir juridiniams asmenims.</w:t>
      </w:r>
    </w:p>
    <w:p w:rsidR="00970965" w:rsidRPr="00154F96" w:rsidRDefault="00970965" w:rsidP="008A6BC5">
      <w:pPr>
        <w:ind w:firstLine="709"/>
        <w:jc w:val="both"/>
      </w:pPr>
      <w:r w:rsidRPr="00154F96">
        <w:t>Uždaviniai:</w:t>
      </w:r>
    </w:p>
    <w:p w:rsidR="00543AE3" w:rsidRDefault="00543AE3" w:rsidP="008A6BC5">
      <w:pPr>
        <w:tabs>
          <w:tab w:val="left" w:pos="0"/>
        </w:tabs>
        <w:ind w:firstLine="709"/>
        <w:jc w:val="both"/>
      </w:pPr>
      <w:r>
        <w:t>1.</w:t>
      </w:r>
      <w:r w:rsidR="008A6BC5">
        <w:t xml:space="preserve"> </w:t>
      </w:r>
      <w:r w:rsidR="00970965" w:rsidRPr="008A6BC5">
        <w:t>Suvienodinti patalpų suteikimo paslaugos kainas švietimo įstaigose, atsižvelgiant į patalpų paskirtį ir plotą.</w:t>
      </w:r>
    </w:p>
    <w:p w:rsidR="00970965" w:rsidRPr="008A6BC5" w:rsidRDefault="00543AE3" w:rsidP="008A6BC5">
      <w:pPr>
        <w:tabs>
          <w:tab w:val="left" w:pos="0"/>
        </w:tabs>
        <w:ind w:firstLine="709"/>
        <w:jc w:val="both"/>
      </w:pPr>
      <w:r>
        <w:t>2.</w:t>
      </w:r>
      <w:r w:rsidR="00154F96" w:rsidRPr="008A6BC5">
        <w:t xml:space="preserve"> </w:t>
      </w:r>
      <w:r w:rsidR="00970965" w:rsidRPr="008A6BC5">
        <w:t xml:space="preserve">Sudaryti galimybę </w:t>
      </w:r>
      <w:r w:rsidR="00154F96" w:rsidRPr="008A6BC5">
        <w:t xml:space="preserve">BĮ </w:t>
      </w:r>
      <w:r w:rsidR="00970965" w:rsidRPr="008A6BC5">
        <w:t xml:space="preserve">sporto </w:t>
      </w:r>
      <w:r w:rsidR="00DE6124" w:rsidRPr="008A6BC5">
        <w:t>mokykloms</w:t>
      </w:r>
      <w:r w:rsidR="00970965" w:rsidRPr="008A6BC5">
        <w:t xml:space="preserve"> atlyginti savivaldybės švietimo įstaigų patiriamas išlaidas</w:t>
      </w:r>
      <w:r>
        <w:t xml:space="preserve"> dėl vykdomos sportinės veiklos.</w:t>
      </w:r>
    </w:p>
    <w:p w:rsidR="00E15CD5" w:rsidRPr="00154F96" w:rsidRDefault="00E15CD5" w:rsidP="00E15CD5">
      <w:pPr>
        <w:ind w:firstLine="720"/>
        <w:jc w:val="both"/>
        <w:rPr>
          <w:b/>
        </w:rPr>
      </w:pPr>
      <w:r w:rsidRPr="00154F96">
        <w:rPr>
          <w:b/>
        </w:rPr>
        <w:t xml:space="preserve">2. Projekto rengimo priežastys ir kuo remiantis parengtas sprendimo projektas. </w:t>
      </w:r>
    </w:p>
    <w:p w:rsidR="00E15CD5" w:rsidRPr="00E27D74" w:rsidRDefault="00E15CD5" w:rsidP="009A0D50">
      <w:pPr>
        <w:ind w:firstLine="720"/>
        <w:jc w:val="both"/>
      </w:pPr>
      <w:r w:rsidRPr="00154F96">
        <w:t>Ši</w:t>
      </w:r>
      <w:r w:rsidR="009A0D50" w:rsidRPr="00154F96">
        <w:t>s</w:t>
      </w:r>
      <w:r w:rsidRPr="00154F96">
        <w:t xml:space="preserve"> sprendimo projekt</w:t>
      </w:r>
      <w:r w:rsidR="009A0D50" w:rsidRPr="00154F96">
        <w:t>as</w:t>
      </w:r>
      <w:r w:rsidRPr="00154F96">
        <w:t xml:space="preserve"> </w:t>
      </w:r>
      <w:r w:rsidR="009A0D50" w:rsidRPr="00154F96">
        <w:t>parengtas</w:t>
      </w:r>
      <w:r w:rsidRPr="00154F96">
        <w:t xml:space="preserve">, </w:t>
      </w:r>
      <w:r w:rsidR="00F512E0">
        <w:t xml:space="preserve">atsižvelgus į </w:t>
      </w:r>
      <w:r w:rsidR="00D30612">
        <w:t xml:space="preserve">Klaipėdos miesto savivaldybės kontrolės ir vidaus tarnybos </w:t>
      </w:r>
      <w:r w:rsidR="00DE6124" w:rsidRPr="00154F96">
        <w:t>išvad</w:t>
      </w:r>
      <w:r w:rsidR="00F512E0">
        <w:t>as</w:t>
      </w:r>
      <w:r w:rsidR="00DE6124" w:rsidRPr="00154F96">
        <w:t xml:space="preserve"> </w:t>
      </w:r>
      <w:r w:rsidR="00D30612">
        <w:t xml:space="preserve">(2014 m. balandžio 29 d. raštas Nr. KAT13-(3.4)-77) </w:t>
      </w:r>
      <w:r w:rsidR="00DE6124" w:rsidRPr="00154F96">
        <w:t>dėl</w:t>
      </w:r>
      <w:r w:rsidR="00DE6124">
        <w:t xml:space="preserve"> neteisingai traktuojamos patalpų nuomos laisvu nuo užsiėmimų metu. </w:t>
      </w:r>
      <w:r w:rsidR="00AB3E06">
        <w:t xml:space="preserve">Atsižvelgiant į tai, kad teisės aktai, susiję su turto nuoma, nenumato galimybės nuomoti patalpas valandomis, </w:t>
      </w:r>
      <w:r w:rsidR="00926F7D">
        <w:t>tokia veikla</w:t>
      </w:r>
      <w:r w:rsidR="00AB3E06">
        <w:t xml:space="preserve"> šiame sprendimo projekte </w:t>
      </w:r>
      <w:r w:rsidR="00926F7D">
        <w:t>vadinama</w:t>
      </w:r>
      <w:r w:rsidR="00AB3E06">
        <w:t xml:space="preserve"> patalpų suteikimo paslauga. Siūloma, kad </w:t>
      </w:r>
      <w:r w:rsidR="006C203C">
        <w:t>š</w:t>
      </w:r>
      <w:r w:rsidR="00926F7D">
        <w:t>i</w:t>
      </w:r>
      <w:r w:rsidR="00AB3E06">
        <w:t xml:space="preserve"> paslau</w:t>
      </w:r>
      <w:r w:rsidR="00926F7D">
        <w:t>ga būtų skirstoma</w:t>
      </w:r>
      <w:r w:rsidR="00AB3E06">
        <w:t xml:space="preserve"> į dvi dalis – kai patalpos suteikiamos veiklai (sportinei, meninei, mokomajai) ir kai patalpos suteikiamos vienkartiniams renginiams (konferencijoms, susirinkimams, seminarams, koncertams, varžyboms</w:t>
      </w:r>
      <w:r w:rsidR="00D30612">
        <w:t xml:space="preserve"> ir kt.</w:t>
      </w:r>
      <w:r w:rsidR="00AB3E06">
        <w:t>).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6C203C">
        <w:rPr>
          <w:bCs/>
        </w:rPr>
        <w:t xml:space="preserve"> suteikta galimybė įstaigoms teikti patalpų suteikimo paslaugas ir už ją gauti lėšų, kurios būtų naudojamos įstaigų reikmėms.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E15CD5" w:rsidRDefault="006C203C" w:rsidP="00E15CD5">
      <w:pPr>
        <w:ind w:firstLine="720"/>
        <w:jc w:val="both"/>
      </w:pPr>
      <w:r>
        <w:rPr>
          <w:bCs/>
        </w:rPr>
        <w:t>Sprendimo projekto rengimo metu atsižvelgta į savivaldybės švietimo įstaigų vadovų, savivaldybės Turto skyriaus specialistų siūlymus.</w:t>
      </w:r>
      <w:r w:rsidR="004B5E5F">
        <w:rPr>
          <w:bCs/>
        </w:rPr>
        <w:t xml:space="preserve"> Buvo atliktas šio sprendimo projekto antikorupcinis vertinimas ir antikorupciniu požiūriu rizikingos tesės akto projekto nuostatos nenustatytos.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1357C" w:rsidRDefault="006C203C" w:rsidP="00E15CD5">
      <w:pPr>
        <w:ind w:firstLine="720"/>
        <w:jc w:val="both"/>
        <w:rPr>
          <w:bCs/>
        </w:rPr>
      </w:pPr>
      <w:r>
        <w:rPr>
          <w:bCs/>
        </w:rPr>
        <w:t>Skaičiuojant vienos valandos pa</w:t>
      </w:r>
      <w:r w:rsidR="00926F7D">
        <w:rPr>
          <w:bCs/>
        </w:rPr>
        <w:t>talpų suteikimo paslaugos kainą</w:t>
      </w:r>
      <w:r>
        <w:rPr>
          <w:bCs/>
        </w:rPr>
        <w:t xml:space="preserve">, atsižvelgta į patalpų paskirtį ir plotus. Paslaugos kainą sudaro </w:t>
      </w:r>
      <w:r w:rsidR="00926F7D">
        <w:rPr>
          <w:bCs/>
        </w:rPr>
        <w:t>išlaidos šildymui</w:t>
      </w:r>
      <w:r>
        <w:rPr>
          <w:bCs/>
        </w:rPr>
        <w:t xml:space="preserve">, elektros energijos ir vandens sunaudojimas, </w:t>
      </w:r>
      <w:r w:rsidR="002E01DF">
        <w:rPr>
          <w:bCs/>
        </w:rPr>
        <w:t>patalpų ir inventoriaus amortizacija</w:t>
      </w:r>
      <w:r w:rsidR="00926F7D">
        <w:rPr>
          <w:bCs/>
        </w:rPr>
        <w:t xml:space="preserve"> bei</w:t>
      </w:r>
      <w:r w:rsidR="002E01DF">
        <w:rPr>
          <w:bCs/>
        </w:rPr>
        <w:t xml:space="preserve"> patalpų valymas.</w:t>
      </w:r>
      <w:r w:rsidR="0051357C">
        <w:rPr>
          <w:bCs/>
        </w:rPr>
        <w:t xml:space="preserve"> </w:t>
      </w:r>
      <w:r w:rsidR="00CE0DB6">
        <w:rPr>
          <w:bCs/>
        </w:rPr>
        <w:t xml:space="preserve">Vienose švietimo </w:t>
      </w:r>
      <w:r w:rsidR="0051357C">
        <w:rPr>
          <w:bCs/>
        </w:rPr>
        <w:t>įstaigose užsiėmimai po pamokų gali vykti be budėtojo, kitose – budėtojo paslaugos yra būti</w:t>
      </w:r>
      <w:r w:rsidR="00926F7D">
        <w:rPr>
          <w:bCs/>
        </w:rPr>
        <w:t>nos</w:t>
      </w:r>
      <w:r w:rsidR="0051357C">
        <w:rPr>
          <w:bCs/>
        </w:rPr>
        <w:t>, pvz. 8 mokyklų sporto salė</w:t>
      </w:r>
      <w:r w:rsidR="00926F7D">
        <w:rPr>
          <w:bCs/>
        </w:rPr>
        <w:t>se nėra atskirta signalizacija nuo bendros mokyklų signalizacijos sistemos.</w:t>
      </w:r>
    </w:p>
    <w:p w:rsidR="00C44B4C" w:rsidRDefault="0051357C" w:rsidP="00C44B4C">
      <w:pPr>
        <w:ind w:firstLine="720"/>
        <w:jc w:val="both"/>
      </w:pPr>
      <w:r>
        <w:rPr>
          <w:bCs/>
        </w:rPr>
        <w:t xml:space="preserve">BĮ sporto mokykloms </w:t>
      </w:r>
      <w:r w:rsidR="00C44B4C">
        <w:rPr>
          <w:bCs/>
        </w:rPr>
        <w:t>taikoma paslaugos kaina yra 70 % mažesnė nei kitiems fiziniams ir juridiniams asmenims,</w:t>
      </w:r>
      <w:r w:rsidR="00C44B4C" w:rsidRPr="00C44B4C">
        <w:rPr>
          <w:bCs/>
        </w:rPr>
        <w:t xml:space="preserve"> </w:t>
      </w:r>
      <w:r w:rsidR="00C44B4C">
        <w:rPr>
          <w:bCs/>
        </w:rPr>
        <w:t xml:space="preserve">kadangi kai kurios švietimo įstaigų patiriamos išlaidos dėl sporto mokyklų naudojimosi patalpomis yra centralizuotai apmokamos iš savivaldybės biudžeto (pvz., šildymo), taip pat siūloma atsižvelgti į tai, kad sporto užsiėmimuose daugiausia dalyvauja mokinių iš tos </w:t>
      </w:r>
      <w:r w:rsidR="00F512E0">
        <w:rPr>
          <w:bCs/>
        </w:rPr>
        <w:t>pačios mokyklos, kurios sporto salėj</w:t>
      </w:r>
      <w:r w:rsidR="00C44B4C">
        <w:rPr>
          <w:bCs/>
        </w:rPr>
        <w:t>e vyksta treniruotės</w:t>
      </w:r>
      <w:r w:rsidR="00821110">
        <w:rPr>
          <w:bCs/>
        </w:rPr>
        <w:t>.</w:t>
      </w:r>
      <w:r w:rsidR="00127D9A" w:rsidRPr="00127D9A">
        <w:rPr>
          <w:bCs/>
        </w:rPr>
        <w:t xml:space="preserve"> </w:t>
      </w:r>
      <w:r w:rsidR="00127D9A">
        <w:rPr>
          <w:bCs/>
        </w:rPr>
        <w:t>Švietimo įstaigos daugiausia patiria išlaidų dėl sporto mokyklų sunaudojamos elektros energijos ir vandens bei budėtojo paslaugų.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F57B50" w:rsidRDefault="00F57B50" w:rsidP="00E15CD5">
      <w:pPr>
        <w:ind w:firstLine="720"/>
        <w:jc w:val="both"/>
        <w:rPr>
          <w:bCs/>
        </w:rPr>
      </w:pPr>
      <w:r>
        <w:rPr>
          <w:bCs/>
        </w:rPr>
        <w:t>BĮ sporto mokykloms, patvirtinus siūlomus įkainius, papildomai reikėtų apie 260 tūkst. litų per metus, kad jos galėtų atsiskaityti su švietimo įstaigomis už patalpų suteikimo paslaugą.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082655" w:rsidRPr="00BA6F4A" w:rsidRDefault="009A0D50" w:rsidP="00BA6F4A">
      <w:pPr>
        <w:pStyle w:val="Sraopastraipa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BA6F4A">
        <w:rPr>
          <w:bCs/>
          <w:sz w:val="24"/>
          <w:szCs w:val="24"/>
        </w:rPr>
        <w:t xml:space="preserve">Šio sprendimo projekto </w:t>
      </w:r>
      <w:r w:rsidR="00154F96" w:rsidRPr="00154F96">
        <w:rPr>
          <w:bCs/>
          <w:sz w:val="24"/>
          <w:szCs w:val="24"/>
        </w:rPr>
        <w:t xml:space="preserve">priėmimo </w:t>
      </w:r>
      <w:r w:rsidRPr="00BA6F4A">
        <w:rPr>
          <w:bCs/>
          <w:sz w:val="24"/>
          <w:szCs w:val="24"/>
        </w:rPr>
        <w:t>t</w:t>
      </w:r>
      <w:r w:rsidR="00E15CD5" w:rsidRPr="00BA6F4A">
        <w:rPr>
          <w:bCs/>
          <w:sz w:val="24"/>
          <w:szCs w:val="24"/>
        </w:rPr>
        <w:t>eigiam</w:t>
      </w:r>
      <w:r w:rsidRPr="00BA6F4A">
        <w:rPr>
          <w:bCs/>
          <w:sz w:val="24"/>
          <w:szCs w:val="24"/>
        </w:rPr>
        <w:t>os</w:t>
      </w:r>
      <w:r w:rsidR="00E15CD5" w:rsidRPr="00BA6F4A">
        <w:rPr>
          <w:bCs/>
          <w:sz w:val="24"/>
          <w:szCs w:val="24"/>
        </w:rPr>
        <w:t xml:space="preserve"> pasekmė</w:t>
      </w:r>
      <w:r w:rsidRPr="00BA6F4A">
        <w:rPr>
          <w:bCs/>
          <w:sz w:val="24"/>
          <w:szCs w:val="24"/>
        </w:rPr>
        <w:t>s:</w:t>
      </w:r>
      <w:r w:rsidR="00E15CD5" w:rsidRPr="00BA6F4A">
        <w:rPr>
          <w:bCs/>
          <w:sz w:val="24"/>
          <w:szCs w:val="24"/>
        </w:rPr>
        <w:t xml:space="preserve"> </w:t>
      </w:r>
      <w:r w:rsidR="00082655" w:rsidRPr="00BA6F4A">
        <w:rPr>
          <w:bCs/>
          <w:sz w:val="24"/>
          <w:szCs w:val="24"/>
        </w:rPr>
        <w:t>bus s</w:t>
      </w:r>
      <w:r w:rsidR="00082655" w:rsidRPr="00BA6F4A">
        <w:rPr>
          <w:sz w:val="24"/>
          <w:szCs w:val="24"/>
        </w:rPr>
        <w:t>uvienodintos patalpų suteikimo paslaugos kainos švietimo įstaigose, atsižvelgiant į patalpų paskirtį ir plotą</w:t>
      </w:r>
      <w:r w:rsidR="00926F7D">
        <w:rPr>
          <w:sz w:val="24"/>
          <w:szCs w:val="24"/>
        </w:rPr>
        <w:t>,</w:t>
      </w:r>
      <w:r w:rsidR="00BA6F4A" w:rsidRPr="00BA6F4A">
        <w:rPr>
          <w:sz w:val="24"/>
          <w:szCs w:val="24"/>
        </w:rPr>
        <w:t xml:space="preserve"> bei sudaryta</w:t>
      </w:r>
      <w:r w:rsidR="00082655" w:rsidRPr="00BA6F4A">
        <w:rPr>
          <w:sz w:val="24"/>
          <w:szCs w:val="24"/>
        </w:rPr>
        <w:t xml:space="preserve"> galimyb</w:t>
      </w:r>
      <w:r w:rsidR="00BA6F4A" w:rsidRPr="00BA6F4A">
        <w:rPr>
          <w:sz w:val="24"/>
          <w:szCs w:val="24"/>
        </w:rPr>
        <w:t>ė</w:t>
      </w:r>
      <w:r w:rsidR="00082655" w:rsidRPr="00BA6F4A">
        <w:rPr>
          <w:sz w:val="24"/>
          <w:szCs w:val="24"/>
        </w:rPr>
        <w:t xml:space="preserve"> </w:t>
      </w:r>
      <w:r w:rsidR="00154F96">
        <w:rPr>
          <w:sz w:val="24"/>
          <w:szCs w:val="24"/>
        </w:rPr>
        <w:t xml:space="preserve">BĮ </w:t>
      </w:r>
      <w:r w:rsidR="00082655" w:rsidRPr="00BA6F4A">
        <w:rPr>
          <w:sz w:val="24"/>
          <w:szCs w:val="24"/>
        </w:rPr>
        <w:t xml:space="preserve">sporto mokykloms </w:t>
      </w:r>
      <w:r w:rsidR="00BA6F4A" w:rsidRPr="00BA6F4A">
        <w:rPr>
          <w:sz w:val="24"/>
          <w:szCs w:val="24"/>
        </w:rPr>
        <w:t xml:space="preserve">naudotis </w:t>
      </w:r>
      <w:r w:rsidR="00082655" w:rsidRPr="00BA6F4A">
        <w:rPr>
          <w:sz w:val="24"/>
          <w:szCs w:val="24"/>
        </w:rPr>
        <w:t xml:space="preserve">savivaldybės švietimo įstaigų </w:t>
      </w:r>
      <w:r w:rsidR="00BA6F4A" w:rsidRPr="00BA6F4A">
        <w:rPr>
          <w:sz w:val="24"/>
          <w:szCs w:val="24"/>
        </w:rPr>
        <w:t>patalpomis už mažesnę kainą.</w:t>
      </w:r>
    </w:p>
    <w:p w:rsidR="006320ED" w:rsidRDefault="004030A3" w:rsidP="006320ED">
      <w:pPr>
        <w:ind w:firstLine="720"/>
        <w:jc w:val="both"/>
        <w:rPr>
          <w:bCs/>
        </w:rPr>
      </w:pPr>
      <w:r>
        <w:t>Neigiama</w:t>
      </w:r>
      <w:r w:rsidR="00E15CD5">
        <w:t xml:space="preserve"> pasekm</w:t>
      </w:r>
      <w:r>
        <w:t>ė –</w:t>
      </w:r>
      <w:r w:rsidR="006320ED">
        <w:t xml:space="preserve"> </w:t>
      </w:r>
      <w:r w:rsidR="006320ED">
        <w:rPr>
          <w:bCs/>
        </w:rPr>
        <w:t>atsiskaitymams su švietimo įstaigomis už patalpų suteikimo paslaugą,</w:t>
      </w:r>
    </w:p>
    <w:p w:rsidR="00E15CD5" w:rsidRDefault="004030A3" w:rsidP="006320ED">
      <w:pPr>
        <w:jc w:val="both"/>
      </w:pPr>
      <w:r>
        <w:lastRenderedPageBreak/>
        <w:t xml:space="preserve">reikės </w:t>
      </w:r>
      <w:r w:rsidR="009B4E4C">
        <w:t xml:space="preserve">BĮ sporto mokykloms </w:t>
      </w:r>
      <w:r>
        <w:t xml:space="preserve">skirti papildomų </w:t>
      </w:r>
      <w:r w:rsidR="009B4E4C">
        <w:t xml:space="preserve">lėšų iš savivaldybės biudžeto </w:t>
      </w:r>
      <w:r>
        <w:t xml:space="preserve">arba šiems tikslams naudoti </w:t>
      </w:r>
      <w:r w:rsidR="006320ED">
        <w:t>kitas lėšas (</w:t>
      </w:r>
      <w:r w:rsidR="009B4E4C">
        <w:t xml:space="preserve">pvz., </w:t>
      </w:r>
      <w:r w:rsidR="00926F7D">
        <w:t xml:space="preserve">surenkamus </w:t>
      </w:r>
      <w:r>
        <w:t>t</w:t>
      </w:r>
      <w:r w:rsidR="006320ED">
        <w:t>ėvų mokesčius, mokinio krepšelio</w:t>
      </w:r>
      <w:r w:rsidR="00926F7D">
        <w:rPr>
          <w:b/>
        </w:rPr>
        <w:t xml:space="preserve"> </w:t>
      </w:r>
      <w:r w:rsidR="009B4E4C" w:rsidRPr="009B4E4C">
        <w:t>lėšas</w:t>
      </w:r>
      <w:r w:rsidR="009B4E4C">
        <w:t>).</w:t>
      </w:r>
    </w:p>
    <w:p w:rsidR="00127D9A" w:rsidRPr="006320ED" w:rsidRDefault="00127D9A" w:rsidP="006320ED">
      <w:pPr>
        <w:jc w:val="both"/>
      </w:pPr>
    </w:p>
    <w:p w:rsidR="00E15CD5" w:rsidRPr="00127D9A" w:rsidRDefault="00127D9A" w:rsidP="00E15CD5">
      <w:pPr>
        <w:ind w:firstLine="720"/>
      </w:pPr>
      <w:r>
        <w:t>PRIDEDAMA:</w:t>
      </w:r>
    </w:p>
    <w:p w:rsidR="00E15CD5" w:rsidRPr="00906C13" w:rsidRDefault="00E15CD5" w:rsidP="00127D9A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color w:val="0000FF"/>
          <w:sz w:val="24"/>
          <w:szCs w:val="24"/>
        </w:rPr>
      </w:pPr>
      <w:r w:rsidRPr="00906C13">
        <w:rPr>
          <w:sz w:val="24"/>
          <w:szCs w:val="24"/>
        </w:rPr>
        <w:t>Teisės aktų, nurodytų sprendimo projekto įžangoje, išrašai, 1 lapas.</w:t>
      </w:r>
    </w:p>
    <w:p w:rsidR="00E15CD5" w:rsidRPr="00906C13" w:rsidRDefault="00154F96" w:rsidP="00127D9A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906C13">
        <w:rPr>
          <w:sz w:val="24"/>
          <w:szCs w:val="24"/>
        </w:rPr>
        <w:t>Klaipėdos miesto savivaldybės tarybos 2002 m. lapkričio 28 d. sprendimo Nr. 282 ,,Dėl Klaipėdos miesto savivaldybės biudžetinių sporto įstaigų darbo organizavimo pertvarkymo“ išrašas, 1 lapas.</w:t>
      </w:r>
    </w:p>
    <w:p w:rsidR="008A6BC5" w:rsidRDefault="007D4DF5" w:rsidP="00127D9A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7D4DF5">
        <w:rPr>
          <w:sz w:val="24"/>
          <w:szCs w:val="24"/>
        </w:rPr>
        <w:t>Teisės aktų projektų</w:t>
      </w:r>
      <w:r>
        <w:rPr>
          <w:sz w:val="24"/>
          <w:szCs w:val="24"/>
        </w:rPr>
        <w:t xml:space="preserve"> antikorupcinio vertinimo pažyma, 5 lapai.</w:t>
      </w:r>
    </w:p>
    <w:p w:rsidR="007D4DF5" w:rsidRDefault="007D4DF5" w:rsidP="00127D9A">
      <w:pPr>
        <w:tabs>
          <w:tab w:val="left" w:pos="0"/>
          <w:tab w:val="left" w:pos="993"/>
        </w:tabs>
        <w:ind w:firstLine="709"/>
        <w:jc w:val="both"/>
      </w:pPr>
    </w:p>
    <w:p w:rsidR="007D4DF5" w:rsidRPr="007D4DF5" w:rsidRDefault="007D4DF5" w:rsidP="007D4DF5">
      <w:pPr>
        <w:jc w:val="both"/>
      </w:pPr>
    </w:p>
    <w:p w:rsidR="0006079E" w:rsidRDefault="00E15CD5" w:rsidP="00E92ED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A6A"/>
    <w:multiLevelType w:val="hybridMultilevel"/>
    <w:tmpl w:val="40FEA60A"/>
    <w:lvl w:ilvl="0" w:tplc="CEE4B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2EC2A68"/>
    <w:lvl w:ilvl="0" w:tplc="4692E20C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468AA"/>
    <w:multiLevelType w:val="hybridMultilevel"/>
    <w:tmpl w:val="81EC9820"/>
    <w:lvl w:ilvl="0" w:tplc="92926A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8292A"/>
    <w:multiLevelType w:val="hybridMultilevel"/>
    <w:tmpl w:val="AB6E4716"/>
    <w:lvl w:ilvl="0" w:tplc="A9EE881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2655"/>
    <w:rsid w:val="00127D9A"/>
    <w:rsid w:val="00154F96"/>
    <w:rsid w:val="001D5D46"/>
    <w:rsid w:val="002E01DF"/>
    <w:rsid w:val="0030234D"/>
    <w:rsid w:val="00333576"/>
    <w:rsid w:val="003402BC"/>
    <w:rsid w:val="004030A3"/>
    <w:rsid w:val="0044347A"/>
    <w:rsid w:val="004476DD"/>
    <w:rsid w:val="004B5E5F"/>
    <w:rsid w:val="004D7A02"/>
    <w:rsid w:val="0051357C"/>
    <w:rsid w:val="0054390D"/>
    <w:rsid w:val="00543AE3"/>
    <w:rsid w:val="00597EE8"/>
    <w:rsid w:val="005F495C"/>
    <w:rsid w:val="005F66A8"/>
    <w:rsid w:val="006320ED"/>
    <w:rsid w:val="006B5ADD"/>
    <w:rsid w:val="006C203C"/>
    <w:rsid w:val="006C74E4"/>
    <w:rsid w:val="007D4DF5"/>
    <w:rsid w:val="00821110"/>
    <w:rsid w:val="008354D5"/>
    <w:rsid w:val="008A6BC5"/>
    <w:rsid w:val="008E6E82"/>
    <w:rsid w:val="00906C13"/>
    <w:rsid w:val="00926F7D"/>
    <w:rsid w:val="00945FE9"/>
    <w:rsid w:val="00970965"/>
    <w:rsid w:val="009A0D50"/>
    <w:rsid w:val="009B4E4C"/>
    <w:rsid w:val="00A06545"/>
    <w:rsid w:val="00AB3E06"/>
    <w:rsid w:val="00AF7D08"/>
    <w:rsid w:val="00B750B6"/>
    <w:rsid w:val="00BA6F4A"/>
    <w:rsid w:val="00C44B4C"/>
    <w:rsid w:val="00CA4D3B"/>
    <w:rsid w:val="00CE0DB6"/>
    <w:rsid w:val="00D30612"/>
    <w:rsid w:val="00DE6124"/>
    <w:rsid w:val="00E15CD5"/>
    <w:rsid w:val="00E33871"/>
    <w:rsid w:val="00E345DE"/>
    <w:rsid w:val="00E92ED5"/>
    <w:rsid w:val="00F512E0"/>
    <w:rsid w:val="00F57B50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2794</Words>
  <Characters>1593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2014-10-16T08:51:00Z</dcterms:created>
  <dcterms:modified xsi:type="dcterms:W3CDTF">2014-10-16T08:51:00Z</dcterms:modified>
</cp:coreProperties>
</file>