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37" w:rsidRPr="00825737" w:rsidRDefault="00825737" w:rsidP="00825737">
      <w:pPr>
        <w:jc w:val="center"/>
        <w:rPr>
          <w:b/>
          <w:sz w:val="24"/>
          <w:szCs w:val="24"/>
        </w:rPr>
      </w:pPr>
      <w:bookmarkStart w:id="0" w:name="_GoBack"/>
      <w:bookmarkEnd w:id="0"/>
      <w:r w:rsidRPr="00825737">
        <w:rPr>
          <w:b/>
          <w:sz w:val="24"/>
          <w:szCs w:val="24"/>
        </w:rPr>
        <w:t>AIŠKINAMASIS RAŠTAS</w:t>
      </w:r>
    </w:p>
    <w:p w:rsidR="00BF63D8" w:rsidRPr="00BF63D8" w:rsidRDefault="00825737" w:rsidP="00BF63D8">
      <w:pPr>
        <w:jc w:val="center"/>
        <w:rPr>
          <w:sz w:val="24"/>
          <w:szCs w:val="24"/>
        </w:rPr>
      </w:pPr>
      <w:r w:rsidRPr="00BF63D8">
        <w:rPr>
          <w:b/>
          <w:sz w:val="24"/>
          <w:szCs w:val="24"/>
        </w:rPr>
        <w:t>PRIE SAVIVALDYBĖS TARYBOS SPRENDIMO „</w:t>
      </w:r>
      <w:r w:rsidR="009F7C90" w:rsidRPr="009F7C90">
        <w:rPr>
          <w:b/>
          <w:caps/>
          <w:sz w:val="24"/>
          <w:szCs w:val="24"/>
        </w:rPr>
        <w:t>DĖL VIEŠOSIOS ĮSTAIGOS KLAIPĖDOS EKONOMINĖS PLĖTROS AGENTŪROS TEIKIAMŲ KŪRYBINIO INKUBATORIAUS KULTŪROS FABRIKO PASLAUGŲ ĮKAINIŲ PATVIRTINIMO</w:t>
      </w:r>
      <w:r w:rsidR="00BF63D8">
        <w:rPr>
          <w:b/>
          <w:sz w:val="24"/>
          <w:szCs w:val="24"/>
        </w:rPr>
        <w:t>“</w:t>
      </w:r>
    </w:p>
    <w:p w:rsidR="00825737" w:rsidRPr="00BF63D8" w:rsidRDefault="00825737" w:rsidP="00825737">
      <w:pPr>
        <w:jc w:val="center"/>
        <w:rPr>
          <w:b/>
          <w:sz w:val="24"/>
          <w:szCs w:val="24"/>
        </w:rPr>
      </w:pPr>
      <w:r w:rsidRPr="00BF63D8">
        <w:rPr>
          <w:b/>
          <w:sz w:val="24"/>
          <w:szCs w:val="24"/>
        </w:rPr>
        <w:t>PROJEKTO</w:t>
      </w:r>
    </w:p>
    <w:p w:rsidR="00825737" w:rsidRPr="00825737" w:rsidRDefault="00825737" w:rsidP="00825737">
      <w:pPr>
        <w:jc w:val="center"/>
        <w:rPr>
          <w:b/>
          <w:sz w:val="24"/>
          <w:szCs w:val="24"/>
        </w:rPr>
      </w:pPr>
    </w:p>
    <w:p w:rsidR="00825737" w:rsidRPr="00825737" w:rsidRDefault="00825737" w:rsidP="00825737">
      <w:pPr>
        <w:ind w:firstLine="720"/>
        <w:jc w:val="both"/>
        <w:rPr>
          <w:b/>
          <w:sz w:val="24"/>
          <w:szCs w:val="24"/>
        </w:rPr>
      </w:pPr>
      <w:r w:rsidRPr="00825737">
        <w:rPr>
          <w:b/>
          <w:sz w:val="24"/>
          <w:szCs w:val="24"/>
        </w:rPr>
        <w:t>1. Sprendimo projekto esmė, tikslai ir uždaviniai.</w:t>
      </w:r>
    </w:p>
    <w:p w:rsidR="007B596C" w:rsidRDefault="00FA01F8" w:rsidP="007B596C">
      <w:pPr>
        <w:ind w:firstLine="720"/>
        <w:jc w:val="both"/>
        <w:rPr>
          <w:sz w:val="24"/>
          <w:szCs w:val="24"/>
        </w:rPr>
      </w:pPr>
      <w:r>
        <w:rPr>
          <w:sz w:val="24"/>
          <w:szCs w:val="24"/>
        </w:rPr>
        <w:t xml:space="preserve">Šio sprendimo projektu yra siekiama ištaisyti </w:t>
      </w:r>
      <w:r w:rsidR="007B596C">
        <w:rPr>
          <w:sz w:val="24"/>
          <w:szCs w:val="24"/>
        </w:rPr>
        <w:t>Klai</w:t>
      </w:r>
      <w:r>
        <w:rPr>
          <w:sz w:val="24"/>
          <w:szCs w:val="24"/>
        </w:rPr>
        <w:t>pėdos miesto savivaldybės tarybos</w:t>
      </w:r>
      <w:r w:rsidR="007B596C">
        <w:rPr>
          <w:sz w:val="24"/>
          <w:szCs w:val="24"/>
        </w:rPr>
        <w:t xml:space="preserve"> 2014-09-15 sprendim</w:t>
      </w:r>
      <w:r>
        <w:rPr>
          <w:sz w:val="24"/>
          <w:szCs w:val="24"/>
        </w:rPr>
        <w:t>o</w:t>
      </w:r>
      <w:r w:rsidR="007B596C">
        <w:rPr>
          <w:sz w:val="24"/>
          <w:szCs w:val="24"/>
        </w:rPr>
        <w:t xml:space="preserve"> Nr. T2-232</w:t>
      </w:r>
      <w:r w:rsidR="007B596C" w:rsidRPr="007B596C">
        <w:rPr>
          <w:sz w:val="24"/>
          <w:szCs w:val="24"/>
        </w:rPr>
        <w:t xml:space="preserve"> „Dėl viešosios įstaigos Klaipėdos ekonominės plėtros agentūros teikiamų Kūrybinio inkubatoriaus Kultūros fabriko paslaugų įkainių patvirtinimo“</w:t>
      </w:r>
      <w:r w:rsidR="007B596C">
        <w:rPr>
          <w:sz w:val="24"/>
          <w:szCs w:val="24"/>
        </w:rPr>
        <w:t xml:space="preserve"> </w:t>
      </w:r>
      <w:r>
        <w:rPr>
          <w:sz w:val="24"/>
          <w:szCs w:val="24"/>
        </w:rPr>
        <w:t>prieduose pastebėtas technines–redakcines klaidas iki Kūrybinio inkubatoriaus Kultūros fabriko atidarymo.</w:t>
      </w:r>
    </w:p>
    <w:p w:rsidR="00403E74" w:rsidRDefault="00403E74" w:rsidP="00A00EA5">
      <w:pPr>
        <w:ind w:firstLine="720"/>
        <w:jc w:val="both"/>
        <w:rPr>
          <w:sz w:val="24"/>
          <w:szCs w:val="24"/>
        </w:rPr>
      </w:pPr>
      <w:r>
        <w:rPr>
          <w:sz w:val="24"/>
          <w:szCs w:val="24"/>
        </w:rPr>
        <w:t>Klaipėdos miesto savivaldybės taryba 2013-11-28 sprendimu Nr. T2-288</w:t>
      </w:r>
      <w:r w:rsidR="00EA2FBC">
        <w:rPr>
          <w:sz w:val="24"/>
          <w:szCs w:val="24"/>
        </w:rPr>
        <w:t xml:space="preserve"> „D</w:t>
      </w:r>
      <w:r w:rsidR="00EA2FBC" w:rsidRPr="00403E74">
        <w:rPr>
          <w:sz w:val="24"/>
          <w:szCs w:val="24"/>
        </w:rPr>
        <w:t xml:space="preserve">ėl </w:t>
      </w:r>
      <w:r w:rsidR="00EA2FBC">
        <w:rPr>
          <w:sz w:val="24"/>
          <w:szCs w:val="24"/>
        </w:rPr>
        <w:t>K</w:t>
      </w:r>
      <w:r w:rsidR="00EA2FBC" w:rsidRPr="00403E74">
        <w:rPr>
          <w:sz w:val="24"/>
          <w:szCs w:val="24"/>
        </w:rPr>
        <w:t xml:space="preserve">ūrybinio inkubatoriaus </w:t>
      </w:r>
      <w:r w:rsidR="00EA2FBC">
        <w:rPr>
          <w:sz w:val="24"/>
          <w:szCs w:val="24"/>
        </w:rPr>
        <w:t>K</w:t>
      </w:r>
      <w:r w:rsidR="00EA2FBC" w:rsidRPr="00403E74">
        <w:rPr>
          <w:sz w:val="24"/>
          <w:szCs w:val="24"/>
        </w:rPr>
        <w:t>ultūros fabriko 2014–2016 metų veiklos programos patvirtinimo</w:t>
      </w:r>
      <w:r w:rsidR="00EA2FBC">
        <w:rPr>
          <w:sz w:val="24"/>
          <w:szCs w:val="24"/>
        </w:rPr>
        <w:t>“ p</w:t>
      </w:r>
      <w:r w:rsidRPr="00403E74">
        <w:rPr>
          <w:sz w:val="24"/>
          <w:szCs w:val="24"/>
        </w:rPr>
        <w:t>ritar</w:t>
      </w:r>
      <w:r w:rsidR="00EA2FBC">
        <w:rPr>
          <w:sz w:val="24"/>
          <w:szCs w:val="24"/>
        </w:rPr>
        <w:t>ė</w:t>
      </w:r>
      <w:r w:rsidRPr="00403E74">
        <w:rPr>
          <w:sz w:val="24"/>
          <w:szCs w:val="24"/>
        </w:rPr>
        <w:t xml:space="preserve"> Kūrybinio inkubatoriaus Kultūros fabriko 2014–2016 metų veiklos programai</w:t>
      </w:r>
      <w:r w:rsidR="00EA2FBC">
        <w:rPr>
          <w:sz w:val="24"/>
          <w:szCs w:val="24"/>
        </w:rPr>
        <w:t xml:space="preserve">, kurioje buvo nuosekliai išdėstyti bei pagrįsti VšĮ </w:t>
      </w:r>
      <w:r w:rsidR="00EA2FBC" w:rsidRPr="00EA2FBC">
        <w:rPr>
          <w:sz w:val="24"/>
          <w:szCs w:val="24"/>
        </w:rPr>
        <w:t>Klaipėdos ekonomi</w:t>
      </w:r>
      <w:r w:rsidR="00EA2FBC">
        <w:rPr>
          <w:sz w:val="24"/>
          <w:szCs w:val="24"/>
        </w:rPr>
        <w:t>nės plėtros agentūros teikiamų K</w:t>
      </w:r>
      <w:r w:rsidR="00EA2FBC" w:rsidRPr="00EA2FBC">
        <w:rPr>
          <w:sz w:val="24"/>
          <w:szCs w:val="24"/>
        </w:rPr>
        <w:t xml:space="preserve">ūrybinio inkubatoriaus </w:t>
      </w:r>
      <w:r w:rsidR="00EA2FBC">
        <w:rPr>
          <w:sz w:val="24"/>
          <w:szCs w:val="24"/>
        </w:rPr>
        <w:t>K</w:t>
      </w:r>
      <w:r w:rsidR="00EA2FBC" w:rsidRPr="00EA2FBC">
        <w:rPr>
          <w:sz w:val="24"/>
          <w:szCs w:val="24"/>
        </w:rPr>
        <w:t>u</w:t>
      </w:r>
      <w:r w:rsidR="00EA2FBC">
        <w:rPr>
          <w:sz w:val="24"/>
          <w:szCs w:val="24"/>
        </w:rPr>
        <w:t>ltūros fabriko paslaugų įkainiai</w:t>
      </w:r>
      <w:r w:rsidRPr="00403E74">
        <w:rPr>
          <w:sz w:val="24"/>
          <w:szCs w:val="24"/>
        </w:rPr>
        <w:t>.</w:t>
      </w:r>
      <w:r w:rsidR="00EA2FBC">
        <w:rPr>
          <w:sz w:val="24"/>
          <w:szCs w:val="24"/>
        </w:rPr>
        <w:t xml:space="preserve"> </w:t>
      </w:r>
    </w:p>
    <w:p w:rsidR="00770FE2" w:rsidRPr="00A00EA5" w:rsidRDefault="00825737" w:rsidP="00EA2FBC">
      <w:pPr>
        <w:ind w:firstLine="720"/>
        <w:jc w:val="both"/>
        <w:rPr>
          <w:sz w:val="24"/>
          <w:szCs w:val="24"/>
        </w:rPr>
      </w:pPr>
      <w:r w:rsidRPr="009B208A">
        <w:rPr>
          <w:sz w:val="24"/>
          <w:szCs w:val="24"/>
        </w:rPr>
        <w:t>Savivaldybės tarybos sprendimo projekt</w:t>
      </w:r>
      <w:r w:rsidR="00BF63D8">
        <w:rPr>
          <w:sz w:val="24"/>
          <w:szCs w:val="24"/>
        </w:rPr>
        <w:t>as parengtas siekiant</w:t>
      </w:r>
      <w:r w:rsidR="00EA2FBC">
        <w:rPr>
          <w:sz w:val="24"/>
          <w:szCs w:val="24"/>
        </w:rPr>
        <w:t xml:space="preserve"> patvirtinti įkainius bei</w:t>
      </w:r>
      <w:r w:rsidR="00BF63D8">
        <w:rPr>
          <w:sz w:val="24"/>
          <w:szCs w:val="24"/>
        </w:rPr>
        <w:t xml:space="preserve"> </w:t>
      </w:r>
      <w:r w:rsidR="00EA2FBC">
        <w:rPr>
          <w:sz w:val="24"/>
          <w:szCs w:val="24"/>
        </w:rPr>
        <w:t>detalizuoti atitinkamų paslaugų įkainius</w:t>
      </w:r>
      <w:r w:rsidR="00FA01F8">
        <w:rPr>
          <w:sz w:val="24"/>
          <w:szCs w:val="24"/>
        </w:rPr>
        <w:t>, numatant galimybę atitinkamas patalpas nuomoti ne visai dienai, o apibrėžtam valandų skaičiui</w:t>
      </w:r>
      <w:r w:rsidR="00EA2FBC">
        <w:rPr>
          <w:sz w:val="24"/>
          <w:szCs w:val="24"/>
        </w:rPr>
        <w:t xml:space="preserve">, įvertinant, jog šių metų lapkričio mėnesį yra planuojama užbaigti Kultūros fabriko statybos darbus ir pradėti veiklą, t.y. pradėti teikti rezidavimo paslaugas. Prie projekto yra pateikiami įkainiai litais, kurie galios iki </w:t>
      </w:r>
      <w:r w:rsidR="00EA2FBC" w:rsidRPr="00EA2FBC">
        <w:rPr>
          <w:sz w:val="24"/>
          <w:szCs w:val="24"/>
        </w:rPr>
        <w:t>euro įvedimo Lietuvos Respublikoje dienos</w:t>
      </w:r>
      <w:r w:rsidR="00EA2FBC">
        <w:rPr>
          <w:sz w:val="24"/>
          <w:szCs w:val="24"/>
        </w:rPr>
        <w:t xml:space="preserve">, ir įkainiai </w:t>
      </w:r>
      <w:r w:rsidR="00A00EA5">
        <w:rPr>
          <w:sz w:val="24"/>
          <w:szCs w:val="24"/>
        </w:rPr>
        <w:t>perskaičiuoti į eurus, taikant ofici</w:t>
      </w:r>
      <w:r w:rsidR="00EA2FBC">
        <w:rPr>
          <w:sz w:val="24"/>
          <w:szCs w:val="24"/>
        </w:rPr>
        <w:t>alųjį konvertavimo kursą 3,4528 </w:t>
      </w:r>
      <w:r w:rsidR="00A00EA5">
        <w:rPr>
          <w:sz w:val="24"/>
          <w:szCs w:val="24"/>
        </w:rPr>
        <w:t xml:space="preserve">Lt = 1 Eur; </w:t>
      </w:r>
      <w:r w:rsidR="00770FE2">
        <w:rPr>
          <w:sz w:val="24"/>
          <w:szCs w:val="24"/>
        </w:rPr>
        <w:t>apvalinama</w:t>
      </w:r>
      <w:r w:rsidR="00A00EA5">
        <w:rPr>
          <w:sz w:val="24"/>
          <w:szCs w:val="24"/>
        </w:rPr>
        <w:t>s atliktas</w:t>
      </w:r>
      <w:r w:rsidR="00770FE2">
        <w:rPr>
          <w:sz w:val="24"/>
          <w:szCs w:val="24"/>
        </w:rPr>
        <w:t xml:space="preserve"> pagal matematines skaičių apvalinimo taisykles. </w:t>
      </w:r>
    </w:p>
    <w:p w:rsidR="00825737" w:rsidRPr="00825737" w:rsidRDefault="00825737" w:rsidP="00825737">
      <w:pPr>
        <w:ind w:firstLine="720"/>
        <w:jc w:val="both"/>
        <w:rPr>
          <w:b/>
          <w:sz w:val="24"/>
          <w:szCs w:val="24"/>
        </w:rPr>
      </w:pPr>
      <w:r w:rsidRPr="00825737">
        <w:rPr>
          <w:b/>
          <w:sz w:val="24"/>
          <w:szCs w:val="24"/>
        </w:rPr>
        <w:t xml:space="preserve">2. Projekto rengimo priežastys ir kuo remiantis parengtas sprendimo projektas. </w:t>
      </w:r>
    </w:p>
    <w:p w:rsidR="00FA01F8" w:rsidRDefault="00FA01F8" w:rsidP="00FA01F8">
      <w:pPr>
        <w:ind w:firstLine="720"/>
        <w:jc w:val="both"/>
        <w:rPr>
          <w:sz w:val="24"/>
          <w:szCs w:val="24"/>
        </w:rPr>
      </w:pPr>
      <w:r>
        <w:rPr>
          <w:sz w:val="24"/>
          <w:szCs w:val="24"/>
        </w:rPr>
        <w:t>Klaipėdos miesto savivaldybės taryba 2014-09-15 sprendimu Nr. T2-232</w:t>
      </w:r>
      <w:r w:rsidRPr="007B596C">
        <w:rPr>
          <w:sz w:val="24"/>
          <w:szCs w:val="24"/>
        </w:rPr>
        <w:t xml:space="preserve"> „Dėl viešosios įstaigos Klaipėdos ekonominės plėtros agentūros teikiamų Kūrybinio inkubatoriaus Kultūros fabriko paslaugų įkainių patvirtinimo“</w:t>
      </w:r>
      <w:r>
        <w:rPr>
          <w:sz w:val="24"/>
          <w:szCs w:val="24"/>
        </w:rPr>
        <w:t xml:space="preserve"> patvirtino VšĮ </w:t>
      </w:r>
      <w:r w:rsidRPr="007B596C">
        <w:rPr>
          <w:sz w:val="24"/>
          <w:szCs w:val="24"/>
        </w:rPr>
        <w:t>Klaipėdos ekonominės plėtros agentūros teikiamų Kūrybinio inkubatoriaus K</w:t>
      </w:r>
      <w:r>
        <w:rPr>
          <w:sz w:val="24"/>
          <w:szCs w:val="24"/>
        </w:rPr>
        <w:t xml:space="preserve">ultūros fabriko paslaugų įkainius, kurie buvo pateikti VšĮ </w:t>
      </w:r>
      <w:r w:rsidRPr="007B596C">
        <w:rPr>
          <w:sz w:val="24"/>
          <w:szCs w:val="24"/>
        </w:rPr>
        <w:t>Klaipė</w:t>
      </w:r>
      <w:r>
        <w:rPr>
          <w:sz w:val="24"/>
          <w:szCs w:val="24"/>
        </w:rPr>
        <w:t xml:space="preserve">dos ekonominės plėtros agentūrai. Pasikeitus informacija buvo pastebėta techninė–redakcinė klaida, t.y. loginės žodžių junginių „valandinis įkainis“ ir „įkainis 1 valandai“ išraiškos bei aiškinimo klaida. Pagal galiojantį Klaipėdos miesto savivaldybės tarybos 2014-09-15 sprendimą Nr. T2-232 yra patvirtinti atitinkamų patalpų nuomos įkainiai 1 valandai, pvz. </w:t>
      </w:r>
      <w:r w:rsidRPr="00FA01F8">
        <w:rPr>
          <w:sz w:val="24"/>
          <w:szCs w:val="24"/>
        </w:rPr>
        <w:t xml:space="preserve">Vaikų renginiams su įranga </w:t>
      </w:r>
      <w:r>
        <w:rPr>
          <w:sz w:val="24"/>
          <w:szCs w:val="24"/>
        </w:rPr>
        <w:t>1 valandos įkainis 500,00 Lt (be PVM), nuomojant patalpą 3 valandoms mokėtina suma būtų 1500,00 Lt (be PVM). Tikrasis siekis yra nustatyti atitinkamos patalpos nuomos mokestį apibrėžtam la</w:t>
      </w:r>
      <w:r w:rsidR="00325747">
        <w:rPr>
          <w:sz w:val="24"/>
          <w:szCs w:val="24"/>
        </w:rPr>
        <w:t xml:space="preserve">iko tarpui, pvz. Vaikų renginiams su įranga, </w:t>
      </w:r>
      <w:r w:rsidR="00325747" w:rsidRPr="00325747">
        <w:rPr>
          <w:sz w:val="24"/>
          <w:szCs w:val="24"/>
        </w:rPr>
        <w:t xml:space="preserve">kasdien nuo 10.00 val. iki 14.00 val., </w:t>
      </w:r>
      <w:r w:rsidR="00325747">
        <w:rPr>
          <w:sz w:val="24"/>
          <w:szCs w:val="24"/>
        </w:rPr>
        <w:t>nepaisant to renginys truks 1, 2, 3 ar 4 valandas (</w:t>
      </w:r>
      <w:r w:rsidR="00325747" w:rsidRPr="00325747">
        <w:rPr>
          <w:sz w:val="24"/>
          <w:szCs w:val="24"/>
        </w:rPr>
        <w:t>maksimali trukmė 4 val.)</w:t>
      </w:r>
      <w:r w:rsidR="00325747">
        <w:rPr>
          <w:sz w:val="24"/>
          <w:szCs w:val="24"/>
        </w:rPr>
        <w:t>, mokamas fiksuotas nuomos mokestis 500,00 Lt (be PVM).</w:t>
      </w:r>
    </w:p>
    <w:p w:rsidR="009F7C90" w:rsidRDefault="009F7C90" w:rsidP="00FA01F8">
      <w:pPr>
        <w:ind w:firstLine="720"/>
        <w:jc w:val="both"/>
        <w:rPr>
          <w:sz w:val="24"/>
          <w:szCs w:val="24"/>
        </w:rPr>
      </w:pPr>
      <w:r>
        <w:rPr>
          <w:sz w:val="24"/>
          <w:szCs w:val="24"/>
        </w:rPr>
        <w:t>Išanalizuota aplinkybė, jog kino salės ir kavinės patalpų nuoma yra vykdoma konkurso būdu, įkainiai yra nustatomi konkurso būdu, dėl ko teikiamame sprendimo projekte kino salės ir kavinės nuomos įkainiai yra panaikinti.</w:t>
      </w:r>
    </w:p>
    <w:p w:rsidR="00325747" w:rsidRDefault="00325747" w:rsidP="00FA01F8">
      <w:pPr>
        <w:ind w:firstLine="720"/>
        <w:jc w:val="both"/>
        <w:rPr>
          <w:sz w:val="24"/>
          <w:szCs w:val="24"/>
        </w:rPr>
      </w:pPr>
      <w:r>
        <w:rPr>
          <w:sz w:val="24"/>
          <w:szCs w:val="24"/>
        </w:rPr>
        <w:t xml:space="preserve">Aptiktą techninę–redakcinę klaidą būtina ištaisyti, nes šiai dienai galiojanti žodinė išraiška lemia neproporcingai didelę paslaugos kainą, kuri neatitinka </w:t>
      </w:r>
      <w:r w:rsidRPr="00403E74">
        <w:rPr>
          <w:sz w:val="24"/>
          <w:szCs w:val="24"/>
        </w:rPr>
        <w:t xml:space="preserve">Kūrybinio inkubatoriaus Kultūros fabriko </w:t>
      </w:r>
      <w:r>
        <w:rPr>
          <w:sz w:val="24"/>
          <w:szCs w:val="24"/>
        </w:rPr>
        <w:t>2014–2016 metų veiklos programoje nurodyto siekio – garantuoti teisingą paslaugos kainą.</w:t>
      </w:r>
    </w:p>
    <w:p w:rsidR="00325747" w:rsidRDefault="00325747" w:rsidP="00FA01F8">
      <w:pPr>
        <w:ind w:firstLine="720"/>
        <w:jc w:val="both"/>
        <w:rPr>
          <w:sz w:val="24"/>
          <w:szCs w:val="24"/>
        </w:rPr>
      </w:pPr>
      <w:r>
        <w:rPr>
          <w:sz w:val="24"/>
          <w:szCs w:val="24"/>
        </w:rPr>
        <w:t>Sprendimo projektu siūloma pripažinti netekusiu galios Klaipėdos miesto savivaldybės tarybos 2014-09-15 sprendimą Nr. T2-232</w:t>
      </w:r>
      <w:r w:rsidRPr="007B596C">
        <w:rPr>
          <w:sz w:val="24"/>
          <w:szCs w:val="24"/>
        </w:rPr>
        <w:t xml:space="preserve"> „Dėl viešosios įstaigos Klaipėdos ekonominės plėtros agentūros teikiamų Kūrybinio inkubatoriaus Kultūros fabriko paslaugų įkainių patvirtinimo“</w:t>
      </w:r>
      <w:r>
        <w:rPr>
          <w:sz w:val="24"/>
          <w:szCs w:val="24"/>
        </w:rPr>
        <w:t>, kad šiuo sprendimo projektu teikiami įkainiai neturėtų tiesioginės sąsajos su ankstesniais įkainiais, taip užtikrinant sprendimo naudojimo praktiškumą (t.y. be pakeitimų).</w:t>
      </w:r>
    </w:p>
    <w:p w:rsidR="000F2021" w:rsidRPr="00934C62" w:rsidRDefault="000F2021" w:rsidP="000F2021">
      <w:pPr>
        <w:ind w:firstLine="720"/>
        <w:jc w:val="both"/>
        <w:rPr>
          <w:color w:val="000000"/>
          <w:sz w:val="24"/>
          <w:szCs w:val="24"/>
        </w:rPr>
      </w:pPr>
      <w:r w:rsidRPr="00934C62">
        <w:rPr>
          <w:sz w:val="24"/>
          <w:szCs w:val="24"/>
        </w:rPr>
        <w:t xml:space="preserve">Projekto rengimo priežastis – </w:t>
      </w:r>
      <w:r w:rsidR="00EA2FBC">
        <w:rPr>
          <w:sz w:val="24"/>
          <w:szCs w:val="24"/>
        </w:rPr>
        <w:t>planuojama Kūrybinio inkubatoriaus Kultūros fabriko statybos darbų pabaiga, rezi</w:t>
      </w:r>
      <w:r w:rsidR="00325747">
        <w:rPr>
          <w:sz w:val="24"/>
          <w:szCs w:val="24"/>
        </w:rPr>
        <w:t xml:space="preserve">davimo paslaugų teikimo pradžia, </w:t>
      </w:r>
      <w:r w:rsidR="00DF309A">
        <w:rPr>
          <w:sz w:val="24"/>
          <w:szCs w:val="24"/>
        </w:rPr>
        <w:t>euro įvedimas Lietuvos Respublikoje nuo 2015 m. sausio 1 d.</w:t>
      </w:r>
      <w:r w:rsidR="00325747">
        <w:rPr>
          <w:sz w:val="24"/>
          <w:szCs w:val="24"/>
        </w:rPr>
        <w:t xml:space="preserve"> ir techninės–redakcinės klaidos ištaisymas.</w:t>
      </w:r>
    </w:p>
    <w:p w:rsidR="00DF309A" w:rsidRDefault="000F2021" w:rsidP="00DF309A">
      <w:pPr>
        <w:ind w:firstLine="720"/>
        <w:jc w:val="both"/>
        <w:rPr>
          <w:b/>
          <w:sz w:val="24"/>
          <w:szCs w:val="24"/>
        </w:rPr>
      </w:pPr>
      <w:r w:rsidRPr="00825737">
        <w:rPr>
          <w:sz w:val="24"/>
          <w:szCs w:val="24"/>
        </w:rPr>
        <w:t xml:space="preserve">Sprendimo projektas parengtas </w:t>
      </w:r>
      <w:r>
        <w:rPr>
          <w:sz w:val="24"/>
          <w:szCs w:val="24"/>
        </w:rPr>
        <w:t xml:space="preserve">vadovaujantis </w:t>
      </w:r>
      <w:r w:rsidR="00AA5787">
        <w:rPr>
          <w:sz w:val="24"/>
          <w:szCs w:val="24"/>
        </w:rPr>
        <w:t>Euro įvedimo Lietuvos Respublikoje įstatymu, Nacionaliniu</w:t>
      </w:r>
      <w:r w:rsidR="00AA5787" w:rsidRPr="00AA5787">
        <w:rPr>
          <w:sz w:val="24"/>
          <w:szCs w:val="24"/>
        </w:rPr>
        <w:t xml:space="preserve"> euro įvedimo plan</w:t>
      </w:r>
      <w:r w:rsidR="00AA5787">
        <w:rPr>
          <w:sz w:val="24"/>
          <w:szCs w:val="24"/>
        </w:rPr>
        <w:t>u</w:t>
      </w:r>
      <w:r w:rsidR="00AA5787" w:rsidRPr="00AA5787">
        <w:rPr>
          <w:sz w:val="24"/>
          <w:szCs w:val="24"/>
        </w:rPr>
        <w:t>, patvirtint</w:t>
      </w:r>
      <w:r w:rsidR="00AA5787">
        <w:rPr>
          <w:sz w:val="24"/>
          <w:szCs w:val="24"/>
        </w:rPr>
        <w:t>u</w:t>
      </w:r>
      <w:r w:rsidR="00AA5787" w:rsidRPr="00AA5787">
        <w:rPr>
          <w:sz w:val="24"/>
          <w:szCs w:val="24"/>
        </w:rPr>
        <w:t xml:space="preserve"> </w:t>
      </w:r>
      <w:r w:rsidR="00AA5787">
        <w:rPr>
          <w:sz w:val="24"/>
          <w:szCs w:val="24"/>
        </w:rPr>
        <w:t>Vyriausybės 2013-06-</w:t>
      </w:r>
      <w:r w:rsidR="00AA5787" w:rsidRPr="00AA5787">
        <w:rPr>
          <w:sz w:val="24"/>
          <w:szCs w:val="24"/>
        </w:rPr>
        <w:t xml:space="preserve">26 nutarimu Nr. 604 „Dėl Nacionalinio euro įvedimo plano bei Lietuvos visuomenės informavimo apie euro įvedimą ir </w:t>
      </w:r>
      <w:r w:rsidR="00AA5787" w:rsidRPr="00AA5787">
        <w:rPr>
          <w:sz w:val="24"/>
          <w:szCs w:val="24"/>
        </w:rPr>
        <w:lastRenderedPageBreak/>
        <w:t>komunika</w:t>
      </w:r>
      <w:r w:rsidR="00AA5787">
        <w:rPr>
          <w:sz w:val="24"/>
          <w:szCs w:val="24"/>
        </w:rPr>
        <w:t>cijos strategijos patvirtinimo“</w:t>
      </w:r>
      <w:r w:rsidR="00AA5787" w:rsidRPr="00AA5787">
        <w:rPr>
          <w:sz w:val="24"/>
          <w:szCs w:val="24"/>
        </w:rPr>
        <w:t>,</w:t>
      </w:r>
      <w:r w:rsidR="00AA5787">
        <w:rPr>
          <w:sz w:val="24"/>
          <w:szCs w:val="24"/>
        </w:rPr>
        <w:t xml:space="preserve"> </w:t>
      </w:r>
      <w:r w:rsidR="00AA5787" w:rsidRPr="00AA5787">
        <w:rPr>
          <w:sz w:val="24"/>
          <w:szCs w:val="24"/>
        </w:rPr>
        <w:t>Klaipėdos miesto savivaldybės pasirengimo euro įvedimui Lietu</w:t>
      </w:r>
      <w:r w:rsidR="00AA5787">
        <w:rPr>
          <w:sz w:val="24"/>
          <w:szCs w:val="24"/>
        </w:rPr>
        <w:t xml:space="preserve">vos Respublikoje priemonių planu, patvirtintu </w:t>
      </w:r>
      <w:r w:rsidR="00AA5787" w:rsidRPr="00AA5787">
        <w:rPr>
          <w:sz w:val="24"/>
          <w:szCs w:val="24"/>
        </w:rPr>
        <w:t>Klaipėdos miesto savivaldybės ad</w:t>
      </w:r>
      <w:r w:rsidR="00AA5787">
        <w:rPr>
          <w:sz w:val="24"/>
          <w:szCs w:val="24"/>
        </w:rPr>
        <w:t>ministracijos direktoriaus 2014-07-</w:t>
      </w:r>
      <w:r w:rsidR="00AA5787" w:rsidRPr="00AA5787">
        <w:rPr>
          <w:sz w:val="24"/>
          <w:szCs w:val="24"/>
        </w:rPr>
        <w:t>31 d. įsakymu Nr. AD1-2311 „Dėl Klaipėdos miesto savivaldybės pasirengimo euro įvedimui Lietuvos Respublikoje priemonių plano patvirtinimo ir koordinatoriaus paskyrimo“</w:t>
      </w:r>
      <w:r w:rsidR="00DF309A">
        <w:rPr>
          <w:sz w:val="24"/>
          <w:szCs w:val="24"/>
        </w:rPr>
        <w:t>.</w:t>
      </w:r>
    </w:p>
    <w:p w:rsidR="00825737" w:rsidRPr="00825737" w:rsidRDefault="00825737" w:rsidP="00A00EA5">
      <w:pPr>
        <w:tabs>
          <w:tab w:val="center" w:pos="5179"/>
        </w:tabs>
        <w:ind w:firstLine="720"/>
        <w:jc w:val="both"/>
        <w:rPr>
          <w:b/>
          <w:sz w:val="24"/>
          <w:szCs w:val="24"/>
        </w:rPr>
      </w:pPr>
      <w:r w:rsidRPr="00825737">
        <w:rPr>
          <w:b/>
          <w:sz w:val="24"/>
          <w:szCs w:val="24"/>
        </w:rPr>
        <w:t>3. Kokių rezultatų laukiama.</w:t>
      </w:r>
      <w:r w:rsidR="00A00EA5">
        <w:rPr>
          <w:b/>
          <w:sz w:val="24"/>
          <w:szCs w:val="24"/>
        </w:rPr>
        <w:tab/>
      </w:r>
    </w:p>
    <w:p w:rsidR="00825737" w:rsidRPr="00825737" w:rsidRDefault="00325747" w:rsidP="00825737">
      <w:pPr>
        <w:ind w:firstLine="720"/>
        <w:jc w:val="both"/>
        <w:rPr>
          <w:sz w:val="24"/>
          <w:szCs w:val="24"/>
        </w:rPr>
      </w:pPr>
      <w:r>
        <w:rPr>
          <w:sz w:val="24"/>
          <w:szCs w:val="24"/>
        </w:rPr>
        <w:t>Bus pašalinta techninė–redakcinė klaida</w:t>
      </w:r>
      <w:r w:rsidR="009F7C90">
        <w:rPr>
          <w:sz w:val="24"/>
          <w:szCs w:val="24"/>
        </w:rPr>
        <w:t>, patvirtinti aiškūs</w:t>
      </w:r>
      <w:r>
        <w:rPr>
          <w:sz w:val="24"/>
          <w:szCs w:val="24"/>
        </w:rPr>
        <w:t xml:space="preserve"> </w:t>
      </w:r>
      <w:r w:rsidR="00EA2FBC">
        <w:rPr>
          <w:sz w:val="24"/>
          <w:szCs w:val="24"/>
        </w:rPr>
        <w:t xml:space="preserve">VšĮ </w:t>
      </w:r>
      <w:r w:rsidR="00EA2FBC" w:rsidRPr="00EA2FBC">
        <w:rPr>
          <w:sz w:val="24"/>
          <w:szCs w:val="24"/>
        </w:rPr>
        <w:t>Klaipėdos ekonomi</w:t>
      </w:r>
      <w:r w:rsidR="00EA2FBC">
        <w:rPr>
          <w:sz w:val="24"/>
          <w:szCs w:val="24"/>
        </w:rPr>
        <w:t>nės plėtros agentūros teikiamų K</w:t>
      </w:r>
      <w:r w:rsidR="00EA2FBC" w:rsidRPr="00EA2FBC">
        <w:rPr>
          <w:sz w:val="24"/>
          <w:szCs w:val="24"/>
        </w:rPr>
        <w:t xml:space="preserve">ūrybinio inkubatoriaus </w:t>
      </w:r>
      <w:r w:rsidR="00EA2FBC">
        <w:rPr>
          <w:sz w:val="24"/>
          <w:szCs w:val="24"/>
        </w:rPr>
        <w:t>K</w:t>
      </w:r>
      <w:r w:rsidR="00EA2FBC" w:rsidRPr="00EA2FBC">
        <w:rPr>
          <w:sz w:val="24"/>
          <w:szCs w:val="24"/>
        </w:rPr>
        <w:t>u</w:t>
      </w:r>
      <w:r w:rsidR="00EA2FBC">
        <w:rPr>
          <w:sz w:val="24"/>
          <w:szCs w:val="24"/>
        </w:rPr>
        <w:t>ltūros fabriko paslaugų</w:t>
      </w:r>
      <w:r w:rsidR="00EA2FBC" w:rsidRPr="00DE645A">
        <w:rPr>
          <w:sz w:val="24"/>
          <w:szCs w:val="24"/>
        </w:rPr>
        <w:t xml:space="preserve"> </w:t>
      </w:r>
      <w:r w:rsidR="00EA2FBC">
        <w:rPr>
          <w:sz w:val="24"/>
          <w:szCs w:val="24"/>
        </w:rPr>
        <w:t>įkaini</w:t>
      </w:r>
      <w:r w:rsidR="009F7C90">
        <w:rPr>
          <w:sz w:val="24"/>
          <w:szCs w:val="24"/>
        </w:rPr>
        <w:t>ai</w:t>
      </w:r>
      <w:r w:rsidR="00EA2FBC">
        <w:rPr>
          <w:sz w:val="24"/>
          <w:szCs w:val="24"/>
        </w:rPr>
        <w:t xml:space="preserve"> </w:t>
      </w:r>
      <w:r w:rsidR="009F7C90">
        <w:rPr>
          <w:sz w:val="24"/>
          <w:szCs w:val="24"/>
        </w:rPr>
        <w:t xml:space="preserve">litais </w:t>
      </w:r>
      <w:r w:rsidR="00EA2FBC">
        <w:rPr>
          <w:sz w:val="24"/>
          <w:szCs w:val="24"/>
        </w:rPr>
        <w:t>bei nustatytų įkainių litais</w:t>
      </w:r>
      <w:r w:rsidR="00AA5787">
        <w:rPr>
          <w:sz w:val="24"/>
          <w:szCs w:val="24"/>
        </w:rPr>
        <w:t xml:space="preserve"> perskaiči</w:t>
      </w:r>
      <w:r w:rsidR="00EA2FBC">
        <w:rPr>
          <w:sz w:val="24"/>
          <w:szCs w:val="24"/>
        </w:rPr>
        <w:t xml:space="preserve">avimas </w:t>
      </w:r>
      <w:r w:rsidR="00AA5787">
        <w:rPr>
          <w:sz w:val="24"/>
          <w:szCs w:val="24"/>
        </w:rPr>
        <w:t xml:space="preserve">į eurus, tokiu būdu </w:t>
      </w:r>
      <w:r w:rsidR="00EA2FBC">
        <w:rPr>
          <w:sz w:val="24"/>
          <w:szCs w:val="24"/>
        </w:rPr>
        <w:t>tinkamai pasirengiant</w:t>
      </w:r>
      <w:r w:rsidR="00AA5787">
        <w:rPr>
          <w:sz w:val="24"/>
          <w:szCs w:val="24"/>
        </w:rPr>
        <w:t xml:space="preserve"> euro įvedimui Lietuvos Respublikoje</w:t>
      </w:r>
      <w:r w:rsidR="00883F68">
        <w:rPr>
          <w:sz w:val="24"/>
          <w:szCs w:val="24"/>
        </w:rPr>
        <w:t>.</w:t>
      </w:r>
      <w:r w:rsidR="00AA5787" w:rsidRPr="00AA5787">
        <w:rPr>
          <w:sz w:val="24"/>
          <w:szCs w:val="24"/>
        </w:rPr>
        <w:t xml:space="preserve"> </w:t>
      </w:r>
    </w:p>
    <w:p w:rsidR="00825737" w:rsidRPr="00825737" w:rsidRDefault="00825737" w:rsidP="00825737">
      <w:pPr>
        <w:ind w:firstLine="720"/>
        <w:jc w:val="both"/>
        <w:rPr>
          <w:b/>
          <w:sz w:val="24"/>
          <w:szCs w:val="24"/>
        </w:rPr>
      </w:pPr>
      <w:r w:rsidRPr="00825737">
        <w:rPr>
          <w:b/>
          <w:sz w:val="24"/>
          <w:szCs w:val="24"/>
        </w:rPr>
        <w:t>4. Sprendimo projekto rengimo metu gauti specialistų vertinimai.</w:t>
      </w:r>
    </w:p>
    <w:p w:rsidR="00825737" w:rsidRDefault="00DF309A" w:rsidP="00825737">
      <w:pPr>
        <w:ind w:firstLine="720"/>
        <w:jc w:val="both"/>
        <w:rPr>
          <w:sz w:val="24"/>
          <w:szCs w:val="24"/>
        </w:rPr>
      </w:pPr>
      <w:r>
        <w:rPr>
          <w:sz w:val="24"/>
          <w:szCs w:val="24"/>
        </w:rPr>
        <w:t>Nėra</w:t>
      </w:r>
      <w:r w:rsidR="0013348D">
        <w:rPr>
          <w:sz w:val="24"/>
          <w:szCs w:val="24"/>
        </w:rPr>
        <w:t>.</w:t>
      </w:r>
    </w:p>
    <w:p w:rsidR="00825737" w:rsidRPr="00825737" w:rsidRDefault="00825737" w:rsidP="00825737">
      <w:pPr>
        <w:ind w:firstLine="720"/>
        <w:jc w:val="both"/>
        <w:rPr>
          <w:b/>
          <w:sz w:val="24"/>
          <w:szCs w:val="24"/>
        </w:rPr>
      </w:pPr>
      <w:r w:rsidRPr="00825737">
        <w:rPr>
          <w:b/>
          <w:sz w:val="24"/>
          <w:szCs w:val="24"/>
        </w:rPr>
        <w:t xml:space="preserve">5. Išlaidų sąmatos, skaičiavimai, reikalingi pagrindimai ir paaiškinimai. </w:t>
      </w:r>
    </w:p>
    <w:p w:rsidR="00282D29" w:rsidRPr="00A0272F" w:rsidRDefault="00AA5787" w:rsidP="00825737">
      <w:pPr>
        <w:ind w:firstLine="720"/>
        <w:jc w:val="both"/>
        <w:rPr>
          <w:sz w:val="24"/>
          <w:szCs w:val="24"/>
        </w:rPr>
      </w:pPr>
      <w:r>
        <w:rPr>
          <w:sz w:val="24"/>
          <w:szCs w:val="24"/>
        </w:rPr>
        <w:t>Žiūrėti pridedamus dokumentus</w:t>
      </w:r>
      <w:r w:rsidR="0013348D">
        <w:rPr>
          <w:sz w:val="24"/>
          <w:szCs w:val="24"/>
        </w:rPr>
        <w:t>.</w:t>
      </w:r>
    </w:p>
    <w:p w:rsidR="00825737" w:rsidRPr="00825737" w:rsidRDefault="00825737" w:rsidP="00690125">
      <w:pPr>
        <w:ind w:firstLine="720"/>
        <w:jc w:val="both"/>
        <w:rPr>
          <w:b/>
          <w:color w:val="000000"/>
          <w:sz w:val="24"/>
          <w:szCs w:val="24"/>
        </w:rPr>
      </w:pPr>
      <w:r w:rsidRPr="00825737">
        <w:rPr>
          <w:b/>
          <w:sz w:val="24"/>
          <w:szCs w:val="24"/>
        </w:rPr>
        <w:t>6. Lėšų poreikis sprendimo įgyvendinimui</w:t>
      </w:r>
      <w:r w:rsidRPr="00825737">
        <w:rPr>
          <w:b/>
          <w:color w:val="000000"/>
          <w:sz w:val="24"/>
          <w:szCs w:val="24"/>
        </w:rPr>
        <w:t>.</w:t>
      </w:r>
    </w:p>
    <w:p w:rsidR="00825737" w:rsidRPr="00825737" w:rsidRDefault="00825737" w:rsidP="00825737">
      <w:pPr>
        <w:ind w:firstLine="720"/>
        <w:jc w:val="both"/>
        <w:rPr>
          <w:sz w:val="24"/>
          <w:szCs w:val="24"/>
        </w:rPr>
      </w:pPr>
      <w:r w:rsidRPr="00825737">
        <w:rPr>
          <w:color w:val="000000"/>
          <w:sz w:val="24"/>
          <w:szCs w:val="24"/>
        </w:rPr>
        <w:t xml:space="preserve"> </w:t>
      </w:r>
      <w:r w:rsidR="00DF309A">
        <w:rPr>
          <w:color w:val="000000"/>
          <w:sz w:val="24"/>
          <w:szCs w:val="24"/>
        </w:rPr>
        <w:t>Nėra</w:t>
      </w:r>
      <w:r w:rsidR="0013348D">
        <w:rPr>
          <w:color w:val="000000"/>
          <w:sz w:val="24"/>
          <w:szCs w:val="24"/>
        </w:rPr>
        <w:t>.</w:t>
      </w:r>
    </w:p>
    <w:p w:rsidR="00825737" w:rsidRPr="00825737" w:rsidRDefault="00825737" w:rsidP="00825737">
      <w:pPr>
        <w:ind w:firstLine="720"/>
        <w:jc w:val="both"/>
        <w:rPr>
          <w:b/>
          <w:sz w:val="24"/>
          <w:szCs w:val="24"/>
        </w:rPr>
      </w:pPr>
      <w:r w:rsidRPr="00825737">
        <w:rPr>
          <w:b/>
          <w:sz w:val="24"/>
          <w:szCs w:val="24"/>
        </w:rPr>
        <w:t xml:space="preserve">7. Galimos teigiamos ar neigiamos sprendimo priėmimo pasekmės. </w:t>
      </w:r>
    </w:p>
    <w:p w:rsidR="000F2021" w:rsidRDefault="000F2021" w:rsidP="000F2021">
      <w:pPr>
        <w:ind w:firstLine="720"/>
        <w:jc w:val="both"/>
        <w:rPr>
          <w:sz w:val="24"/>
          <w:szCs w:val="24"/>
        </w:rPr>
      </w:pPr>
      <w:r w:rsidRPr="00825737">
        <w:rPr>
          <w:sz w:val="24"/>
          <w:szCs w:val="24"/>
        </w:rPr>
        <w:t xml:space="preserve">Teigiamos pasekmės – </w:t>
      </w:r>
      <w:r w:rsidR="00770FE2">
        <w:rPr>
          <w:sz w:val="24"/>
          <w:szCs w:val="24"/>
        </w:rPr>
        <w:t xml:space="preserve">pagal Lietuvos Respublikos teisės aktus </w:t>
      </w:r>
      <w:r w:rsidR="00DF309A">
        <w:rPr>
          <w:sz w:val="24"/>
          <w:szCs w:val="24"/>
        </w:rPr>
        <w:t>pakeistas Klaipėdos miesto savivaldybės tarybos sprendimas</w:t>
      </w:r>
      <w:r w:rsidR="00770FE2">
        <w:rPr>
          <w:sz w:val="24"/>
          <w:szCs w:val="24"/>
        </w:rPr>
        <w:t>.</w:t>
      </w:r>
      <w:r w:rsidRPr="00825737">
        <w:rPr>
          <w:sz w:val="24"/>
          <w:szCs w:val="24"/>
        </w:rPr>
        <w:t xml:space="preserve"> Neigiamos pasekmės</w:t>
      </w:r>
      <w:r w:rsidR="00DF309A">
        <w:rPr>
          <w:sz w:val="24"/>
          <w:szCs w:val="24"/>
        </w:rPr>
        <w:t xml:space="preserve"> –</w:t>
      </w:r>
      <w:r w:rsidRPr="00825737">
        <w:rPr>
          <w:sz w:val="24"/>
          <w:szCs w:val="24"/>
        </w:rPr>
        <w:t xml:space="preserve"> </w:t>
      </w:r>
      <w:r w:rsidR="00DF309A">
        <w:rPr>
          <w:sz w:val="24"/>
          <w:szCs w:val="24"/>
        </w:rPr>
        <w:t>nenumatomos.</w:t>
      </w:r>
    </w:p>
    <w:p w:rsidR="00AA5787" w:rsidRDefault="009F7C90" w:rsidP="009F7C90">
      <w:pPr>
        <w:ind w:firstLine="720"/>
        <w:jc w:val="both"/>
        <w:rPr>
          <w:sz w:val="24"/>
          <w:szCs w:val="24"/>
        </w:rPr>
      </w:pPr>
      <w:r>
        <w:rPr>
          <w:sz w:val="24"/>
          <w:szCs w:val="24"/>
        </w:rPr>
        <w:t xml:space="preserve">PRIDEDAMA. </w:t>
      </w:r>
      <w:r w:rsidR="00EA2FBC" w:rsidRPr="009F7C90">
        <w:rPr>
          <w:sz w:val="24"/>
          <w:szCs w:val="24"/>
        </w:rPr>
        <w:t>VšĮ Klaipėdos ekonominės plėtros agentūros teikiamų Kūrybinio inkubatoriaus Ku</w:t>
      </w:r>
      <w:r w:rsidRPr="009F7C90">
        <w:rPr>
          <w:sz w:val="24"/>
          <w:szCs w:val="24"/>
        </w:rPr>
        <w:t>ltūros</w:t>
      </w:r>
      <w:r>
        <w:rPr>
          <w:sz w:val="24"/>
          <w:szCs w:val="24"/>
        </w:rPr>
        <w:t xml:space="preserve"> </w:t>
      </w:r>
      <w:r w:rsidR="00EA2FBC">
        <w:rPr>
          <w:sz w:val="24"/>
          <w:szCs w:val="24"/>
        </w:rPr>
        <w:t>fabriko paslaugų</w:t>
      </w:r>
      <w:r w:rsidR="00EA2FBC" w:rsidRPr="00DE645A">
        <w:rPr>
          <w:sz w:val="24"/>
          <w:szCs w:val="24"/>
        </w:rPr>
        <w:t xml:space="preserve"> </w:t>
      </w:r>
      <w:r w:rsidR="00EA2FBC">
        <w:rPr>
          <w:sz w:val="24"/>
          <w:szCs w:val="24"/>
        </w:rPr>
        <w:t>įkainių</w:t>
      </w:r>
      <w:r>
        <w:rPr>
          <w:sz w:val="24"/>
          <w:szCs w:val="24"/>
        </w:rPr>
        <w:t xml:space="preserve"> litais bei eurais</w:t>
      </w:r>
      <w:r w:rsidR="00EA2FBC">
        <w:rPr>
          <w:sz w:val="24"/>
          <w:szCs w:val="24"/>
        </w:rPr>
        <w:t xml:space="preserve"> </w:t>
      </w:r>
      <w:r w:rsidR="00AA5787">
        <w:rPr>
          <w:sz w:val="24"/>
          <w:szCs w:val="24"/>
        </w:rPr>
        <w:t>l</w:t>
      </w:r>
      <w:r>
        <w:rPr>
          <w:sz w:val="24"/>
          <w:szCs w:val="24"/>
        </w:rPr>
        <w:t>yginamieji variantai.</w:t>
      </w:r>
    </w:p>
    <w:p w:rsidR="00AC702A" w:rsidRDefault="00AC702A" w:rsidP="00825737">
      <w:pPr>
        <w:ind w:firstLine="720"/>
        <w:jc w:val="both"/>
        <w:rPr>
          <w:sz w:val="24"/>
          <w:szCs w:val="24"/>
        </w:rPr>
      </w:pPr>
    </w:p>
    <w:p w:rsidR="00AA5787" w:rsidRDefault="00AA5787" w:rsidP="00825737">
      <w:pPr>
        <w:ind w:firstLine="720"/>
        <w:jc w:val="both"/>
        <w:rPr>
          <w:sz w:val="24"/>
          <w:szCs w:val="24"/>
        </w:rPr>
      </w:pPr>
    </w:p>
    <w:tbl>
      <w:tblPr>
        <w:tblW w:w="0" w:type="auto"/>
        <w:tblLook w:val="01E0" w:firstRow="1" w:lastRow="1" w:firstColumn="1" w:lastColumn="1" w:noHBand="0" w:noVBand="0"/>
      </w:tblPr>
      <w:tblGrid>
        <w:gridCol w:w="6345"/>
        <w:gridCol w:w="3509"/>
      </w:tblGrid>
      <w:tr w:rsidR="00AA5787" w:rsidRPr="00AA5787" w:rsidTr="00643FC4">
        <w:tc>
          <w:tcPr>
            <w:tcW w:w="6345" w:type="dxa"/>
          </w:tcPr>
          <w:p w:rsidR="00AA5787" w:rsidRPr="00AA5787" w:rsidRDefault="00AA5787" w:rsidP="00643FC4">
            <w:pPr>
              <w:jc w:val="both"/>
              <w:rPr>
                <w:sz w:val="24"/>
                <w:szCs w:val="24"/>
              </w:rPr>
            </w:pPr>
            <w:r w:rsidRPr="00AA5787">
              <w:rPr>
                <w:sz w:val="24"/>
                <w:szCs w:val="24"/>
              </w:rPr>
              <w:t>Tarptautinių ryšių, verslo plėtros ir turizmo skyriaus vedėja</w:t>
            </w:r>
          </w:p>
        </w:tc>
        <w:tc>
          <w:tcPr>
            <w:tcW w:w="3509" w:type="dxa"/>
          </w:tcPr>
          <w:p w:rsidR="00AA5787" w:rsidRPr="00AA5787" w:rsidRDefault="00AA5787" w:rsidP="00643FC4">
            <w:pPr>
              <w:jc w:val="right"/>
              <w:rPr>
                <w:sz w:val="24"/>
                <w:szCs w:val="24"/>
              </w:rPr>
            </w:pPr>
            <w:r w:rsidRPr="00AA5787">
              <w:rPr>
                <w:sz w:val="24"/>
                <w:szCs w:val="24"/>
              </w:rPr>
              <w:t>Eglė Deltuvaitė</w:t>
            </w:r>
          </w:p>
        </w:tc>
      </w:tr>
    </w:tbl>
    <w:p w:rsidR="00A00EA5" w:rsidRDefault="00A00EA5" w:rsidP="00A00EA5">
      <w:pPr>
        <w:rPr>
          <w:sz w:val="24"/>
          <w:szCs w:val="24"/>
        </w:rPr>
      </w:pPr>
    </w:p>
    <w:p w:rsidR="00A76DF3" w:rsidRPr="00A00EA5" w:rsidRDefault="00A00EA5" w:rsidP="00A00EA5">
      <w:pPr>
        <w:tabs>
          <w:tab w:val="left" w:pos="1690"/>
        </w:tabs>
        <w:rPr>
          <w:sz w:val="24"/>
          <w:szCs w:val="24"/>
        </w:rPr>
      </w:pPr>
      <w:r>
        <w:rPr>
          <w:sz w:val="24"/>
          <w:szCs w:val="24"/>
        </w:rPr>
        <w:tab/>
      </w:r>
    </w:p>
    <w:sectPr w:rsidR="00A76DF3" w:rsidRPr="00A00EA5" w:rsidSect="00890633">
      <w:headerReference w:type="even" r:id="rId9"/>
      <w:headerReference w:type="default" r:id="rId10"/>
      <w:footerReference w:type="even" r:id="rId11"/>
      <w:footerReference w:type="default" r:id="rId12"/>
      <w:headerReference w:type="first" r:id="rId13"/>
      <w:footerReference w:type="first" r:id="rId14"/>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CF0" w:rsidRDefault="00A84CF0" w:rsidP="00115812">
      <w:r>
        <w:separator/>
      </w:r>
    </w:p>
  </w:endnote>
  <w:endnote w:type="continuationSeparator" w:id="0">
    <w:p w:rsidR="00A84CF0" w:rsidRDefault="00A84CF0"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5" w:rsidRDefault="00A00EA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5" w:rsidRDefault="00A00EA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5" w:rsidRDefault="00A00EA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CF0" w:rsidRDefault="00A84CF0" w:rsidP="00115812">
      <w:r>
        <w:separator/>
      </w:r>
    </w:p>
  </w:footnote>
  <w:footnote w:type="continuationSeparator" w:id="0">
    <w:p w:rsidR="00A84CF0" w:rsidRDefault="00A84CF0"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5" w:rsidRDefault="00A00EA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5" w:rsidRDefault="00A00EA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5" w:rsidRPr="00A72A47" w:rsidRDefault="00A00EA5" w:rsidP="00A72A47">
    <w:pPr>
      <w:pStyle w:val="Antrats"/>
      <w:jc w:val="right"/>
      <w:rPr>
        <w:b/>
        <w:sz w:val="24"/>
        <w:szCs w:val="24"/>
      </w:rPr>
    </w:pPr>
    <w:r w:rsidRPr="00A72A47">
      <w:rPr>
        <w:b/>
        <w:sz w:val="24"/>
        <w:szCs w:val="24"/>
      </w:rPr>
      <w:t>Projektas</w:t>
    </w:r>
  </w:p>
  <w:p w:rsidR="00A00EA5" w:rsidRPr="00A72A47" w:rsidRDefault="00A00EA5"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2D1"/>
    <w:multiLevelType w:val="hybridMultilevel"/>
    <w:tmpl w:val="908238B2"/>
    <w:lvl w:ilvl="0" w:tplc="CC3CD0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52A13C74"/>
    <w:multiLevelType w:val="hybridMultilevel"/>
    <w:tmpl w:val="AF5CC836"/>
    <w:lvl w:ilvl="0" w:tplc="90B0246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72520821"/>
    <w:multiLevelType w:val="hybridMultilevel"/>
    <w:tmpl w:val="869EF512"/>
    <w:lvl w:ilvl="0" w:tplc="682CCD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D"/>
    <w:rsid w:val="00010E92"/>
    <w:rsid w:val="0002113E"/>
    <w:rsid w:val="00031821"/>
    <w:rsid w:val="000621D1"/>
    <w:rsid w:val="000709D7"/>
    <w:rsid w:val="00075955"/>
    <w:rsid w:val="00086F4B"/>
    <w:rsid w:val="000A28C2"/>
    <w:rsid w:val="000A3639"/>
    <w:rsid w:val="000A69A2"/>
    <w:rsid w:val="000C313E"/>
    <w:rsid w:val="000D736C"/>
    <w:rsid w:val="000E27C4"/>
    <w:rsid w:val="000E5C34"/>
    <w:rsid w:val="000F2021"/>
    <w:rsid w:val="001028D2"/>
    <w:rsid w:val="00106978"/>
    <w:rsid w:val="00111B12"/>
    <w:rsid w:val="00112DA9"/>
    <w:rsid w:val="00115812"/>
    <w:rsid w:val="0013348D"/>
    <w:rsid w:val="00152EAC"/>
    <w:rsid w:val="00156426"/>
    <w:rsid w:val="00161520"/>
    <w:rsid w:val="00165549"/>
    <w:rsid w:val="00173940"/>
    <w:rsid w:val="0018734C"/>
    <w:rsid w:val="0019349E"/>
    <w:rsid w:val="001B0499"/>
    <w:rsid w:val="001B0534"/>
    <w:rsid w:val="001C1062"/>
    <w:rsid w:val="001C40B3"/>
    <w:rsid w:val="001D336B"/>
    <w:rsid w:val="001E64D7"/>
    <w:rsid w:val="001F305F"/>
    <w:rsid w:val="00220015"/>
    <w:rsid w:val="00233245"/>
    <w:rsid w:val="002402EC"/>
    <w:rsid w:val="0026050E"/>
    <w:rsid w:val="00282D29"/>
    <w:rsid w:val="00292FAF"/>
    <w:rsid w:val="002A07FE"/>
    <w:rsid w:val="002A4D21"/>
    <w:rsid w:val="002B393B"/>
    <w:rsid w:val="002C2D93"/>
    <w:rsid w:val="002D79D1"/>
    <w:rsid w:val="002E3497"/>
    <w:rsid w:val="002E660E"/>
    <w:rsid w:val="002E75A2"/>
    <w:rsid w:val="003036C7"/>
    <w:rsid w:val="0031279D"/>
    <w:rsid w:val="00312DDB"/>
    <w:rsid w:val="00325747"/>
    <w:rsid w:val="0034331E"/>
    <w:rsid w:val="00344271"/>
    <w:rsid w:val="003446FB"/>
    <w:rsid w:val="00380885"/>
    <w:rsid w:val="0038574C"/>
    <w:rsid w:val="003A6D13"/>
    <w:rsid w:val="003A784B"/>
    <w:rsid w:val="003C4C21"/>
    <w:rsid w:val="004038A8"/>
    <w:rsid w:val="00403E74"/>
    <w:rsid w:val="00404EE6"/>
    <w:rsid w:val="0040794E"/>
    <w:rsid w:val="00422D31"/>
    <w:rsid w:val="004271D7"/>
    <w:rsid w:val="00427B15"/>
    <w:rsid w:val="004420E8"/>
    <w:rsid w:val="0044288E"/>
    <w:rsid w:val="0044662C"/>
    <w:rsid w:val="00474C3D"/>
    <w:rsid w:val="00494E42"/>
    <w:rsid w:val="004B50D7"/>
    <w:rsid w:val="004C14AE"/>
    <w:rsid w:val="004C15B1"/>
    <w:rsid w:val="004D77C5"/>
    <w:rsid w:val="004E4761"/>
    <w:rsid w:val="004F448D"/>
    <w:rsid w:val="0052053E"/>
    <w:rsid w:val="00520B5D"/>
    <w:rsid w:val="005215B5"/>
    <w:rsid w:val="00521681"/>
    <w:rsid w:val="0057255B"/>
    <w:rsid w:val="00576C61"/>
    <w:rsid w:val="00584EE5"/>
    <w:rsid w:val="0059112F"/>
    <w:rsid w:val="005912CB"/>
    <w:rsid w:val="005942CB"/>
    <w:rsid w:val="005A491B"/>
    <w:rsid w:val="005D22E7"/>
    <w:rsid w:val="005D74EC"/>
    <w:rsid w:val="005E651A"/>
    <w:rsid w:val="005F213E"/>
    <w:rsid w:val="006048D5"/>
    <w:rsid w:val="00605450"/>
    <w:rsid w:val="0062089C"/>
    <w:rsid w:val="00652387"/>
    <w:rsid w:val="00656413"/>
    <w:rsid w:val="006567D0"/>
    <w:rsid w:val="00666E60"/>
    <w:rsid w:val="00674FF8"/>
    <w:rsid w:val="00683A57"/>
    <w:rsid w:val="00690125"/>
    <w:rsid w:val="006A270A"/>
    <w:rsid w:val="006B75A2"/>
    <w:rsid w:val="006C00E4"/>
    <w:rsid w:val="006C322F"/>
    <w:rsid w:val="006C3F1F"/>
    <w:rsid w:val="006E326D"/>
    <w:rsid w:val="006E6D35"/>
    <w:rsid w:val="006F1887"/>
    <w:rsid w:val="006F48B4"/>
    <w:rsid w:val="0071267E"/>
    <w:rsid w:val="00734B92"/>
    <w:rsid w:val="00736167"/>
    <w:rsid w:val="0076053D"/>
    <w:rsid w:val="00770FE2"/>
    <w:rsid w:val="00783F85"/>
    <w:rsid w:val="007B0831"/>
    <w:rsid w:val="007B596C"/>
    <w:rsid w:val="007C38E9"/>
    <w:rsid w:val="007E7D7D"/>
    <w:rsid w:val="00802B4C"/>
    <w:rsid w:val="00805AC6"/>
    <w:rsid w:val="00817F38"/>
    <w:rsid w:val="00825737"/>
    <w:rsid w:val="00832B25"/>
    <w:rsid w:val="0084357A"/>
    <w:rsid w:val="008446A6"/>
    <w:rsid w:val="00851C9D"/>
    <w:rsid w:val="00853586"/>
    <w:rsid w:val="00857356"/>
    <w:rsid w:val="00877292"/>
    <w:rsid w:val="00883F68"/>
    <w:rsid w:val="00890633"/>
    <w:rsid w:val="008A2244"/>
    <w:rsid w:val="008B155D"/>
    <w:rsid w:val="008B3AC8"/>
    <w:rsid w:val="008C7302"/>
    <w:rsid w:val="008C7CE2"/>
    <w:rsid w:val="008D0028"/>
    <w:rsid w:val="008D0044"/>
    <w:rsid w:val="008D0AF8"/>
    <w:rsid w:val="008E592F"/>
    <w:rsid w:val="008F08D5"/>
    <w:rsid w:val="00904290"/>
    <w:rsid w:val="0091335B"/>
    <w:rsid w:val="00914405"/>
    <w:rsid w:val="0093565A"/>
    <w:rsid w:val="00936313"/>
    <w:rsid w:val="00955F5E"/>
    <w:rsid w:val="009570F5"/>
    <w:rsid w:val="00976F76"/>
    <w:rsid w:val="009811AB"/>
    <w:rsid w:val="00986191"/>
    <w:rsid w:val="009B208A"/>
    <w:rsid w:val="009B279A"/>
    <w:rsid w:val="009B3EC4"/>
    <w:rsid w:val="009C1D39"/>
    <w:rsid w:val="009C5273"/>
    <w:rsid w:val="009E6C1B"/>
    <w:rsid w:val="009F7C90"/>
    <w:rsid w:val="00A00EA5"/>
    <w:rsid w:val="00A0272F"/>
    <w:rsid w:val="00A03050"/>
    <w:rsid w:val="00A078DE"/>
    <w:rsid w:val="00A228B5"/>
    <w:rsid w:val="00A302D3"/>
    <w:rsid w:val="00A40C74"/>
    <w:rsid w:val="00A41983"/>
    <w:rsid w:val="00A56ED9"/>
    <w:rsid w:val="00A72A47"/>
    <w:rsid w:val="00A73A25"/>
    <w:rsid w:val="00A76DF3"/>
    <w:rsid w:val="00A84CF0"/>
    <w:rsid w:val="00A912A4"/>
    <w:rsid w:val="00AA5787"/>
    <w:rsid w:val="00AB09A5"/>
    <w:rsid w:val="00AB57BB"/>
    <w:rsid w:val="00AB7788"/>
    <w:rsid w:val="00AC702A"/>
    <w:rsid w:val="00AF1507"/>
    <w:rsid w:val="00AF6F07"/>
    <w:rsid w:val="00B01504"/>
    <w:rsid w:val="00B02653"/>
    <w:rsid w:val="00B2351E"/>
    <w:rsid w:val="00B32862"/>
    <w:rsid w:val="00B328EA"/>
    <w:rsid w:val="00B4163F"/>
    <w:rsid w:val="00B42FDB"/>
    <w:rsid w:val="00B6629A"/>
    <w:rsid w:val="00B700B2"/>
    <w:rsid w:val="00B814AC"/>
    <w:rsid w:val="00B87799"/>
    <w:rsid w:val="00B91FD8"/>
    <w:rsid w:val="00B960A9"/>
    <w:rsid w:val="00BA0C30"/>
    <w:rsid w:val="00BA604F"/>
    <w:rsid w:val="00BC083E"/>
    <w:rsid w:val="00BC13C2"/>
    <w:rsid w:val="00BD23F8"/>
    <w:rsid w:val="00BD2F6C"/>
    <w:rsid w:val="00BD709D"/>
    <w:rsid w:val="00BF0BC2"/>
    <w:rsid w:val="00BF4046"/>
    <w:rsid w:val="00BF63D8"/>
    <w:rsid w:val="00C06A22"/>
    <w:rsid w:val="00C12F20"/>
    <w:rsid w:val="00C45305"/>
    <w:rsid w:val="00C524FA"/>
    <w:rsid w:val="00C56C04"/>
    <w:rsid w:val="00C5728D"/>
    <w:rsid w:val="00CB09D7"/>
    <w:rsid w:val="00CC02BA"/>
    <w:rsid w:val="00CC13CC"/>
    <w:rsid w:val="00CC6298"/>
    <w:rsid w:val="00CF1265"/>
    <w:rsid w:val="00CF1A6E"/>
    <w:rsid w:val="00D35E94"/>
    <w:rsid w:val="00D36BC7"/>
    <w:rsid w:val="00D51EDC"/>
    <w:rsid w:val="00D563FC"/>
    <w:rsid w:val="00D778F1"/>
    <w:rsid w:val="00D97A6E"/>
    <w:rsid w:val="00DA622D"/>
    <w:rsid w:val="00DB3556"/>
    <w:rsid w:val="00DC766D"/>
    <w:rsid w:val="00DD0711"/>
    <w:rsid w:val="00DE54E1"/>
    <w:rsid w:val="00DE645A"/>
    <w:rsid w:val="00DF0021"/>
    <w:rsid w:val="00DF2774"/>
    <w:rsid w:val="00DF309A"/>
    <w:rsid w:val="00E100B2"/>
    <w:rsid w:val="00E11050"/>
    <w:rsid w:val="00E136F7"/>
    <w:rsid w:val="00E21884"/>
    <w:rsid w:val="00E24A72"/>
    <w:rsid w:val="00E2659C"/>
    <w:rsid w:val="00E3154A"/>
    <w:rsid w:val="00E5290F"/>
    <w:rsid w:val="00E53E92"/>
    <w:rsid w:val="00E7086E"/>
    <w:rsid w:val="00E74C83"/>
    <w:rsid w:val="00E916D9"/>
    <w:rsid w:val="00EA2FBC"/>
    <w:rsid w:val="00EB7D1E"/>
    <w:rsid w:val="00F01D74"/>
    <w:rsid w:val="00F07763"/>
    <w:rsid w:val="00F11321"/>
    <w:rsid w:val="00F35A6D"/>
    <w:rsid w:val="00F56100"/>
    <w:rsid w:val="00F6278F"/>
    <w:rsid w:val="00F63209"/>
    <w:rsid w:val="00F64E45"/>
    <w:rsid w:val="00F83AA6"/>
    <w:rsid w:val="00F8534B"/>
    <w:rsid w:val="00F948CA"/>
    <w:rsid w:val="00F94FC7"/>
    <w:rsid w:val="00FA01F8"/>
    <w:rsid w:val="00FB7792"/>
    <w:rsid w:val="00FC4AD2"/>
    <w:rsid w:val="00FC7812"/>
    <w:rsid w:val="00FD15A5"/>
    <w:rsid w:val="00FE0101"/>
    <w:rsid w:val="00FE6012"/>
    <w:rsid w:val="00FE69C0"/>
    <w:rsid w:val="00FF0D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2ACA9-46B8-4064-8D14-1388BA42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5100</Characters>
  <Application>Microsoft Office Word</Application>
  <DocSecurity>4</DocSecurity>
  <Lines>42</Lines>
  <Paragraphs>11</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2014-02-20T06:53:00Z</cp:lastPrinted>
  <dcterms:created xsi:type="dcterms:W3CDTF">2014-10-20T11:35:00Z</dcterms:created>
  <dcterms:modified xsi:type="dcterms:W3CDTF">2014-10-20T11:35:00Z</dcterms:modified>
</cp:coreProperties>
</file>