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13" w:rsidRPr="00CE6654" w:rsidRDefault="00522413" w:rsidP="00522413">
      <w:pPr>
        <w:autoSpaceDE w:val="0"/>
        <w:autoSpaceDN w:val="0"/>
        <w:adjustRightInd w:val="0"/>
        <w:jc w:val="center"/>
        <w:rPr>
          <w:b/>
          <w:bCs/>
          <w:lang w:eastAsia="lt-LT"/>
        </w:rPr>
      </w:pPr>
      <w:bookmarkStart w:id="0" w:name="_GoBack"/>
      <w:bookmarkEnd w:id="0"/>
      <w:r w:rsidRPr="00CE6654">
        <w:rPr>
          <w:b/>
          <w:bCs/>
          <w:lang w:eastAsia="lt-LT"/>
        </w:rPr>
        <w:t>AIŠKINAMASIS RAŠTAS</w:t>
      </w:r>
    </w:p>
    <w:p w:rsidR="00522413" w:rsidRPr="00CE6654" w:rsidRDefault="00522413" w:rsidP="00522413">
      <w:pPr>
        <w:autoSpaceDE w:val="0"/>
        <w:autoSpaceDN w:val="0"/>
        <w:adjustRightInd w:val="0"/>
        <w:jc w:val="center"/>
        <w:rPr>
          <w:b/>
          <w:bCs/>
          <w:caps/>
          <w:lang w:eastAsia="lt-LT"/>
        </w:rPr>
      </w:pPr>
      <w:r w:rsidRPr="00CE6654">
        <w:rPr>
          <w:b/>
          <w:bCs/>
          <w:lang w:eastAsia="lt-LT"/>
        </w:rPr>
        <w:t>PRIE SAVIVALDYBĖS TARYBOS SPRENDIMO „DĖL KLAIPĖDOS MIESTO SAVIVALDYBĖS TARYBOS 2011 M. GRUODŽIO 22 D. SPRENDIMO NR. T2-408 „</w:t>
      </w:r>
      <w:r w:rsidRPr="00CE6654">
        <w:rPr>
          <w:b/>
          <w:bCs/>
          <w:caps/>
          <w:lang w:eastAsia="lt-LT"/>
        </w:rPr>
        <w:t>dėl ATLYGINIMO už NEFORMALųjį ugdymą KLAIPĖDOS MIESTO BIUDŽETINĖSE SPORTO MOKYMO ĮSTAIGOSE NUSTATYMO</w:t>
      </w:r>
      <w:r w:rsidRPr="00CE6654">
        <w:rPr>
          <w:b/>
          <w:bCs/>
          <w:lang w:eastAsia="lt-LT"/>
        </w:rPr>
        <w:t>“ PAKEITIMO“</w:t>
      </w:r>
    </w:p>
    <w:p w:rsidR="00522413" w:rsidRPr="00CE6654" w:rsidRDefault="00522413" w:rsidP="00522413">
      <w:pPr>
        <w:autoSpaceDE w:val="0"/>
        <w:autoSpaceDN w:val="0"/>
        <w:adjustRightInd w:val="0"/>
        <w:jc w:val="center"/>
        <w:rPr>
          <w:b/>
          <w:bCs/>
          <w:lang w:eastAsia="lt-LT"/>
        </w:rPr>
      </w:pPr>
    </w:p>
    <w:p w:rsidR="00522413" w:rsidRPr="00CE6654" w:rsidRDefault="00522413" w:rsidP="00522413">
      <w:pPr>
        <w:autoSpaceDE w:val="0"/>
        <w:autoSpaceDN w:val="0"/>
        <w:adjustRightInd w:val="0"/>
        <w:rPr>
          <w:b/>
          <w:bCs/>
          <w:color w:val="FF0000"/>
          <w:lang w:eastAsia="lt-LT"/>
        </w:rPr>
      </w:pPr>
    </w:p>
    <w:p w:rsidR="00522413" w:rsidRPr="00CE6654" w:rsidRDefault="00522413" w:rsidP="00522413">
      <w:pPr>
        <w:autoSpaceDE w:val="0"/>
        <w:autoSpaceDN w:val="0"/>
        <w:adjustRightInd w:val="0"/>
        <w:ind w:firstLine="720"/>
        <w:jc w:val="both"/>
        <w:rPr>
          <w:b/>
          <w:bCs/>
          <w:lang w:eastAsia="lt-LT"/>
        </w:rPr>
      </w:pPr>
      <w:r w:rsidRPr="00CE6654">
        <w:rPr>
          <w:b/>
          <w:bCs/>
          <w:lang w:eastAsia="lt-LT"/>
        </w:rPr>
        <w:t xml:space="preserve">1. Sprendimo projekto esmė, tikslai ir uždaviniai. </w:t>
      </w:r>
    </w:p>
    <w:p w:rsidR="00A52EE8" w:rsidRPr="00A8329B" w:rsidRDefault="00522413" w:rsidP="00A52EE8">
      <w:pPr>
        <w:autoSpaceDE w:val="0"/>
        <w:autoSpaceDN w:val="0"/>
        <w:adjustRightInd w:val="0"/>
        <w:ind w:firstLine="709"/>
        <w:jc w:val="both"/>
      </w:pPr>
      <w:r w:rsidRPr="00A8329B">
        <w:rPr>
          <w:lang w:eastAsia="lt-LT"/>
        </w:rPr>
        <w:t xml:space="preserve">Sprendimo projektu siūlome </w:t>
      </w:r>
      <w:r w:rsidR="00A52EE8" w:rsidRPr="00A8329B">
        <w:t>pakeisti Klaipėdos miesto savivaldybės tarybos 2011 m. gruodžio 22 d. sprendimo Nr. T2-408 „Dėl atlyginimo už neformalųjį ugdymą Klaipėdos miesto biudžetinėse sporto mokymo įstaigose“ 3 punktą bei papildyti jį 3</w:t>
      </w:r>
      <w:r w:rsidR="00A52EE8" w:rsidRPr="00A8329B">
        <w:rPr>
          <w:vertAlign w:val="superscript"/>
        </w:rPr>
        <w:t>1</w:t>
      </w:r>
      <w:r w:rsidR="00A52EE8" w:rsidRPr="00A8329B">
        <w:t xml:space="preserve"> punktu.</w:t>
      </w:r>
    </w:p>
    <w:p w:rsidR="00522413" w:rsidRPr="00A8329B" w:rsidRDefault="00522413" w:rsidP="00522413">
      <w:pPr>
        <w:autoSpaceDE w:val="0"/>
        <w:autoSpaceDN w:val="0"/>
        <w:adjustRightInd w:val="0"/>
        <w:ind w:firstLine="709"/>
        <w:jc w:val="both"/>
        <w:rPr>
          <w:lang w:eastAsia="lt-LT"/>
        </w:rPr>
      </w:pPr>
      <w:r w:rsidRPr="00A8329B">
        <w:rPr>
          <w:lang w:eastAsia="lt-LT"/>
        </w:rPr>
        <w:t>Sprendimo projekto tikslas –</w:t>
      </w:r>
      <w:r w:rsidR="006B0035" w:rsidRPr="00A8329B">
        <w:rPr>
          <w:lang w:eastAsia="lt-LT"/>
        </w:rPr>
        <w:t xml:space="preserve"> </w:t>
      </w:r>
      <w:r w:rsidRPr="00A8329B">
        <w:rPr>
          <w:lang w:eastAsia="lt-LT"/>
        </w:rPr>
        <w:t xml:space="preserve">apibrėžti asmenų grupes, kurios būtų atleistos nuo atlyginimo už neformalųjį ugdymą. </w:t>
      </w:r>
    </w:p>
    <w:p w:rsidR="00522413" w:rsidRPr="00A8329B" w:rsidRDefault="00FF7FA0" w:rsidP="00522413">
      <w:pPr>
        <w:autoSpaceDE w:val="0"/>
        <w:autoSpaceDN w:val="0"/>
        <w:adjustRightInd w:val="0"/>
        <w:ind w:firstLine="709"/>
        <w:jc w:val="both"/>
        <w:rPr>
          <w:lang w:eastAsia="lt-LT"/>
        </w:rPr>
      </w:pPr>
      <w:r w:rsidRPr="00A8329B">
        <w:rPr>
          <w:lang w:eastAsia="lt-LT"/>
        </w:rPr>
        <w:t>S</w:t>
      </w:r>
      <w:r w:rsidR="00522413" w:rsidRPr="00A8329B">
        <w:rPr>
          <w:lang w:eastAsia="lt-LT"/>
        </w:rPr>
        <w:t xml:space="preserve">iūlome atleisti </w:t>
      </w:r>
      <w:r w:rsidRPr="00A8329B">
        <w:rPr>
          <w:lang w:eastAsia="lt-LT"/>
        </w:rPr>
        <w:t>šias</w:t>
      </w:r>
      <w:r w:rsidR="00522413" w:rsidRPr="00A8329B">
        <w:rPr>
          <w:lang w:eastAsia="lt-LT"/>
        </w:rPr>
        <w:t xml:space="preserve"> asmenų grupes: 1. globos namų auklėtinius; 2. vaikus, gaunančius mokinių nemokamą maitinimą; 3. vaikus, oficialių bendrojo lavinimo mokyklų vasaros atostogų metu, kurie einamaisiais mokslo metais gavo mokinių nemokamą maitinimą; 4. Lietuvos rinktinės narius savo amžiaus grupėse; 5. BĮ Klaipėdos „Viesulo“ sporto centro olimpinės pamainos skyriaus sportininkus.</w:t>
      </w:r>
    </w:p>
    <w:p w:rsidR="00522413" w:rsidRPr="00A8329B" w:rsidRDefault="00522413" w:rsidP="00427018">
      <w:pPr>
        <w:autoSpaceDE w:val="0"/>
        <w:autoSpaceDN w:val="0"/>
        <w:adjustRightInd w:val="0"/>
        <w:ind w:firstLine="720"/>
        <w:jc w:val="both"/>
        <w:rPr>
          <w:lang w:eastAsia="lt-LT"/>
        </w:rPr>
      </w:pPr>
      <w:r w:rsidRPr="00A8329B">
        <w:rPr>
          <w:lang w:eastAsia="lt-LT"/>
        </w:rPr>
        <w:t>Sprendimo projektu tai</w:t>
      </w:r>
      <w:r w:rsidR="006B0035" w:rsidRPr="00A8329B">
        <w:rPr>
          <w:lang w:eastAsia="lt-LT"/>
        </w:rPr>
        <w:t>p</w:t>
      </w:r>
      <w:r w:rsidRPr="00A8329B">
        <w:rPr>
          <w:lang w:eastAsia="lt-LT"/>
        </w:rPr>
        <w:t xml:space="preserve"> pat siūlome nustatyti, kad atlyginimas už neformalųjį ugdymą būtų mažina</w:t>
      </w:r>
      <w:r w:rsidR="00427018" w:rsidRPr="00A8329B">
        <w:rPr>
          <w:lang w:eastAsia="lt-LT"/>
        </w:rPr>
        <w:t>mas dėl pateisinamų priežasčių:</w:t>
      </w:r>
      <w:r w:rsidRPr="00A8329B">
        <w:rPr>
          <w:lang w:eastAsia="lt-LT"/>
        </w:rPr>
        <w:t xml:space="preserve"> 50 proc. jeigu vaikas einamąjį mėnesį nedalyvavo ugdymo procese ne ma</w:t>
      </w:r>
      <w:r w:rsidR="006B0035" w:rsidRPr="00A8329B">
        <w:rPr>
          <w:lang w:eastAsia="lt-LT"/>
        </w:rPr>
        <w:t>žiau kaip 14 kalendorinių dienų;</w:t>
      </w:r>
      <w:r w:rsidR="006D77D9" w:rsidRPr="00A8329B">
        <w:rPr>
          <w:lang w:eastAsia="lt-LT"/>
        </w:rPr>
        <w:t xml:space="preserve"> </w:t>
      </w:r>
      <w:r w:rsidRPr="00A8329B">
        <w:rPr>
          <w:lang w:eastAsia="lt-LT"/>
        </w:rPr>
        <w:t>75 proc. jeigu vaikas einamąjį mėnesį nedalyvavo ugdymo procese ne mažiau kaip 21 kalendorinę dieną;</w:t>
      </w:r>
      <w:r w:rsidR="006D77D9" w:rsidRPr="00A8329B">
        <w:rPr>
          <w:lang w:eastAsia="lt-LT"/>
        </w:rPr>
        <w:t xml:space="preserve"> </w:t>
      </w:r>
      <w:r w:rsidRPr="00A8329B">
        <w:rPr>
          <w:lang w:eastAsia="lt-LT"/>
        </w:rPr>
        <w:t>100 proc. jeigu vaikas dėl pateisinamų priežasčių visą einamąjį mėnesį nedalyvavo ugdymo procese.</w:t>
      </w:r>
    </w:p>
    <w:p w:rsidR="00522413" w:rsidRPr="00A8329B" w:rsidRDefault="00522413" w:rsidP="00522413">
      <w:pPr>
        <w:autoSpaceDE w:val="0"/>
        <w:autoSpaceDN w:val="0"/>
        <w:adjustRightInd w:val="0"/>
        <w:ind w:firstLine="720"/>
        <w:jc w:val="both"/>
        <w:rPr>
          <w:lang w:eastAsia="lt-LT"/>
        </w:rPr>
      </w:pPr>
      <w:r w:rsidRPr="00A8329B">
        <w:rPr>
          <w:lang w:eastAsia="lt-LT"/>
        </w:rPr>
        <w:t>Pateisinamomis priežastimis būtų laikoma ligos ar traumos atvejai (pateikus gydytojo pažymą) bei oficialios bendrojo lavinimo mokyklų mokinių vasaros atostogos.</w:t>
      </w:r>
    </w:p>
    <w:p w:rsidR="00522413" w:rsidRPr="00A8329B" w:rsidRDefault="00522413" w:rsidP="00522413">
      <w:pPr>
        <w:autoSpaceDE w:val="0"/>
        <w:autoSpaceDN w:val="0"/>
        <w:adjustRightInd w:val="0"/>
        <w:ind w:firstLine="720"/>
        <w:jc w:val="both"/>
        <w:rPr>
          <w:b/>
          <w:bCs/>
          <w:lang w:eastAsia="lt-LT"/>
        </w:rPr>
      </w:pPr>
      <w:r w:rsidRPr="00A8329B">
        <w:rPr>
          <w:b/>
          <w:bCs/>
          <w:lang w:eastAsia="lt-LT"/>
        </w:rPr>
        <w:t xml:space="preserve">2. Projekto rengimo priežastys ir kuo remiantis parengtas sprendimo projektas. </w:t>
      </w:r>
    </w:p>
    <w:p w:rsidR="00522413" w:rsidRPr="00A8329B" w:rsidRDefault="00522413" w:rsidP="00522413">
      <w:pPr>
        <w:autoSpaceDE w:val="0"/>
        <w:autoSpaceDN w:val="0"/>
        <w:adjustRightInd w:val="0"/>
        <w:ind w:firstLine="720"/>
        <w:jc w:val="both"/>
        <w:rPr>
          <w:lang w:eastAsia="lt-LT"/>
        </w:rPr>
      </w:pPr>
      <w:r w:rsidRPr="00A8329B">
        <w:rPr>
          <w:lang w:eastAsia="lt-LT"/>
        </w:rPr>
        <w:t>Projektas parengtas vadovaujantis Lietuvos Respublikos vietos savivaldos įstatymo 18 straipsnio 1 dalimi, kurioje numatyta, kad savivaldybės tarybos priimtus teisės aktus gali sustabdyti, pakeisti ar panaikinti pati savivaldybės taryba.</w:t>
      </w:r>
    </w:p>
    <w:p w:rsidR="00261956" w:rsidRPr="00A8329B" w:rsidRDefault="00120D05" w:rsidP="008830A9">
      <w:pPr>
        <w:pStyle w:val="Pagrindinistekstas"/>
        <w:spacing w:after="0"/>
        <w:ind w:firstLine="720"/>
        <w:jc w:val="both"/>
      </w:pPr>
      <w:r w:rsidRPr="00A8329B">
        <w:t xml:space="preserve">Pagal šiuo metu galiojantį tarybos sprendimą nuo atlyginimo mokėjimo už neformalųjį ugdymą atleidžiami socialiai remtinų šeimų vaikai, globos namų auklėtiniai ir sporto šakų nacionalinių rinktinių nariai. </w:t>
      </w:r>
    </w:p>
    <w:p w:rsidR="00261956" w:rsidRPr="00A8329B" w:rsidRDefault="00261956" w:rsidP="006E164D">
      <w:pPr>
        <w:ind w:firstLine="720"/>
        <w:jc w:val="both"/>
      </w:pPr>
      <w:r w:rsidRPr="00A8329B">
        <w:t>Sporto ir kūno kultūros skyrius reaguodamas į Klaipėdos miesto savivaldybės kontrolės ir audito tarnybos pateiktas išvadas parengė audito patikrinimo akto įgyvendinimo priemonių planą, kuris buvo patvirtintas Klaipėdos miesto savivaldybės administracijos direktoriaus 2014 m. rugpjūčio 11 d. įsakymu Nr. AD1-2402. Siekdamos tinkamai organizuoti atlyginimo rinkimo už neformalųjį sportininkų ugdymą procesą, biudžetinės sporto įstaigos nuosekliai vykdo aukščiau minėto priemonių plano įgyvendinimą ir sprendžia skolų už suteiktas neformaliojo ugdymo paslaugas išieškojimo klausimus.</w:t>
      </w:r>
      <w:r w:rsidR="006E164D" w:rsidRPr="00A8329B">
        <w:t xml:space="preserve"> </w:t>
      </w:r>
      <w:r w:rsidRPr="00A8329B">
        <w:t xml:space="preserve">Pagal pateiktas audito išvadas įstaigos nepagrįstai atleido vaikus nuo atlyginimo už </w:t>
      </w:r>
      <w:r w:rsidR="0084550D" w:rsidRPr="00A8329B">
        <w:t xml:space="preserve">neformaliųjų ugdymą mokėjimo </w:t>
      </w:r>
      <w:r w:rsidRPr="00A8329B">
        <w:t>dėl ligos</w:t>
      </w:r>
      <w:r w:rsidR="0084550D" w:rsidRPr="00A8329B">
        <w:t>, traumos, daugiavaikes šeimas</w:t>
      </w:r>
      <w:r w:rsidRPr="00A8329B">
        <w:t xml:space="preserve"> t.y. tie atvejai</w:t>
      </w:r>
      <w:r w:rsidR="001C73C5" w:rsidRPr="00A8329B">
        <w:t>, kurie</w:t>
      </w:r>
      <w:r w:rsidRPr="00A8329B">
        <w:t xml:space="preserve"> nėra numatyti tarybos sprendime. </w:t>
      </w:r>
    </w:p>
    <w:p w:rsidR="00522413" w:rsidRPr="00A8329B" w:rsidRDefault="00261956" w:rsidP="00D81FB1">
      <w:pPr>
        <w:pStyle w:val="Pagrindinistekstas"/>
        <w:spacing w:after="0"/>
        <w:ind w:firstLine="720"/>
        <w:jc w:val="both"/>
      </w:pPr>
      <w:r w:rsidRPr="00A8329B">
        <w:t xml:space="preserve">Vadovaujantis LR Švietimo įstatymo 70 straipsnio 9 dalimi </w:t>
      </w:r>
      <w:r w:rsidR="007526DE" w:rsidRPr="00A8329B">
        <w:t>(</w:t>
      </w:r>
      <w:r w:rsidR="00D81FB1" w:rsidRPr="00A8329B">
        <w:t>atlyginimas už neformalųjį vaikų švietimą mažinamas atsižvelgus į mokinių gabumus ir tėvų (globėjų, rūpintojų) socialinę padėtį</w:t>
      </w:r>
      <w:r w:rsidR="007526DE" w:rsidRPr="00A8329B">
        <w:t>)</w:t>
      </w:r>
      <w:r w:rsidR="00D81FB1" w:rsidRPr="00A8329B">
        <w:t xml:space="preserve"> </w:t>
      </w:r>
      <w:r w:rsidRPr="00A8329B">
        <w:t>bei atsižvelgiant į kontrolės ir audito tarnybos pateiktas išvadas</w:t>
      </w:r>
      <w:r w:rsidR="00D81FB1" w:rsidRPr="00A8329B">
        <w:t xml:space="preserve"> siūlome</w:t>
      </w:r>
      <w:r w:rsidRPr="00A8329B">
        <w:t xml:space="preserve"> </w:t>
      </w:r>
      <w:r w:rsidR="00D81FB1" w:rsidRPr="00A8329B">
        <w:t>nustatyti vaikų, atleidžiamų nuo atlyginimo už neformaliųjų ugdymą mokėjimo, grupes.</w:t>
      </w:r>
      <w:r w:rsidR="006E164D" w:rsidRPr="00A8329B">
        <w:t xml:space="preserve"> </w:t>
      </w:r>
    </w:p>
    <w:p w:rsidR="006E164D" w:rsidRPr="00A8329B" w:rsidRDefault="00E06A2A" w:rsidP="00937825">
      <w:pPr>
        <w:pStyle w:val="Pagrindinistekstas"/>
        <w:spacing w:after="0"/>
        <w:ind w:firstLine="700"/>
        <w:jc w:val="both"/>
      </w:pPr>
      <w:r w:rsidRPr="00A8329B">
        <w:rPr>
          <w:color w:val="000000"/>
        </w:rPr>
        <w:t>Mokiniai turi teisę į nemokamą maitinimą, jeigu vidutinės pajamos vienam iš bendrai gyvenančių asmenų ar vienam gyvenančiam asmeniui (toliau vadinama – vidutinės pajamos vienam asmeniui) per mėnesį yra mažesnės kaip 1,5 valstybės remiamų pajamų  dydžio (525 Lt/152,05 Eur). Savivaldybės tarybos nustatytais atvejais (ligos, nelaimingo atsitikimo, netekus maitintojo ir kt.), atsižvelgiant į bendrai gyvenančių asmenų ar vieno gyvenančio asmens gyvenimo sąlygas, mokiniai turi teisę į nemokamą maitinimą, jeigu vidutinės pajamos vienam asmeniui yra mažesnės kaip 2 valstybės remiamų pajamų  dydžiai (700 Lt/202,74 Eur).</w:t>
      </w:r>
    </w:p>
    <w:p w:rsidR="00522413" w:rsidRPr="00A8329B" w:rsidRDefault="00522413" w:rsidP="00937825">
      <w:pPr>
        <w:jc w:val="both"/>
        <w:rPr>
          <w:b/>
          <w:bCs/>
          <w:lang w:eastAsia="lt-LT"/>
        </w:rPr>
      </w:pPr>
      <w:r w:rsidRPr="00A8329B">
        <w:rPr>
          <w:b/>
          <w:bCs/>
          <w:lang w:eastAsia="lt-LT"/>
        </w:rPr>
        <w:lastRenderedPageBreak/>
        <w:t xml:space="preserve">            3. Kokių rezultatų laukiama. </w:t>
      </w:r>
    </w:p>
    <w:p w:rsidR="00522413" w:rsidRPr="00A8329B" w:rsidRDefault="00522413" w:rsidP="00937825">
      <w:pPr>
        <w:autoSpaceDE w:val="0"/>
        <w:autoSpaceDN w:val="0"/>
        <w:adjustRightInd w:val="0"/>
        <w:ind w:firstLine="720"/>
        <w:jc w:val="both"/>
        <w:rPr>
          <w:lang w:eastAsia="lt-LT"/>
        </w:rPr>
      </w:pPr>
      <w:r w:rsidRPr="00A8329B">
        <w:rPr>
          <w:lang w:eastAsia="lt-LT"/>
        </w:rPr>
        <w:t>Sprendimo projektu bus apibrėžtos asmenų grupės atleistos nuo atlyginimo už neformalųjį ugdymą.</w:t>
      </w:r>
    </w:p>
    <w:p w:rsidR="00522413" w:rsidRPr="00A8329B" w:rsidRDefault="00522413" w:rsidP="00937825">
      <w:pPr>
        <w:autoSpaceDE w:val="0"/>
        <w:autoSpaceDN w:val="0"/>
        <w:adjustRightInd w:val="0"/>
        <w:ind w:firstLine="720"/>
        <w:jc w:val="both"/>
      </w:pPr>
      <w:r w:rsidRPr="00A8329B">
        <w:rPr>
          <w:lang w:eastAsia="lt-LT"/>
        </w:rPr>
        <w:t xml:space="preserve"> </w:t>
      </w:r>
      <w:r w:rsidRPr="00A8329B">
        <w:t xml:space="preserve">Atlyginimas už neformalųjį vaikų švietimą bus sumažintas atsižvelgus į vaikų gabumus ir tėvų (globėjų) socialinę padėtį. </w:t>
      </w:r>
    </w:p>
    <w:p w:rsidR="00522413" w:rsidRPr="00A8329B" w:rsidRDefault="00522413" w:rsidP="00937825">
      <w:pPr>
        <w:autoSpaceDE w:val="0"/>
        <w:autoSpaceDN w:val="0"/>
        <w:adjustRightInd w:val="0"/>
        <w:ind w:firstLine="720"/>
        <w:jc w:val="both"/>
      </w:pPr>
      <w:r w:rsidRPr="00A8329B">
        <w:t xml:space="preserve">Bus numatyta galimybė sumažinti </w:t>
      </w:r>
      <w:r w:rsidRPr="00A8329B">
        <w:rPr>
          <w:lang w:eastAsia="lt-LT"/>
        </w:rPr>
        <w:t>atlyginimą už neformalųjį ugdymą dėl pateisinamų priežasčių.</w:t>
      </w:r>
    </w:p>
    <w:p w:rsidR="00522413" w:rsidRPr="00A8329B" w:rsidRDefault="00522413" w:rsidP="00937825">
      <w:pPr>
        <w:autoSpaceDE w:val="0"/>
        <w:autoSpaceDN w:val="0"/>
        <w:adjustRightInd w:val="0"/>
        <w:ind w:firstLine="720"/>
        <w:jc w:val="both"/>
        <w:rPr>
          <w:lang w:eastAsia="lt-LT"/>
        </w:rPr>
      </w:pPr>
      <w:r w:rsidRPr="00A8329B">
        <w:rPr>
          <w:b/>
          <w:bCs/>
          <w:lang w:eastAsia="lt-LT"/>
        </w:rPr>
        <w:t>4. Sprendimo projekto rengimo metu gauti specialistų vertinimai.</w:t>
      </w:r>
      <w:r w:rsidRPr="00A8329B">
        <w:rPr>
          <w:lang w:eastAsia="lt-LT"/>
        </w:rPr>
        <w:t xml:space="preserve"> </w:t>
      </w:r>
    </w:p>
    <w:p w:rsidR="00522413" w:rsidRPr="00A8329B" w:rsidRDefault="00522413" w:rsidP="00937825">
      <w:pPr>
        <w:autoSpaceDE w:val="0"/>
        <w:autoSpaceDN w:val="0"/>
        <w:adjustRightInd w:val="0"/>
        <w:ind w:firstLine="720"/>
        <w:jc w:val="both"/>
        <w:rPr>
          <w:lang w:eastAsia="lt-LT"/>
        </w:rPr>
      </w:pPr>
      <w:r w:rsidRPr="00A8329B">
        <w:rPr>
          <w:lang w:eastAsia="lt-LT"/>
        </w:rPr>
        <w:t>Dėl teikiamo sprendimo projekto gautos pastabos šiame sprendimo projekte įvertintos.</w:t>
      </w:r>
    </w:p>
    <w:p w:rsidR="00AE2790" w:rsidRPr="00A8329B" w:rsidRDefault="00522413" w:rsidP="00937825">
      <w:pPr>
        <w:ind w:firstLine="720"/>
        <w:jc w:val="both"/>
      </w:pPr>
      <w:r w:rsidRPr="00A8329B">
        <w:rPr>
          <w:b/>
          <w:bCs/>
          <w:lang w:eastAsia="lt-LT"/>
        </w:rPr>
        <w:t>5. Išlaidų sąmatos, skaičiavimai, reikalingi pagrindimai ir paaiškinimai.</w:t>
      </w:r>
      <w:r w:rsidRPr="00A8329B">
        <w:t xml:space="preserve"> </w:t>
      </w:r>
    </w:p>
    <w:p w:rsidR="00522413" w:rsidRPr="00A8329B" w:rsidRDefault="00522413" w:rsidP="00937825">
      <w:pPr>
        <w:ind w:firstLine="720"/>
        <w:jc w:val="both"/>
      </w:pPr>
      <w:r w:rsidRPr="00A8329B">
        <w:t>Žemiau lentelėje pateikiama informacija apie 5 Klaipėdos miesto biudžetinių sporto mokym</w:t>
      </w:r>
      <w:r w:rsidR="001B7E7D" w:rsidRPr="00A8329B">
        <w:t>o įstaigų esančias sporto šakas ir</w:t>
      </w:r>
      <w:r w:rsidRPr="00A8329B">
        <w:t xml:space="preserve"> sportuojančiųjų skaičių pagal 2014 m. </w:t>
      </w:r>
      <w:r w:rsidR="00DD1965" w:rsidRPr="00A8329B">
        <w:t xml:space="preserve">rugsėjo </w:t>
      </w:r>
      <w:r w:rsidRPr="00A8329B">
        <w:t>mėn. 30 d. duomenis:</w:t>
      </w:r>
    </w:p>
    <w:tbl>
      <w:tblPr>
        <w:tblW w:w="10032" w:type="dxa"/>
        <w:jc w:val="center"/>
        <w:tblLayout w:type="fixed"/>
        <w:tblLook w:val="04A0" w:firstRow="1" w:lastRow="0" w:firstColumn="1" w:lastColumn="0" w:noHBand="0" w:noVBand="1"/>
      </w:tblPr>
      <w:tblGrid>
        <w:gridCol w:w="236"/>
        <w:gridCol w:w="675"/>
        <w:gridCol w:w="2142"/>
        <w:gridCol w:w="2089"/>
        <w:gridCol w:w="1456"/>
        <w:gridCol w:w="1134"/>
        <w:gridCol w:w="1024"/>
        <w:gridCol w:w="1276"/>
      </w:tblGrid>
      <w:tr w:rsidR="003F4A47" w:rsidRPr="003F4A47" w:rsidTr="00B41EC8">
        <w:trPr>
          <w:gridAfter w:val="7"/>
          <w:wAfter w:w="9796" w:type="dxa"/>
          <w:trHeight w:val="122"/>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r>
      <w:tr w:rsidR="003F4A47" w:rsidRPr="003F4A47" w:rsidTr="00B41EC8">
        <w:trPr>
          <w:trHeight w:val="79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F4A47" w:rsidRPr="003F4A47" w:rsidRDefault="003F4A47" w:rsidP="00B0015D">
            <w:pPr>
              <w:jc w:val="center"/>
              <w:rPr>
                <w:b/>
                <w:bCs/>
                <w:sz w:val="20"/>
                <w:szCs w:val="20"/>
                <w:lang w:eastAsia="lt-LT"/>
              </w:rPr>
            </w:pPr>
            <w:r w:rsidRPr="003F4A47">
              <w:rPr>
                <w:b/>
                <w:bCs/>
                <w:sz w:val="20"/>
                <w:szCs w:val="20"/>
                <w:lang w:eastAsia="lt-LT"/>
              </w:rPr>
              <w:t>Eil. Nr.</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F4A47" w:rsidRPr="003F4A47" w:rsidRDefault="003F4A47" w:rsidP="003F4A47">
            <w:pPr>
              <w:rPr>
                <w:b/>
                <w:bCs/>
                <w:sz w:val="20"/>
                <w:szCs w:val="20"/>
                <w:lang w:eastAsia="lt-LT"/>
              </w:rPr>
            </w:pPr>
            <w:r w:rsidRPr="003F4A47">
              <w:rPr>
                <w:b/>
                <w:bCs/>
                <w:sz w:val="20"/>
                <w:szCs w:val="20"/>
                <w:lang w:eastAsia="lt-LT"/>
              </w:rPr>
              <w:t>Sporto mokymo įstaiga</w:t>
            </w:r>
          </w:p>
        </w:tc>
        <w:tc>
          <w:tcPr>
            <w:tcW w:w="2089"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F4A47" w:rsidRPr="003F4A47" w:rsidRDefault="003F4A47" w:rsidP="00B0015D">
            <w:pPr>
              <w:jc w:val="center"/>
              <w:rPr>
                <w:b/>
                <w:bCs/>
                <w:sz w:val="20"/>
                <w:szCs w:val="20"/>
                <w:lang w:eastAsia="lt-LT"/>
              </w:rPr>
            </w:pPr>
            <w:r w:rsidRPr="003F4A47">
              <w:rPr>
                <w:b/>
                <w:bCs/>
                <w:sz w:val="20"/>
                <w:szCs w:val="20"/>
                <w:lang w:eastAsia="lt-LT"/>
              </w:rPr>
              <w:t>Sporto šaka</w:t>
            </w:r>
          </w:p>
        </w:tc>
        <w:tc>
          <w:tcPr>
            <w:tcW w:w="145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F4A47" w:rsidRPr="003F4A47" w:rsidRDefault="003F4A47" w:rsidP="00B0015D">
            <w:pPr>
              <w:jc w:val="center"/>
              <w:rPr>
                <w:b/>
                <w:bCs/>
                <w:sz w:val="20"/>
                <w:szCs w:val="20"/>
                <w:lang w:eastAsia="lt-LT"/>
              </w:rPr>
            </w:pPr>
            <w:r w:rsidRPr="003F4A47">
              <w:rPr>
                <w:b/>
                <w:bCs/>
                <w:sz w:val="20"/>
                <w:szCs w:val="20"/>
                <w:lang w:eastAsia="lt-LT"/>
              </w:rPr>
              <w:t xml:space="preserve">Bendras sportuojančiųjų skaičius          </w:t>
            </w:r>
            <w:r w:rsidRPr="003F4A47">
              <w:rPr>
                <w:sz w:val="20"/>
                <w:szCs w:val="20"/>
                <w:lang w:eastAsia="lt-LT"/>
              </w:rPr>
              <w:t xml:space="preserve"> 2014-09-30 duomenimis</w:t>
            </w:r>
          </w:p>
        </w:tc>
        <w:tc>
          <w:tcPr>
            <w:tcW w:w="3434" w:type="dxa"/>
            <w:gridSpan w:val="3"/>
            <w:tcBorders>
              <w:top w:val="single" w:sz="4" w:space="0" w:color="auto"/>
              <w:left w:val="nil"/>
              <w:bottom w:val="single" w:sz="4" w:space="0" w:color="auto"/>
              <w:right w:val="single" w:sz="4" w:space="0" w:color="000000"/>
            </w:tcBorders>
            <w:shd w:val="clear" w:color="000000" w:fill="BFBFBF"/>
            <w:vAlign w:val="center"/>
            <w:hideMark/>
          </w:tcPr>
          <w:p w:rsidR="003F4A47" w:rsidRPr="003F4A47" w:rsidRDefault="003F4A47" w:rsidP="00B0015D">
            <w:pPr>
              <w:jc w:val="center"/>
              <w:rPr>
                <w:b/>
                <w:bCs/>
                <w:color w:val="000000"/>
                <w:sz w:val="20"/>
                <w:szCs w:val="20"/>
                <w:lang w:eastAsia="lt-LT"/>
              </w:rPr>
            </w:pPr>
            <w:r w:rsidRPr="003F4A47">
              <w:rPr>
                <w:b/>
                <w:bCs/>
                <w:color w:val="000000"/>
                <w:sz w:val="20"/>
                <w:szCs w:val="20"/>
                <w:lang w:eastAsia="lt-LT"/>
              </w:rPr>
              <w:t>Sportininkų, atleistų nuo atlyginimo mokėjimo, skaičius 2011-12-22 tarybos sprendimu</w:t>
            </w:r>
          </w:p>
        </w:tc>
      </w:tr>
      <w:tr w:rsidR="003F4A47" w:rsidRPr="003F4A47" w:rsidTr="00B41EC8">
        <w:trPr>
          <w:trHeight w:val="854"/>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3F4A47" w:rsidRPr="003F4A47" w:rsidRDefault="003F4A47" w:rsidP="00B0015D">
            <w:pPr>
              <w:rPr>
                <w:b/>
                <w:bCs/>
                <w:sz w:val="20"/>
                <w:szCs w:val="20"/>
                <w:lang w:eastAsia="lt-LT"/>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F4A47" w:rsidRPr="003F4A47" w:rsidRDefault="003F4A47" w:rsidP="00B0015D">
            <w:pPr>
              <w:rPr>
                <w:b/>
                <w:bCs/>
                <w:sz w:val="20"/>
                <w:szCs w:val="20"/>
                <w:lang w:eastAsia="lt-LT"/>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3F4A47" w:rsidRPr="003F4A47" w:rsidRDefault="003F4A47" w:rsidP="00B0015D">
            <w:pPr>
              <w:rPr>
                <w:b/>
                <w:bCs/>
                <w:sz w:val="20"/>
                <w:szCs w:val="20"/>
                <w:lang w:eastAsia="lt-LT"/>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3F4A47" w:rsidRPr="003F4A47" w:rsidRDefault="003F4A47" w:rsidP="00B0015D">
            <w:pPr>
              <w:rPr>
                <w:b/>
                <w:bCs/>
                <w:sz w:val="20"/>
                <w:szCs w:val="20"/>
                <w:lang w:eastAsia="lt-LT"/>
              </w:rPr>
            </w:pPr>
          </w:p>
        </w:tc>
        <w:tc>
          <w:tcPr>
            <w:tcW w:w="1134" w:type="dxa"/>
            <w:tcBorders>
              <w:top w:val="nil"/>
              <w:left w:val="nil"/>
              <w:bottom w:val="single" w:sz="4" w:space="0" w:color="auto"/>
              <w:right w:val="single" w:sz="4" w:space="0" w:color="auto"/>
            </w:tcBorders>
            <w:shd w:val="clear" w:color="000000" w:fill="F2F2F2"/>
            <w:vAlign w:val="center"/>
            <w:hideMark/>
          </w:tcPr>
          <w:p w:rsidR="003F4A47" w:rsidRPr="003F4A47" w:rsidRDefault="003F4A47" w:rsidP="00B0015D">
            <w:pPr>
              <w:jc w:val="center"/>
              <w:rPr>
                <w:b/>
                <w:bCs/>
                <w:color w:val="000000"/>
                <w:sz w:val="20"/>
                <w:szCs w:val="20"/>
                <w:lang w:eastAsia="lt-LT"/>
              </w:rPr>
            </w:pPr>
            <w:r w:rsidRPr="003F4A47">
              <w:rPr>
                <w:b/>
                <w:bCs/>
                <w:color w:val="000000"/>
                <w:sz w:val="20"/>
                <w:szCs w:val="20"/>
                <w:lang w:eastAsia="lt-LT"/>
              </w:rPr>
              <w:t>globos namų auklėtiniai</w:t>
            </w:r>
          </w:p>
        </w:tc>
        <w:tc>
          <w:tcPr>
            <w:tcW w:w="1024" w:type="dxa"/>
            <w:tcBorders>
              <w:top w:val="nil"/>
              <w:left w:val="nil"/>
              <w:bottom w:val="single" w:sz="4" w:space="0" w:color="auto"/>
              <w:right w:val="single" w:sz="4" w:space="0" w:color="auto"/>
            </w:tcBorders>
            <w:shd w:val="clear" w:color="000000" w:fill="F2F2F2"/>
            <w:vAlign w:val="center"/>
            <w:hideMark/>
          </w:tcPr>
          <w:p w:rsidR="003F4A47" w:rsidRPr="003F4A47" w:rsidRDefault="003F4A47" w:rsidP="00B0015D">
            <w:pPr>
              <w:jc w:val="center"/>
              <w:rPr>
                <w:b/>
                <w:bCs/>
                <w:color w:val="000000"/>
                <w:sz w:val="20"/>
                <w:szCs w:val="20"/>
                <w:lang w:eastAsia="lt-LT"/>
              </w:rPr>
            </w:pPr>
            <w:r w:rsidRPr="003F4A47">
              <w:rPr>
                <w:b/>
                <w:bCs/>
                <w:color w:val="000000"/>
                <w:sz w:val="20"/>
                <w:szCs w:val="20"/>
                <w:lang w:eastAsia="lt-LT"/>
              </w:rPr>
              <w:t>socialiai remtini</w:t>
            </w:r>
          </w:p>
        </w:tc>
        <w:tc>
          <w:tcPr>
            <w:tcW w:w="1276" w:type="dxa"/>
            <w:tcBorders>
              <w:top w:val="nil"/>
              <w:left w:val="nil"/>
              <w:bottom w:val="single" w:sz="4" w:space="0" w:color="auto"/>
              <w:right w:val="single" w:sz="4" w:space="0" w:color="auto"/>
            </w:tcBorders>
            <w:shd w:val="clear" w:color="000000" w:fill="F2F2F2"/>
            <w:vAlign w:val="center"/>
            <w:hideMark/>
          </w:tcPr>
          <w:p w:rsidR="003F4A47" w:rsidRPr="003F4A47" w:rsidRDefault="003F4A47" w:rsidP="00B0015D">
            <w:pPr>
              <w:jc w:val="center"/>
              <w:rPr>
                <w:b/>
                <w:bCs/>
                <w:color w:val="000000"/>
                <w:sz w:val="20"/>
                <w:szCs w:val="20"/>
                <w:lang w:eastAsia="lt-LT"/>
              </w:rPr>
            </w:pPr>
            <w:r w:rsidRPr="003F4A47">
              <w:rPr>
                <w:b/>
                <w:bCs/>
                <w:color w:val="000000"/>
                <w:sz w:val="20"/>
                <w:szCs w:val="20"/>
                <w:lang w:eastAsia="lt-LT"/>
              </w:rPr>
              <w:t>sporto šakų nacionalinių rinktinių nariai</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c>
          <w:tcPr>
            <w:tcW w:w="2142" w:type="dxa"/>
            <w:tcBorders>
              <w:top w:val="nil"/>
              <w:left w:val="nil"/>
              <w:bottom w:val="single" w:sz="4" w:space="0" w:color="auto"/>
              <w:right w:val="single" w:sz="4" w:space="0" w:color="auto"/>
            </w:tcBorders>
            <w:shd w:val="clear" w:color="auto" w:fill="auto"/>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BĮ Klaipėdos miesto lengvosios atletikos mokykla</w:t>
            </w:r>
          </w:p>
        </w:tc>
        <w:tc>
          <w:tcPr>
            <w:tcW w:w="2089" w:type="dxa"/>
            <w:tcBorders>
              <w:top w:val="nil"/>
              <w:left w:val="nil"/>
              <w:bottom w:val="single" w:sz="4" w:space="0" w:color="auto"/>
              <w:right w:val="single" w:sz="4" w:space="0" w:color="auto"/>
            </w:tcBorders>
            <w:shd w:val="clear" w:color="auto" w:fill="auto"/>
            <w:noWrap/>
            <w:vAlign w:val="center"/>
            <w:hideMark/>
          </w:tcPr>
          <w:p w:rsidR="003F4A47" w:rsidRPr="003F4A47" w:rsidRDefault="003F4A47" w:rsidP="00B0015D">
            <w:pPr>
              <w:rPr>
                <w:color w:val="000000"/>
                <w:sz w:val="20"/>
                <w:szCs w:val="20"/>
                <w:lang w:eastAsia="lt-LT"/>
              </w:rPr>
            </w:pPr>
            <w:r w:rsidRPr="003F4A47">
              <w:rPr>
                <w:color w:val="000000"/>
                <w:sz w:val="20"/>
                <w:szCs w:val="20"/>
                <w:lang w:eastAsia="lt-LT"/>
              </w:rPr>
              <w:t>lengvoji atletika</w:t>
            </w:r>
          </w:p>
        </w:tc>
        <w:tc>
          <w:tcPr>
            <w:tcW w:w="1456" w:type="dxa"/>
            <w:tcBorders>
              <w:top w:val="nil"/>
              <w:left w:val="nil"/>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245</w:t>
            </w:r>
          </w:p>
        </w:tc>
        <w:tc>
          <w:tcPr>
            <w:tcW w:w="1134" w:type="dxa"/>
            <w:tcBorders>
              <w:top w:val="nil"/>
              <w:left w:val="nil"/>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15</w:t>
            </w:r>
          </w:p>
        </w:tc>
        <w:tc>
          <w:tcPr>
            <w:tcW w:w="1276" w:type="dxa"/>
            <w:tcBorders>
              <w:top w:val="nil"/>
              <w:left w:val="nil"/>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19</w:t>
            </w:r>
          </w:p>
        </w:tc>
      </w:tr>
      <w:tr w:rsidR="003F4A47" w:rsidRPr="003F4A47" w:rsidTr="00B41EC8">
        <w:trPr>
          <w:trHeight w:val="34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w:t>
            </w:r>
          </w:p>
        </w:tc>
        <w:tc>
          <w:tcPr>
            <w:tcW w:w="2142" w:type="dxa"/>
            <w:tcBorders>
              <w:top w:val="nil"/>
              <w:left w:val="nil"/>
              <w:bottom w:val="single" w:sz="4" w:space="0" w:color="auto"/>
              <w:right w:val="single" w:sz="4" w:space="0" w:color="auto"/>
            </w:tcBorders>
            <w:shd w:val="clear" w:color="auto" w:fill="auto"/>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BĮ Klaipėdos V. Knašiaus krepšinio mokykla</w:t>
            </w: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krepšinis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596</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39</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w:t>
            </w:r>
          </w:p>
        </w:tc>
        <w:tc>
          <w:tcPr>
            <w:tcW w:w="21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4A47" w:rsidRPr="003F4A47" w:rsidRDefault="003F4A47" w:rsidP="00B0015D">
            <w:pPr>
              <w:rPr>
                <w:color w:val="000000"/>
                <w:sz w:val="20"/>
                <w:szCs w:val="20"/>
                <w:lang w:eastAsia="lt-LT"/>
              </w:rPr>
            </w:pPr>
            <w:r w:rsidRPr="003F4A47">
              <w:rPr>
                <w:color w:val="000000"/>
                <w:sz w:val="20"/>
                <w:szCs w:val="20"/>
                <w:lang w:eastAsia="lt-LT"/>
              </w:rPr>
              <w:t>BĮ Klaipėdos "Gintaro" sporto centras</w:t>
            </w: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plaukimas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498</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15</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plaukimas su pelekais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73</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5</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 xml:space="preserve">4. </w:t>
            </w:r>
          </w:p>
        </w:tc>
        <w:tc>
          <w:tcPr>
            <w:tcW w:w="2142"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BĮ Klaipėdos futbolo sporto mokykla</w:t>
            </w: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futbolas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632</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16</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107</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14</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3F4A47" w:rsidRPr="003F4A47" w:rsidRDefault="003F4A47" w:rsidP="00B0015D">
            <w:pPr>
              <w:rPr>
                <w:color w:val="000000"/>
                <w:sz w:val="20"/>
                <w:szCs w:val="20"/>
                <w:lang w:eastAsia="lt-LT"/>
              </w:rPr>
            </w:pPr>
            <w:r w:rsidRPr="003F4A47">
              <w:rPr>
                <w:color w:val="000000"/>
                <w:sz w:val="20"/>
                <w:szCs w:val="20"/>
                <w:lang w:eastAsia="lt-LT"/>
              </w:rPr>
              <w:t>BĮ Klaipėdos "Viesulo" sporto centras</w:t>
            </w: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Aerobinė gimnastika</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36</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Meninė gimnastika</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96</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4</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Rankinis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356</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33</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9</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Sportinė gimnastika</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71</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11</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Tinklinis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179</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Sunkioji atletika</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82</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17</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14</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Dviračių sportas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94</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7</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Dziudo</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68</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Boksas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38</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2</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Graikų-romėnų imtynės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80</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4</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142" w:type="dxa"/>
            <w:vMerge/>
            <w:tcBorders>
              <w:top w:val="nil"/>
              <w:left w:val="single" w:sz="4" w:space="0" w:color="auto"/>
              <w:bottom w:val="single" w:sz="4" w:space="0" w:color="000000"/>
              <w:right w:val="single" w:sz="4" w:space="0" w:color="auto"/>
            </w:tcBorders>
            <w:vAlign w:val="center"/>
            <w:hideMark/>
          </w:tcPr>
          <w:p w:rsidR="003F4A47" w:rsidRPr="003F4A47" w:rsidRDefault="003F4A47" w:rsidP="00B0015D">
            <w:pPr>
              <w:rPr>
                <w:color w:val="000000"/>
                <w:sz w:val="20"/>
                <w:szCs w:val="20"/>
                <w:lang w:eastAsia="lt-LT"/>
              </w:rPr>
            </w:pPr>
          </w:p>
        </w:tc>
        <w:tc>
          <w:tcPr>
            <w:tcW w:w="2089"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Laisvosios imtynės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75</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12</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675" w:type="dxa"/>
            <w:vMerge/>
            <w:tcBorders>
              <w:top w:val="nil"/>
              <w:left w:val="single" w:sz="4" w:space="0" w:color="auto"/>
              <w:bottom w:val="single" w:sz="4" w:space="0" w:color="auto"/>
              <w:right w:val="single" w:sz="4" w:space="0" w:color="auto"/>
            </w:tcBorders>
            <w:vAlign w:val="center"/>
            <w:hideMark/>
          </w:tcPr>
          <w:p w:rsidR="003F4A47" w:rsidRPr="003F4A47" w:rsidRDefault="003F4A47" w:rsidP="00B0015D">
            <w:pPr>
              <w:rPr>
                <w:color w:val="000000"/>
                <w:sz w:val="20"/>
                <w:szCs w:val="20"/>
                <w:lang w:eastAsia="lt-LT"/>
              </w:rPr>
            </w:pPr>
          </w:p>
        </w:tc>
        <w:tc>
          <w:tcPr>
            <w:tcW w:w="4231" w:type="dxa"/>
            <w:gridSpan w:val="2"/>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r w:rsidRPr="003F4A47">
              <w:rPr>
                <w:color w:val="000000"/>
                <w:sz w:val="20"/>
                <w:szCs w:val="20"/>
                <w:lang w:eastAsia="lt-LT"/>
              </w:rPr>
              <w:t>Olimpinės pamainos sportininkų ugdymo skyrius (9 sporto šakos)</w:t>
            </w:r>
          </w:p>
        </w:tc>
        <w:tc>
          <w:tcPr>
            <w:tcW w:w="145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56</w:t>
            </w:r>
          </w:p>
        </w:tc>
        <w:tc>
          <w:tcPr>
            <w:tcW w:w="113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024"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0</w:t>
            </w:r>
          </w:p>
        </w:tc>
        <w:tc>
          <w:tcPr>
            <w:tcW w:w="1276" w:type="dxa"/>
            <w:tcBorders>
              <w:top w:val="nil"/>
              <w:left w:val="nil"/>
              <w:bottom w:val="single" w:sz="4" w:space="0" w:color="auto"/>
              <w:right w:val="single" w:sz="4" w:space="0" w:color="auto"/>
            </w:tcBorders>
            <w:shd w:val="clear" w:color="auto" w:fill="auto"/>
            <w:noWrap/>
            <w:vAlign w:val="bottom"/>
            <w:hideMark/>
          </w:tcPr>
          <w:p w:rsidR="003F4A47" w:rsidRPr="003F4A47" w:rsidRDefault="003F4A47" w:rsidP="00B0015D">
            <w:pPr>
              <w:jc w:val="center"/>
              <w:rPr>
                <w:color w:val="000000"/>
                <w:sz w:val="20"/>
                <w:szCs w:val="20"/>
                <w:lang w:eastAsia="lt-LT"/>
              </w:rPr>
            </w:pPr>
            <w:r w:rsidRPr="003F4A47">
              <w:rPr>
                <w:color w:val="000000"/>
                <w:sz w:val="20"/>
                <w:szCs w:val="20"/>
                <w:lang w:eastAsia="lt-LT"/>
              </w:rPr>
              <w:t>41</w:t>
            </w:r>
          </w:p>
        </w:tc>
      </w:tr>
      <w:tr w:rsidR="003F4A47" w:rsidRPr="003F4A47" w:rsidTr="00B41EC8">
        <w:trPr>
          <w:trHeight w:val="315"/>
          <w:jc w:val="center"/>
        </w:trPr>
        <w:tc>
          <w:tcPr>
            <w:tcW w:w="236" w:type="dxa"/>
            <w:tcBorders>
              <w:top w:val="nil"/>
              <w:left w:val="nil"/>
              <w:bottom w:val="nil"/>
              <w:right w:val="nil"/>
            </w:tcBorders>
            <w:shd w:val="clear" w:color="auto" w:fill="auto"/>
            <w:noWrap/>
            <w:vAlign w:val="bottom"/>
            <w:hideMark/>
          </w:tcPr>
          <w:p w:rsidR="003F4A47" w:rsidRPr="003F4A47" w:rsidRDefault="003F4A47" w:rsidP="00B0015D">
            <w:pPr>
              <w:rPr>
                <w:color w:val="000000"/>
                <w:sz w:val="20"/>
                <w:szCs w:val="20"/>
                <w:lang w:eastAsia="lt-LT"/>
              </w:rPr>
            </w:pPr>
          </w:p>
        </w:tc>
        <w:tc>
          <w:tcPr>
            <w:tcW w:w="4906" w:type="dxa"/>
            <w:gridSpan w:val="3"/>
            <w:vMerge w:val="restart"/>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F4A47" w:rsidRPr="00B41EC8" w:rsidRDefault="003F4A47" w:rsidP="00B0015D">
            <w:pPr>
              <w:jc w:val="right"/>
              <w:rPr>
                <w:b/>
                <w:bCs/>
                <w:color w:val="000000"/>
                <w:sz w:val="22"/>
                <w:szCs w:val="22"/>
                <w:lang w:eastAsia="lt-LT"/>
              </w:rPr>
            </w:pPr>
            <w:r w:rsidRPr="00B41EC8">
              <w:rPr>
                <w:b/>
                <w:bCs/>
                <w:color w:val="000000"/>
                <w:sz w:val="22"/>
                <w:szCs w:val="22"/>
                <w:lang w:eastAsia="lt-LT"/>
              </w:rPr>
              <w:t>Viso:</w:t>
            </w:r>
          </w:p>
        </w:tc>
        <w:tc>
          <w:tcPr>
            <w:tcW w:w="1456" w:type="dxa"/>
            <w:vMerge w:val="restart"/>
            <w:tcBorders>
              <w:top w:val="nil"/>
              <w:left w:val="single" w:sz="4" w:space="0" w:color="auto"/>
              <w:bottom w:val="single" w:sz="4" w:space="0" w:color="000000"/>
              <w:right w:val="single" w:sz="4" w:space="0" w:color="auto"/>
            </w:tcBorders>
            <w:shd w:val="pct10" w:color="auto" w:fill="auto"/>
            <w:noWrap/>
            <w:vAlign w:val="center"/>
            <w:hideMark/>
          </w:tcPr>
          <w:p w:rsidR="003F4A47" w:rsidRPr="00B41EC8" w:rsidRDefault="003F4A47" w:rsidP="00B0015D">
            <w:pPr>
              <w:jc w:val="center"/>
              <w:rPr>
                <w:b/>
                <w:bCs/>
                <w:color w:val="000000"/>
                <w:sz w:val="22"/>
                <w:szCs w:val="22"/>
                <w:lang w:eastAsia="lt-LT"/>
              </w:rPr>
            </w:pPr>
            <w:r w:rsidRPr="00B41EC8">
              <w:rPr>
                <w:b/>
                <w:bCs/>
                <w:color w:val="000000"/>
                <w:sz w:val="22"/>
                <w:szCs w:val="22"/>
                <w:lang w:eastAsia="lt-LT"/>
              </w:rPr>
              <w:t>3275</w:t>
            </w:r>
          </w:p>
        </w:tc>
        <w:tc>
          <w:tcPr>
            <w:tcW w:w="1134" w:type="dxa"/>
            <w:tcBorders>
              <w:top w:val="nil"/>
              <w:left w:val="nil"/>
              <w:bottom w:val="single" w:sz="4" w:space="0" w:color="auto"/>
              <w:right w:val="single" w:sz="4" w:space="0" w:color="auto"/>
            </w:tcBorders>
            <w:shd w:val="pct10" w:color="auto" w:fill="auto"/>
            <w:noWrap/>
            <w:vAlign w:val="bottom"/>
            <w:hideMark/>
          </w:tcPr>
          <w:p w:rsidR="003F4A47" w:rsidRPr="00B41EC8" w:rsidRDefault="003F4A47" w:rsidP="00B0015D">
            <w:pPr>
              <w:jc w:val="center"/>
              <w:rPr>
                <w:b/>
                <w:bCs/>
                <w:color w:val="000000"/>
                <w:sz w:val="22"/>
                <w:szCs w:val="22"/>
                <w:lang w:eastAsia="lt-LT"/>
              </w:rPr>
            </w:pPr>
            <w:r w:rsidRPr="00B41EC8">
              <w:rPr>
                <w:b/>
                <w:bCs/>
                <w:color w:val="000000"/>
                <w:sz w:val="22"/>
                <w:szCs w:val="22"/>
                <w:lang w:eastAsia="lt-LT"/>
              </w:rPr>
              <w:t>16</w:t>
            </w:r>
          </w:p>
        </w:tc>
        <w:tc>
          <w:tcPr>
            <w:tcW w:w="1024" w:type="dxa"/>
            <w:tcBorders>
              <w:top w:val="nil"/>
              <w:left w:val="nil"/>
              <w:bottom w:val="single" w:sz="4" w:space="0" w:color="auto"/>
              <w:right w:val="single" w:sz="4" w:space="0" w:color="auto"/>
            </w:tcBorders>
            <w:shd w:val="pct10" w:color="auto" w:fill="auto"/>
            <w:noWrap/>
            <w:vAlign w:val="bottom"/>
            <w:hideMark/>
          </w:tcPr>
          <w:p w:rsidR="003F4A47" w:rsidRPr="00B41EC8" w:rsidRDefault="003F4A47" w:rsidP="00B0015D">
            <w:pPr>
              <w:jc w:val="center"/>
              <w:rPr>
                <w:b/>
                <w:bCs/>
                <w:color w:val="000000"/>
                <w:sz w:val="22"/>
                <w:szCs w:val="22"/>
                <w:lang w:eastAsia="lt-LT"/>
              </w:rPr>
            </w:pPr>
            <w:r w:rsidRPr="00B41EC8">
              <w:rPr>
                <w:b/>
                <w:bCs/>
                <w:color w:val="000000"/>
                <w:sz w:val="22"/>
                <w:szCs w:val="22"/>
                <w:lang w:eastAsia="lt-LT"/>
              </w:rPr>
              <w:t>267</w:t>
            </w:r>
          </w:p>
        </w:tc>
        <w:tc>
          <w:tcPr>
            <w:tcW w:w="1276" w:type="dxa"/>
            <w:tcBorders>
              <w:top w:val="nil"/>
              <w:left w:val="nil"/>
              <w:bottom w:val="single" w:sz="4" w:space="0" w:color="auto"/>
              <w:right w:val="single" w:sz="4" w:space="0" w:color="auto"/>
            </w:tcBorders>
            <w:shd w:val="pct10" w:color="auto" w:fill="auto"/>
            <w:noWrap/>
            <w:vAlign w:val="bottom"/>
            <w:hideMark/>
          </w:tcPr>
          <w:p w:rsidR="003F4A47" w:rsidRPr="00B41EC8" w:rsidRDefault="003F4A47" w:rsidP="00B0015D">
            <w:pPr>
              <w:jc w:val="center"/>
              <w:rPr>
                <w:b/>
                <w:bCs/>
                <w:color w:val="000000"/>
                <w:sz w:val="22"/>
                <w:szCs w:val="22"/>
                <w:lang w:eastAsia="lt-LT"/>
              </w:rPr>
            </w:pPr>
            <w:r w:rsidRPr="00B41EC8">
              <w:rPr>
                <w:b/>
                <w:bCs/>
                <w:color w:val="000000"/>
                <w:sz w:val="22"/>
                <w:szCs w:val="22"/>
                <w:lang w:eastAsia="lt-LT"/>
              </w:rPr>
              <w:t>149</w:t>
            </w:r>
          </w:p>
        </w:tc>
      </w:tr>
      <w:tr w:rsidR="003F4A47" w:rsidRPr="003F4A47" w:rsidTr="00B41EC8">
        <w:trPr>
          <w:trHeight w:val="315"/>
          <w:jc w:val="center"/>
        </w:trPr>
        <w:tc>
          <w:tcPr>
            <w:tcW w:w="236" w:type="dxa"/>
            <w:tcBorders>
              <w:top w:val="nil"/>
              <w:left w:val="nil"/>
              <w:bottom w:val="nil"/>
              <w:right w:val="single" w:sz="4" w:space="0" w:color="auto"/>
            </w:tcBorders>
            <w:shd w:val="clear" w:color="auto" w:fill="auto"/>
            <w:noWrap/>
            <w:vAlign w:val="bottom"/>
            <w:hideMark/>
          </w:tcPr>
          <w:p w:rsidR="003F4A47" w:rsidRPr="003F4A47" w:rsidRDefault="003F4A47" w:rsidP="00B0015D">
            <w:pPr>
              <w:rPr>
                <w:color w:val="000000"/>
                <w:sz w:val="20"/>
                <w:szCs w:val="20"/>
                <w:lang w:eastAsia="lt-LT"/>
              </w:rPr>
            </w:pPr>
          </w:p>
        </w:tc>
        <w:tc>
          <w:tcPr>
            <w:tcW w:w="4906" w:type="dxa"/>
            <w:gridSpan w:val="3"/>
            <w:vMerge/>
            <w:tcBorders>
              <w:top w:val="single" w:sz="4" w:space="0" w:color="auto"/>
              <w:left w:val="single" w:sz="4" w:space="0" w:color="auto"/>
              <w:bottom w:val="single" w:sz="4" w:space="0" w:color="auto"/>
              <w:right w:val="nil"/>
            </w:tcBorders>
            <w:shd w:val="pct10" w:color="auto" w:fill="auto"/>
            <w:vAlign w:val="center"/>
            <w:hideMark/>
          </w:tcPr>
          <w:p w:rsidR="003F4A47" w:rsidRPr="00B41EC8" w:rsidRDefault="003F4A47" w:rsidP="00B0015D">
            <w:pPr>
              <w:rPr>
                <w:b/>
                <w:bCs/>
                <w:color w:val="000000"/>
                <w:sz w:val="22"/>
                <w:szCs w:val="22"/>
                <w:lang w:eastAsia="lt-LT"/>
              </w:rPr>
            </w:pPr>
          </w:p>
        </w:tc>
        <w:tc>
          <w:tcPr>
            <w:tcW w:w="1456" w:type="dxa"/>
            <w:vMerge/>
            <w:tcBorders>
              <w:top w:val="nil"/>
              <w:left w:val="single" w:sz="4" w:space="0" w:color="auto"/>
              <w:bottom w:val="single" w:sz="4" w:space="0" w:color="000000"/>
              <w:right w:val="single" w:sz="4" w:space="0" w:color="auto"/>
            </w:tcBorders>
            <w:shd w:val="pct10" w:color="auto" w:fill="auto"/>
            <w:vAlign w:val="center"/>
            <w:hideMark/>
          </w:tcPr>
          <w:p w:rsidR="003F4A47" w:rsidRPr="00B41EC8" w:rsidRDefault="003F4A47" w:rsidP="00B0015D">
            <w:pPr>
              <w:rPr>
                <w:b/>
                <w:bCs/>
                <w:color w:val="000000"/>
                <w:sz w:val="22"/>
                <w:szCs w:val="22"/>
                <w:lang w:eastAsia="lt-LT"/>
              </w:rPr>
            </w:pPr>
          </w:p>
        </w:tc>
        <w:tc>
          <w:tcPr>
            <w:tcW w:w="3434" w:type="dxa"/>
            <w:gridSpan w:val="3"/>
            <w:tcBorders>
              <w:top w:val="single" w:sz="4" w:space="0" w:color="auto"/>
              <w:left w:val="nil"/>
              <w:bottom w:val="single" w:sz="4" w:space="0" w:color="auto"/>
              <w:right w:val="single" w:sz="4" w:space="0" w:color="auto"/>
            </w:tcBorders>
            <w:shd w:val="pct10" w:color="auto" w:fill="auto"/>
            <w:noWrap/>
            <w:vAlign w:val="bottom"/>
            <w:hideMark/>
          </w:tcPr>
          <w:p w:rsidR="003F4A47" w:rsidRPr="00B41EC8" w:rsidRDefault="003F4A47" w:rsidP="00B0015D">
            <w:pPr>
              <w:jc w:val="center"/>
              <w:rPr>
                <w:b/>
                <w:bCs/>
                <w:color w:val="000000"/>
                <w:sz w:val="22"/>
                <w:szCs w:val="22"/>
                <w:lang w:eastAsia="lt-LT"/>
              </w:rPr>
            </w:pPr>
            <w:r w:rsidRPr="00B41EC8">
              <w:rPr>
                <w:b/>
                <w:bCs/>
                <w:color w:val="000000"/>
                <w:sz w:val="22"/>
                <w:szCs w:val="22"/>
                <w:lang w:eastAsia="lt-LT"/>
              </w:rPr>
              <w:t>432 (</w:t>
            </w:r>
            <w:r w:rsidR="00B41EC8">
              <w:rPr>
                <w:b/>
                <w:bCs/>
                <w:color w:val="000000"/>
                <w:sz w:val="22"/>
                <w:szCs w:val="22"/>
                <w:lang w:eastAsia="lt-LT"/>
              </w:rPr>
              <w:t xml:space="preserve">t. y. </w:t>
            </w:r>
            <w:r w:rsidRPr="00B41EC8">
              <w:rPr>
                <w:b/>
                <w:bCs/>
                <w:color w:val="000000"/>
                <w:sz w:val="22"/>
                <w:szCs w:val="22"/>
                <w:lang w:eastAsia="lt-LT"/>
              </w:rPr>
              <w:t>13,2 proc</w:t>
            </w:r>
            <w:r w:rsidR="006E54AC" w:rsidRPr="00B41EC8">
              <w:rPr>
                <w:b/>
                <w:bCs/>
                <w:color w:val="000000"/>
                <w:sz w:val="22"/>
                <w:szCs w:val="22"/>
                <w:lang w:eastAsia="lt-LT"/>
              </w:rPr>
              <w:t>.</w:t>
            </w:r>
            <w:r w:rsidRPr="00B41EC8">
              <w:rPr>
                <w:b/>
                <w:bCs/>
                <w:color w:val="000000"/>
                <w:sz w:val="22"/>
                <w:szCs w:val="22"/>
                <w:lang w:eastAsia="lt-LT"/>
              </w:rPr>
              <w:t>)</w:t>
            </w:r>
          </w:p>
        </w:tc>
      </w:tr>
    </w:tbl>
    <w:p w:rsidR="00522413" w:rsidRPr="00CE6654" w:rsidRDefault="00522413" w:rsidP="00ED475B">
      <w:pPr>
        <w:autoSpaceDE w:val="0"/>
        <w:autoSpaceDN w:val="0"/>
        <w:adjustRightInd w:val="0"/>
        <w:jc w:val="both"/>
        <w:rPr>
          <w:b/>
          <w:bCs/>
          <w:color w:val="FF0000"/>
          <w:lang w:eastAsia="lt-LT"/>
        </w:rPr>
      </w:pPr>
    </w:p>
    <w:p w:rsidR="003D10D6" w:rsidRPr="00A8329B" w:rsidRDefault="003D10D6" w:rsidP="003D10D6">
      <w:pPr>
        <w:autoSpaceDE w:val="0"/>
        <w:autoSpaceDN w:val="0"/>
        <w:adjustRightInd w:val="0"/>
        <w:ind w:firstLine="720"/>
        <w:jc w:val="both"/>
        <w:rPr>
          <w:b/>
          <w:bCs/>
        </w:rPr>
      </w:pPr>
      <w:r w:rsidRPr="00A8329B">
        <w:rPr>
          <w:b/>
          <w:bCs/>
        </w:rPr>
        <w:t>6. Lėšų poreikis sprendimo įgyvendinimui.</w:t>
      </w:r>
    </w:p>
    <w:p w:rsidR="00C551DA" w:rsidRPr="00A8329B" w:rsidRDefault="002724FD" w:rsidP="004E57EA">
      <w:pPr>
        <w:autoSpaceDE w:val="0"/>
        <w:autoSpaceDN w:val="0"/>
        <w:adjustRightInd w:val="0"/>
        <w:ind w:firstLine="709"/>
        <w:jc w:val="both"/>
        <w:rPr>
          <w:lang w:eastAsia="lt-LT"/>
        </w:rPr>
      </w:pPr>
      <w:r w:rsidRPr="00A8329B">
        <w:t xml:space="preserve">Planuojama, kad </w:t>
      </w:r>
      <w:r w:rsidR="00223822" w:rsidRPr="00A8329B">
        <w:t>priėmus siūlomus tarybos sprendimo pakeitimus 2015 met</w:t>
      </w:r>
      <w:r w:rsidR="00213DF7" w:rsidRPr="00A8329B">
        <w:t>ais</w:t>
      </w:r>
      <w:r w:rsidR="00223822" w:rsidRPr="00A8329B">
        <w:t xml:space="preserve"> atleidžiamų nuo atlyginimo už neformalųjį ugdymą mokėjimo mokinių</w:t>
      </w:r>
      <w:r w:rsidR="006251E3" w:rsidRPr="00A8329B">
        <w:t xml:space="preserve"> skaičiu</w:t>
      </w:r>
      <w:r w:rsidR="00EE4434">
        <w:t xml:space="preserve">s </w:t>
      </w:r>
      <w:r w:rsidR="006251E3" w:rsidRPr="00A8329B">
        <w:t xml:space="preserve">žymiai nesikeis. </w:t>
      </w:r>
      <w:r w:rsidR="00C551DA" w:rsidRPr="00A8329B">
        <w:t xml:space="preserve">Pagal naująjį tarybos sprendimą </w:t>
      </w:r>
      <w:r w:rsidR="008A6333" w:rsidRPr="00A8329B">
        <w:t xml:space="preserve">atlyginimo </w:t>
      </w:r>
      <w:r w:rsidR="00C551DA" w:rsidRPr="00A8329B">
        <w:t xml:space="preserve">nemokėtų visi 56 </w:t>
      </w:r>
      <w:r w:rsidR="00C551DA" w:rsidRPr="00A8329B">
        <w:rPr>
          <w:lang w:eastAsia="lt-LT"/>
        </w:rPr>
        <w:t>BĮ Klaipėdos „Viesulo“ sporto centro olimpinės pamainos skyriaus sportinink</w:t>
      </w:r>
      <w:r w:rsidR="00221338" w:rsidRPr="00A8329B">
        <w:rPr>
          <w:lang w:eastAsia="lt-LT"/>
        </w:rPr>
        <w:t>ai. Š</w:t>
      </w:r>
      <w:r w:rsidR="00C551DA" w:rsidRPr="00A8329B">
        <w:rPr>
          <w:lang w:eastAsia="lt-LT"/>
        </w:rPr>
        <w:t xml:space="preserve">iuo metu nemoka 41 iš 56, nes </w:t>
      </w:r>
      <w:r w:rsidR="008A6333" w:rsidRPr="00A8329B">
        <w:rPr>
          <w:lang w:eastAsia="lt-LT"/>
        </w:rPr>
        <w:t xml:space="preserve">15 sportininkų </w:t>
      </w:r>
      <w:r w:rsidR="00C551DA" w:rsidRPr="00A8329B">
        <w:rPr>
          <w:lang w:eastAsia="lt-LT"/>
        </w:rPr>
        <w:t xml:space="preserve">yra </w:t>
      </w:r>
      <w:r w:rsidR="00D447D5" w:rsidRPr="00A8329B">
        <w:rPr>
          <w:lang w:eastAsia="lt-LT"/>
        </w:rPr>
        <w:t xml:space="preserve">atleidžiami kaip </w:t>
      </w:r>
      <w:r w:rsidR="00D447D5" w:rsidRPr="00A8329B">
        <w:rPr>
          <w:bCs/>
          <w:color w:val="000000"/>
          <w:lang w:eastAsia="lt-LT"/>
        </w:rPr>
        <w:lastRenderedPageBreak/>
        <w:t>sporto šakų nacionalinių rinktinių nariai.</w:t>
      </w:r>
      <w:r w:rsidR="00A3174D" w:rsidRPr="00A8329B">
        <w:rPr>
          <w:bCs/>
          <w:color w:val="000000"/>
          <w:lang w:eastAsia="lt-LT"/>
        </w:rPr>
        <w:t xml:space="preserve"> </w:t>
      </w:r>
      <w:r w:rsidR="00501B90">
        <w:rPr>
          <w:lang w:eastAsia="lt-LT"/>
        </w:rPr>
        <w:t>Š</w:t>
      </w:r>
      <w:r w:rsidR="00501B90" w:rsidRPr="00A8329B">
        <w:rPr>
          <w:lang w:eastAsia="lt-LT"/>
        </w:rPr>
        <w:t xml:space="preserve">iuo atveju </w:t>
      </w:r>
      <w:r w:rsidR="00EC724C" w:rsidRPr="00A8329B">
        <w:rPr>
          <w:lang w:eastAsia="lt-LT"/>
        </w:rPr>
        <w:t xml:space="preserve">Klaipėdos „Viesulo“ sporto centro olimpinės pamainos </w:t>
      </w:r>
      <w:r w:rsidR="00485A03">
        <w:rPr>
          <w:lang w:eastAsia="lt-LT"/>
        </w:rPr>
        <w:t xml:space="preserve">ugdymo </w:t>
      </w:r>
      <w:r w:rsidR="00EC724C" w:rsidRPr="00A8329B">
        <w:rPr>
          <w:lang w:eastAsia="lt-LT"/>
        </w:rPr>
        <w:t xml:space="preserve">skyrius </w:t>
      </w:r>
      <w:r w:rsidR="00221338" w:rsidRPr="00A8329B">
        <w:rPr>
          <w:lang w:eastAsia="lt-LT"/>
        </w:rPr>
        <w:t xml:space="preserve">per metus </w:t>
      </w:r>
      <w:r w:rsidR="00EC724C" w:rsidRPr="00A8329B">
        <w:rPr>
          <w:lang w:eastAsia="lt-LT"/>
        </w:rPr>
        <w:t xml:space="preserve">surinktų </w:t>
      </w:r>
      <w:r w:rsidR="00EE4434">
        <w:rPr>
          <w:lang w:eastAsia="lt-LT"/>
        </w:rPr>
        <w:t xml:space="preserve">apie </w:t>
      </w:r>
      <w:r w:rsidR="00EC724C" w:rsidRPr="00A8329B">
        <w:rPr>
          <w:lang w:eastAsia="lt-LT"/>
        </w:rPr>
        <w:t xml:space="preserve">1500 Lt </w:t>
      </w:r>
      <w:r w:rsidR="00EE4434">
        <w:rPr>
          <w:lang w:eastAsia="lt-LT"/>
        </w:rPr>
        <w:t>įmokų mažiau.</w:t>
      </w:r>
      <w:r w:rsidR="00221338" w:rsidRPr="00A8329B">
        <w:rPr>
          <w:lang w:eastAsia="lt-LT"/>
        </w:rPr>
        <w:t xml:space="preserve"> </w:t>
      </w:r>
    </w:p>
    <w:p w:rsidR="002724FD" w:rsidRPr="00A8329B" w:rsidRDefault="00D33393" w:rsidP="004E57EA">
      <w:pPr>
        <w:autoSpaceDE w:val="0"/>
        <w:autoSpaceDN w:val="0"/>
        <w:adjustRightInd w:val="0"/>
        <w:ind w:firstLine="709"/>
        <w:jc w:val="both"/>
        <w:rPr>
          <w:lang w:eastAsia="lt-LT"/>
        </w:rPr>
      </w:pPr>
      <w:r w:rsidRPr="00A8329B">
        <w:rPr>
          <w:lang w:eastAsia="lt-LT"/>
        </w:rPr>
        <w:t xml:space="preserve">Biudžetinių sporto mokymo įstaigų duomenimis </w:t>
      </w:r>
      <w:r w:rsidR="00DA24BE" w:rsidRPr="00A8329B">
        <w:rPr>
          <w:lang w:eastAsia="lt-LT"/>
        </w:rPr>
        <w:t xml:space="preserve">sportininkų </w:t>
      </w:r>
      <w:r w:rsidRPr="00A8329B">
        <w:rPr>
          <w:lang w:eastAsia="lt-LT"/>
        </w:rPr>
        <w:t xml:space="preserve">atleidžiamų </w:t>
      </w:r>
      <w:r w:rsidRPr="00A8329B">
        <w:t xml:space="preserve">nuo atlyginimo už neformalųjį ugdymą </w:t>
      </w:r>
      <w:r w:rsidRPr="00A8329B">
        <w:rPr>
          <w:lang w:eastAsia="lt-LT"/>
        </w:rPr>
        <w:t>ligos ar traumos atvejai</w:t>
      </w:r>
      <w:r w:rsidR="00DA24BE" w:rsidRPr="00A8329B">
        <w:rPr>
          <w:lang w:eastAsia="lt-LT"/>
        </w:rPr>
        <w:t>s</w:t>
      </w:r>
      <w:r w:rsidRPr="00A8329B">
        <w:rPr>
          <w:lang w:eastAsia="lt-LT"/>
        </w:rPr>
        <w:t xml:space="preserve"> per metus būna apie 5-7 proc. </w:t>
      </w:r>
    </w:p>
    <w:p w:rsidR="00CF49B1" w:rsidRPr="00A8329B" w:rsidRDefault="00CF49B1" w:rsidP="004E57EA">
      <w:pPr>
        <w:pStyle w:val="Pagrindinistekstas"/>
        <w:spacing w:after="0"/>
        <w:ind w:firstLine="720"/>
        <w:jc w:val="both"/>
        <w:rPr>
          <w:color w:val="FF0000"/>
        </w:rPr>
      </w:pPr>
      <w:r w:rsidRPr="00A8329B">
        <w:rPr>
          <w:lang w:eastAsia="lt-LT"/>
        </w:rPr>
        <w:t xml:space="preserve">Primename, kad </w:t>
      </w:r>
      <w:r w:rsidR="00F33FDE" w:rsidRPr="00A8329B">
        <w:t>surinktos lėšos yra naudojamos sporto šakų daliai inventoriaus įsigyti</w:t>
      </w:r>
      <w:r w:rsidR="00DA24BE" w:rsidRPr="00A8329B">
        <w:t>,</w:t>
      </w:r>
      <w:r w:rsidR="00F33FDE" w:rsidRPr="00A8329B">
        <w:t xml:space="preserve"> vasaros užimtumo sporto stovykloms organizuoti</w:t>
      </w:r>
      <w:r w:rsidR="00C77B20" w:rsidRPr="00A8329B">
        <w:t>,</w:t>
      </w:r>
      <w:r w:rsidR="00F33FDE" w:rsidRPr="00A8329B">
        <w:t xml:space="preserve"> vyk</w:t>
      </w:r>
      <w:r w:rsidR="00C77B20" w:rsidRPr="00A8329B">
        <w:t xml:space="preserve">imui </w:t>
      </w:r>
      <w:r w:rsidR="00F33FDE" w:rsidRPr="00A8329B">
        <w:t>į varžybas ir joms organizuoti.</w:t>
      </w:r>
    </w:p>
    <w:p w:rsidR="00522413" w:rsidRPr="00A8329B" w:rsidRDefault="003D10D6" w:rsidP="004E57EA">
      <w:pPr>
        <w:autoSpaceDE w:val="0"/>
        <w:autoSpaceDN w:val="0"/>
        <w:adjustRightInd w:val="0"/>
        <w:ind w:firstLine="720"/>
        <w:jc w:val="both"/>
        <w:rPr>
          <w:b/>
          <w:bCs/>
          <w:lang w:eastAsia="lt-LT"/>
        </w:rPr>
      </w:pPr>
      <w:r w:rsidRPr="00A8329B">
        <w:rPr>
          <w:b/>
          <w:bCs/>
          <w:lang w:eastAsia="lt-LT"/>
        </w:rPr>
        <w:t>7</w:t>
      </w:r>
      <w:r w:rsidR="00BA0B71" w:rsidRPr="00A8329B">
        <w:rPr>
          <w:b/>
          <w:bCs/>
          <w:lang w:eastAsia="lt-LT"/>
        </w:rPr>
        <w:t xml:space="preserve">. </w:t>
      </w:r>
      <w:r w:rsidR="00522413" w:rsidRPr="00A8329B">
        <w:rPr>
          <w:b/>
          <w:bCs/>
          <w:lang w:eastAsia="lt-LT"/>
        </w:rPr>
        <w:t>Galimos teigiamos ar neigiamos sprendimo priėmimo pasekmės.</w:t>
      </w:r>
    </w:p>
    <w:p w:rsidR="00522413" w:rsidRPr="00A8329B" w:rsidRDefault="00522413" w:rsidP="004E57EA">
      <w:pPr>
        <w:tabs>
          <w:tab w:val="left" w:pos="1080"/>
        </w:tabs>
        <w:autoSpaceDE w:val="0"/>
        <w:autoSpaceDN w:val="0"/>
        <w:adjustRightInd w:val="0"/>
        <w:ind w:firstLine="709"/>
        <w:jc w:val="both"/>
        <w:rPr>
          <w:lang w:eastAsia="lt-LT"/>
        </w:rPr>
      </w:pPr>
      <w:r w:rsidRPr="00A8329B">
        <w:rPr>
          <w:lang w:eastAsia="lt-LT"/>
        </w:rPr>
        <w:t>Teigiamos pasekmės.</w:t>
      </w:r>
    </w:p>
    <w:p w:rsidR="00641669" w:rsidRPr="00A8329B" w:rsidRDefault="00641669" w:rsidP="004E57EA">
      <w:pPr>
        <w:ind w:firstLine="720"/>
        <w:jc w:val="both"/>
      </w:pPr>
      <w:r w:rsidRPr="00A8329B">
        <w:t xml:space="preserve">Klaipėdos miesto savivaldybės tarybos 2011 m. gruodžio 22 d. sprendimas Nr. T2-408 „Dėl atlyginimo už neformalųjį ugdymą Klaipėdos miesto biudžetinėse sporto mokymo įstaigose“ bus pakeistas atsižvelgiant į Klaipėdos miesto savivaldybės kontrolės ir audito tarnybos pateiktas išvadas. </w:t>
      </w:r>
    </w:p>
    <w:p w:rsidR="00BA0B71" w:rsidRPr="00A8329B" w:rsidRDefault="00641669" w:rsidP="004E57EA">
      <w:pPr>
        <w:pStyle w:val="Pagrindinistekstas"/>
        <w:spacing w:after="0"/>
        <w:ind w:firstLine="720"/>
        <w:jc w:val="both"/>
      </w:pPr>
      <w:r w:rsidRPr="00A8329B">
        <w:t xml:space="preserve">Nuo atlyginimo mokėjimo už neformalųjį vaikų </w:t>
      </w:r>
      <w:r w:rsidR="004E2578" w:rsidRPr="00A8329B">
        <w:t>ugdymą</w:t>
      </w:r>
      <w:r w:rsidRPr="00A8329B">
        <w:t xml:space="preserve"> bus </w:t>
      </w:r>
      <w:r w:rsidRPr="00A8329B">
        <w:rPr>
          <w:lang w:eastAsia="lt-LT"/>
        </w:rPr>
        <w:t>atleist</w:t>
      </w:r>
      <w:r w:rsidR="00D14887" w:rsidRPr="00A8329B">
        <w:rPr>
          <w:lang w:eastAsia="lt-LT"/>
        </w:rPr>
        <w:t>i</w:t>
      </w:r>
      <w:r w:rsidRPr="00A8329B">
        <w:rPr>
          <w:lang w:eastAsia="lt-LT"/>
        </w:rPr>
        <w:t xml:space="preserve"> </w:t>
      </w:r>
      <w:r w:rsidR="004E2578" w:rsidRPr="00A8329B">
        <w:rPr>
          <w:lang w:eastAsia="lt-LT"/>
        </w:rPr>
        <w:t xml:space="preserve">vaikai </w:t>
      </w:r>
      <w:r w:rsidRPr="00A8329B">
        <w:t>atsižvelg</w:t>
      </w:r>
      <w:r w:rsidR="00D14887" w:rsidRPr="00A8329B">
        <w:t>iant</w:t>
      </w:r>
      <w:r w:rsidRPr="00A8329B">
        <w:t xml:space="preserve"> į </w:t>
      </w:r>
      <w:r w:rsidR="004E2578" w:rsidRPr="00A8329B">
        <w:t>jų</w:t>
      </w:r>
      <w:r w:rsidRPr="00A8329B">
        <w:t xml:space="preserve"> gabumus ir tėvų (globėjų, rūpintojų) socialinę padėtį bei numatyta galimybė sumažinti </w:t>
      </w:r>
      <w:r w:rsidRPr="00A8329B">
        <w:rPr>
          <w:lang w:eastAsia="lt-LT"/>
        </w:rPr>
        <w:t>atlyginimą už neformalųjį ugdymą dėl pateisinamų priežasčių.</w:t>
      </w:r>
    </w:p>
    <w:p w:rsidR="00522413" w:rsidRPr="00A8329B" w:rsidRDefault="00522413" w:rsidP="00522413">
      <w:pPr>
        <w:tabs>
          <w:tab w:val="left" w:pos="1080"/>
        </w:tabs>
        <w:autoSpaceDE w:val="0"/>
        <w:autoSpaceDN w:val="0"/>
        <w:adjustRightInd w:val="0"/>
        <w:ind w:firstLine="709"/>
        <w:jc w:val="both"/>
        <w:rPr>
          <w:lang w:eastAsia="lt-LT"/>
        </w:rPr>
      </w:pPr>
      <w:r w:rsidRPr="00A8329B">
        <w:rPr>
          <w:lang w:eastAsia="lt-LT"/>
        </w:rPr>
        <w:t xml:space="preserve">Neigiamų pasekmių nenumatoma. </w:t>
      </w:r>
    </w:p>
    <w:p w:rsidR="00522413" w:rsidRPr="00A8329B" w:rsidRDefault="00522413" w:rsidP="00522413">
      <w:pPr>
        <w:autoSpaceDE w:val="0"/>
        <w:autoSpaceDN w:val="0"/>
        <w:adjustRightInd w:val="0"/>
        <w:jc w:val="both"/>
        <w:rPr>
          <w:lang w:eastAsia="lt-LT"/>
        </w:rPr>
      </w:pPr>
    </w:p>
    <w:p w:rsidR="00522413" w:rsidRPr="00A8329B" w:rsidRDefault="00522413" w:rsidP="00522413">
      <w:pPr>
        <w:autoSpaceDE w:val="0"/>
        <w:autoSpaceDN w:val="0"/>
        <w:adjustRightInd w:val="0"/>
        <w:ind w:firstLine="720"/>
        <w:jc w:val="both"/>
        <w:rPr>
          <w:lang w:eastAsia="lt-LT"/>
        </w:rPr>
      </w:pPr>
    </w:p>
    <w:p w:rsidR="00522413" w:rsidRPr="00CE6654" w:rsidRDefault="00522413" w:rsidP="00522413">
      <w:pPr>
        <w:tabs>
          <w:tab w:val="left" w:pos="7740"/>
        </w:tabs>
        <w:autoSpaceDE w:val="0"/>
        <w:autoSpaceDN w:val="0"/>
        <w:adjustRightInd w:val="0"/>
        <w:rPr>
          <w:color w:val="FF0000"/>
          <w:lang w:eastAsia="lt-LT"/>
        </w:rPr>
      </w:pPr>
      <w:r w:rsidRPr="00A8329B">
        <w:rPr>
          <w:lang w:eastAsia="lt-LT"/>
        </w:rPr>
        <w:t xml:space="preserve">Sporto ir kūno kultūros skyriaus vedėjas                                                                    Mantas Bagočius                                                                       </w:t>
      </w:r>
      <w:r w:rsidRPr="00A8329B">
        <w:rPr>
          <w:color w:val="FF0000"/>
          <w:lang w:eastAsia="lt-LT"/>
        </w:rPr>
        <w:tab/>
      </w:r>
      <w:r w:rsidRPr="00CE6654">
        <w:rPr>
          <w:color w:val="FF0000"/>
          <w:lang w:eastAsia="lt-LT"/>
        </w:rPr>
        <w:t xml:space="preserve"> </w:t>
      </w:r>
    </w:p>
    <w:p w:rsidR="00522413" w:rsidRPr="00CE6654" w:rsidRDefault="00522413" w:rsidP="00522413">
      <w:pPr>
        <w:pStyle w:val="Pagrindinistekstas"/>
        <w:jc w:val="center"/>
      </w:pPr>
      <w:r w:rsidRPr="00CE6654">
        <w:t xml:space="preserve">         </w:t>
      </w:r>
      <w:r w:rsidRPr="00CE6654">
        <w:br w:type="textWrapping" w:clear="all"/>
      </w:r>
    </w:p>
    <w:p w:rsidR="00522413" w:rsidRPr="00CE6654" w:rsidRDefault="00522413" w:rsidP="00522413">
      <w:pPr>
        <w:pStyle w:val="Antrat1"/>
        <w:rPr>
          <w:rFonts w:ascii="Times New Roman" w:hAnsi="Times New Roman"/>
          <w:sz w:val="24"/>
          <w:szCs w:val="24"/>
        </w:rPr>
      </w:pPr>
    </w:p>
    <w:sectPr w:rsidR="00522413" w:rsidRPr="00CE6654" w:rsidSect="005E0AF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charset w:val="00"/>
    <w:family w:val="auto"/>
    <w:pitch w:val="default"/>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B4A6A"/>
    <w:multiLevelType w:val="hybridMultilevel"/>
    <w:tmpl w:val="40FEA60A"/>
    <w:lvl w:ilvl="0" w:tplc="CEE4B2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C5340DB"/>
    <w:multiLevelType w:val="hybridMultilevel"/>
    <w:tmpl w:val="12EC2A68"/>
    <w:lvl w:ilvl="0" w:tplc="4692E20C">
      <w:start w:val="1"/>
      <w:numFmt w:val="decimal"/>
      <w:lvlText w:val="%1."/>
      <w:lvlJc w:val="left"/>
      <w:pPr>
        <w:ind w:left="1800" w:hanging="108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4468AA"/>
    <w:multiLevelType w:val="hybridMultilevel"/>
    <w:tmpl w:val="81EC9820"/>
    <w:lvl w:ilvl="0" w:tplc="92926AB2">
      <w:start w:val="1"/>
      <w:numFmt w:val="decimal"/>
      <w:lvlText w:val="%1."/>
      <w:lvlJc w:val="left"/>
      <w:pPr>
        <w:ind w:left="1069" w:hanging="360"/>
      </w:pPr>
      <w:rPr>
        <w:rFonts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EB8292A"/>
    <w:multiLevelType w:val="hybridMultilevel"/>
    <w:tmpl w:val="AB6E4716"/>
    <w:lvl w:ilvl="0" w:tplc="A9EE881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B79"/>
    <w:rsid w:val="000222D3"/>
    <w:rsid w:val="00030DF7"/>
    <w:rsid w:val="0003552E"/>
    <w:rsid w:val="0006079E"/>
    <w:rsid w:val="00062ECF"/>
    <w:rsid w:val="00065E32"/>
    <w:rsid w:val="00082655"/>
    <w:rsid w:val="00085019"/>
    <w:rsid w:val="00086F83"/>
    <w:rsid w:val="0009794A"/>
    <w:rsid w:val="000A2990"/>
    <w:rsid w:val="000A7903"/>
    <w:rsid w:val="000B6239"/>
    <w:rsid w:val="000D0910"/>
    <w:rsid w:val="000D4C8B"/>
    <w:rsid w:val="0011602E"/>
    <w:rsid w:val="00120D05"/>
    <w:rsid w:val="00127D9A"/>
    <w:rsid w:val="001338A0"/>
    <w:rsid w:val="00146A71"/>
    <w:rsid w:val="0015150E"/>
    <w:rsid w:val="00154F96"/>
    <w:rsid w:val="00171B05"/>
    <w:rsid w:val="001B7E7D"/>
    <w:rsid w:val="001C2DA8"/>
    <w:rsid w:val="001C73C5"/>
    <w:rsid w:val="001D5D46"/>
    <w:rsid w:val="001D7F0E"/>
    <w:rsid w:val="001F4CE7"/>
    <w:rsid w:val="001F75C9"/>
    <w:rsid w:val="001F7F03"/>
    <w:rsid w:val="00213DF7"/>
    <w:rsid w:val="00221338"/>
    <w:rsid w:val="00223822"/>
    <w:rsid w:val="002254A3"/>
    <w:rsid w:val="002575B7"/>
    <w:rsid w:val="00261956"/>
    <w:rsid w:val="002724FD"/>
    <w:rsid w:val="00272EF2"/>
    <w:rsid w:val="002753B2"/>
    <w:rsid w:val="00283D93"/>
    <w:rsid w:val="0028407E"/>
    <w:rsid w:val="00293672"/>
    <w:rsid w:val="00294C66"/>
    <w:rsid w:val="002A1FC1"/>
    <w:rsid w:val="002B6C29"/>
    <w:rsid w:val="002C1ED4"/>
    <w:rsid w:val="002C5DBB"/>
    <w:rsid w:val="002E01DF"/>
    <w:rsid w:val="002E23A8"/>
    <w:rsid w:val="002F2171"/>
    <w:rsid w:val="002F26B6"/>
    <w:rsid w:val="002F7CE9"/>
    <w:rsid w:val="002F7F65"/>
    <w:rsid w:val="0030234D"/>
    <w:rsid w:val="0032034E"/>
    <w:rsid w:val="00321B36"/>
    <w:rsid w:val="0032342A"/>
    <w:rsid w:val="003243FD"/>
    <w:rsid w:val="00333576"/>
    <w:rsid w:val="0033387A"/>
    <w:rsid w:val="003402BC"/>
    <w:rsid w:val="00374D65"/>
    <w:rsid w:val="003931BE"/>
    <w:rsid w:val="003D10D6"/>
    <w:rsid w:val="003E1765"/>
    <w:rsid w:val="003E690E"/>
    <w:rsid w:val="003F4A47"/>
    <w:rsid w:val="004030A3"/>
    <w:rsid w:val="004041C9"/>
    <w:rsid w:val="0040562C"/>
    <w:rsid w:val="00406511"/>
    <w:rsid w:val="004110D9"/>
    <w:rsid w:val="00424B3D"/>
    <w:rsid w:val="00427018"/>
    <w:rsid w:val="00432AEB"/>
    <w:rsid w:val="0044347A"/>
    <w:rsid w:val="004476DD"/>
    <w:rsid w:val="0045389D"/>
    <w:rsid w:val="00485A03"/>
    <w:rsid w:val="00486F1E"/>
    <w:rsid w:val="004B5E5F"/>
    <w:rsid w:val="004C732A"/>
    <w:rsid w:val="004D7A02"/>
    <w:rsid w:val="004D7E1D"/>
    <w:rsid w:val="004E2578"/>
    <w:rsid w:val="004E57EA"/>
    <w:rsid w:val="004E62C2"/>
    <w:rsid w:val="00501B90"/>
    <w:rsid w:val="00507804"/>
    <w:rsid w:val="0051357C"/>
    <w:rsid w:val="00514E38"/>
    <w:rsid w:val="00520531"/>
    <w:rsid w:val="00522413"/>
    <w:rsid w:val="005319DF"/>
    <w:rsid w:val="0054390D"/>
    <w:rsid w:val="00543AE3"/>
    <w:rsid w:val="00561F9D"/>
    <w:rsid w:val="00597EE8"/>
    <w:rsid w:val="005D1F8D"/>
    <w:rsid w:val="005E0AF5"/>
    <w:rsid w:val="005E5367"/>
    <w:rsid w:val="005F495C"/>
    <w:rsid w:val="005F66A8"/>
    <w:rsid w:val="00602600"/>
    <w:rsid w:val="006251E3"/>
    <w:rsid w:val="006320ED"/>
    <w:rsid w:val="00640020"/>
    <w:rsid w:val="00641669"/>
    <w:rsid w:val="0065181D"/>
    <w:rsid w:val="00657E3C"/>
    <w:rsid w:val="006A5045"/>
    <w:rsid w:val="006B0035"/>
    <w:rsid w:val="006B5ADD"/>
    <w:rsid w:val="006C203C"/>
    <w:rsid w:val="006C74E4"/>
    <w:rsid w:val="006D77D9"/>
    <w:rsid w:val="006E164D"/>
    <w:rsid w:val="006E54AC"/>
    <w:rsid w:val="006F787D"/>
    <w:rsid w:val="00707A0E"/>
    <w:rsid w:val="007526DE"/>
    <w:rsid w:val="00762DFB"/>
    <w:rsid w:val="00774432"/>
    <w:rsid w:val="00780C16"/>
    <w:rsid w:val="007A1502"/>
    <w:rsid w:val="007A4B6E"/>
    <w:rsid w:val="007B1F91"/>
    <w:rsid w:val="007D25CE"/>
    <w:rsid w:val="007D4DF5"/>
    <w:rsid w:val="007E06BF"/>
    <w:rsid w:val="008039B3"/>
    <w:rsid w:val="00821110"/>
    <w:rsid w:val="008235E1"/>
    <w:rsid w:val="008354D5"/>
    <w:rsid w:val="0084550D"/>
    <w:rsid w:val="0084747F"/>
    <w:rsid w:val="00852ECF"/>
    <w:rsid w:val="00873531"/>
    <w:rsid w:val="00876F1F"/>
    <w:rsid w:val="008830A9"/>
    <w:rsid w:val="00887BDF"/>
    <w:rsid w:val="008A6333"/>
    <w:rsid w:val="008A6BB4"/>
    <w:rsid w:val="008A6BC5"/>
    <w:rsid w:val="008B0F18"/>
    <w:rsid w:val="008D6983"/>
    <w:rsid w:val="008E6E82"/>
    <w:rsid w:val="008F39EF"/>
    <w:rsid w:val="00906C13"/>
    <w:rsid w:val="009113D7"/>
    <w:rsid w:val="0091531A"/>
    <w:rsid w:val="00926F7D"/>
    <w:rsid w:val="00936D8E"/>
    <w:rsid w:val="00937825"/>
    <w:rsid w:val="00943999"/>
    <w:rsid w:val="00945FE9"/>
    <w:rsid w:val="00951F15"/>
    <w:rsid w:val="00970965"/>
    <w:rsid w:val="00986091"/>
    <w:rsid w:val="0099305A"/>
    <w:rsid w:val="009A0D50"/>
    <w:rsid w:val="009A25BB"/>
    <w:rsid w:val="009B4E4C"/>
    <w:rsid w:val="009B7DEF"/>
    <w:rsid w:val="009C7A2B"/>
    <w:rsid w:val="00A06545"/>
    <w:rsid w:val="00A3017B"/>
    <w:rsid w:val="00A3174D"/>
    <w:rsid w:val="00A32003"/>
    <w:rsid w:val="00A43E95"/>
    <w:rsid w:val="00A52CF4"/>
    <w:rsid w:val="00A52EE8"/>
    <w:rsid w:val="00A8329B"/>
    <w:rsid w:val="00A912DD"/>
    <w:rsid w:val="00AA6996"/>
    <w:rsid w:val="00AB1408"/>
    <w:rsid w:val="00AB3E06"/>
    <w:rsid w:val="00AC096C"/>
    <w:rsid w:val="00AC2A1C"/>
    <w:rsid w:val="00AD0A1B"/>
    <w:rsid w:val="00AE0B23"/>
    <w:rsid w:val="00AE2790"/>
    <w:rsid w:val="00AE7D86"/>
    <w:rsid w:val="00AF12F6"/>
    <w:rsid w:val="00AF555F"/>
    <w:rsid w:val="00AF752C"/>
    <w:rsid w:val="00AF7D08"/>
    <w:rsid w:val="00B0015D"/>
    <w:rsid w:val="00B21602"/>
    <w:rsid w:val="00B41EC8"/>
    <w:rsid w:val="00B42B6F"/>
    <w:rsid w:val="00B45D9E"/>
    <w:rsid w:val="00B467F3"/>
    <w:rsid w:val="00B750B6"/>
    <w:rsid w:val="00B77F8D"/>
    <w:rsid w:val="00B87843"/>
    <w:rsid w:val="00B900E4"/>
    <w:rsid w:val="00BA0B71"/>
    <w:rsid w:val="00BA6F4A"/>
    <w:rsid w:val="00BB53F9"/>
    <w:rsid w:val="00BB574D"/>
    <w:rsid w:val="00BB6924"/>
    <w:rsid w:val="00BB6BCD"/>
    <w:rsid w:val="00BC2184"/>
    <w:rsid w:val="00BC43E0"/>
    <w:rsid w:val="00C356F9"/>
    <w:rsid w:val="00C36DBA"/>
    <w:rsid w:val="00C44B4C"/>
    <w:rsid w:val="00C44C14"/>
    <w:rsid w:val="00C50DA8"/>
    <w:rsid w:val="00C551DA"/>
    <w:rsid w:val="00C679C7"/>
    <w:rsid w:val="00C71982"/>
    <w:rsid w:val="00C77B20"/>
    <w:rsid w:val="00CA4D3B"/>
    <w:rsid w:val="00CD0365"/>
    <w:rsid w:val="00CE0DB6"/>
    <w:rsid w:val="00CE6654"/>
    <w:rsid w:val="00CF05EE"/>
    <w:rsid w:val="00CF49B1"/>
    <w:rsid w:val="00CF76D9"/>
    <w:rsid w:val="00D14887"/>
    <w:rsid w:val="00D30612"/>
    <w:rsid w:val="00D33393"/>
    <w:rsid w:val="00D447D5"/>
    <w:rsid w:val="00D6235C"/>
    <w:rsid w:val="00D635C7"/>
    <w:rsid w:val="00D6706D"/>
    <w:rsid w:val="00D81FB1"/>
    <w:rsid w:val="00D82CE9"/>
    <w:rsid w:val="00DA24BE"/>
    <w:rsid w:val="00DC6625"/>
    <w:rsid w:val="00DD1965"/>
    <w:rsid w:val="00DE6124"/>
    <w:rsid w:val="00E06A2A"/>
    <w:rsid w:val="00E15CD5"/>
    <w:rsid w:val="00E232C2"/>
    <w:rsid w:val="00E24CC5"/>
    <w:rsid w:val="00E33871"/>
    <w:rsid w:val="00E345DE"/>
    <w:rsid w:val="00E35FDA"/>
    <w:rsid w:val="00E66A78"/>
    <w:rsid w:val="00E81102"/>
    <w:rsid w:val="00E84BBC"/>
    <w:rsid w:val="00E92ED5"/>
    <w:rsid w:val="00E96963"/>
    <w:rsid w:val="00EA7882"/>
    <w:rsid w:val="00EC724C"/>
    <w:rsid w:val="00ED475B"/>
    <w:rsid w:val="00EE4434"/>
    <w:rsid w:val="00F166BC"/>
    <w:rsid w:val="00F21737"/>
    <w:rsid w:val="00F27932"/>
    <w:rsid w:val="00F33FDE"/>
    <w:rsid w:val="00F45253"/>
    <w:rsid w:val="00F5097A"/>
    <w:rsid w:val="00F50A86"/>
    <w:rsid w:val="00F512E0"/>
    <w:rsid w:val="00F57B50"/>
    <w:rsid w:val="00F67D2D"/>
    <w:rsid w:val="00F70BD3"/>
    <w:rsid w:val="00F80AD8"/>
    <w:rsid w:val="00F85573"/>
    <w:rsid w:val="00F91D66"/>
    <w:rsid w:val="00F966AF"/>
    <w:rsid w:val="00FA0228"/>
    <w:rsid w:val="00FA54E3"/>
    <w:rsid w:val="00FE38FD"/>
    <w:rsid w:val="00FF65D8"/>
    <w:rsid w:val="00FF7F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22413"/>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Char">
    <w:name w:val="Char"/>
    <w:basedOn w:val="prastasis"/>
    <w:rsid w:val="002B6C29"/>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6C29"/>
    <w:pPr>
      <w:spacing w:after="120"/>
      <w:ind w:left="283"/>
    </w:pPr>
  </w:style>
  <w:style w:type="character" w:customStyle="1" w:styleId="PagrindiniotekstotraukaDiagrama">
    <w:name w:val="Pagrindinio teksto įtrauka Diagrama"/>
    <w:basedOn w:val="Numatytasispastraiposriftas"/>
    <w:link w:val="Pagrindiniotekstotrauka"/>
    <w:rsid w:val="002B6C2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B21602"/>
    <w:pPr>
      <w:spacing w:after="120"/>
    </w:pPr>
  </w:style>
  <w:style w:type="character" w:customStyle="1" w:styleId="PagrindinistekstasDiagrama">
    <w:name w:val="Pagrindinis tekstas Diagrama"/>
    <w:basedOn w:val="Numatytasispastraiposriftas"/>
    <w:link w:val="Pagrindinistekstas"/>
    <w:uiPriority w:val="99"/>
    <w:rsid w:val="00B21602"/>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15150E"/>
    <w:pPr>
      <w:spacing w:before="240" w:after="240"/>
    </w:pPr>
    <w:rPr>
      <w:rFonts w:ascii="Verdana" w:hAnsi="Verdana"/>
      <w:color w:val="5D6067"/>
      <w:sz w:val="17"/>
      <w:szCs w:val="17"/>
      <w:lang w:eastAsia="lt-LT"/>
    </w:rPr>
  </w:style>
  <w:style w:type="character" w:styleId="Komentaronuoroda">
    <w:name w:val="annotation reference"/>
    <w:basedOn w:val="Numatytasispastraiposriftas"/>
    <w:uiPriority w:val="99"/>
    <w:semiHidden/>
    <w:unhideWhenUsed/>
    <w:rsid w:val="00C50DA8"/>
    <w:rPr>
      <w:sz w:val="16"/>
      <w:szCs w:val="16"/>
    </w:rPr>
  </w:style>
  <w:style w:type="paragraph" w:styleId="Komentarotekstas">
    <w:name w:val="annotation text"/>
    <w:basedOn w:val="prastasis"/>
    <w:link w:val="KomentarotekstasDiagrama"/>
    <w:uiPriority w:val="99"/>
    <w:unhideWhenUsed/>
    <w:rsid w:val="00C50DA8"/>
    <w:rPr>
      <w:sz w:val="20"/>
      <w:szCs w:val="20"/>
    </w:rPr>
  </w:style>
  <w:style w:type="character" w:customStyle="1" w:styleId="KomentarotekstasDiagrama">
    <w:name w:val="Komentaro tekstas Diagrama"/>
    <w:basedOn w:val="Numatytasispastraiposriftas"/>
    <w:link w:val="Komentarotekstas"/>
    <w:uiPriority w:val="99"/>
    <w:rsid w:val="00C50DA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50DA8"/>
    <w:rPr>
      <w:b/>
      <w:bCs/>
    </w:rPr>
  </w:style>
  <w:style w:type="character" w:customStyle="1" w:styleId="KomentarotemaDiagrama">
    <w:name w:val="Komentaro tema Diagrama"/>
    <w:basedOn w:val="KomentarotekstasDiagrama"/>
    <w:link w:val="Komentarotema"/>
    <w:uiPriority w:val="99"/>
    <w:semiHidden/>
    <w:rsid w:val="00C50DA8"/>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rsid w:val="00522413"/>
    <w:rPr>
      <w:rFonts w:ascii="HelveticaLT" w:eastAsia="Times New Roman" w:hAnsi="HelveticaLT" w:cs="Times New Roman"/>
      <w:b/>
      <w:sz w:val="28"/>
      <w:szCs w:val="20"/>
      <w:lang w:eastAsia="lt-LT"/>
    </w:rPr>
  </w:style>
  <w:style w:type="character" w:styleId="Hipersaitas">
    <w:name w:val="Hyperlink"/>
    <w:basedOn w:val="Numatytasispastraiposriftas"/>
    <w:uiPriority w:val="99"/>
    <w:semiHidden/>
    <w:unhideWhenUsed/>
    <w:rsid w:val="00522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22413"/>
    <w:pPr>
      <w:keepNext/>
      <w:jc w:val="center"/>
      <w:outlineLvl w:val="0"/>
    </w:pPr>
    <w:rPr>
      <w:rFonts w:ascii="HelveticaLT" w:hAnsi="HelveticaLT"/>
      <w:b/>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Char">
    <w:name w:val="Char"/>
    <w:basedOn w:val="prastasis"/>
    <w:rsid w:val="002B6C29"/>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6C29"/>
    <w:pPr>
      <w:spacing w:after="120"/>
      <w:ind w:left="283"/>
    </w:pPr>
  </w:style>
  <w:style w:type="character" w:customStyle="1" w:styleId="PagrindiniotekstotraukaDiagrama">
    <w:name w:val="Pagrindinio teksto įtrauka Diagrama"/>
    <w:basedOn w:val="Numatytasispastraiposriftas"/>
    <w:link w:val="Pagrindiniotekstotrauka"/>
    <w:rsid w:val="002B6C2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B21602"/>
    <w:pPr>
      <w:spacing w:after="120"/>
    </w:pPr>
  </w:style>
  <w:style w:type="character" w:customStyle="1" w:styleId="PagrindinistekstasDiagrama">
    <w:name w:val="Pagrindinis tekstas Diagrama"/>
    <w:basedOn w:val="Numatytasispastraiposriftas"/>
    <w:link w:val="Pagrindinistekstas"/>
    <w:uiPriority w:val="99"/>
    <w:rsid w:val="00B21602"/>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15150E"/>
    <w:pPr>
      <w:spacing w:before="240" w:after="240"/>
    </w:pPr>
    <w:rPr>
      <w:rFonts w:ascii="Verdana" w:hAnsi="Verdana"/>
      <w:color w:val="5D6067"/>
      <w:sz w:val="17"/>
      <w:szCs w:val="17"/>
      <w:lang w:eastAsia="lt-LT"/>
    </w:rPr>
  </w:style>
  <w:style w:type="character" w:styleId="Komentaronuoroda">
    <w:name w:val="annotation reference"/>
    <w:basedOn w:val="Numatytasispastraiposriftas"/>
    <w:uiPriority w:val="99"/>
    <w:semiHidden/>
    <w:unhideWhenUsed/>
    <w:rsid w:val="00C50DA8"/>
    <w:rPr>
      <w:sz w:val="16"/>
      <w:szCs w:val="16"/>
    </w:rPr>
  </w:style>
  <w:style w:type="paragraph" w:styleId="Komentarotekstas">
    <w:name w:val="annotation text"/>
    <w:basedOn w:val="prastasis"/>
    <w:link w:val="KomentarotekstasDiagrama"/>
    <w:uiPriority w:val="99"/>
    <w:unhideWhenUsed/>
    <w:rsid w:val="00C50DA8"/>
    <w:rPr>
      <w:sz w:val="20"/>
      <w:szCs w:val="20"/>
    </w:rPr>
  </w:style>
  <w:style w:type="character" w:customStyle="1" w:styleId="KomentarotekstasDiagrama">
    <w:name w:val="Komentaro tekstas Diagrama"/>
    <w:basedOn w:val="Numatytasispastraiposriftas"/>
    <w:link w:val="Komentarotekstas"/>
    <w:uiPriority w:val="99"/>
    <w:rsid w:val="00C50DA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50DA8"/>
    <w:rPr>
      <w:b/>
      <w:bCs/>
    </w:rPr>
  </w:style>
  <w:style w:type="character" w:customStyle="1" w:styleId="KomentarotemaDiagrama">
    <w:name w:val="Komentaro tema Diagrama"/>
    <w:basedOn w:val="KomentarotekstasDiagrama"/>
    <w:link w:val="Komentarotema"/>
    <w:uiPriority w:val="99"/>
    <w:semiHidden/>
    <w:rsid w:val="00C50DA8"/>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rsid w:val="00522413"/>
    <w:rPr>
      <w:rFonts w:ascii="HelveticaLT" w:eastAsia="Times New Roman" w:hAnsi="HelveticaLT" w:cs="Times New Roman"/>
      <w:b/>
      <w:sz w:val="28"/>
      <w:szCs w:val="20"/>
      <w:lang w:eastAsia="lt-LT"/>
    </w:rPr>
  </w:style>
  <w:style w:type="character" w:styleId="Hipersaitas">
    <w:name w:val="Hyperlink"/>
    <w:basedOn w:val="Numatytasispastraiposriftas"/>
    <w:uiPriority w:val="99"/>
    <w:semiHidden/>
    <w:unhideWhenUsed/>
    <w:rsid w:val="00522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906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66898758">
      <w:bodyDiv w:val="1"/>
      <w:marLeft w:val="0"/>
      <w:marRight w:val="0"/>
      <w:marTop w:val="0"/>
      <w:marBottom w:val="0"/>
      <w:divBdr>
        <w:top w:val="none" w:sz="0" w:space="0" w:color="auto"/>
        <w:left w:val="none" w:sz="0" w:space="0" w:color="auto"/>
        <w:bottom w:val="none" w:sz="0" w:space="0" w:color="auto"/>
        <w:right w:val="none" w:sz="0" w:space="0" w:color="auto"/>
      </w:divBdr>
    </w:div>
    <w:div w:id="1647663176">
      <w:bodyDiv w:val="1"/>
      <w:marLeft w:val="0"/>
      <w:marRight w:val="0"/>
      <w:marTop w:val="0"/>
      <w:marBottom w:val="0"/>
      <w:divBdr>
        <w:top w:val="none" w:sz="0" w:space="0" w:color="auto"/>
        <w:left w:val="none" w:sz="0" w:space="0" w:color="auto"/>
        <w:bottom w:val="none" w:sz="0" w:space="0" w:color="auto"/>
        <w:right w:val="none" w:sz="0" w:space="0" w:color="auto"/>
      </w:divBdr>
    </w:div>
    <w:div w:id="2070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6595-58C2-4761-BD36-E283FDFE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4815</Words>
  <Characters>2746</Characters>
  <Application>Microsoft Office Word</Application>
  <DocSecurity>4</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2014-12-10T08:07:00Z</dcterms:created>
  <dcterms:modified xsi:type="dcterms:W3CDTF">2014-12-10T08:07:00Z</dcterms:modified>
</cp:coreProperties>
</file>