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4B4DDB" w:rsidTr="0006079E">
        <w:tc>
          <w:tcPr>
            <w:tcW w:w="3209" w:type="dxa"/>
          </w:tcPr>
          <w:p w:rsidR="0006079E" w:rsidRPr="004B4DDB" w:rsidRDefault="0006079E" w:rsidP="00A31DDB">
            <w:pPr>
              <w:tabs>
                <w:tab w:val="left" w:pos="5070"/>
                <w:tab w:val="left" w:pos="5366"/>
                <w:tab w:val="left" w:pos="6771"/>
                <w:tab w:val="left" w:pos="7363"/>
              </w:tabs>
              <w:jc w:val="both"/>
            </w:pPr>
            <w:r w:rsidRPr="004B4DDB">
              <w:t>PATVIRTINTA</w:t>
            </w:r>
          </w:p>
        </w:tc>
      </w:tr>
      <w:tr w:rsidR="00EF3528" w:rsidRPr="004B4DDB" w:rsidTr="0006079E">
        <w:tc>
          <w:tcPr>
            <w:tcW w:w="3209" w:type="dxa"/>
          </w:tcPr>
          <w:p w:rsidR="0006079E" w:rsidRPr="004B4DDB" w:rsidRDefault="0006079E" w:rsidP="00A31DDB">
            <w:r w:rsidRPr="004B4DDB">
              <w:t>Klaipėdos miesto savivaldybės</w:t>
            </w:r>
          </w:p>
        </w:tc>
      </w:tr>
      <w:tr w:rsidR="00EF3528" w:rsidRPr="004B4DDB" w:rsidTr="0006079E">
        <w:tc>
          <w:tcPr>
            <w:tcW w:w="3209" w:type="dxa"/>
          </w:tcPr>
          <w:p w:rsidR="0006079E" w:rsidRPr="004B4DDB" w:rsidRDefault="0006079E" w:rsidP="00A31DDB">
            <w:r w:rsidRPr="004B4DDB">
              <w:t xml:space="preserve">tarybos </w:t>
            </w:r>
            <w:bookmarkStart w:id="0" w:name="registravimoDataIlga"/>
            <w:r w:rsidRPr="004B4DDB">
              <w:rPr>
                <w:noProof/>
              </w:rPr>
              <w:fldChar w:fldCharType="begin">
                <w:ffData>
                  <w:name w:val="registravimoDataIlga"/>
                  <w:enabled/>
                  <w:calcOnExit w:val="0"/>
                  <w:textInput>
                    <w:maxLength w:val="1"/>
                  </w:textInput>
                </w:ffData>
              </w:fldChar>
            </w:r>
            <w:r w:rsidRPr="004B4DDB">
              <w:rPr>
                <w:noProof/>
              </w:rPr>
              <w:instrText xml:space="preserve"> FORMTEXT </w:instrText>
            </w:r>
            <w:r w:rsidRPr="004B4DDB">
              <w:rPr>
                <w:noProof/>
              </w:rPr>
            </w:r>
            <w:r w:rsidRPr="004B4DDB">
              <w:rPr>
                <w:noProof/>
              </w:rPr>
              <w:fldChar w:fldCharType="separate"/>
            </w:r>
            <w:r w:rsidRPr="004B4DDB">
              <w:rPr>
                <w:noProof/>
              </w:rPr>
              <w:t>2014 m. gruodžio 18 d.</w:t>
            </w:r>
            <w:r w:rsidRPr="004B4DDB">
              <w:rPr>
                <w:noProof/>
              </w:rPr>
              <w:fldChar w:fldCharType="end"/>
            </w:r>
            <w:bookmarkEnd w:id="0"/>
          </w:p>
        </w:tc>
      </w:tr>
      <w:tr w:rsidR="00EF3528" w:rsidRPr="004B4DDB" w:rsidTr="0006079E">
        <w:tc>
          <w:tcPr>
            <w:tcW w:w="3209" w:type="dxa"/>
          </w:tcPr>
          <w:p w:rsidR="0006079E" w:rsidRPr="004B4DDB" w:rsidRDefault="0006079E" w:rsidP="00A31DDB">
            <w:pPr>
              <w:tabs>
                <w:tab w:val="left" w:pos="5070"/>
                <w:tab w:val="left" w:pos="5366"/>
                <w:tab w:val="left" w:pos="6771"/>
                <w:tab w:val="left" w:pos="7363"/>
              </w:tabs>
            </w:pPr>
            <w:r w:rsidRPr="004B4DDB">
              <w:t xml:space="preserve">sprendimu Nr. </w:t>
            </w:r>
            <w:bookmarkStart w:id="1" w:name="dokumentoNr"/>
            <w:r w:rsidRPr="004B4DDB">
              <w:rPr>
                <w:noProof/>
              </w:rPr>
              <w:fldChar w:fldCharType="begin">
                <w:ffData>
                  <w:name w:val="dokumentoNr"/>
                  <w:enabled/>
                  <w:calcOnExit w:val="0"/>
                  <w:textInput>
                    <w:maxLength w:val="1"/>
                  </w:textInput>
                </w:ffData>
              </w:fldChar>
            </w:r>
            <w:r w:rsidRPr="004B4DDB">
              <w:rPr>
                <w:noProof/>
              </w:rPr>
              <w:instrText xml:space="preserve"> FORMTEXT </w:instrText>
            </w:r>
            <w:r w:rsidRPr="004B4DDB">
              <w:rPr>
                <w:noProof/>
              </w:rPr>
            </w:r>
            <w:r w:rsidRPr="004B4DDB">
              <w:rPr>
                <w:noProof/>
              </w:rPr>
              <w:fldChar w:fldCharType="separate"/>
            </w:r>
            <w:r w:rsidRPr="004B4DDB">
              <w:rPr>
                <w:noProof/>
              </w:rPr>
              <w:t>T2-336</w:t>
            </w:r>
            <w:r w:rsidRPr="004B4DDB">
              <w:rPr>
                <w:noProof/>
              </w:rPr>
              <w:fldChar w:fldCharType="end"/>
            </w:r>
            <w:bookmarkEnd w:id="1"/>
          </w:p>
        </w:tc>
      </w:tr>
    </w:tbl>
    <w:p w:rsidR="0006079E" w:rsidRPr="004B4DDB" w:rsidRDefault="0006079E" w:rsidP="00A31DDB">
      <w:pPr>
        <w:jc w:val="center"/>
      </w:pPr>
    </w:p>
    <w:p w:rsidR="000D1A1B" w:rsidRPr="004B4DDB" w:rsidRDefault="000D1A1B" w:rsidP="00A31DDB">
      <w:pPr>
        <w:pStyle w:val="Pagrindinistekstas"/>
        <w:ind w:firstLine="180"/>
        <w:jc w:val="center"/>
        <w:outlineLvl w:val="0"/>
        <w:rPr>
          <w:b/>
          <w:caps/>
          <w:lang w:val="lt-LT"/>
        </w:rPr>
      </w:pPr>
    </w:p>
    <w:p w:rsidR="00134B9E" w:rsidRPr="004B4DDB" w:rsidRDefault="00134B9E" w:rsidP="00A31DDB">
      <w:pPr>
        <w:pStyle w:val="Pagrindinistekstas"/>
        <w:ind w:firstLine="180"/>
        <w:jc w:val="center"/>
        <w:outlineLvl w:val="0"/>
        <w:rPr>
          <w:b/>
          <w:caps/>
          <w:lang w:val="lt-LT"/>
        </w:rPr>
      </w:pPr>
      <w:r w:rsidRPr="004B4DDB">
        <w:rPr>
          <w:b/>
          <w:caps/>
          <w:lang w:val="lt-LT"/>
        </w:rPr>
        <w:t>KLAIPĖDOS MIESTO SAVIVALDYBĖS</w:t>
      </w:r>
    </w:p>
    <w:p w:rsidR="00134B9E" w:rsidRPr="004B4DDB" w:rsidRDefault="00134B9E" w:rsidP="00A31DDB">
      <w:pPr>
        <w:pStyle w:val="Pagrindinistekstas"/>
        <w:jc w:val="center"/>
        <w:outlineLvl w:val="0"/>
        <w:rPr>
          <w:b/>
          <w:caps/>
          <w:strike/>
          <w:lang w:val="lt-LT"/>
        </w:rPr>
      </w:pPr>
      <w:r w:rsidRPr="004B4DDB">
        <w:rPr>
          <w:b/>
          <w:caps/>
          <w:lang w:val="lt-LT"/>
        </w:rPr>
        <w:t>Susisiekimo sistemos priežiūros ir plėtros PROGRAMOS (Nr. 06) APRAŠYMAS</w:t>
      </w:r>
    </w:p>
    <w:p w:rsidR="00134B9E" w:rsidRPr="004B4DDB" w:rsidRDefault="00134B9E" w:rsidP="00A31DDB">
      <w:pPr>
        <w:jc w:val="both"/>
        <w:rPr>
          <w:b/>
          <w:caps/>
          <w:strike/>
        </w:rPr>
      </w:pPr>
    </w:p>
    <w:tbl>
      <w:tblPr>
        <w:tblW w:w="9498" w:type="dxa"/>
        <w:tblInd w:w="15" w:type="dxa"/>
        <w:tblLayout w:type="fixed"/>
        <w:tblCellMar>
          <w:left w:w="0" w:type="dxa"/>
          <w:right w:w="0" w:type="dxa"/>
        </w:tblCellMar>
        <w:tblLook w:val="0000" w:firstRow="0" w:lastRow="0" w:firstColumn="0" w:lastColumn="0" w:noHBand="0" w:noVBand="0"/>
      </w:tblPr>
      <w:tblGrid>
        <w:gridCol w:w="2700"/>
        <w:gridCol w:w="433"/>
        <w:gridCol w:w="2987"/>
        <w:gridCol w:w="968"/>
        <w:gridCol w:w="650"/>
        <w:gridCol w:w="71"/>
        <w:gridCol w:w="844"/>
        <w:gridCol w:w="413"/>
        <w:gridCol w:w="432"/>
      </w:tblGrid>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936179">
            <w:pPr>
              <w:rPr>
                <w:b/>
                <w:strike/>
              </w:rPr>
            </w:pPr>
            <w:proofErr w:type="spellStart"/>
            <w:r w:rsidRPr="004B4DDB">
              <w:t>201</w:t>
            </w:r>
            <w:r w:rsidR="00936179" w:rsidRPr="004B4DDB">
              <w:t>5</w:t>
            </w:r>
            <w:r w:rsidRPr="004B4DDB">
              <w:t>-ieji</w:t>
            </w:r>
            <w:proofErr w:type="spellEnd"/>
            <w:r w:rsidRPr="004B4DDB">
              <w:t xml:space="preserve"> metai</w:t>
            </w:r>
          </w:p>
        </w:tc>
      </w:tr>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t>Investicijų ir ekonomikos departamentas, 5</w:t>
            </w:r>
          </w:p>
          <w:p w:rsidR="00134B9E" w:rsidRPr="004B4DDB" w:rsidRDefault="00134B9E" w:rsidP="00324433">
            <w:r w:rsidRPr="004B4DDB">
              <w:t>Miesto ūkio departamentas, 6</w:t>
            </w:r>
          </w:p>
        </w:tc>
      </w:tr>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pStyle w:val="Antrat1"/>
              <w:ind w:left="127"/>
              <w:jc w:val="left"/>
              <w:rPr>
                <w:rFonts w:ascii="Times New Roman" w:hAnsi="Times New Roman"/>
                <w:sz w:val="24"/>
                <w:szCs w:val="24"/>
              </w:rPr>
            </w:pPr>
            <w:r w:rsidRPr="004B4DDB">
              <w:rPr>
                <w:rFonts w:ascii="Times New Roman" w:hAnsi="Times New Roman"/>
                <w:sz w:val="24"/>
                <w:szCs w:val="24"/>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bCs/>
                <w:strike/>
              </w:rPr>
            </w:pPr>
            <w:r w:rsidRPr="004B4DDB">
              <w:rPr>
                <w:b/>
                <w:bCs/>
              </w:rPr>
              <w:t>Susisiekimo sistemos priežiūros ir plėtros programa</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pStyle w:val="Antrat2"/>
              <w:spacing w:before="0" w:after="0"/>
              <w:ind w:firstLine="44"/>
              <w:rPr>
                <w:rFonts w:ascii="Times New Roman" w:hAnsi="Times New Roman" w:cs="Times New Roman"/>
                <w:i w:val="0"/>
                <w:sz w:val="24"/>
                <w:szCs w:val="24"/>
              </w:rPr>
            </w:pPr>
            <w:r w:rsidRPr="004B4DDB">
              <w:rPr>
                <w:rFonts w:ascii="Times New Roman" w:hAnsi="Times New Roman" w:cs="Times New Roman"/>
                <w:i w:val="0"/>
                <w:sz w:val="24"/>
                <w:szCs w:val="24"/>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936179">
            <w:pPr>
              <w:jc w:val="center"/>
              <w:rPr>
                <w:b/>
                <w:bCs/>
                <w:strike/>
              </w:rPr>
            </w:pPr>
            <w:r w:rsidRPr="004B4DDB">
              <w:rPr>
                <w:b/>
                <w:bCs/>
              </w:rPr>
              <w:t>06</w:t>
            </w:r>
          </w:p>
        </w:tc>
      </w:tr>
      <w:tr w:rsidR="00134B9E" w:rsidRPr="004B4DDB" w:rsidTr="00AA4009">
        <w:trPr>
          <w:trHeight w:val="783"/>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Programos parengimo argumentai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ind w:right="127"/>
              <w:jc w:val="both"/>
              <w:rPr>
                <w:b/>
                <w:strike/>
              </w:rPr>
            </w:pPr>
            <w:r w:rsidRPr="004B4DDB">
              <w:t>Šia programa įgyvendinami Klaipėdos miesto savivaldybės bendrojo plano ir Klaipėdos miesto plėtros strateginio plano veiksmai susisiekimo srityje. Programa siekiama gerinti susisiekimo sąlygas Klaipėdos mieste didinant miesto gatvių pralaidumą, tankinant gatvių tinklą, mažinant avaringumą bei taršą mieste</w:t>
            </w:r>
          </w:p>
        </w:tc>
      </w:tr>
      <w:tr w:rsidR="00134B9E" w:rsidRPr="004B4DDB" w:rsidTr="00AA4009">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 xml:space="preserve">Ilgalaikis prioritetas (pagal </w:t>
            </w:r>
            <w:proofErr w:type="spellStart"/>
            <w:r w:rsidRPr="004B4DDB">
              <w:rPr>
                <w:b/>
              </w:rPr>
              <w:t>KSP</w:t>
            </w:r>
            <w:proofErr w:type="spellEnd"/>
            <w:r w:rsidRPr="004B4DDB">
              <w:rPr>
                <w:b/>
              </w:rPr>
              <w:t>)</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rPr>
                <w:rFonts w:eastAsia="SimSun"/>
                <w:lang w:eastAsia="lt-LT"/>
              </w:rPr>
              <w:t>Sveika, sumani ir saugi bendruomenė</w:t>
            </w:r>
          </w:p>
          <w:p w:rsidR="00134B9E" w:rsidRPr="004B4DDB" w:rsidRDefault="00134B9E" w:rsidP="00324433">
            <w:pPr>
              <w:rPr>
                <w:b/>
                <w:strike/>
              </w:rPr>
            </w:pPr>
            <w:r w:rsidRPr="004B4DDB">
              <w:t>Tvari urbanistinė raida</w:t>
            </w:r>
          </w:p>
          <w:p w:rsidR="00134B9E" w:rsidRPr="004B4DDB" w:rsidRDefault="00134B9E" w:rsidP="00324433">
            <w:pPr>
              <w:rPr>
                <w:b/>
                <w:strike/>
              </w:rPr>
            </w:pPr>
            <w:r w:rsidRPr="004B4DDB">
              <w:t>Miesto konkurencingumo didinimas</w:t>
            </w:r>
          </w:p>
        </w:tc>
        <w:tc>
          <w:tcPr>
            <w:tcW w:w="1328" w:type="dxa"/>
            <w:gridSpan w:val="3"/>
            <w:tcBorders>
              <w:top w:val="single" w:sz="4" w:space="0" w:color="auto"/>
              <w:left w:val="single" w:sz="4" w:space="0" w:color="auto"/>
              <w:bottom w:val="single" w:sz="4" w:space="0" w:color="auto"/>
              <w:right w:val="single" w:sz="4" w:space="0" w:color="auto"/>
            </w:tcBorders>
          </w:tcPr>
          <w:p w:rsidR="00134B9E" w:rsidRPr="004B4DDB" w:rsidRDefault="00134B9E" w:rsidP="00A367F2">
            <w:pPr>
              <w:ind w:firstLine="59"/>
              <w:rPr>
                <w:b/>
                <w:strike/>
              </w:rPr>
            </w:pPr>
            <w:r w:rsidRPr="004B4DDB">
              <w:rPr>
                <w:b/>
                <w:b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I</w:t>
            </w:r>
          </w:p>
          <w:p w:rsidR="00134B9E" w:rsidRPr="004B4DDB" w:rsidRDefault="00134B9E" w:rsidP="00CB1B95">
            <w:pPr>
              <w:jc w:val="center"/>
              <w:rPr>
                <w:b/>
                <w:strike/>
              </w:rPr>
            </w:pPr>
            <w:proofErr w:type="spellStart"/>
            <w:r w:rsidRPr="004B4DDB">
              <w:rPr>
                <w:b/>
              </w:rPr>
              <w:t>II</w:t>
            </w:r>
            <w:proofErr w:type="spellEnd"/>
          </w:p>
          <w:p w:rsidR="00134B9E" w:rsidRPr="004B4DDB" w:rsidRDefault="00134B9E" w:rsidP="00CB1B95">
            <w:pPr>
              <w:jc w:val="center"/>
              <w:rPr>
                <w:b/>
                <w:bCs/>
                <w:strike/>
              </w:rPr>
            </w:pPr>
            <w:proofErr w:type="spellStart"/>
            <w:r w:rsidRPr="004B4DDB">
              <w:rPr>
                <w:b/>
              </w:rPr>
              <w:t>III</w:t>
            </w:r>
            <w:proofErr w:type="spellEnd"/>
          </w:p>
        </w:tc>
      </w:tr>
      <w:tr w:rsidR="00134B9E" w:rsidRPr="004B4DDB" w:rsidTr="00AA4009">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bCs/>
                <w:strike/>
              </w:rPr>
            </w:pPr>
            <w:r w:rsidRPr="004B4DDB">
              <w:t xml:space="preserve">Kurti mieste patrauklią, švarią ir saugią gyvenamąją aplinką </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ind w:firstLine="59"/>
              <w:rPr>
                <w:b/>
                <w:bCs/>
                <w:strike/>
              </w:rPr>
            </w:pPr>
            <w:r w:rsidRPr="004B4DDB">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02</w:t>
            </w:r>
          </w:p>
        </w:tc>
      </w:tr>
      <w:tr w:rsidR="00134B9E" w:rsidRPr="004B4DDB" w:rsidTr="00AA4009">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bCs/>
                <w:strike/>
              </w:rPr>
            </w:pPr>
            <w:r w:rsidRPr="004B4DDB">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t>Didinti gatvių tinklo pralaidumą ir užtikrinti jų tankumą</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ind w:firstLine="59"/>
              <w:rPr>
                <w:b/>
                <w:bCs/>
                <w:strike/>
              </w:rPr>
            </w:pPr>
            <w:r w:rsidRPr="004B4DDB">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01</w:t>
            </w:r>
          </w:p>
        </w:tc>
      </w:tr>
      <w:tr w:rsidR="00134B9E" w:rsidRPr="004B4DDB" w:rsidTr="00AA4009">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both"/>
              <w:rPr>
                <w:b/>
                <w:strike/>
              </w:rPr>
            </w:pPr>
            <w:r w:rsidRPr="004B4DDB">
              <w:rPr>
                <w:b/>
              </w:rPr>
              <w:t>Tikslo įgyvendinimo aprašymas:</w:t>
            </w:r>
          </w:p>
          <w:p w:rsidR="00134B9E" w:rsidRPr="004B4DDB" w:rsidRDefault="00134B9E" w:rsidP="004C32C3">
            <w:pPr>
              <w:ind w:left="127" w:firstLine="425"/>
              <w:jc w:val="both"/>
              <w:rPr>
                <w:b/>
                <w:bCs/>
                <w:strike/>
              </w:rPr>
            </w:pPr>
            <w:r w:rsidRPr="004B4DDB">
              <w:rPr>
                <w:b/>
                <w:bCs/>
              </w:rPr>
              <w:t>01 uždavinys. Rekonstruoti ir tiesti gatves.</w:t>
            </w:r>
          </w:p>
          <w:p w:rsidR="00134B9E" w:rsidRPr="007A1C0E" w:rsidRDefault="00134B9E" w:rsidP="004C32C3">
            <w:pPr>
              <w:ind w:left="127" w:right="106" w:firstLine="425"/>
              <w:jc w:val="both"/>
              <w:rPr>
                <w:b/>
                <w:strike/>
                <w:color w:val="FF0000"/>
              </w:rPr>
            </w:pPr>
            <w:r w:rsidRPr="004B4DDB">
              <w:rPr>
                <w:color w:val="000000"/>
              </w:rPr>
              <w:t xml:space="preserve">Gatvių rekonstravimas ir tiesimas planuojami vadovaujantis Klaipėdos miesto bendrojo plano ir </w:t>
            </w:r>
            <w:r w:rsidRPr="0008589D">
              <w:rPr>
                <w:color w:val="000000"/>
              </w:rPr>
              <w:t xml:space="preserve">Klaipėdos </w:t>
            </w:r>
            <w:r w:rsidRPr="007A1C0E">
              <w:rPr>
                <w:color w:val="000000"/>
              </w:rPr>
              <w:t xml:space="preserve">miesto </w:t>
            </w:r>
            <w:r w:rsidR="00A42B3C" w:rsidRPr="007A1C0E">
              <w:rPr>
                <w:bCs/>
                <w:szCs w:val="48"/>
              </w:rPr>
              <w:t>savivaldybės</w:t>
            </w:r>
            <w:r w:rsidR="00A42B3C" w:rsidRPr="007A1C0E">
              <w:rPr>
                <w:color w:val="000000"/>
              </w:rPr>
              <w:t xml:space="preserve"> </w:t>
            </w:r>
            <w:r w:rsidRPr="007A1C0E">
              <w:rPr>
                <w:color w:val="000000"/>
              </w:rPr>
              <w:t xml:space="preserve">plėtros strateginio plano sprendiniais. </w:t>
            </w:r>
          </w:p>
          <w:p w:rsidR="006F4FDD" w:rsidRPr="007A1C0E" w:rsidRDefault="00134B9E" w:rsidP="004C32C3">
            <w:pPr>
              <w:ind w:left="127" w:right="106" w:firstLine="425"/>
              <w:jc w:val="both"/>
            </w:pPr>
            <w:r w:rsidRPr="007A1C0E">
              <w:rPr>
                <w:i/>
                <w:color w:val="000000"/>
              </w:rPr>
              <w:t>Centrinės miesto dalies gatvių tinklo modernizavimas.</w:t>
            </w:r>
            <w:r w:rsidRPr="007A1C0E">
              <w:rPr>
                <w:color w:val="000000"/>
              </w:rPr>
              <w:t xml:space="preserve"> </w:t>
            </w:r>
            <w:r w:rsidR="008F2DA4" w:rsidRPr="007A1C0E">
              <w:rPr>
                <w:color w:val="000000"/>
              </w:rPr>
              <w:t xml:space="preserve">2014 m. pabaigoje buvo </w:t>
            </w:r>
            <w:r w:rsidR="006C2436" w:rsidRPr="007A1C0E">
              <w:rPr>
                <w:color w:val="000000"/>
              </w:rPr>
              <w:t>paskelbtas atviras tarptautinis Bastionų gatvės su naujuoju tiltu per Danės upę projektavimo bei projekto vykdymo priežiūros konkurs</w:t>
            </w:r>
            <w:r w:rsidR="009B6BD7" w:rsidRPr="007A1C0E">
              <w:rPr>
                <w:color w:val="000000"/>
              </w:rPr>
              <w:t>as</w:t>
            </w:r>
            <w:r w:rsidR="006F4FDD" w:rsidRPr="007A1C0E">
              <w:rPr>
                <w:color w:val="000000"/>
              </w:rPr>
              <w:t>. Projektą numatoma parengti per 2</w:t>
            </w:r>
            <w:r w:rsidR="009B6BD7" w:rsidRPr="007A1C0E">
              <w:rPr>
                <w:color w:val="000000"/>
              </w:rPr>
              <w:t xml:space="preserve"> met</w:t>
            </w:r>
            <w:r w:rsidR="000A4EDA" w:rsidRPr="007A1C0E">
              <w:rPr>
                <w:color w:val="000000"/>
              </w:rPr>
              <w:t>us</w:t>
            </w:r>
            <w:r w:rsidR="009B6BD7" w:rsidRPr="007A1C0E">
              <w:rPr>
                <w:color w:val="000000"/>
              </w:rPr>
              <w:t xml:space="preserve">. </w:t>
            </w:r>
            <w:r w:rsidR="00AC7340" w:rsidRPr="007A1C0E">
              <w:rPr>
                <w:color w:val="000000"/>
              </w:rPr>
              <w:t>Planuojama</w:t>
            </w:r>
            <w:r w:rsidR="009B6BD7" w:rsidRPr="007A1C0E">
              <w:rPr>
                <w:color w:val="000000"/>
              </w:rPr>
              <w:t xml:space="preserve">, kad naujos </w:t>
            </w:r>
            <w:r w:rsidR="006C2436" w:rsidRPr="007A1C0E">
              <w:rPr>
                <w:color w:val="000000"/>
              </w:rPr>
              <w:t xml:space="preserve">Bastionų gatvės </w:t>
            </w:r>
            <w:r w:rsidR="009B6BD7" w:rsidRPr="007A1C0E">
              <w:rPr>
                <w:color w:val="000000"/>
              </w:rPr>
              <w:t xml:space="preserve">tiesimas </w:t>
            </w:r>
            <w:r w:rsidR="009B6BD7" w:rsidRPr="007A1C0E">
              <w:t>bei svarbiausios jo dalies –</w:t>
            </w:r>
            <w:r w:rsidR="006C2436" w:rsidRPr="007A1C0E">
              <w:t xml:space="preserve"> transporto ir pėsčiųjų tilto per Danę </w:t>
            </w:r>
            <w:r w:rsidR="009B6BD7" w:rsidRPr="007A1C0E">
              <w:t>–</w:t>
            </w:r>
            <w:r w:rsidR="006C2436" w:rsidRPr="007A1C0E">
              <w:t xml:space="preserve"> </w:t>
            </w:r>
            <w:r w:rsidR="009B6BD7" w:rsidRPr="007A1C0E">
              <w:t>darbai prasidės 201</w:t>
            </w:r>
            <w:r w:rsidR="008F2DA4" w:rsidRPr="007A1C0E">
              <w:t>8</w:t>
            </w:r>
            <w:r w:rsidR="009B6BD7" w:rsidRPr="007A1C0E">
              <w:t xml:space="preserve"> m. </w:t>
            </w:r>
            <w:r w:rsidR="008F2DA4" w:rsidRPr="007A1C0E">
              <w:t>Š</w:t>
            </w:r>
            <w:r w:rsidR="009B6BD7" w:rsidRPr="007A1C0E">
              <w:t xml:space="preserve">io projekto vertė sieks apie 30 mln. litų. Didžioji dalis lėšų bus skirta iš ES struktūrinių fondų, likusi dalis iš Kelių priežiūros ir plėtros programos ir </w:t>
            </w:r>
            <w:r w:rsidR="0008589D" w:rsidRPr="007A1C0E">
              <w:t>s</w:t>
            </w:r>
            <w:r w:rsidR="009B6BD7" w:rsidRPr="007A1C0E">
              <w:t>avivaldybės biudžeto.</w:t>
            </w:r>
            <w:r w:rsidR="000A4EDA" w:rsidRPr="007A1C0E">
              <w:t xml:space="preserve"> </w:t>
            </w:r>
          </w:p>
          <w:p w:rsidR="00AC7340" w:rsidRPr="007A1C0E" w:rsidRDefault="008F2DA4" w:rsidP="004C32C3">
            <w:pPr>
              <w:ind w:left="127" w:right="106" w:firstLine="425"/>
              <w:jc w:val="both"/>
            </w:pPr>
            <w:r w:rsidRPr="007A1C0E">
              <w:rPr>
                <w:color w:val="000000"/>
              </w:rPr>
              <w:t>2015 m. planuojama parengti Tomo gatvės rekonstrukcijos projektą ir 2016 m. rekonstruoti 130 m gatvės.</w:t>
            </w:r>
          </w:p>
          <w:p w:rsidR="00AC7340" w:rsidRPr="004B4DDB" w:rsidRDefault="006F4FDD" w:rsidP="00AC7340">
            <w:pPr>
              <w:ind w:left="127" w:right="106" w:firstLine="425"/>
              <w:jc w:val="both"/>
            </w:pPr>
            <w:r w:rsidRPr="007A1C0E">
              <w:t xml:space="preserve">2015 m. bus pradėti </w:t>
            </w:r>
            <w:r w:rsidR="00AC7340" w:rsidRPr="007A1C0E">
              <w:t>naujo įvaži</w:t>
            </w:r>
            <w:r w:rsidR="0008589D" w:rsidRPr="007A1C0E">
              <w:t>uojamojo</w:t>
            </w:r>
            <w:r w:rsidR="00AC7340" w:rsidRPr="007A1C0E">
              <w:t xml:space="preserve"> kelio (</w:t>
            </w:r>
            <w:proofErr w:type="spellStart"/>
            <w:r w:rsidR="002A4755" w:rsidRPr="007A1C0E">
              <w:t>Priešpilio</w:t>
            </w:r>
            <w:proofErr w:type="spellEnd"/>
            <w:r w:rsidR="002A4755" w:rsidRPr="007A1C0E">
              <w:t xml:space="preserve"> g.) į </w:t>
            </w:r>
            <w:r w:rsidR="0008589D" w:rsidRPr="007A1C0E">
              <w:t>p</w:t>
            </w:r>
            <w:r w:rsidR="002A4755" w:rsidRPr="007A1C0E">
              <w:t>iliavietę ir K</w:t>
            </w:r>
            <w:r w:rsidR="00AC7340" w:rsidRPr="007A1C0E">
              <w:t>ruizinių laivų terminalą tiesimo paruošiamieji darbai. Numatoma paimti visuomenės poreikiams dalį VĮ K</w:t>
            </w:r>
            <w:r w:rsidR="00421F9E" w:rsidRPr="007A1C0E">
              <w:t xml:space="preserve">laipėdos valstybinio jūrų uosto direkcijos </w:t>
            </w:r>
            <w:r w:rsidR="00AC7340" w:rsidRPr="007A1C0E">
              <w:t xml:space="preserve">patikėjimo teise valdomo žemės sklypo </w:t>
            </w:r>
            <w:r w:rsidR="0008589D" w:rsidRPr="007A1C0E">
              <w:t>p</w:t>
            </w:r>
            <w:r w:rsidR="00AC7340" w:rsidRPr="007A1C0E">
              <w:t>iliavietės teritorijoje, jame e</w:t>
            </w:r>
            <w:r w:rsidR="00DB12C0" w:rsidRPr="007A1C0E">
              <w:t>sančius ir nuosavybės teise UAB Vakarų Baltijos laivų statyklai</w:t>
            </w:r>
            <w:r w:rsidR="00AC7340" w:rsidRPr="007A1C0E">
              <w:t xml:space="preserve"> priklausančius metalinius sandėlius. Planuojama atlaisvinti 0,7068 ha ploto žemės, įregistruoti detaliaisiais planais suformuotus sklypus ir 2016 m. parengti </w:t>
            </w:r>
            <w:r w:rsidR="002A4755" w:rsidRPr="007A1C0E">
              <w:t>kelio</w:t>
            </w:r>
            <w:r w:rsidR="00AC7340" w:rsidRPr="007A1C0E">
              <w:t xml:space="preserve"> </w:t>
            </w:r>
            <w:r w:rsidR="00DB12C0" w:rsidRPr="007A1C0E">
              <w:t>tiesimo</w:t>
            </w:r>
            <w:r w:rsidR="00AC7340" w:rsidRPr="007A1C0E">
              <w:t xml:space="preserve"> techninį projek</w:t>
            </w:r>
            <w:r w:rsidR="00AC7340" w:rsidRPr="004B4DDB">
              <w:t>tą.</w:t>
            </w:r>
          </w:p>
          <w:p w:rsidR="002A4755" w:rsidRPr="004B4DDB" w:rsidRDefault="00134B9E" w:rsidP="00AC7340">
            <w:pPr>
              <w:ind w:left="127" w:right="106" w:firstLine="425"/>
              <w:jc w:val="both"/>
              <w:rPr>
                <w:color w:val="000000"/>
              </w:rPr>
            </w:pPr>
            <w:r w:rsidRPr="004B4DDB">
              <w:rPr>
                <w:i/>
                <w:color w:val="000000"/>
              </w:rPr>
              <w:t xml:space="preserve">Šiaurinės miesto dalies gatvių tinklo modernizavimas. </w:t>
            </w:r>
            <w:r w:rsidRPr="004B4DDB">
              <w:rPr>
                <w:color w:val="000000"/>
              </w:rPr>
              <w:t xml:space="preserve">Kelių priežiūros ir plėtros programos lėšomis numatoma rekonstruoti </w:t>
            </w:r>
            <w:r w:rsidRPr="004B4DDB">
              <w:t>1200 m Pajūrio g.</w:t>
            </w:r>
            <w:r w:rsidRPr="004B4DDB">
              <w:rPr>
                <w:color w:val="000000"/>
              </w:rPr>
              <w:t xml:space="preserve"> </w:t>
            </w:r>
            <w:r w:rsidR="002A4755" w:rsidRPr="004B4DDB">
              <w:rPr>
                <w:color w:val="000000"/>
              </w:rPr>
              <w:t>ir</w:t>
            </w:r>
            <w:r w:rsidRPr="004B4DDB">
              <w:rPr>
                <w:color w:val="000000"/>
              </w:rPr>
              <w:t xml:space="preserve"> </w:t>
            </w:r>
            <w:r w:rsidR="002A4755" w:rsidRPr="004B4DDB">
              <w:rPr>
                <w:color w:val="000000"/>
              </w:rPr>
              <w:t xml:space="preserve">646 m </w:t>
            </w:r>
            <w:r w:rsidRPr="004B4DDB">
              <w:rPr>
                <w:color w:val="000000"/>
              </w:rPr>
              <w:t xml:space="preserve">Rokiškio g. ruožą nuo Pakruojo </w:t>
            </w:r>
            <w:r w:rsidR="002E078B" w:rsidRPr="004B4DDB">
              <w:rPr>
                <w:color w:val="000000"/>
              </w:rPr>
              <w:t xml:space="preserve">g. </w:t>
            </w:r>
            <w:r w:rsidRPr="004B4DDB">
              <w:rPr>
                <w:color w:val="000000"/>
              </w:rPr>
              <w:t xml:space="preserve">iki Utenos g. 2015 m. bus </w:t>
            </w:r>
            <w:r w:rsidR="00490C7D" w:rsidRPr="004B4DDB">
              <w:rPr>
                <w:color w:val="000000"/>
              </w:rPr>
              <w:t xml:space="preserve">parengti </w:t>
            </w:r>
            <w:r w:rsidR="006F4FDD" w:rsidRPr="004B4DDB">
              <w:rPr>
                <w:color w:val="000000"/>
              </w:rPr>
              <w:t xml:space="preserve"> techniniai </w:t>
            </w:r>
            <w:r w:rsidR="002A4755" w:rsidRPr="004B4DDB">
              <w:rPr>
                <w:color w:val="000000"/>
              </w:rPr>
              <w:t xml:space="preserve">projektai </w:t>
            </w:r>
            <w:r w:rsidR="00490C7D" w:rsidRPr="004B4DDB">
              <w:rPr>
                <w:color w:val="000000"/>
              </w:rPr>
              <w:t xml:space="preserve">ir pradėtos rekonstruoti </w:t>
            </w:r>
            <w:r w:rsidR="002A4755" w:rsidRPr="004B4DDB">
              <w:rPr>
                <w:color w:val="000000"/>
              </w:rPr>
              <w:t>ši</w:t>
            </w:r>
            <w:r w:rsidR="002712F0" w:rsidRPr="004B4DDB">
              <w:rPr>
                <w:color w:val="000000"/>
              </w:rPr>
              <w:t>o</w:t>
            </w:r>
            <w:r w:rsidR="00490C7D" w:rsidRPr="004B4DDB">
              <w:rPr>
                <w:color w:val="000000"/>
              </w:rPr>
              <w:t>s</w:t>
            </w:r>
            <w:r w:rsidR="002A4755" w:rsidRPr="004B4DDB">
              <w:rPr>
                <w:color w:val="000000"/>
              </w:rPr>
              <w:t xml:space="preserve"> </w:t>
            </w:r>
            <w:r w:rsidR="00490C7D" w:rsidRPr="004B4DDB">
              <w:rPr>
                <w:color w:val="000000"/>
              </w:rPr>
              <w:t>gatvė</w:t>
            </w:r>
            <w:r w:rsidR="002712F0" w:rsidRPr="004B4DDB">
              <w:rPr>
                <w:color w:val="000000"/>
              </w:rPr>
              <w:t>s</w:t>
            </w:r>
            <w:r w:rsidR="002A4755" w:rsidRPr="004B4DDB">
              <w:rPr>
                <w:color w:val="000000"/>
              </w:rPr>
              <w:t>:</w:t>
            </w:r>
            <w:r w:rsidR="002A4755" w:rsidRPr="004B4DDB">
              <w:t xml:space="preserve"> </w:t>
            </w:r>
            <w:r w:rsidR="002A4755" w:rsidRPr="004B4DDB">
              <w:rPr>
                <w:color w:val="000000"/>
              </w:rPr>
              <w:lastRenderedPageBreak/>
              <w:t xml:space="preserve">Tauralaukio </w:t>
            </w:r>
            <w:r w:rsidR="006F4FDD" w:rsidRPr="004B4DDB">
              <w:rPr>
                <w:color w:val="000000"/>
              </w:rPr>
              <w:t xml:space="preserve">gyvenamojo rajono </w:t>
            </w:r>
            <w:r w:rsidR="002A4755" w:rsidRPr="004B4DDB">
              <w:rPr>
                <w:color w:val="000000"/>
              </w:rPr>
              <w:t>Akmenų g.</w:t>
            </w:r>
            <w:r w:rsidR="00490C7D" w:rsidRPr="004B4DDB">
              <w:rPr>
                <w:color w:val="000000"/>
              </w:rPr>
              <w:t xml:space="preserve"> (350 m)</w:t>
            </w:r>
            <w:r w:rsidR="002A4755" w:rsidRPr="004B4DDB">
              <w:rPr>
                <w:color w:val="000000"/>
              </w:rPr>
              <w:t>, Smėlio g.</w:t>
            </w:r>
            <w:r w:rsidR="006F4FDD" w:rsidRPr="004B4DDB">
              <w:rPr>
                <w:color w:val="000000"/>
              </w:rPr>
              <w:t xml:space="preserve"> (1000 m) bei Klaipėdos g. ruožas tarp Uosių ir </w:t>
            </w:r>
            <w:proofErr w:type="spellStart"/>
            <w:r w:rsidR="006F4FDD" w:rsidRPr="004B4DDB">
              <w:rPr>
                <w:color w:val="000000"/>
              </w:rPr>
              <w:t>Virkučių</w:t>
            </w:r>
            <w:proofErr w:type="spellEnd"/>
            <w:r w:rsidR="006F4FDD" w:rsidRPr="004B4DDB">
              <w:rPr>
                <w:color w:val="000000"/>
              </w:rPr>
              <w:t xml:space="preserve"> gatvės; </w:t>
            </w:r>
            <w:r w:rsidR="002A4755" w:rsidRPr="004B4DDB">
              <w:rPr>
                <w:color w:val="000000"/>
              </w:rPr>
              <w:t>Veterinarijos</w:t>
            </w:r>
            <w:r w:rsidR="006F4FDD" w:rsidRPr="004B4DDB">
              <w:rPr>
                <w:color w:val="000000"/>
              </w:rPr>
              <w:t xml:space="preserve"> g. dalis</w:t>
            </w:r>
            <w:r w:rsidR="00490C7D" w:rsidRPr="004B4DDB">
              <w:rPr>
                <w:color w:val="000000"/>
              </w:rPr>
              <w:t xml:space="preserve"> (300 m</w:t>
            </w:r>
            <w:r w:rsidR="006F4FDD" w:rsidRPr="004B4DDB">
              <w:rPr>
                <w:color w:val="000000"/>
              </w:rPr>
              <w:t xml:space="preserve">); </w:t>
            </w:r>
            <w:proofErr w:type="spellStart"/>
            <w:r w:rsidR="006F4FDD" w:rsidRPr="004B4DDB">
              <w:rPr>
                <w:color w:val="000000"/>
              </w:rPr>
              <w:t>Dailidžių</w:t>
            </w:r>
            <w:proofErr w:type="spellEnd"/>
            <w:r w:rsidR="006F4FDD" w:rsidRPr="004B4DDB">
              <w:rPr>
                <w:color w:val="000000"/>
              </w:rPr>
              <w:t xml:space="preserve"> g</w:t>
            </w:r>
            <w:r w:rsidR="00F55B6E" w:rsidRPr="004B4DDB">
              <w:rPr>
                <w:color w:val="000000"/>
              </w:rPr>
              <w:t>.</w:t>
            </w:r>
            <w:r w:rsidR="006F4FDD" w:rsidRPr="004B4DDB">
              <w:rPr>
                <w:color w:val="000000"/>
              </w:rPr>
              <w:t xml:space="preserve"> dalis.</w:t>
            </w:r>
          </w:p>
          <w:p w:rsidR="002712F0" w:rsidRPr="007A1C0E" w:rsidRDefault="002712F0" w:rsidP="002712F0">
            <w:pPr>
              <w:ind w:left="127" w:right="106" w:firstLine="425"/>
              <w:jc w:val="both"/>
              <w:rPr>
                <w:b/>
                <w:strike/>
                <w:color w:val="000000"/>
              </w:rPr>
            </w:pPr>
            <w:r w:rsidRPr="004B4DDB">
              <w:rPr>
                <w:i/>
                <w:color w:val="000000"/>
              </w:rPr>
              <w:t xml:space="preserve">Šiaurės ir pietų transporto koridorių gatvių tinklo modernizavimas. </w:t>
            </w:r>
            <w:r w:rsidRPr="004B4DDB">
              <w:rPr>
                <w:color w:val="000000"/>
              </w:rPr>
              <w:t xml:space="preserve">Iki </w:t>
            </w:r>
            <w:smartTag w:uri="schemas-tilde-lv/tildestengine" w:element="metric2">
              <w:smartTagPr>
                <w:attr w:name="metric_value" w:val="2015"/>
                <w:attr w:name="metric_text" w:val="m"/>
              </w:smartTagPr>
              <w:smartTag w:uri="urn:schemas-microsoft-com:office:smarttags" w:element="metricconverter">
                <w:smartTagPr>
                  <w:attr w:name="ProductID" w:val="2015 m"/>
                </w:smartTagPr>
                <w:r w:rsidRPr="004B4DDB">
                  <w:rPr>
                    <w:color w:val="000000"/>
                  </w:rPr>
                  <w:t>2015 m</w:t>
                </w:r>
              </w:smartTag>
            </w:smartTag>
            <w:r w:rsidRPr="004B4DDB">
              <w:rPr>
                <w:color w:val="000000"/>
              </w:rPr>
              <w:t xml:space="preserve">. pabaigos </w:t>
            </w:r>
            <w:r w:rsidRPr="007A1C0E">
              <w:rPr>
                <w:color w:val="000000"/>
              </w:rPr>
              <w:t>numatoma atlikti Smeltės gyvenvietės gatvių kapitalinį remontą (Upelio, Skirvytės, Dusetų (653 m))</w:t>
            </w:r>
            <w:r w:rsidR="006F4FDD" w:rsidRPr="007A1C0E">
              <w:rPr>
                <w:color w:val="000000"/>
              </w:rPr>
              <w:t>. 2015</w:t>
            </w:r>
            <w:r w:rsidR="00DB12C0" w:rsidRPr="007A1C0E">
              <w:rPr>
                <w:color w:val="000000"/>
              </w:rPr>
              <w:t>–</w:t>
            </w:r>
            <w:r w:rsidR="006F4FDD" w:rsidRPr="007A1C0E">
              <w:rPr>
                <w:color w:val="000000"/>
              </w:rPr>
              <w:t>2017 m. bus rengiamas</w:t>
            </w:r>
            <w:r w:rsidRPr="007A1C0E">
              <w:rPr>
                <w:color w:val="000000"/>
              </w:rPr>
              <w:t xml:space="preserve"> Tilžės g. nuo Šilutės pl. rekonstravimo iki geležinkelio pervažos bei žiedinės Mokyklos g. ir Šilutės pl. sankryžos </w:t>
            </w:r>
            <w:r w:rsidR="006F4FDD" w:rsidRPr="007A1C0E">
              <w:rPr>
                <w:color w:val="000000"/>
              </w:rPr>
              <w:t xml:space="preserve">rekonstrukcijos techninis </w:t>
            </w:r>
            <w:r w:rsidRPr="007A1C0E">
              <w:rPr>
                <w:color w:val="000000"/>
              </w:rPr>
              <w:t>projekt</w:t>
            </w:r>
            <w:r w:rsidR="006F4FDD" w:rsidRPr="007A1C0E">
              <w:rPr>
                <w:color w:val="000000"/>
              </w:rPr>
              <w:t>as</w:t>
            </w:r>
            <w:r w:rsidRPr="007A1C0E">
              <w:rPr>
                <w:color w:val="000000"/>
              </w:rPr>
              <w:t xml:space="preserve"> ir 2016 m. pradėti rekonstr</w:t>
            </w:r>
            <w:r w:rsidR="006F4FDD" w:rsidRPr="007A1C0E">
              <w:rPr>
                <w:color w:val="000000"/>
              </w:rPr>
              <w:t>ukcijos darbai</w:t>
            </w:r>
            <w:r w:rsidRPr="007A1C0E">
              <w:rPr>
                <w:color w:val="000000"/>
              </w:rPr>
              <w:t xml:space="preserve">; </w:t>
            </w:r>
            <w:r w:rsidR="006F4FDD" w:rsidRPr="007A1C0E">
              <w:rPr>
                <w:color w:val="000000"/>
              </w:rPr>
              <w:t>rengiami</w:t>
            </w:r>
            <w:r w:rsidRPr="007A1C0E">
              <w:rPr>
                <w:color w:val="000000"/>
              </w:rPr>
              <w:t xml:space="preserve"> Taikos pr. nuo Sausio </w:t>
            </w:r>
            <w:proofErr w:type="spellStart"/>
            <w:r w:rsidRPr="007A1C0E">
              <w:rPr>
                <w:color w:val="000000"/>
              </w:rPr>
              <w:t>15-osios</w:t>
            </w:r>
            <w:proofErr w:type="spellEnd"/>
            <w:r w:rsidRPr="007A1C0E">
              <w:rPr>
                <w:color w:val="000000"/>
              </w:rPr>
              <w:t xml:space="preserve"> g. iki Kauno g. (rekonstruojamo gatvės ruožo ilgis – </w:t>
            </w:r>
            <w:smartTag w:uri="urn:schemas-microsoft-com:office:smarttags" w:element="metricconverter">
              <w:smartTagPr>
                <w:attr w:name="ProductID" w:val="1200 m"/>
              </w:smartTagPr>
              <w:smartTag w:uri="schemas-tilde-lv/tildestengine" w:element="metric2">
                <w:smartTagPr>
                  <w:attr w:name="metric_text" w:val="m"/>
                  <w:attr w:name="metric_value" w:val="1200"/>
                </w:smartTagPr>
                <w:r w:rsidRPr="007A1C0E">
                  <w:rPr>
                    <w:color w:val="000000"/>
                  </w:rPr>
                  <w:t>1200 m</w:t>
                </w:r>
              </w:smartTag>
            </w:smartTag>
            <w:r w:rsidRPr="007A1C0E">
              <w:rPr>
                <w:color w:val="000000"/>
              </w:rPr>
              <w:t>, 6 eismo juostos) ir Šilutės pl</w:t>
            </w:r>
            <w:r w:rsidR="006F4FDD" w:rsidRPr="007A1C0E">
              <w:rPr>
                <w:color w:val="000000"/>
              </w:rPr>
              <w:t>.</w:t>
            </w:r>
            <w:r w:rsidRPr="007A1C0E">
              <w:rPr>
                <w:color w:val="000000"/>
              </w:rPr>
              <w:t xml:space="preserve"> rekonstravimo (I etapo nuo Tilžės g. iki Kauno g. ir </w:t>
            </w:r>
            <w:proofErr w:type="spellStart"/>
            <w:r w:rsidRPr="007A1C0E">
              <w:rPr>
                <w:color w:val="000000"/>
              </w:rPr>
              <w:t>II</w:t>
            </w:r>
            <w:proofErr w:type="spellEnd"/>
            <w:r w:rsidRPr="007A1C0E">
              <w:rPr>
                <w:color w:val="000000"/>
              </w:rPr>
              <w:t xml:space="preserve"> etapo nuo Kauno g. iki Dubysos g.) technini</w:t>
            </w:r>
            <w:r w:rsidR="006F4FDD" w:rsidRPr="007A1C0E">
              <w:rPr>
                <w:color w:val="000000"/>
              </w:rPr>
              <w:t>ai</w:t>
            </w:r>
            <w:r w:rsidRPr="007A1C0E">
              <w:rPr>
                <w:color w:val="000000"/>
              </w:rPr>
              <w:t xml:space="preserve"> projekt</w:t>
            </w:r>
            <w:r w:rsidR="006F4FDD" w:rsidRPr="007A1C0E">
              <w:rPr>
                <w:color w:val="000000"/>
              </w:rPr>
              <w:t>ai</w:t>
            </w:r>
            <w:r w:rsidRPr="007A1C0E">
              <w:rPr>
                <w:color w:val="000000"/>
              </w:rPr>
              <w:t xml:space="preserve">. </w:t>
            </w:r>
          </w:p>
          <w:p w:rsidR="00F55B6E" w:rsidRPr="007A1C0E" w:rsidRDefault="00F55B6E" w:rsidP="00F55B6E">
            <w:pPr>
              <w:ind w:left="127" w:right="106" w:firstLine="425"/>
              <w:jc w:val="both"/>
            </w:pPr>
            <w:r w:rsidRPr="007A1C0E">
              <w:rPr>
                <w:i/>
                <w:color w:val="000000"/>
              </w:rPr>
              <w:t xml:space="preserve">Pajūrio rekreacinių teritorijų gatvių tinklo modernizavimas. </w:t>
            </w:r>
            <w:r w:rsidR="006F4FDD" w:rsidRPr="007A1C0E">
              <w:rPr>
                <w:color w:val="000000"/>
              </w:rPr>
              <w:t>Siekiant pagerinti rekreacinių teritorijų pasiekiamumą</w:t>
            </w:r>
            <w:r w:rsidR="006F4FDD" w:rsidRPr="007A1C0E">
              <w:rPr>
                <w:i/>
                <w:color w:val="000000"/>
              </w:rPr>
              <w:t xml:space="preserve">, </w:t>
            </w:r>
            <w:r w:rsidR="00BA62A2" w:rsidRPr="007A1C0E">
              <w:rPr>
                <w:color w:val="000000"/>
              </w:rPr>
              <w:t>2015</w:t>
            </w:r>
            <w:r w:rsidR="00BF7FCF" w:rsidRPr="007A1C0E">
              <w:rPr>
                <w:color w:val="000000"/>
              </w:rPr>
              <w:t>–</w:t>
            </w:r>
            <w:r w:rsidR="006F4FDD" w:rsidRPr="007A1C0E">
              <w:rPr>
                <w:color w:val="000000"/>
              </w:rPr>
              <w:t>2017</w:t>
            </w:r>
            <w:r w:rsidR="00BA62A2" w:rsidRPr="007A1C0E">
              <w:rPr>
                <w:color w:val="000000"/>
              </w:rPr>
              <w:t xml:space="preserve"> m. p</w:t>
            </w:r>
            <w:r w:rsidRPr="007A1C0E">
              <w:rPr>
                <w:color w:val="000000"/>
              </w:rPr>
              <w:t>lanuojama parengti Pamario gatvės</w:t>
            </w:r>
            <w:r w:rsidR="006F4FDD" w:rsidRPr="007A1C0E">
              <w:rPr>
                <w:color w:val="000000"/>
              </w:rPr>
              <w:t xml:space="preserve">, </w:t>
            </w:r>
            <w:proofErr w:type="spellStart"/>
            <w:r w:rsidRPr="007A1C0E">
              <w:rPr>
                <w:color w:val="000000"/>
              </w:rPr>
              <w:t>Labrenciškių</w:t>
            </w:r>
            <w:proofErr w:type="spellEnd"/>
            <w:r w:rsidRPr="007A1C0E">
              <w:rPr>
                <w:color w:val="000000"/>
              </w:rPr>
              <w:t xml:space="preserve"> g., M. Jankaus g. </w:t>
            </w:r>
            <w:r w:rsidRPr="007A1C0E">
              <w:t>rekonstravimo be</w:t>
            </w:r>
            <w:r w:rsidR="00BA62A2" w:rsidRPr="007A1C0E">
              <w:t xml:space="preserve">i naujo kelio nuo M. Jankaus g. </w:t>
            </w:r>
            <w:r w:rsidRPr="007A1C0E">
              <w:t xml:space="preserve">iki Pamario g. </w:t>
            </w:r>
            <w:r w:rsidR="00692795" w:rsidRPr="007A1C0E">
              <w:t>tiesimo</w:t>
            </w:r>
            <w:r w:rsidRPr="007A1C0E">
              <w:t xml:space="preserve"> techninius projektus. </w:t>
            </w:r>
            <w:r w:rsidR="00B20EBC" w:rsidRPr="007A1C0E">
              <w:t xml:space="preserve">Siekiant sudaryti sąlygas </w:t>
            </w:r>
            <w:r w:rsidR="006F4FDD" w:rsidRPr="007A1C0E">
              <w:t xml:space="preserve"> vystyti </w:t>
            </w:r>
            <w:r w:rsidR="00B20EBC" w:rsidRPr="007A1C0E">
              <w:t>Mažesniųjų Brolių Ordino Lietuvos šv. Kazimiero provincijos  Klaipėdos šv. Pranciškaus Asyžiečio vienuolyno planuojamą projektą – Socialinių paslaugų klasterį, n</w:t>
            </w:r>
            <w:r w:rsidR="00BA62A2" w:rsidRPr="007A1C0E">
              <w:t>umatoma parengti</w:t>
            </w:r>
            <w:r w:rsidRPr="007A1C0E">
              <w:t xml:space="preserve"> Savanorių g. rekonstravimo (800 m) projekt</w:t>
            </w:r>
            <w:r w:rsidR="00BA62A2" w:rsidRPr="007A1C0E">
              <w:t>ą</w:t>
            </w:r>
            <w:r w:rsidRPr="007A1C0E">
              <w:t>.</w:t>
            </w:r>
          </w:p>
          <w:p w:rsidR="00DA1952" w:rsidRPr="007A1C0E" w:rsidRDefault="00955021" w:rsidP="00DA1952">
            <w:pPr>
              <w:ind w:left="127" w:right="106" w:firstLine="425"/>
              <w:jc w:val="both"/>
              <w:rPr>
                <w:b/>
                <w:strike/>
              </w:rPr>
            </w:pPr>
            <w:r w:rsidRPr="007A1C0E">
              <w:rPr>
                <w:i/>
                <w:color w:val="000000"/>
              </w:rPr>
              <w:t xml:space="preserve">Rytų ir </w:t>
            </w:r>
            <w:r w:rsidR="00692795" w:rsidRPr="007A1C0E">
              <w:rPr>
                <w:i/>
                <w:color w:val="000000"/>
              </w:rPr>
              <w:t>v</w:t>
            </w:r>
            <w:r w:rsidRPr="007A1C0E">
              <w:rPr>
                <w:i/>
                <w:color w:val="000000"/>
              </w:rPr>
              <w:t>akarų krypties gatvių tinklo modernizavimas</w:t>
            </w:r>
            <w:r w:rsidR="00482A84" w:rsidRPr="007A1C0E">
              <w:rPr>
                <w:i/>
                <w:color w:val="000000"/>
              </w:rPr>
              <w:t xml:space="preserve">. </w:t>
            </w:r>
            <w:r w:rsidR="00482A84" w:rsidRPr="007A1C0E">
              <w:rPr>
                <w:color w:val="000000"/>
              </w:rPr>
              <w:t xml:space="preserve">2015 m. </w:t>
            </w:r>
            <w:r w:rsidR="001123B3" w:rsidRPr="007A1C0E">
              <w:rPr>
                <w:color w:val="000000"/>
              </w:rPr>
              <w:t>rengiamas</w:t>
            </w:r>
            <w:r w:rsidR="00482A84" w:rsidRPr="007A1C0E">
              <w:t xml:space="preserve"> </w:t>
            </w:r>
            <w:r w:rsidR="00482A84" w:rsidRPr="007A1C0E">
              <w:rPr>
                <w:color w:val="000000"/>
              </w:rPr>
              <w:t xml:space="preserve">Joniškės g. rekonstrukcijos </w:t>
            </w:r>
            <w:proofErr w:type="spellStart"/>
            <w:r w:rsidR="00482A84" w:rsidRPr="007A1C0E">
              <w:rPr>
                <w:color w:val="000000"/>
              </w:rPr>
              <w:t>II</w:t>
            </w:r>
            <w:proofErr w:type="spellEnd"/>
            <w:r w:rsidR="00482A84" w:rsidRPr="007A1C0E">
              <w:rPr>
                <w:color w:val="000000"/>
              </w:rPr>
              <w:t xml:space="preserve"> etapo technini</w:t>
            </w:r>
            <w:r w:rsidR="001123B3" w:rsidRPr="007A1C0E">
              <w:rPr>
                <w:color w:val="000000"/>
              </w:rPr>
              <w:t>s</w:t>
            </w:r>
            <w:r w:rsidR="00482A84" w:rsidRPr="007A1C0E">
              <w:rPr>
                <w:color w:val="000000"/>
              </w:rPr>
              <w:t xml:space="preserve"> projekt</w:t>
            </w:r>
            <w:r w:rsidR="001123B3" w:rsidRPr="007A1C0E">
              <w:rPr>
                <w:color w:val="000000"/>
              </w:rPr>
              <w:t>as: p</w:t>
            </w:r>
            <w:r w:rsidR="00C8337D" w:rsidRPr="007A1C0E">
              <w:rPr>
                <w:color w:val="000000"/>
              </w:rPr>
              <w:t xml:space="preserve">lanuojama </w:t>
            </w:r>
            <w:r w:rsidR="00482A84" w:rsidRPr="007A1C0E">
              <w:rPr>
                <w:color w:val="000000"/>
              </w:rPr>
              <w:t xml:space="preserve"> </w:t>
            </w:r>
            <w:r w:rsidR="001123B3" w:rsidRPr="007A1C0E">
              <w:rPr>
                <w:color w:val="000000"/>
              </w:rPr>
              <w:t>rekonstruoti</w:t>
            </w:r>
            <w:r w:rsidR="00482A84" w:rsidRPr="007A1C0E">
              <w:rPr>
                <w:color w:val="000000"/>
              </w:rPr>
              <w:t xml:space="preserve"> 1280 m gatvės ruož</w:t>
            </w:r>
            <w:r w:rsidR="00C8337D" w:rsidRPr="007A1C0E">
              <w:rPr>
                <w:color w:val="000000"/>
              </w:rPr>
              <w:t xml:space="preserve">ą </w:t>
            </w:r>
            <w:r w:rsidR="00482A84" w:rsidRPr="007A1C0E">
              <w:rPr>
                <w:color w:val="000000"/>
              </w:rPr>
              <w:t>nuo Klemiškės g. iki L</w:t>
            </w:r>
            <w:r w:rsidR="001123B3" w:rsidRPr="007A1C0E">
              <w:rPr>
                <w:color w:val="000000"/>
              </w:rPr>
              <w:t>i</w:t>
            </w:r>
            <w:r w:rsidR="00482A84" w:rsidRPr="007A1C0E">
              <w:rPr>
                <w:color w:val="000000"/>
              </w:rPr>
              <w:t>epų g. ir Šienpjovių g.</w:t>
            </w:r>
            <w:r w:rsidR="00C8337D" w:rsidRPr="007A1C0E">
              <w:rPr>
                <w:color w:val="000000"/>
              </w:rPr>
              <w:t xml:space="preserve"> </w:t>
            </w:r>
            <w:r w:rsidR="00DA1952" w:rsidRPr="007A1C0E">
              <w:t xml:space="preserve">Vystant Klaipėdos pramoninės plėtros teritorijos gatvių tinklą, 2015 m. ES ir Klaipėdos laisvosios ekonominės zonos bendrovės lėšomis planuojama užbaigti Statybininkų pr. tęsinio nuo Šilutės pl. per </w:t>
            </w:r>
            <w:proofErr w:type="spellStart"/>
            <w:r w:rsidR="00DA1952" w:rsidRPr="007A1C0E">
              <w:t>LEZ</w:t>
            </w:r>
            <w:proofErr w:type="spellEnd"/>
            <w:r w:rsidR="00DA1952" w:rsidRPr="007A1C0E">
              <w:t xml:space="preserve"> teritoriją iki kelio Nr. 141 </w:t>
            </w:r>
            <w:r w:rsidR="00F8605B" w:rsidRPr="007A1C0E">
              <w:t>tiesimo I</w:t>
            </w:r>
            <w:r w:rsidR="001123B3" w:rsidRPr="007A1C0E">
              <w:t xml:space="preserve"> etapą; 2015</w:t>
            </w:r>
            <w:r w:rsidR="00F8605B" w:rsidRPr="007A1C0E">
              <w:t>–</w:t>
            </w:r>
            <w:r w:rsidR="00DA1952" w:rsidRPr="007A1C0E">
              <w:t>2016 m.</w:t>
            </w:r>
            <w:r w:rsidR="00F8605B" w:rsidRPr="007A1C0E">
              <w:t xml:space="preserve"> bus rengiama </w:t>
            </w:r>
            <w:proofErr w:type="spellStart"/>
            <w:r w:rsidR="00F8605B" w:rsidRPr="007A1C0E">
              <w:t>II</w:t>
            </w:r>
            <w:proofErr w:type="spellEnd"/>
            <w:r w:rsidR="001123B3" w:rsidRPr="007A1C0E">
              <w:t xml:space="preserve"> etapo techninė dokumentacija. </w:t>
            </w:r>
          </w:p>
          <w:p w:rsidR="00C8337D" w:rsidRPr="004B4DDB" w:rsidRDefault="00C8337D" w:rsidP="00C8337D">
            <w:pPr>
              <w:ind w:left="127" w:right="106" w:firstLine="425"/>
              <w:jc w:val="both"/>
              <w:rPr>
                <w:b/>
                <w:strike/>
                <w:color w:val="000000"/>
              </w:rPr>
            </w:pPr>
            <w:r w:rsidRPr="007A1C0E">
              <w:rPr>
                <w:i/>
                <w:color w:val="000000"/>
              </w:rPr>
              <w:t>Bendri Klaipėdos valstybinio jūrų uosto ir miesto projektai.</w:t>
            </w:r>
            <w:r w:rsidRPr="007A1C0E">
              <w:rPr>
                <w:color w:val="000000"/>
              </w:rPr>
              <w:t xml:space="preserve"> Planuojama patikslinti </w:t>
            </w:r>
            <w:r w:rsidR="00F8605B" w:rsidRPr="007A1C0E">
              <w:rPr>
                <w:color w:val="000000"/>
              </w:rPr>
              <w:t>p</w:t>
            </w:r>
            <w:r w:rsidRPr="007A1C0E">
              <w:rPr>
                <w:color w:val="000000"/>
              </w:rPr>
              <w:t>ietinės</w:t>
            </w:r>
            <w:r w:rsidRPr="004B4DDB">
              <w:rPr>
                <w:color w:val="000000"/>
              </w:rPr>
              <w:t xml:space="preserve"> jungties tarp Klaipėdos valstybinio jūrų uosto ir </w:t>
            </w:r>
            <w:proofErr w:type="spellStart"/>
            <w:r w:rsidRPr="004B4DDB">
              <w:rPr>
                <w:color w:val="000000"/>
              </w:rPr>
              <w:t>IXB</w:t>
            </w:r>
            <w:proofErr w:type="spellEnd"/>
            <w:r w:rsidRPr="004B4DDB">
              <w:rPr>
                <w:color w:val="000000"/>
              </w:rPr>
              <w:t xml:space="preserve"> transporto koridoriaus techninę dokumentaciją – detalųjį planą ir techninį projektą bei </w:t>
            </w:r>
            <w:r w:rsidR="001123B3" w:rsidRPr="004B4DDB">
              <w:rPr>
                <w:color w:val="000000"/>
              </w:rPr>
              <w:t xml:space="preserve">tęsti </w:t>
            </w:r>
            <w:r w:rsidRPr="004B4DDB">
              <w:rPr>
                <w:color w:val="000000"/>
              </w:rPr>
              <w:t>centrinio Klaipėdos valstybinio jūrų uosto įvado jungties modernizavimo darbus – rekonstruoti Baltijos prospekto ir Minijos gatvės sankryžą (I etapas).</w:t>
            </w:r>
          </w:p>
          <w:p w:rsidR="00134B9E" w:rsidRPr="004B4DDB" w:rsidRDefault="00134B9E" w:rsidP="004C32C3">
            <w:pPr>
              <w:tabs>
                <w:tab w:val="left" w:pos="1215"/>
              </w:tabs>
              <w:ind w:left="127" w:right="106" w:firstLine="425"/>
              <w:jc w:val="both"/>
              <w:rPr>
                <w:b/>
                <w:bCs/>
                <w:strike/>
              </w:rPr>
            </w:pPr>
            <w:r w:rsidRPr="004B4DDB">
              <w:rPr>
                <w:b/>
                <w:bCs/>
              </w:rPr>
              <w:t>0</w:t>
            </w:r>
            <w:r w:rsidR="00DA1952" w:rsidRPr="004B4DDB">
              <w:rPr>
                <w:b/>
                <w:bCs/>
              </w:rPr>
              <w:t>2</w:t>
            </w:r>
            <w:r w:rsidRPr="004B4DDB">
              <w:rPr>
                <w:b/>
                <w:bCs/>
              </w:rPr>
              <w:t xml:space="preserve"> uždavinys. Užtikrinti patogios viešojo transporto sistemos funkcionavimą.</w:t>
            </w:r>
          </w:p>
          <w:p w:rsidR="003C79B4" w:rsidRPr="004B4DDB" w:rsidRDefault="003C79B4" w:rsidP="003C79B4">
            <w:pPr>
              <w:ind w:left="127" w:right="106" w:firstLine="425"/>
              <w:jc w:val="both"/>
              <w:rPr>
                <w:b/>
                <w:strike/>
              </w:rPr>
            </w:pPr>
            <w:r w:rsidRPr="004B4DDB">
              <w:t xml:space="preserve">Vadovaudamasi Lietuvos Respublikos transporto lengvatų įstatymu, savivaldybė moka vežėjams kompensacijas už keleivius, turinčius teisę į važiavimo lengvatas vietinio susisiekimo keleivinio transporto maršrutais. Taip pat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text" w:val="km"/>
                  <w:attr w:name="metric_value" w:val="40"/>
                </w:smartTagPr>
                <w:r w:rsidRPr="004B4DDB">
                  <w:t>40 km</w:t>
                </w:r>
              </w:smartTag>
            </w:smartTag>
            <w:r w:rsidRPr="004B4DDB">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rsidR="00134B9E" w:rsidRPr="004B4DDB" w:rsidRDefault="00134B9E" w:rsidP="004C32C3">
            <w:pPr>
              <w:tabs>
                <w:tab w:val="left" w:pos="1215"/>
              </w:tabs>
              <w:ind w:left="127" w:right="106" w:firstLine="425"/>
              <w:jc w:val="both"/>
              <w:rPr>
                <w:b/>
                <w:strike/>
              </w:rPr>
            </w:pPr>
            <w:r w:rsidRPr="004B4DDB">
              <w:t>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VšĮ „Klaipėdos keleivinis transportas“ sudarytą sutartį. Patikrinimai vykdomi pagal sutartyje numatytą konkretų kontrolinių patikrinimų skaičių ir sąrašą.</w:t>
            </w:r>
          </w:p>
          <w:p w:rsidR="00134B9E" w:rsidRPr="004B4DDB" w:rsidRDefault="00134B9E" w:rsidP="004C32C3">
            <w:pPr>
              <w:ind w:left="127" w:right="106" w:firstLine="425"/>
              <w:jc w:val="both"/>
              <w:rPr>
                <w:b/>
                <w:strike/>
              </w:rPr>
            </w:pPr>
            <w:r w:rsidRPr="004B4DDB">
              <w:t xml:space="preserve">Įgyvendinant </w:t>
            </w:r>
            <w:r w:rsidR="006A30EE" w:rsidRPr="007A1C0E">
              <w:rPr>
                <w:bCs/>
              </w:rPr>
              <w:t>S</w:t>
            </w:r>
            <w:r w:rsidR="003C79B4" w:rsidRPr="007A1C0E">
              <w:rPr>
                <w:bCs/>
              </w:rPr>
              <w:t>trateginį</w:t>
            </w:r>
            <w:r w:rsidR="003C79B4" w:rsidRPr="004B4DDB">
              <w:rPr>
                <w:bCs/>
              </w:rPr>
              <w:t xml:space="preserve"> plėtros planą, </w:t>
            </w:r>
            <w:r w:rsidRPr="004B4DDB">
              <w:t>planuojama toliau integruoti reguliaraus viešojo transporto (autobusų, maršrutinių taksi ir kitų rūšių) maršrutų ir tvarkaraščių tinklus bei bilietų sistemas.</w:t>
            </w:r>
          </w:p>
          <w:p w:rsidR="00134B9E" w:rsidRPr="004B4DDB" w:rsidRDefault="00134B9E" w:rsidP="004C32C3">
            <w:pPr>
              <w:ind w:left="127" w:right="106" w:firstLine="425"/>
              <w:jc w:val="both"/>
              <w:rPr>
                <w:b/>
                <w:strike/>
              </w:rPr>
            </w:pPr>
            <w:r w:rsidRPr="004B4DDB">
              <w:rPr>
                <w:b/>
              </w:rPr>
              <w:t>0</w:t>
            </w:r>
            <w:r w:rsidR="00DA1952" w:rsidRPr="004B4DDB">
              <w:rPr>
                <w:b/>
              </w:rPr>
              <w:t>3</w:t>
            </w:r>
            <w:r w:rsidRPr="004B4DDB">
              <w:rPr>
                <w:b/>
              </w:rPr>
              <w:t xml:space="preserve"> uždavinys. Diegti eismo srautų reguliavimo ir saugumo priemones.</w:t>
            </w:r>
          </w:p>
          <w:p w:rsidR="00DA1952" w:rsidRPr="004B4DDB" w:rsidRDefault="00134B9E" w:rsidP="004C32C3">
            <w:pPr>
              <w:tabs>
                <w:tab w:val="left" w:pos="1215"/>
              </w:tabs>
              <w:ind w:left="127" w:right="106" w:firstLine="425"/>
              <w:jc w:val="both"/>
            </w:pPr>
            <w:r w:rsidRPr="004B4DDB">
              <w:rPr>
                <w:i/>
              </w:rPr>
              <w:t>Toliau planuojama atlikti kasmetinius miesto susisiekimo infrastruktūros objektų priežiūros ir įrengimo darbus:</w:t>
            </w:r>
            <w:r w:rsidRPr="004B4DDB">
              <w:t xml:space="preserve"> eksploatuoti 6</w:t>
            </w:r>
            <w:r w:rsidR="00DA1952" w:rsidRPr="004B4DDB">
              <w:t>7</w:t>
            </w:r>
            <w:r w:rsidRPr="004B4DDB">
              <w:t xml:space="preserve"> šviesoforus, įrengti</w:t>
            </w:r>
            <w:r w:rsidR="00CC43CA" w:rsidRPr="004B4DDB">
              <w:t xml:space="preserve"> ar </w:t>
            </w:r>
            <w:r w:rsidRPr="004B4DDB">
              <w:t xml:space="preserve">pakeisti 1000 vnt. informacinių kelio ženklų, suženklinti gatves, įrengti greičio slopinimo kalnelius. </w:t>
            </w:r>
          </w:p>
          <w:p w:rsidR="00134B9E" w:rsidRPr="004B4DDB" w:rsidRDefault="00134B9E" w:rsidP="004C32C3">
            <w:pPr>
              <w:tabs>
                <w:tab w:val="left" w:pos="1215"/>
              </w:tabs>
              <w:ind w:left="127" w:right="106" w:firstLine="425"/>
              <w:jc w:val="both"/>
              <w:rPr>
                <w:b/>
                <w:strike/>
              </w:rPr>
            </w:pPr>
            <w:r w:rsidRPr="004B4DDB">
              <w:rPr>
                <w:i/>
              </w:rPr>
              <w:t>Planuojama tęsti Klaipėdos miesto automobilių stovėjimo sistemos administravimą ir priežiūrą.</w:t>
            </w:r>
            <w:r w:rsidRPr="004B4DDB">
              <w:t xml:space="preserve"> </w:t>
            </w:r>
            <w:r w:rsidR="00184B2E" w:rsidRPr="004B4DDB">
              <w:t>B</w:t>
            </w:r>
            <w:r w:rsidRPr="004B4DDB">
              <w:rPr>
                <w:lang w:eastAsia="lt-LT"/>
              </w:rPr>
              <w:t>us vykdoma vietinės rinkliavos už automobilių stovėjimą uostamiestyje kontrolė</w:t>
            </w:r>
            <w:r w:rsidR="00184B2E" w:rsidRPr="004B4DDB">
              <w:rPr>
                <w:lang w:eastAsia="lt-LT"/>
              </w:rPr>
              <w:t xml:space="preserve">, </w:t>
            </w:r>
            <w:r w:rsidRPr="004B4DDB">
              <w:t xml:space="preserve">automobilių stovėjimo bilietų automatų priežiūra, </w:t>
            </w:r>
            <w:r w:rsidR="00DA1952" w:rsidRPr="004B4DDB">
              <w:t xml:space="preserve">automobilių aikštelių </w:t>
            </w:r>
            <w:r w:rsidRPr="004B4DDB">
              <w:t xml:space="preserve">papildomų vietų </w:t>
            </w:r>
            <w:r w:rsidRPr="004B4DDB">
              <w:lastRenderedPageBreak/>
              <w:t xml:space="preserve">įrengimas ir </w:t>
            </w:r>
            <w:r w:rsidR="00280E20" w:rsidRPr="004B4DDB">
              <w:t xml:space="preserve">aikštelių horizontalusis </w:t>
            </w:r>
            <w:r w:rsidRPr="004B4DDB">
              <w:t xml:space="preserve">ženklinimas, draudžiamųjų, informacinių ir kt. kelio ženklų pastatymas, priežiūra ir administravimas. </w:t>
            </w:r>
          </w:p>
          <w:p w:rsidR="00134B9E" w:rsidRPr="007A1C0E" w:rsidRDefault="00134B9E" w:rsidP="004C32C3">
            <w:pPr>
              <w:tabs>
                <w:tab w:val="left" w:pos="1215"/>
              </w:tabs>
              <w:ind w:left="127" w:right="106" w:firstLine="425"/>
              <w:jc w:val="both"/>
              <w:rPr>
                <w:b/>
                <w:strike/>
              </w:rPr>
            </w:pPr>
            <w:r w:rsidRPr="004B4DDB">
              <w:rPr>
                <w:i/>
              </w:rPr>
              <w:t>Kombinu</w:t>
            </w:r>
            <w:r w:rsidR="00A958DB" w:rsidRPr="004B4DDB">
              <w:rPr>
                <w:i/>
              </w:rPr>
              <w:t xml:space="preserve">otų kelionių jungčių </w:t>
            </w:r>
            <w:r w:rsidRPr="004B4DDB">
              <w:rPr>
                <w:i/>
              </w:rPr>
              <w:t>įrengimas (</w:t>
            </w:r>
            <w:r w:rsidR="00A958DB" w:rsidRPr="004B4DDB">
              <w:rPr>
                <w:i/>
              </w:rPr>
              <w:t>š</w:t>
            </w:r>
            <w:r w:rsidRPr="004B4DDB">
              <w:rPr>
                <w:i/>
              </w:rPr>
              <w:t xml:space="preserve">iaurinėje miesto dalyje). </w:t>
            </w:r>
            <w:r w:rsidR="00184B2E" w:rsidRPr="004B4DDB">
              <w:t>2015 m. šiaurinėje miesto dalyje bus toliau plėtojama principu „</w:t>
            </w:r>
            <w:r w:rsidR="00184B2E" w:rsidRPr="004B4DDB">
              <w:rPr>
                <w:rFonts w:eastAsiaTheme="minorHAnsi"/>
                <w:bCs/>
              </w:rPr>
              <w:t>Palik automobilį ir važiuok viešuoju transportu</w:t>
            </w:r>
            <w:r w:rsidR="00184B2E" w:rsidRPr="004B4DDB">
              <w:t>“ (angl. „</w:t>
            </w:r>
            <w:proofErr w:type="spellStart"/>
            <w:r w:rsidR="00184B2E" w:rsidRPr="004B4DDB">
              <w:t>PARK&amp;RIDE</w:t>
            </w:r>
            <w:proofErr w:type="spellEnd"/>
            <w:r w:rsidR="00184B2E" w:rsidRPr="004B4DDB">
              <w:t xml:space="preserve">“) veikianti sistema. 2014 m. </w:t>
            </w:r>
            <w:r w:rsidR="002D2B8D" w:rsidRPr="004B4DDB">
              <w:t xml:space="preserve">buvo </w:t>
            </w:r>
            <w:r w:rsidR="00184B2E" w:rsidRPr="004B4DDB">
              <w:t xml:space="preserve">įrengta automobilių laikymo aikštelė, kurioje iš užmiesčio ar priemiesčių individualiais automobiliais atvykstantys žmonės gali palikti savo transporto priemones ir toliau važiuoti miesto </w:t>
            </w:r>
            <w:r w:rsidR="00184B2E" w:rsidRPr="007A1C0E">
              <w:t>transportu,</w:t>
            </w:r>
            <w:r w:rsidR="002D2B8D" w:rsidRPr="007A1C0E">
              <w:t xml:space="preserve"> o</w:t>
            </w:r>
            <w:r w:rsidR="00184B2E" w:rsidRPr="007A1C0E">
              <w:t xml:space="preserve"> 2015</w:t>
            </w:r>
            <w:r w:rsidR="00EA3C68" w:rsidRPr="007A1C0E">
              <w:t>–</w:t>
            </w:r>
            <w:r w:rsidR="00184B2E" w:rsidRPr="007A1C0E">
              <w:t>2016 m. bus kuriama kita infrastruktūra: keleivių laukimo paviljonas, elektromobilių greito įkrovimo įrenginiai</w:t>
            </w:r>
            <w:r w:rsidR="002D2B8D" w:rsidRPr="007A1C0E">
              <w:t xml:space="preserve"> ir kt.</w:t>
            </w:r>
          </w:p>
          <w:p w:rsidR="002D2B8D" w:rsidRPr="007A1C0E" w:rsidRDefault="006327D1" w:rsidP="006327D1">
            <w:pPr>
              <w:tabs>
                <w:tab w:val="left" w:pos="1215"/>
              </w:tabs>
              <w:ind w:left="127" w:right="106" w:firstLine="425"/>
              <w:jc w:val="both"/>
            </w:pPr>
            <w:r w:rsidRPr="007A1C0E">
              <w:rPr>
                <w:i/>
              </w:rPr>
              <w:t xml:space="preserve">Eismo srautų reguliavimo ir saugumo priemonių techninės dokumentacijos parengimas. </w:t>
            </w:r>
            <w:r w:rsidRPr="007A1C0E">
              <w:t>Siekiant reglamentuoti naudojimąsi Danės upe</w:t>
            </w:r>
            <w:r w:rsidR="002D2B8D" w:rsidRPr="007A1C0E">
              <w:t xml:space="preserve"> laivybos tikslais</w:t>
            </w:r>
            <w:r w:rsidRPr="007A1C0E">
              <w:t>, planuojama atlikti Akmenos-Danės upės vidaus vandens kelio valdytojo parinkimo technines sąlygas</w:t>
            </w:r>
            <w:r w:rsidR="002D2B8D" w:rsidRPr="007A1C0E">
              <w:t>.</w:t>
            </w:r>
          </w:p>
          <w:p w:rsidR="006327D1" w:rsidRPr="007A1C0E" w:rsidRDefault="002D2B8D" w:rsidP="006327D1">
            <w:pPr>
              <w:tabs>
                <w:tab w:val="left" w:pos="1215"/>
              </w:tabs>
              <w:ind w:left="127" w:right="106" w:firstLine="425"/>
              <w:jc w:val="both"/>
            </w:pPr>
            <w:r w:rsidRPr="007A1C0E">
              <w:t>Siekiant gerinti eismo pralaidumo sąlygas, bus atliekami parengiamieji darbai: ruošiamas</w:t>
            </w:r>
            <w:r w:rsidRPr="007A1C0E">
              <w:rPr>
                <w:i/>
              </w:rPr>
              <w:t xml:space="preserve"> </w:t>
            </w:r>
            <w:r w:rsidR="006327D1" w:rsidRPr="007A1C0E">
              <w:t xml:space="preserve">išmaniųjų transporto sistemų valdymo </w:t>
            </w:r>
            <w:r w:rsidR="00277FC1" w:rsidRPr="007A1C0E">
              <w:t>žaliosios bangos</w:t>
            </w:r>
            <w:r w:rsidR="006327D1" w:rsidRPr="007A1C0E">
              <w:t xml:space="preserve"> </w:t>
            </w:r>
            <w:r w:rsidRPr="007A1C0E">
              <w:t xml:space="preserve">principu </w:t>
            </w:r>
            <w:r w:rsidR="006327D1" w:rsidRPr="007A1C0E">
              <w:t>technin</w:t>
            </w:r>
            <w:r w:rsidRPr="007A1C0E">
              <w:t>is</w:t>
            </w:r>
            <w:r w:rsidR="006327D1" w:rsidRPr="007A1C0E">
              <w:t xml:space="preserve"> projekt</w:t>
            </w:r>
            <w:r w:rsidRPr="007A1C0E">
              <w:t>as</w:t>
            </w:r>
            <w:r w:rsidR="006327D1" w:rsidRPr="007A1C0E">
              <w:t>.</w:t>
            </w:r>
          </w:p>
          <w:p w:rsidR="00280E20" w:rsidRPr="007A1C0E" w:rsidRDefault="00280E20" w:rsidP="004C32C3">
            <w:pPr>
              <w:tabs>
                <w:tab w:val="left" w:pos="1215"/>
              </w:tabs>
              <w:ind w:left="127" w:right="106" w:firstLine="425"/>
              <w:jc w:val="both"/>
              <w:rPr>
                <w:i/>
              </w:rPr>
            </w:pPr>
            <w:r w:rsidRPr="007A1C0E">
              <w:rPr>
                <w:i/>
              </w:rPr>
              <w:t xml:space="preserve">Automobilių </w:t>
            </w:r>
            <w:r w:rsidR="007C726A" w:rsidRPr="007A1C0E">
              <w:rPr>
                <w:i/>
              </w:rPr>
              <w:t>laikymo</w:t>
            </w:r>
            <w:r w:rsidRPr="007A1C0E">
              <w:rPr>
                <w:i/>
              </w:rPr>
              <w:t xml:space="preserve"> aikštelių įrengimas. </w:t>
            </w:r>
            <w:r w:rsidR="002D2B8D" w:rsidRPr="007A1C0E">
              <w:t>Bus įrengiamos papildomos automobilių laikymo vietos centrinėje miesto dalyje.</w:t>
            </w:r>
            <w:r w:rsidR="002D2B8D" w:rsidRPr="007A1C0E">
              <w:rPr>
                <w:i/>
              </w:rPr>
              <w:t xml:space="preserve"> </w:t>
            </w:r>
            <w:r w:rsidR="002D2B8D" w:rsidRPr="007A1C0E">
              <w:t>P</w:t>
            </w:r>
            <w:r w:rsidRPr="007A1C0E">
              <w:t>lanuojam</w:t>
            </w:r>
            <w:r w:rsidR="002D2B8D" w:rsidRPr="007A1C0E">
              <w:t>a</w:t>
            </w:r>
            <w:r w:rsidRPr="007A1C0E">
              <w:t xml:space="preserve"> </w:t>
            </w:r>
            <w:r w:rsidR="007C726A" w:rsidRPr="007A1C0E">
              <w:t xml:space="preserve">parengti </w:t>
            </w:r>
            <w:r w:rsidR="002D2B8D" w:rsidRPr="007A1C0E">
              <w:t xml:space="preserve">techninį </w:t>
            </w:r>
            <w:r w:rsidR="007C726A" w:rsidRPr="007A1C0E">
              <w:t>projektą ir su</w:t>
            </w:r>
            <w:r w:rsidRPr="007A1C0E">
              <w:t>tvarkyti I. Kanto g. 11-17 kiemą</w:t>
            </w:r>
            <w:r w:rsidR="002D2B8D" w:rsidRPr="007A1C0E">
              <w:t>, ten įrengiant automobilių laikymo vietas</w:t>
            </w:r>
            <w:r w:rsidR="00091BE7" w:rsidRPr="007A1C0E">
              <w:t xml:space="preserve">. </w:t>
            </w:r>
            <w:r w:rsidR="002D2B8D" w:rsidRPr="007A1C0E">
              <w:t>N</w:t>
            </w:r>
            <w:r w:rsidR="00F5524C" w:rsidRPr="007A1C0E">
              <w:t xml:space="preserve">umatoma </w:t>
            </w:r>
            <w:r w:rsidR="006327D1" w:rsidRPr="007A1C0E">
              <w:t>parengti</w:t>
            </w:r>
            <w:r w:rsidR="00F5524C" w:rsidRPr="007A1C0E">
              <w:t xml:space="preserve"> a</w:t>
            </w:r>
            <w:r w:rsidR="006327D1" w:rsidRPr="007A1C0E">
              <w:t>utomobilių laikymo aikštelės</w:t>
            </w:r>
            <w:r w:rsidR="00F5524C" w:rsidRPr="007A1C0E">
              <w:t xml:space="preserve"> Pilies g. </w:t>
            </w:r>
            <w:proofErr w:type="spellStart"/>
            <w:r w:rsidR="00F5524C" w:rsidRPr="007A1C0E">
              <w:t>2A</w:t>
            </w:r>
            <w:proofErr w:type="spellEnd"/>
            <w:r w:rsidR="006327D1" w:rsidRPr="007A1C0E">
              <w:t xml:space="preserve"> techninį projektą ir pradėti įrengimo darbus.</w:t>
            </w:r>
          </w:p>
          <w:p w:rsidR="00134B9E" w:rsidRPr="007A1C0E" w:rsidRDefault="00134B9E" w:rsidP="004C32C3">
            <w:pPr>
              <w:tabs>
                <w:tab w:val="left" w:pos="1215"/>
              </w:tabs>
              <w:ind w:left="127" w:right="106" w:firstLine="425"/>
              <w:jc w:val="both"/>
            </w:pPr>
            <w:r w:rsidRPr="007A1C0E">
              <w:rPr>
                <w:i/>
              </w:rPr>
              <w:t xml:space="preserve">Automatinės eismo priežiūros prietaisų nuoma. </w:t>
            </w:r>
            <w:r w:rsidRPr="007A1C0E">
              <w:t>Siekiant užtikrinti saugesnes eismo sąlygas miesto gatvėse bus</w:t>
            </w:r>
            <w:r w:rsidRPr="007A1C0E">
              <w:rPr>
                <w:i/>
              </w:rPr>
              <w:t xml:space="preserve"> </w:t>
            </w:r>
            <w:r w:rsidRPr="007A1C0E">
              <w:t>išlaikoma automatinės eismo priežiūros prietaisų (greičio matuoklių) sistema</w:t>
            </w:r>
            <w:r w:rsidR="002D2B8D" w:rsidRPr="007A1C0E">
              <w:t>, 2015 m. numatoma ją išplėsti įsigyjant papildomą įr</w:t>
            </w:r>
            <w:r w:rsidR="00207A2F" w:rsidRPr="007A1C0E">
              <w:t>a</w:t>
            </w:r>
            <w:r w:rsidR="002D2B8D" w:rsidRPr="007A1C0E">
              <w:t>ngą</w:t>
            </w:r>
            <w:r w:rsidRPr="007A1C0E">
              <w:t>.</w:t>
            </w:r>
          </w:p>
          <w:p w:rsidR="00134B9E" w:rsidRPr="007A1C0E" w:rsidRDefault="00134B9E" w:rsidP="004C32C3">
            <w:pPr>
              <w:ind w:left="127" w:right="106" w:firstLine="425"/>
              <w:jc w:val="both"/>
              <w:rPr>
                <w:b/>
                <w:strike/>
              </w:rPr>
            </w:pPr>
            <w:r w:rsidRPr="007A1C0E">
              <w:rPr>
                <w:i/>
              </w:rPr>
              <w:t>Keleivinio transporto stotelių su įvažomis Klaipėdos miesto gatvėse projektavimas ir įrengimas.</w:t>
            </w:r>
            <w:r w:rsidRPr="007A1C0E">
              <w:t xml:space="preserve"> Planuojama įrengti </w:t>
            </w:r>
            <w:r w:rsidR="00AA4009" w:rsidRPr="007A1C0E">
              <w:t xml:space="preserve">3 </w:t>
            </w:r>
            <w:r w:rsidR="002D2B8D" w:rsidRPr="007A1C0E">
              <w:t xml:space="preserve">autobusų </w:t>
            </w:r>
            <w:r w:rsidR="003D3CD2" w:rsidRPr="007A1C0E">
              <w:t xml:space="preserve"> </w:t>
            </w:r>
            <w:r w:rsidRPr="007A1C0E">
              <w:t>stote</w:t>
            </w:r>
            <w:r w:rsidR="003D3CD2" w:rsidRPr="007A1C0E">
              <w:t>les</w:t>
            </w:r>
            <w:r w:rsidRPr="007A1C0E">
              <w:t>.</w:t>
            </w:r>
          </w:p>
          <w:p w:rsidR="00134B9E" w:rsidRPr="007A1C0E" w:rsidRDefault="00134B9E" w:rsidP="004C32C3">
            <w:pPr>
              <w:ind w:left="127" w:right="106" w:firstLine="425"/>
              <w:jc w:val="both"/>
              <w:rPr>
                <w:b/>
                <w:bCs/>
                <w:strike/>
              </w:rPr>
            </w:pPr>
            <w:r w:rsidRPr="007A1C0E">
              <w:rPr>
                <w:b/>
                <w:bCs/>
              </w:rPr>
              <w:t>0</w:t>
            </w:r>
            <w:r w:rsidR="00D16E62" w:rsidRPr="007A1C0E">
              <w:rPr>
                <w:b/>
                <w:bCs/>
              </w:rPr>
              <w:t>4</w:t>
            </w:r>
            <w:r w:rsidRPr="007A1C0E">
              <w:rPr>
                <w:b/>
                <w:bCs/>
              </w:rPr>
              <w:t xml:space="preserve"> uždavinys. </w:t>
            </w:r>
            <w:r w:rsidR="00D16E62" w:rsidRPr="007A1C0E">
              <w:rPr>
                <w:b/>
                <w:bCs/>
              </w:rPr>
              <w:t>Atlikti kasmetinius miesto susisiekimo infrastruktūros objektų priežiūros ir įrengimo darbus</w:t>
            </w:r>
            <w:r w:rsidRPr="007A1C0E">
              <w:rPr>
                <w:b/>
                <w:bCs/>
              </w:rPr>
              <w:t>.</w:t>
            </w:r>
          </w:p>
          <w:p w:rsidR="00CF3DCF" w:rsidRPr="007A1C0E" w:rsidRDefault="00134B9E" w:rsidP="00CF3DCF">
            <w:pPr>
              <w:ind w:left="127" w:right="106" w:firstLine="425"/>
              <w:jc w:val="both"/>
              <w:rPr>
                <w:bCs/>
              </w:rPr>
            </w:pPr>
            <w:r w:rsidRPr="007A1C0E">
              <w:t>Siekiant užtikrinti patogų ir saugų eismą, kaip ir kasmet</w:t>
            </w:r>
            <w:r w:rsidR="00835D31" w:rsidRPr="007A1C0E">
              <w:t>,</w:t>
            </w:r>
            <w:r w:rsidRPr="007A1C0E">
              <w:t xml:space="preserve"> bus atliekami blogos būklės gatvių remonto, ištisinių asfaltbetonio dangų įrengimo darbai. Taip pat numatoma a</w:t>
            </w:r>
            <w:r w:rsidRPr="007A1C0E">
              <w:rPr>
                <w:bCs/>
              </w:rPr>
              <w:t xml:space="preserve">tlikti akmenimis grįstų gatvių bei daugiabučių namų kiemų, </w:t>
            </w:r>
            <w:r w:rsidR="00B72096" w:rsidRPr="007A1C0E">
              <w:rPr>
                <w:bCs/>
              </w:rPr>
              <w:t xml:space="preserve">biudžetinių </w:t>
            </w:r>
            <w:r w:rsidRPr="007A1C0E">
              <w:rPr>
                <w:bCs/>
              </w:rPr>
              <w:t>įstaigų kiemų dangos remonto, šaligatvių, pėsčiųjų bei privaži</w:t>
            </w:r>
            <w:r w:rsidR="00AA4009" w:rsidRPr="007A1C0E">
              <w:rPr>
                <w:bCs/>
              </w:rPr>
              <w:t>uojamųjų</w:t>
            </w:r>
            <w:r w:rsidRPr="007A1C0E">
              <w:rPr>
                <w:bCs/>
              </w:rPr>
              <w:t xml:space="preserve"> kelių remonto bei įrengimo darbus, įrengti automobilių stovėjimo vietas prie pėsčiųjų takų; remontuoti, prižiūrėti ir atnaujinti eismo reguliavimo priemones; vykdyti ti</w:t>
            </w:r>
            <w:r w:rsidR="00977382" w:rsidRPr="007A1C0E">
              <w:rPr>
                <w:bCs/>
              </w:rPr>
              <w:t>ltų ir kelio statinių priežiūrą</w:t>
            </w:r>
            <w:r w:rsidR="003D3CD2" w:rsidRPr="007A1C0E">
              <w:rPr>
                <w:bCs/>
              </w:rPr>
              <w:t xml:space="preserve">. </w:t>
            </w:r>
          </w:p>
          <w:p w:rsidR="006327D1" w:rsidRPr="004B4DDB" w:rsidRDefault="00676D1A" w:rsidP="00AA4009">
            <w:pPr>
              <w:ind w:left="127" w:right="106" w:firstLine="425"/>
              <w:jc w:val="both"/>
              <w:rPr>
                <w:lang w:eastAsia="lt-LT"/>
              </w:rPr>
            </w:pPr>
            <w:r w:rsidRPr="007A1C0E">
              <w:rPr>
                <w:lang w:eastAsia="lt-LT"/>
              </w:rPr>
              <w:t xml:space="preserve">Vadovaujantis </w:t>
            </w:r>
            <w:r w:rsidR="00AA4009" w:rsidRPr="007A1C0E">
              <w:rPr>
                <w:lang w:eastAsia="lt-LT"/>
              </w:rPr>
              <w:t>Lietuvos Respublikos s</w:t>
            </w:r>
            <w:r w:rsidRPr="007A1C0E">
              <w:rPr>
                <w:lang w:eastAsia="lt-LT"/>
              </w:rPr>
              <w:t xml:space="preserve">usisiekimo ministro įsakymu „Dėl </w:t>
            </w:r>
            <w:r w:rsidR="00AA4009" w:rsidRPr="007A1C0E">
              <w:rPr>
                <w:lang w:eastAsia="lt-LT"/>
              </w:rPr>
              <w:t>S</w:t>
            </w:r>
            <w:r w:rsidRPr="007A1C0E">
              <w:rPr>
                <w:lang w:eastAsia="lt-LT"/>
              </w:rPr>
              <w:t>pecialių</w:t>
            </w:r>
            <w:r w:rsidR="00AA4009" w:rsidRPr="007A1C0E">
              <w:rPr>
                <w:lang w:eastAsia="lt-LT"/>
              </w:rPr>
              <w:t>jų</w:t>
            </w:r>
            <w:r w:rsidRPr="007A1C0E">
              <w:rPr>
                <w:lang w:eastAsia="lt-LT"/>
              </w:rPr>
              <w:t xml:space="preserve"> poreikių turinčių žmonių susisiekimo gerinimo Lietuvos Respublikoje gerosios praktikos</w:t>
            </w:r>
            <w:r w:rsidRPr="004B4DDB">
              <w:rPr>
                <w:lang w:eastAsia="lt-LT"/>
              </w:rPr>
              <w:t xml:space="preserve"> vadovo patvirtinimo“, Klaipėdos miestas sieks plėtoti neįgaliųjų socialinės integracijos procesą ir skatinti specialiųjų poreikių turinčių žmonių </w:t>
            </w:r>
            <w:proofErr w:type="spellStart"/>
            <w:r w:rsidRPr="004B4DDB">
              <w:rPr>
                <w:lang w:eastAsia="lt-LT"/>
              </w:rPr>
              <w:t>judumą</w:t>
            </w:r>
            <w:proofErr w:type="spellEnd"/>
            <w:r w:rsidRPr="004B4DDB">
              <w:rPr>
                <w:lang w:eastAsia="lt-LT"/>
              </w:rPr>
              <w:t xml:space="preserve"> keliuose. Planuojama Minijos gatvėje įrengti neregių vedimo sistemas prie trijų pagrindinių Žvejybos uost</w:t>
            </w:r>
            <w:r w:rsidR="00B72096" w:rsidRPr="004B4DDB">
              <w:rPr>
                <w:lang w:eastAsia="lt-LT"/>
              </w:rPr>
              <w:t>o gyvenamajame rajone</w:t>
            </w:r>
            <w:r w:rsidRPr="004B4DDB">
              <w:rPr>
                <w:lang w:eastAsia="lt-LT"/>
              </w:rPr>
              <w:t xml:space="preserve"> esančių iškilių</w:t>
            </w:r>
            <w:r w:rsidR="00AA4009">
              <w:rPr>
                <w:lang w:eastAsia="lt-LT"/>
              </w:rPr>
              <w:t>jų</w:t>
            </w:r>
            <w:r w:rsidRPr="004B4DDB">
              <w:rPr>
                <w:lang w:eastAsia="lt-LT"/>
              </w:rPr>
              <w:t xml:space="preserve"> perėjų</w:t>
            </w:r>
          </w:p>
        </w:tc>
      </w:tr>
      <w:tr w:rsidR="00134B9E" w:rsidRPr="004B4DDB" w:rsidTr="00AA4009">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center"/>
              <w:rPr>
                <w:b/>
                <w:strike/>
              </w:rPr>
            </w:pPr>
            <w:r w:rsidRPr="004B4DDB">
              <w:rPr>
                <w:b/>
                <w:bCs/>
              </w:rPr>
              <w:lastRenderedPageBreak/>
              <w:t xml:space="preserve">01 tikslo </w:t>
            </w:r>
            <w:r w:rsidRPr="004B4DDB">
              <w:rPr>
                <w:b/>
                <w:bCs/>
                <w:noProof/>
              </w:rPr>
              <w:t>rezultat</w:t>
            </w:r>
            <w:r w:rsidR="00B2086D" w:rsidRPr="004B4DDB">
              <w:rPr>
                <w:b/>
                <w:bCs/>
                <w:noProof/>
              </w:rPr>
              <w:t>o</w:t>
            </w:r>
            <w:r w:rsidRPr="004B4DDB">
              <w:rPr>
                <w:b/>
                <w:bCs/>
                <w:noProof/>
              </w:rPr>
              <w:t xml:space="preserve"> vertinimo </w:t>
            </w:r>
            <w:r w:rsidR="00B2086D" w:rsidRPr="004B4DDB">
              <w:rPr>
                <w:b/>
                <w:bCs/>
                <w:noProof/>
              </w:rPr>
              <w:t>kriterijai</w:t>
            </w:r>
          </w:p>
        </w:tc>
      </w:tr>
      <w:tr w:rsidR="00134B9E" w:rsidRPr="004B4DDB" w:rsidTr="00AA4009">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0828C1" w:rsidRPr="004B4DDB" w:rsidRDefault="00B2086D" w:rsidP="000828C1">
            <w:pPr>
              <w:ind w:left="127"/>
              <w:jc w:val="center"/>
              <w:rPr>
                <w:bCs/>
              </w:rPr>
            </w:pPr>
            <w:r w:rsidRPr="004B4DDB">
              <w:rPr>
                <w:bCs/>
              </w:rPr>
              <w:t>Kriterijaus</w:t>
            </w:r>
            <w:r w:rsidR="00134B9E" w:rsidRPr="004B4DDB">
              <w:rPr>
                <w:bCs/>
              </w:rPr>
              <w:t xml:space="preserve"> pavadinimas,</w:t>
            </w:r>
          </w:p>
          <w:p w:rsidR="00134B9E" w:rsidRPr="004B4DDB" w:rsidRDefault="00134B9E" w:rsidP="000828C1">
            <w:pPr>
              <w:ind w:left="127"/>
              <w:jc w:val="center"/>
              <w:rPr>
                <w:b/>
                <w:bCs/>
                <w:strike/>
              </w:rPr>
            </w:pPr>
            <w:r w:rsidRPr="004B4DDB">
              <w:rPr>
                <w:bCs/>
              </w:rPr>
              <w:t xml:space="preserve"> mato vnt.</w:t>
            </w:r>
          </w:p>
        </w:tc>
        <w:tc>
          <w:tcPr>
            <w:tcW w:w="2987" w:type="dxa"/>
            <w:vMerge w:val="restart"/>
            <w:tcBorders>
              <w:top w:val="single" w:sz="4" w:space="0" w:color="auto"/>
              <w:left w:val="single" w:sz="4" w:space="0" w:color="auto"/>
              <w:right w:val="single" w:sz="4" w:space="0" w:color="auto"/>
            </w:tcBorders>
          </w:tcPr>
          <w:p w:rsidR="00134B9E" w:rsidRPr="004B4DDB" w:rsidRDefault="00134B9E" w:rsidP="000828C1">
            <w:pPr>
              <w:ind w:left="127"/>
              <w:rPr>
                <w:b/>
                <w:bCs/>
                <w:strike/>
              </w:rPr>
            </w:pPr>
            <w:r w:rsidRPr="004B4DDB">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rsidR="00134B9E" w:rsidRPr="004B4DDB" w:rsidRDefault="00A426E2" w:rsidP="000828C1">
            <w:pPr>
              <w:jc w:val="center"/>
              <w:rPr>
                <w:b/>
                <w:bCs/>
                <w:strike/>
              </w:rPr>
            </w:pPr>
            <w:r w:rsidRPr="004B4DDB">
              <w:rPr>
                <w:bCs/>
              </w:rPr>
              <w:t>Kriterijaus</w:t>
            </w:r>
            <w:r w:rsidR="00134B9E" w:rsidRPr="004B4DDB">
              <w:rPr>
                <w:bCs/>
              </w:rPr>
              <w:t xml:space="preserve"> reikšmė, metai</w:t>
            </w:r>
          </w:p>
        </w:tc>
      </w:tr>
      <w:tr w:rsidR="00134B9E" w:rsidRPr="004B4DDB" w:rsidTr="00C37B82">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both"/>
              <w:rPr>
                <w:strike/>
              </w:rPr>
            </w:pPr>
          </w:p>
        </w:tc>
        <w:tc>
          <w:tcPr>
            <w:tcW w:w="2987" w:type="dxa"/>
            <w:vMerge/>
            <w:tcBorders>
              <w:left w:val="single" w:sz="4" w:space="0" w:color="auto"/>
              <w:bottom w:val="single" w:sz="4" w:space="0" w:color="auto"/>
              <w:right w:val="single" w:sz="4" w:space="0" w:color="auto"/>
            </w:tcBorders>
          </w:tcPr>
          <w:p w:rsidR="00134B9E" w:rsidRPr="004B4DDB" w:rsidRDefault="00134B9E" w:rsidP="004C32C3">
            <w:pPr>
              <w:ind w:left="127" w:firstLine="425"/>
              <w:jc w:val="both"/>
              <w:rPr>
                <w:strike/>
              </w:rPr>
            </w:pPr>
          </w:p>
        </w:tc>
        <w:tc>
          <w:tcPr>
            <w:tcW w:w="968" w:type="dxa"/>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strike/>
              </w:rPr>
            </w:pPr>
            <w:r w:rsidRPr="004B4DDB">
              <w:rPr>
                <w:bCs/>
              </w:rPr>
              <w:t>201</w:t>
            </w:r>
            <w:r w:rsidR="00836744" w:rsidRPr="004B4DDB">
              <w:rPr>
                <w:bCs/>
              </w:rPr>
              <w:t>4</w:t>
            </w:r>
            <w:r w:rsidRPr="004B4DDB">
              <w:rPr>
                <w:bCs/>
              </w:rPr>
              <w:t xml:space="preserve"> </w:t>
            </w:r>
            <w:r w:rsidR="00F636DE" w:rsidRPr="00AA4009">
              <w:rPr>
                <w:bCs/>
              </w:rPr>
              <w:t>(</w:t>
            </w:r>
            <w:r w:rsidRPr="00AA4009">
              <w:rPr>
                <w:bCs/>
              </w:rPr>
              <w:t>faktas</w:t>
            </w:r>
            <w:r w:rsidR="00F636DE" w:rsidRPr="00AA4009">
              <w:rPr>
                <w:bCs/>
              </w:rPr>
              <w:t>)</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5</w:t>
            </w:r>
          </w:p>
        </w:tc>
        <w:tc>
          <w:tcPr>
            <w:tcW w:w="844" w:type="dxa"/>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6</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7</w:t>
            </w:r>
          </w:p>
        </w:tc>
      </w:tr>
      <w:tr w:rsidR="00134B9E" w:rsidRPr="004B4DDB" w:rsidTr="00C37B82">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0828C1">
            <w:pPr>
              <w:ind w:left="127"/>
              <w:jc w:val="both"/>
              <w:rPr>
                <w:b/>
                <w:bCs/>
                <w:strike/>
              </w:rPr>
            </w:pPr>
            <w:r w:rsidRPr="004B4DDB">
              <w:rPr>
                <w:bCs/>
              </w:rPr>
              <w:t>Gatvių su asfalto danga ilgis, palyginti su bendru gatvių ilgiu, proc.</w:t>
            </w:r>
          </w:p>
        </w:tc>
        <w:tc>
          <w:tcPr>
            <w:tcW w:w="2987" w:type="dxa"/>
            <w:tcBorders>
              <w:left w:val="single" w:sz="4" w:space="0" w:color="auto"/>
              <w:bottom w:val="single" w:sz="4" w:space="0" w:color="auto"/>
              <w:right w:val="single" w:sz="4" w:space="0" w:color="auto"/>
            </w:tcBorders>
          </w:tcPr>
          <w:p w:rsidR="00134B9E" w:rsidRPr="004B4DDB" w:rsidRDefault="00134B9E" w:rsidP="000828C1">
            <w:pPr>
              <w:ind w:left="127"/>
              <w:jc w:val="center"/>
              <w:rPr>
                <w:b/>
                <w:bCs/>
                <w:strike/>
              </w:rPr>
            </w:pPr>
            <w:r w:rsidRPr="004B4DDB">
              <w:rPr>
                <w:bCs/>
              </w:rPr>
              <w:t>Urbanistinės plėtros departamentas</w:t>
            </w:r>
          </w:p>
        </w:tc>
        <w:tc>
          <w:tcPr>
            <w:tcW w:w="968" w:type="dxa"/>
            <w:tcBorders>
              <w:top w:val="single" w:sz="4" w:space="0" w:color="auto"/>
              <w:left w:val="single" w:sz="4" w:space="0" w:color="auto"/>
              <w:bottom w:val="single" w:sz="4" w:space="0" w:color="auto"/>
              <w:right w:val="single" w:sz="4" w:space="0" w:color="auto"/>
            </w:tcBorders>
          </w:tcPr>
          <w:p w:rsidR="00134B9E" w:rsidRPr="004B4DDB" w:rsidRDefault="00134B9E" w:rsidP="00420220">
            <w:pPr>
              <w:ind w:left="127" w:hanging="10"/>
              <w:jc w:val="center"/>
              <w:rPr>
                <w:b/>
                <w:bCs/>
                <w:strike/>
              </w:rPr>
            </w:pPr>
            <w:r w:rsidRPr="004B4DDB">
              <w:rPr>
                <w:bCs/>
              </w:rPr>
              <w:t>81,</w:t>
            </w:r>
            <w:r w:rsidR="00420220" w:rsidRPr="004B4DDB">
              <w:rPr>
                <w:bCs/>
              </w:rPr>
              <w:t>9</w:t>
            </w:r>
          </w:p>
        </w:tc>
        <w:tc>
          <w:tcPr>
            <w:tcW w:w="721"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82</w:t>
            </w:r>
          </w:p>
        </w:tc>
        <w:tc>
          <w:tcPr>
            <w:tcW w:w="844" w:type="dxa"/>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83</w:t>
            </w:r>
          </w:p>
        </w:tc>
        <w:tc>
          <w:tcPr>
            <w:tcW w:w="845"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84</w:t>
            </w:r>
          </w:p>
        </w:tc>
      </w:tr>
      <w:tr w:rsidR="00134B9E" w:rsidRPr="004B4DDB" w:rsidTr="00C37B82">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0828C1">
            <w:pPr>
              <w:ind w:firstLine="127"/>
              <w:jc w:val="both"/>
              <w:rPr>
                <w:b/>
                <w:bCs/>
                <w:strike/>
              </w:rPr>
            </w:pPr>
            <w:r w:rsidRPr="004B4DDB">
              <w:rPr>
                <w:bCs/>
              </w:rPr>
              <w:t>Gatvių tankis,</w:t>
            </w:r>
            <w:r w:rsidRPr="004B4DDB">
              <w:t xml:space="preserve"> km/kv. km</w:t>
            </w:r>
          </w:p>
        </w:tc>
        <w:tc>
          <w:tcPr>
            <w:tcW w:w="2987" w:type="dxa"/>
            <w:tcBorders>
              <w:left w:val="single" w:sz="4" w:space="0" w:color="auto"/>
              <w:bottom w:val="single" w:sz="4" w:space="0" w:color="auto"/>
              <w:right w:val="single" w:sz="4" w:space="0" w:color="auto"/>
            </w:tcBorders>
          </w:tcPr>
          <w:p w:rsidR="00134B9E" w:rsidRPr="004B4DDB" w:rsidRDefault="00134B9E" w:rsidP="000828C1">
            <w:pPr>
              <w:ind w:left="127"/>
              <w:jc w:val="center"/>
              <w:rPr>
                <w:b/>
                <w:bCs/>
                <w:strike/>
              </w:rPr>
            </w:pPr>
            <w:r w:rsidRPr="004B4DDB">
              <w:rPr>
                <w:bCs/>
              </w:rPr>
              <w:t>Urbanistinės plėtros departamentas</w:t>
            </w:r>
          </w:p>
        </w:tc>
        <w:tc>
          <w:tcPr>
            <w:tcW w:w="968" w:type="dxa"/>
            <w:tcBorders>
              <w:top w:val="single" w:sz="4" w:space="0" w:color="auto"/>
              <w:left w:val="single" w:sz="4" w:space="0" w:color="auto"/>
              <w:bottom w:val="single" w:sz="4" w:space="0" w:color="auto"/>
              <w:right w:val="single" w:sz="4" w:space="0" w:color="auto"/>
            </w:tcBorders>
          </w:tcPr>
          <w:p w:rsidR="00134B9E" w:rsidRPr="004B4DDB" w:rsidRDefault="00134B9E" w:rsidP="00420220">
            <w:pPr>
              <w:ind w:left="127" w:hanging="10"/>
              <w:jc w:val="center"/>
              <w:rPr>
                <w:b/>
                <w:bCs/>
                <w:strike/>
              </w:rPr>
            </w:pPr>
            <w:r w:rsidRPr="004B4DDB">
              <w:rPr>
                <w:bCs/>
              </w:rPr>
              <w:t>3,0</w:t>
            </w:r>
            <w:r w:rsidR="00420220" w:rsidRPr="004B4DDB">
              <w:rPr>
                <w:bCs/>
              </w:rPr>
              <w:t>5</w:t>
            </w:r>
          </w:p>
        </w:tc>
        <w:tc>
          <w:tcPr>
            <w:tcW w:w="721"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t>3,05</w:t>
            </w:r>
          </w:p>
        </w:tc>
        <w:tc>
          <w:tcPr>
            <w:tcW w:w="844" w:type="dxa"/>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3,06</w:t>
            </w:r>
          </w:p>
        </w:tc>
        <w:tc>
          <w:tcPr>
            <w:tcW w:w="845"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3,07</w:t>
            </w:r>
          </w:p>
        </w:tc>
      </w:tr>
      <w:tr w:rsidR="00CF3DCF" w:rsidRPr="004B4DDB" w:rsidTr="00C37B8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F3DCF" w:rsidRPr="004B4DDB" w:rsidRDefault="00CF3DCF" w:rsidP="000828C1">
            <w:pPr>
              <w:ind w:left="127"/>
              <w:jc w:val="both"/>
              <w:rPr>
                <w:b/>
                <w:strike/>
              </w:rPr>
            </w:pPr>
            <w:r w:rsidRPr="004B4DDB">
              <w:t>Autobusų, kurių amžius neviršija 15 metų, dalis miesto viešajame transporte, proc.</w:t>
            </w:r>
          </w:p>
        </w:tc>
        <w:tc>
          <w:tcPr>
            <w:tcW w:w="2987" w:type="dxa"/>
            <w:tcBorders>
              <w:top w:val="single" w:sz="4" w:space="0" w:color="auto"/>
              <w:left w:val="single" w:sz="4" w:space="0" w:color="auto"/>
              <w:bottom w:val="single" w:sz="4" w:space="0" w:color="auto"/>
              <w:right w:val="single" w:sz="4" w:space="0" w:color="auto"/>
            </w:tcBorders>
          </w:tcPr>
          <w:p w:rsidR="00CF3DCF" w:rsidRPr="004B4DDB" w:rsidRDefault="00CF3DCF" w:rsidP="000828C1">
            <w:pPr>
              <w:ind w:left="127"/>
              <w:jc w:val="center"/>
              <w:rPr>
                <w:b/>
                <w:bCs/>
                <w:strike/>
              </w:rPr>
            </w:pPr>
            <w:r w:rsidRPr="004B4DDB">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61</w:t>
            </w:r>
          </w:p>
        </w:tc>
        <w:tc>
          <w:tcPr>
            <w:tcW w:w="721"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63</w:t>
            </w:r>
          </w:p>
        </w:tc>
        <w:tc>
          <w:tcPr>
            <w:tcW w:w="844"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66</w:t>
            </w:r>
          </w:p>
        </w:tc>
        <w:tc>
          <w:tcPr>
            <w:tcW w:w="845"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68</w:t>
            </w:r>
          </w:p>
        </w:tc>
      </w:tr>
      <w:tr w:rsidR="00CF3DCF" w:rsidRPr="004B4DDB" w:rsidTr="00C37B8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F3DCF" w:rsidRPr="004B4DDB" w:rsidRDefault="00CF3DCF" w:rsidP="000828C1">
            <w:pPr>
              <w:ind w:left="127"/>
              <w:jc w:val="both"/>
              <w:rPr>
                <w:b/>
                <w:bCs/>
                <w:strike/>
              </w:rPr>
            </w:pPr>
            <w:r w:rsidRPr="004B4DDB">
              <w:lastRenderedPageBreak/>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rsidR="00CF3DCF" w:rsidRPr="004B4DDB" w:rsidRDefault="00CF3DCF" w:rsidP="000828C1">
            <w:pPr>
              <w:ind w:left="127"/>
              <w:jc w:val="center"/>
              <w:rPr>
                <w:b/>
                <w:bCs/>
                <w:strike/>
              </w:rPr>
            </w:pPr>
            <w:r w:rsidRPr="004B4DDB">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119</w:t>
            </w:r>
          </w:p>
        </w:tc>
        <w:tc>
          <w:tcPr>
            <w:tcW w:w="721"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121</w:t>
            </w:r>
          </w:p>
        </w:tc>
        <w:tc>
          <w:tcPr>
            <w:tcW w:w="844"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123</w:t>
            </w:r>
          </w:p>
        </w:tc>
        <w:tc>
          <w:tcPr>
            <w:tcW w:w="845"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125</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right="126" w:firstLine="425"/>
              <w:jc w:val="both"/>
              <w:rPr>
                <w:b/>
                <w:strike/>
              </w:rPr>
            </w:pPr>
            <w:r w:rsidRPr="007A1C0E">
              <w:rPr>
                <w:b/>
              </w:rPr>
              <w:t>Numatomas programos įgyvendinimo rezultatas:</w:t>
            </w:r>
          </w:p>
          <w:p w:rsidR="00134B9E" w:rsidRPr="007A1C0E" w:rsidRDefault="00134B9E" w:rsidP="004C32C3">
            <w:pPr>
              <w:ind w:left="127" w:right="126" w:firstLine="425"/>
              <w:jc w:val="both"/>
              <w:rPr>
                <w:strike/>
              </w:rPr>
            </w:pPr>
            <w:r w:rsidRPr="007A1C0E">
              <w:rPr>
                <w:snapToGrid w:val="0"/>
              </w:rPr>
              <w:t xml:space="preserve">Transportas yra svarbi ekonominės ir socialinės infrastruktūros dalis. Jis turi tiesioginės įtakos ekonomikos augimui plėtojant prekybą, turizmą. Įgyvendinant programą bus sprendžiamos miesto gatvių pralaidumo didinimo, eismo saugos gerinimo, transporto neigiamo poveikio aplinkai mažinimo problemos. Taip pat bus </w:t>
            </w:r>
            <w:r w:rsidRPr="007A1C0E">
              <w:t xml:space="preserve">įgyvendinami Klaipėdos miesto savivaldybės bendrojo plano ir Klaipėdos miesto </w:t>
            </w:r>
            <w:r w:rsidR="00C37B82" w:rsidRPr="007A1C0E">
              <w:rPr>
                <w:bCs/>
                <w:szCs w:val="48"/>
              </w:rPr>
              <w:t>savivaldybės</w:t>
            </w:r>
            <w:r w:rsidR="00C37B82" w:rsidRPr="007A1C0E">
              <w:t xml:space="preserve"> </w:t>
            </w:r>
            <w:r w:rsidRPr="007A1C0E">
              <w:t>plėtros strateginio plano sprendiniai susisiekimo srityje. Visa tai padės d</w:t>
            </w:r>
            <w:r w:rsidRPr="007A1C0E">
              <w:rPr>
                <w:bCs/>
              </w:rPr>
              <w:t>idinti miesto konkurencingumą, kryptingai vystant infrastruktūrą ir sudarant palankias sąlygas verslui, sumažins gyventojų konfliktus ir aplinkos užterštumą</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bCs/>
                <w:strike/>
              </w:rPr>
            </w:pPr>
            <w:r w:rsidRPr="007A1C0E">
              <w:rPr>
                <w:b/>
              </w:rPr>
              <w:t>Galimi programos vykdymo ir finansavimo variantai:</w:t>
            </w:r>
          </w:p>
          <w:p w:rsidR="00134B9E" w:rsidRPr="007A1C0E" w:rsidRDefault="004E0DE0" w:rsidP="004C32C3">
            <w:pPr>
              <w:ind w:left="127" w:firstLine="425"/>
              <w:jc w:val="both"/>
              <w:rPr>
                <w:strike/>
              </w:rPr>
            </w:pPr>
            <w:r w:rsidRPr="007A1C0E">
              <w:rPr>
                <w:noProof/>
              </w:rPr>
              <w:t xml:space="preserve">Klaipėdos miesto </w:t>
            </w:r>
            <w:r w:rsidR="00A12E49" w:rsidRPr="007A1C0E">
              <w:rPr>
                <w:bCs/>
              </w:rPr>
              <w:t>savivaldybės</w:t>
            </w:r>
            <w:r w:rsidR="00134B9E" w:rsidRPr="007A1C0E">
              <w:rPr>
                <w:bCs/>
              </w:rPr>
              <w:t xml:space="preserve"> biudžeto, paskolos, ES struktūrinių fondų, Kelių priežiūros ir plėtros programos, valstybės biudžeto, kitos lėšos</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bCs/>
                <w:strike/>
              </w:rPr>
            </w:pPr>
            <w:r w:rsidRPr="007A1C0E">
              <w:rPr>
                <w:b/>
              </w:rPr>
              <w:t xml:space="preserve">Klaipėdos miesto </w:t>
            </w:r>
            <w:r w:rsidR="00072329" w:rsidRPr="007A1C0E">
              <w:rPr>
                <w:b/>
                <w:bCs/>
              </w:rPr>
              <w:t xml:space="preserve">savivaldybės </w:t>
            </w:r>
            <w:r w:rsidRPr="007A1C0E">
              <w:rPr>
                <w:b/>
              </w:rPr>
              <w:t>2013–2020 metų strateginio plėtros plano dalys, susijusios su vykdoma programa:</w:t>
            </w:r>
          </w:p>
          <w:p w:rsidR="00134B9E" w:rsidRPr="007A1C0E" w:rsidRDefault="00F65090" w:rsidP="004C32C3">
            <w:pPr>
              <w:ind w:left="127" w:firstLine="425"/>
              <w:jc w:val="both"/>
              <w:rPr>
                <w:rFonts w:eastAsia="SimSun"/>
                <w:b/>
                <w:strike/>
                <w:lang w:eastAsia="lt-LT"/>
              </w:rPr>
            </w:pPr>
            <w:r w:rsidRPr="007A1C0E">
              <w:rPr>
                <w:rFonts w:eastAsia="SimSun"/>
                <w:caps/>
              </w:rPr>
              <w:t>1</w:t>
            </w:r>
            <w:r w:rsidR="00BB4103" w:rsidRPr="007A1C0E">
              <w:rPr>
                <w:rFonts w:eastAsia="SimSun"/>
                <w:caps/>
              </w:rPr>
              <w:t>.5.2</w:t>
            </w:r>
            <w:r w:rsidR="00134B9E" w:rsidRPr="007A1C0E">
              <w:rPr>
                <w:rFonts w:eastAsia="SimSun"/>
                <w:caps/>
              </w:rPr>
              <w:t xml:space="preserve"> </w:t>
            </w:r>
            <w:r w:rsidR="00134B9E" w:rsidRPr="007A1C0E">
              <w:rPr>
                <w:rFonts w:eastAsia="SimSun"/>
              </w:rPr>
              <w:t>uždavinys</w:t>
            </w:r>
            <w:r w:rsidR="00134B9E" w:rsidRPr="007A1C0E">
              <w:rPr>
                <w:rFonts w:eastAsia="SimSun"/>
                <w:caps/>
              </w:rPr>
              <w:t xml:space="preserve">. </w:t>
            </w:r>
            <w:r w:rsidR="00134B9E" w:rsidRPr="007A1C0E">
              <w:rPr>
                <w:rFonts w:eastAsia="SimSun"/>
                <w:lang w:eastAsia="lt-LT"/>
              </w:rPr>
              <w:t>Diegti veiksmingas saugumą užtikrinančias priemones.</w:t>
            </w:r>
          </w:p>
          <w:p w:rsidR="00134B9E" w:rsidRPr="007A1C0E" w:rsidRDefault="00134B9E" w:rsidP="004C32C3">
            <w:pPr>
              <w:ind w:left="127" w:firstLine="425"/>
              <w:jc w:val="both"/>
              <w:rPr>
                <w:rFonts w:eastAsia="SimSun"/>
                <w:b/>
                <w:strike/>
                <w:lang w:eastAsia="lt-LT"/>
              </w:rPr>
            </w:pPr>
            <w:r w:rsidRPr="007A1C0E">
              <w:rPr>
                <w:rFonts w:eastAsia="SimSun"/>
                <w:caps/>
              </w:rPr>
              <w:t xml:space="preserve">2.1.2 </w:t>
            </w:r>
            <w:r w:rsidRPr="007A1C0E">
              <w:rPr>
                <w:rFonts w:eastAsia="SimSun"/>
              </w:rPr>
              <w:t>uždavinys</w:t>
            </w:r>
            <w:r w:rsidRPr="007A1C0E">
              <w:rPr>
                <w:rFonts w:eastAsia="SimSun"/>
                <w:caps/>
              </w:rPr>
              <w:t xml:space="preserve">. </w:t>
            </w:r>
            <w:r w:rsidRPr="007A1C0E">
              <w:rPr>
                <w:rFonts w:eastAsia="SimSun"/>
                <w:lang w:eastAsia="lt-LT"/>
              </w:rPr>
              <w:t>Įdiegti darnaus judumo principus susisiekimo sistemoje.</w:t>
            </w:r>
          </w:p>
          <w:p w:rsidR="00F65090" w:rsidRPr="007A1C0E" w:rsidRDefault="00134B9E" w:rsidP="00F65090">
            <w:pPr>
              <w:ind w:left="127" w:firstLine="425"/>
              <w:jc w:val="both"/>
              <w:rPr>
                <w:rFonts w:eastAsia="SimSun"/>
                <w:lang w:eastAsia="lt-LT"/>
              </w:rPr>
            </w:pPr>
            <w:r w:rsidRPr="007A1C0E">
              <w:rPr>
                <w:rFonts w:eastAsia="SimSun"/>
                <w:caps/>
              </w:rPr>
              <w:t xml:space="preserve">2.2.1 </w:t>
            </w:r>
            <w:r w:rsidRPr="007A1C0E">
              <w:rPr>
                <w:rFonts w:eastAsia="SimSun"/>
              </w:rPr>
              <w:t>uždavinys</w:t>
            </w:r>
            <w:r w:rsidRPr="007A1C0E">
              <w:rPr>
                <w:rFonts w:eastAsia="SimSun"/>
                <w:caps/>
              </w:rPr>
              <w:t xml:space="preserve">. </w:t>
            </w:r>
            <w:r w:rsidRPr="007A1C0E">
              <w:rPr>
                <w:rFonts w:eastAsia="SimSun"/>
                <w:lang w:eastAsia="lt-LT"/>
              </w:rPr>
              <w:t>Subalansuoti miesto ir uosto plėtrą.</w:t>
            </w:r>
          </w:p>
          <w:p w:rsidR="00F65090" w:rsidRPr="007A1C0E" w:rsidRDefault="00F65090" w:rsidP="00F65090">
            <w:pPr>
              <w:ind w:left="127" w:firstLine="425"/>
              <w:jc w:val="both"/>
              <w:rPr>
                <w:rFonts w:eastAsia="SimSun"/>
                <w:lang w:eastAsia="lt-LT"/>
              </w:rPr>
            </w:pPr>
            <w:r w:rsidRPr="007A1C0E">
              <w:rPr>
                <w:rFonts w:eastAsia="SimSun"/>
                <w:lang w:eastAsia="lt-LT"/>
              </w:rPr>
              <w:t xml:space="preserve">2.2.2 uždavinys. </w:t>
            </w:r>
            <w:r w:rsidRPr="007A1C0E">
              <w:rPr>
                <w:color w:val="000000" w:themeColor="text1"/>
              </w:rPr>
              <w:t xml:space="preserve">Planavimo procese skatinti integruotumą, </w:t>
            </w:r>
            <w:proofErr w:type="spellStart"/>
            <w:r w:rsidRPr="007A1C0E">
              <w:rPr>
                <w:color w:val="000000" w:themeColor="text1"/>
              </w:rPr>
              <w:t>inovatyvumą</w:t>
            </w:r>
            <w:proofErr w:type="spellEnd"/>
            <w:r w:rsidRPr="007A1C0E">
              <w:rPr>
                <w:color w:val="000000" w:themeColor="text1"/>
              </w:rPr>
              <w:t xml:space="preserve"> ir socialinę atsakomybę už miesto teritorijų vystymą bei priežiūrą.</w:t>
            </w:r>
          </w:p>
          <w:p w:rsidR="00134B9E" w:rsidRPr="007A1C0E" w:rsidRDefault="00134B9E" w:rsidP="004C32C3">
            <w:pPr>
              <w:ind w:left="127" w:firstLine="425"/>
              <w:jc w:val="both"/>
              <w:rPr>
                <w:b/>
                <w:strike/>
              </w:rPr>
            </w:pPr>
            <w:r w:rsidRPr="007A1C0E">
              <w:rPr>
                <w:rFonts w:eastAsia="SimSun"/>
                <w:caps/>
              </w:rPr>
              <w:t xml:space="preserve">3.1.2 </w:t>
            </w:r>
            <w:r w:rsidRPr="007A1C0E">
              <w:rPr>
                <w:rFonts w:eastAsia="SimSun"/>
              </w:rPr>
              <w:t xml:space="preserve">uždavinys. </w:t>
            </w:r>
            <w:r w:rsidRPr="007A1C0E">
              <w:rPr>
                <w:rFonts w:eastAsia="SimSun"/>
                <w:lang w:eastAsia="lt-LT"/>
              </w:rPr>
              <w:t>Sudaryti sąlygas pramonės ir kitų verslų plėtrai</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strike/>
              </w:rPr>
            </w:pPr>
            <w:r w:rsidRPr="007A1C0E">
              <w:rPr>
                <w:b/>
              </w:rPr>
              <w:t>Susiję Lietuvos Respublikos ir savivaldybės teisės aktai:</w:t>
            </w:r>
          </w:p>
          <w:p w:rsidR="00134B9E" w:rsidRPr="007A1C0E" w:rsidRDefault="00134B9E" w:rsidP="00207A2F">
            <w:pPr>
              <w:ind w:left="127" w:right="127" w:firstLine="425"/>
              <w:jc w:val="both"/>
              <w:rPr>
                <w:b/>
                <w:strike/>
              </w:rPr>
            </w:pPr>
            <w:r w:rsidRPr="007A1C0E">
              <w:rPr>
                <w:bCs/>
              </w:rPr>
              <w:t>Lietuvos Respublikos statybos įstatymas, Lietuvos Respublikos kelių priežiūros ir plėtros programos finansavimo įstatymas, Lietuvos Respublikos kelių transporto kodeksas, Lietuvos Respublikos t</w:t>
            </w:r>
            <w:r w:rsidRPr="007A1C0E">
              <w:t xml:space="preserve">ransporto lengvatų įstatymas, Lietuvos Respublikos susisiekimo ministro </w:t>
            </w:r>
            <w:smartTag w:uri="urn:schemas-microsoft-com:office:smarttags" w:element="metricconverter">
              <w:smartTagPr>
                <w:attr w:name="ProductID" w:val="2010 m"/>
              </w:smartTagPr>
              <w:smartTag w:uri="schemas-tilde-lv/tildestengine" w:element="metric2">
                <w:smartTagPr>
                  <w:attr w:name="metric_value" w:val="2010"/>
                  <w:attr w:name="metric_text" w:val="m"/>
                </w:smartTagPr>
                <w:r w:rsidRPr="007A1C0E">
                  <w:t>2010 m</w:t>
                </w:r>
              </w:smartTag>
            </w:smartTag>
            <w:r w:rsidRPr="007A1C0E">
              <w:t xml:space="preserve">. liepos 20 d. įsakymas Nr. 3-457 „Dėl Nuostolių, patirtų vykdant keleivinio kelių transporto viešųjų paslaugų įsipareigojimus, kompensacijos apskaičiavimo tvarkos aprašo patvirtinimo“, </w:t>
            </w:r>
            <w:r w:rsidR="00207A2F" w:rsidRPr="007A1C0E">
              <w:t xml:space="preserve">Lietuvos Respublikos susisiekimo ministro 2013 m. liepos 23 d. įsakymas Nr. </w:t>
            </w:r>
            <w:r w:rsidR="00207A2F" w:rsidRPr="007A1C0E">
              <w:rPr>
                <w:rFonts w:ascii="Tahoma" w:hAnsi="Tahoma" w:cs="Tahoma"/>
                <w:sz w:val="22"/>
                <w:szCs w:val="22"/>
              </w:rPr>
              <w:t>3-403</w:t>
            </w:r>
            <w:r w:rsidR="00207A2F" w:rsidRPr="007A1C0E">
              <w:t xml:space="preserve"> „Dėl Specialiųjų poreikių turinčių žmonių susisiekimo gerinimo Lietuvos Respublikoje gerosios praktikos vadovo patvirtinimo“, </w:t>
            </w:r>
            <w:r w:rsidRPr="007A1C0E">
              <w:rPr>
                <w:bCs/>
              </w:rPr>
              <w:t>Klaipėdos miesto savivaldybės tarybos sprendimas „Dėl vietinės rinkliavos automobiliams statyti įvedimo“ (</w:t>
            </w:r>
            <w:r w:rsidRPr="007A1C0E">
              <w:t>2007-04-05</w:t>
            </w:r>
            <w:r w:rsidR="00BB4103" w:rsidRPr="007A1C0E">
              <w:t>,</w:t>
            </w:r>
            <w:r w:rsidRPr="007A1C0E">
              <w:t xml:space="preserve"> Nr. </w:t>
            </w:r>
            <w:proofErr w:type="spellStart"/>
            <w:r w:rsidRPr="007A1C0E">
              <w:t>T2-123;</w:t>
            </w:r>
            <w:proofErr w:type="spellEnd"/>
            <w:r w:rsidRPr="007A1C0E">
              <w:t xml:space="preserve"> 2008-12-23</w:t>
            </w:r>
            <w:r w:rsidR="00BB4103" w:rsidRPr="007A1C0E">
              <w:t>,</w:t>
            </w:r>
            <w:r w:rsidRPr="007A1C0E">
              <w:t xml:space="preserve"> Nr. </w:t>
            </w:r>
            <w:proofErr w:type="spellStart"/>
            <w:r w:rsidRPr="007A1C0E">
              <w:t>T2-427;</w:t>
            </w:r>
            <w:proofErr w:type="spellEnd"/>
            <w:r w:rsidRPr="007A1C0E">
              <w:t xml:space="preserve"> 2009-03-27</w:t>
            </w:r>
            <w:r w:rsidR="00BB4103" w:rsidRPr="007A1C0E">
              <w:t>,</w:t>
            </w:r>
            <w:r w:rsidRPr="007A1C0E">
              <w:t xml:space="preserve"> Nr. </w:t>
            </w:r>
            <w:proofErr w:type="spellStart"/>
            <w:r w:rsidRPr="007A1C0E">
              <w:t>T2-137;</w:t>
            </w:r>
            <w:proofErr w:type="spellEnd"/>
            <w:r w:rsidRPr="007A1C0E">
              <w:t xml:space="preserve"> 2009-11-26</w:t>
            </w:r>
            <w:r w:rsidR="00BB4103" w:rsidRPr="007A1C0E">
              <w:t>,</w:t>
            </w:r>
            <w:r w:rsidRPr="007A1C0E">
              <w:t xml:space="preserve"> Nr.</w:t>
            </w:r>
            <w:r w:rsidR="00BB4103" w:rsidRPr="007A1C0E">
              <w:t> </w:t>
            </w:r>
            <w:proofErr w:type="spellStart"/>
            <w:r w:rsidRPr="007A1C0E">
              <w:t>T2</w:t>
            </w:r>
            <w:proofErr w:type="spellEnd"/>
            <w:r w:rsidR="00BB4103" w:rsidRPr="007A1C0E">
              <w:noBreakHyphen/>
            </w:r>
            <w:r w:rsidRPr="007A1C0E">
              <w:t xml:space="preserve">427), </w:t>
            </w:r>
            <w:r w:rsidRPr="007A1C0E">
              <w:rPr>
                <w:bCs/>
              </w:rPr>
              <w:t xml:space="preserve">Klaipėdos miesto savivaldybės tarybos </w:t>
            </w:r>
            <w:r w:rsidRPr="007A1C0E">
              <w:t xml:space="preserve">2008 m. spalio 30 d. sprendimas Nr. </w:t>
            </w:r>
            <w:proofErr w:type="spellStart"/>
            <w:r w:rsidRPr="007A1C0E">
              <w:t>T2-373</w:t>
            </w:r>
            <w:proofErr w:type="spellEnd"/>
            <w:r w:rsidRPr="007A1C0E">
              <w:t xml:space="preserve"> „Dėl vietinės rinkliavos įvedimo datos“, </w:t>
            </w:r>
            <w:r w:rsidRPr="007A1C0E">
              <w:rPr>
                <w:bCs/>
              </w:rPr>
              <w:t xml:space="preserve">Klaipėdos miesto savivaldybės tarybos </w:t>
            </w:r>
            <w:r w:rsidRPr="007A1C0E">
              <w:t xml:space="preserve">2009 m. kovo 27 d. sprendimas Nr. </w:t>
            </w:r>
            <w:proofErr w:type="spellStart"/>
            <w:r w:rsidRPr="007A1C0E">
              <w:t>T2-138</w:t>
            </w:r>
            <w:proofErr w:type="spellEnd"/>
            <w:r w:rsidRPr="007A1C0E">
              <w:t xml:space="preserve"> „Dėl automobilių nuvežimo ir saugojimo“,</w:t>
            </w:r>
            <w:r w:rsidR="00F65090" w:rsidRPr="007A1C0E">
              <w:t xml:space="preserve"> </w:t>
            </w:r>
            <w:r w:rsidRPr="007A1C0E">
              <w:rPr>
                <w:bCs/>
                <w:szCs w:val="48"/>
              </w:rPr>
              <w:t xml:space="preserve">Klaipėdos miesto </w:t>
            </w:r>
            <w:r w:rsidR="004B4DDB" w:rsidRPr="007A1C0E">
              <w:rPr>
                <w:bCs/>
                <w:szCs w:val="48"/>
              </w:rPr>
              <w:t xml:space="preserve">savivaldybės </w:t>
            </w:r>
            <w:r w:rsidRPr="007A1C0E">
              <w:rPr>
                <w:bCs/>
                <w:szCs w:val="48"/>
              </w:rPr>
              <w:t>2013–2020 metų strateginis plėtros planas</w:t>
            </w:r>
            <w:bookmarkStart w:id="2" w:name="_GoBack"/>
            <w:bookmarkEnd w:id="2"/>
          </w:p>
        </w:tc>
      </w:tr>
    </w:tbl>
    <w:p w:rsidR="004E0DE0" w:rsidRPr="004B4DDB" w:rsidRDefault="004E0DE0" w:rsidP="00A31DDB">
      <w:pPr>
        <w:ind w:hanging="57"/>
        <w:jc w:val="center"/>
        <w:rPr>
          <w:bCs/>
        </w:rPr>
      </w:pPr>
    </w:p>
    <w:p w:rsidR="00134B9E" w:rsidRPr="004B4DDB" w:rsidRDefault="00134B9E" w:rsidP="00A31DDB">
      <w:pPr>
        <w:ind w:hanging="57"/>
        <w:jc w:val="center"/>
        <w:rPr>
          <w:b/>
          <w:bCs/>
          <w:strike/>
        </w:rPr>
      </w:pPr>
      <w:r w:rsidRPr="004B4DDB">
        <w:rPr>
          <w:bCs/>
        </w:rPr>
        <w:t>__________________________</w:t>
      </w:r>
    </w:p>
    <w:p w:rsidR="00134B9E" w:rsidRPr="004B4DDB" w:rsidRDefault="00134B9E" w:rsidP="00A31DDB">
      <w:pPr>
        <w:jc w:val="center"/>
      </w:pPr>
    </w:p>
    <w:sectPr w:rsidR="00134B9E" w:rsidRPr="004B4DDB" w:rsidSect="00BC32E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AF" w:rsidRDefault="003576AF" w:rsidP="00BC32E4">
      <w:r>
        <w:separator/>
      </w:r>
    </w:p>
  </w:endnote>
  <w:endnote w:type="continuationSeparator" w:id="0">
    <w:p w:rsidR="003576AF" w:rsidRDefault="003576AF" w:rsidP="00BC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3576AF" w:rsidRDefault="003576AF" w:rsidP="00BC32E4">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3576AF" w:rsidRDefault="003576AF" w:rsidP="00BC32E4">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827148"/>
      <w:docPartObj>
        <w:docPartGallery w:val="Page Numbers (Top of Page)"/>
        <w:docPartUnique/>
      </w:docPartObj>
    </w:sdtPr>
    <w:sdtEndPr/>
    <w:sdtContent>
      <w:p w:rsidR="00BC32E4" w:rsidRDefault="00BC32E4">
        <w:pPr>
          <w:pStyle w:val="Antrats"/>
          <w:jc w:val="center"/>
        </w:pPr>
        <w:r>
          <w:fldChar w:fldCharType="begin"/>
        </w:r>
        <w:r>
          <w:instrText>PAGE   \* MERGEFORMAT</w:instrText>
        </w:r>
        <w:r>
          <w:fldChar w:fldCharType="separate"/>
        </w:r>
        <w:r w:rsidR="007A1C0E">
          <w:rPr>
            <w:noProof/>
          </w:rPr>
          <w:t>4</w:t>
        </w:r>
        <w:r>
          <w:fldChar w:fldCharType="end"/>
        </w:r>
      </w:p>
    </w:sdtContent>
  </w:sdt>
  <w:p w:rsidR="00BC32E4" w:rsidRDefault="00BC32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75CFD"/>
    <w:multiLevelType w:val="hybridMultilevel"/>
    <w:tmpl w:val="CD6C21E0"/>
    <w:lvl w:ilvl="0" w:tplc="186E77D6">
      <w:numFmt w:val="bullet"/>
      <w:lvlText w:val=""/>
      <w:lvlJc w:val="left"/>
      <w:pPr>
        <w:ind w:left="885" w:hanging="360"/>
      </w:pPr>
      <w:rPr>
        <w:rFonts w:ascii="Symbol" w:eastAsia="Times New Roman" w:hAnsi="Symbol" w:hint="default"/>
      </w:rPr>
    </w:lvl>
    <w:lvl w:ilvl="1" w:tplc="04270003" w:tentative="1">
      <w:start w:val="1"/>
      <w:numFmt w:val="bullet"/>
      <w:lvlText w:val="o"/>
      <w:lvlJc w:val="left"/>
      <w:pPr>
        <w:ind w:left="1605" w:hanging="360"/>
      </w:pPr>
      <w:rPr>
        <w:rFonts w:ascii="Courier New" w:hAnsi="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hint="default"/>
      </w:rPr>
    </w:lvl>
    <w:lvl w:ilvl="8" w:tplc="04270005" w:tentative="1">
      <w:start w:val="1"/>
      <w:numFmt w:val="bullet"/>
      <w:lvlText w:val=""/>
      <w:lvlJc w:val="left"/>
      <w:pPr>
        <w:ind w:left="6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6C8"/>
    <w:rsid w:val="00017412"/>
    <w:rsid w:val="0006079E"/>
    <w:rsid w:val="000702D7"/>
    <w:rsid w:val="00072329"/>
    <w:rsid w:val="000738FF"/>
    <w:rsid w:val="000828C1"/>
    <w:rsid w:val="0008589D"/>
    <w:rsid w:val="00091BE7"/>
    <w:rsid w:val="0009384A"/>
    <w:rsid w:val="000A4EDA"/>
    <w:rsid w:val="000B65CB"/>
    <w:rsid w:val="000D1A1B"/>
    <w:rsid w:val="000F430C"/>
    <w:rsid w:val="0010768B"/>
    <w:rsid w:val="001123B3"/>
    <w:rsid w:val="00134B9E"/>
    <w:rsid w:val="00152652"/>
    <w:rsid w:val="00184B2E"/>
    <w:rsid w:val="001D261B"/>
    <w:rsid w:val="001D2AE9"/>
    <w:rsid w:val="001D73FF"/>
    <w:rsid w:val="001E400A"/>
    <w:rsid w:val="001F1D47"/>
    <w:rsid w:val="001F59F3"/>
    <w:rsid w:val="00207A2F"/>
    <w:rsid w:val="002361DE"/>
    <w:rsid w:val="00242AEE"/>
    <w:rsid w:val="00254932"/>
    <w:rsid w:val="00266414"/>
    <w:rsid w:val="002712F0"/>
    <w:rsid w:val="00277FC1"/>
    <w:rsid w:val="00280E20"/>
    <w:rsid w:val="002A4755"/>
    <w:rsid w:val="002B1E6B"/>
    <w:rsid w:val="002D2B8D"/>
    <w:rsid w:val="002E078B"/>
    <w:rsid w:val="00301E4C"/>
    <w:rsid w:val="00324433"/>
    <w:rsid w:val="00352A87"/>
    <w:rsid w:val="003576AF"/>
    <w:rsid w:val="00362430"/>
    <w:rsid w:val="003708EB"/>
    <w:rsid w:val="00380F6B"/>
    <w:rsid w:val="003C79B4"/>
    <w:rsid w:val="003D3CD2"/>
    <w:rsid w:val="003F0CAD"/>
    <w:rsid w:val="00420220"/>
    <w:rsid w:val="00421F9E"/>
    <w:rsid w:val="004476DD"/>
    <w:rsid w:val="00457A0D"/>
    <w:rsid w:val="004804AD"/>
    <w:rsid w:val="00482A84"/>
    <w:rsid w:val="00484B79"/>
    <w:rsid w:val="00490C7D"/>
    <w:rsid w:val="004B3274"/>
    <w:rsid w:val="004B4DDB"/>
    <w:rsid w:val="004B7683"/>
    <w:rsid w:val="004C082C"/>
    <w:rsid w:val="004C32C3"/>
    <w:rsid w:val="004E0DE0"/>
    <w:rsid w:val="004E4ECD"/>
    <w:rsid w:val="004F2DC2"/>
    <w:rsid w:val="00506FC4"/>
    <w:rsid w:val="0055752B"/>
    <w:rsid w:val="00564258"/>
    <w:rsid w:val="00572BDF"/>
    <w:rsid w:val="0059102A"/>
    <w:rsid w:val="00597EE8"/>
    <w:rsid w:val="005B2458"/>
    <w:rsid w:val="005F495C"/>
    <w:rsid w:val="0063107D"/>
    <w:rsid w:val="006327D1"/>
    <w:rsid w:val="00654198"/>
    <w:rsid w:val="00656147"/>
    <w:rsid w:val="00660E1C"/>
    <w:rsid w:val="00676D1A"/>
    <w:rsid w:val="00692795"/>
    <w:rsid w:val="00694CFE"/>
    <w:rsid w:val="006A30EE"/>
    <w:rsid w:val="006C2436"/>
    <w:rsid w:val="006D589C"/>
    <w:rsid w:val="006F4FDD"/>
    <w:rsid w:val="00725F3C"/>
    <w:rsid w:val="0074510C"/>
    <w:rsid w:val="00761927"/>
    <w:rsid w:val="007A1C0E"/>
    <w:rsid w:val="007B7824"/>
    <w:rsid w:val="007C3571"/>
    <w:rsid w:val="007C726A"/>
    <w:rsid w:val="00801089"/>
    <w:rsid w:val="008354D5"/>
    <w:rsid w:val="00835D31"/>
    <w:rsid w:val="00836744"/>
    <w:rsid w:val="00843A87"/>
    <w:rsid w:val="00854933"/>
    <w:rsid w:val="008D1846"/>
    <w:rsid w:val="008E6E82"/>
    <w:rsid w:val="008F2DA4"/>
    <w:rsid w:val="00927AD8"/>
    <w:rsid w:val="00936179"/>
    <w:rsid w:val="00946F85"/>
    <w:rsid w:val="00955021"/>
    <w:rsid w:val="00967B99"/>
    <w:rsid w:val="00970061"/>
    <w:rsid w:val="00973DA1"/>
    <w:rsid w:val="00977382"/>
    <w:rsid w:val="00997FA4"/>
    <w:rsid w:val="009A4907"/>
    <w:rsid w:val="009B6BD7"/>
    <w:rsid w:val="009B6E19"/>
    <w:rsid w:val="00A12E49"/>
    <w:rsid w:val="00A16C2C"/>
    <w:rsid w:val="00A31DDB"/>
    <w:rsid w:val="00A367F2"/>
    <w:rsid w:val="00A426E2"/>
    <w:rsid w:val="00A42B3C"/>
    <w:rsid w:val="00A9086F"/>
    <w:rsid w:val="00A958DB"/>
    <w:rsid w:val="00AA4009"/>
    <w:rsid w:val="00AB5751"/>
    <w:rsid w:val="00AC7340"/>
    <w:rsid w:val="00AD6DFF"/>
    <w:rsid w:val="00AD7B01"/>
    <w:rsid w:val="00AF7D08"/>
    <w:rsid w:val="00B114AD"/>
    <w:rsid w:val="00B2086D"/>
    <w:rsid w:val="00B20EBC"/>
    <w:rsid w:val="00B33E47"/>
    <w:rsid w:val="00B42A7B"/>
    <w:rsid w:val="00B45EF6"/>
    <w:rsid w:val="00B72096"/>
    <w:rsid w:val="00B750B6"/>
    <w:rsid w:val="00B84F98"/>
    <w:rsid w:val="00B87736"/>
    <w:rsid w:val="00BA62A2"/>
    <w:rsid w:val="00BB4103"/>
    <w:rsid w:val="00BC32E4"/>
    <w:rsid w:val="00BD777F"/>
    <w:rsid w:val="00BF7FCF"/>
    <w:rsid w:val="00C20267"/>
    <w:rsid w:val="00C37B82"/>
    <w:rsid w:val="00C8337D"/>
    <w:rsid w:val="00C906F6"/>
    <w:rsid w:val="00CA4D3B"/>
    <w:rsid w:val="00CB1B95"/>
    <w:rsid w:val="00CC43CA"/>
    <w:rsid w:val="00CF0A4F"/>
    <w:rsid w:val="00CF3DCF"/>
    <w:rsid w:val="00D16E62"/>
    <w:rsid w:val="00D24D6A"/>
    <w:rsid w:val="00D34C75"/>
    <w:rsid w:val="00D609E6"/>
    <w:rsid w:val="00D62BF5"/>
    <w:rsid w:val="00D972BB"/>
    <w:rsid w:val="00DA1952"/>
    <w:rsid w:val="00DB12C0"/>
    <w:rsid w:val="00DE50FE"/>
    <w:rsid w:val="00DF66E6"/>
    <w:rsid w:val="00E17769"/>
    <w:rsid w:val="00E17B4B"/>
    <w:rsid w:val="00E33871"/>
    <w:rsid w:val="00E40E8D"/>
    <w:rsid w:val="00E47EB6"/>
    <w:rsid w:val="00EA3C68"/>
    <w:rsid w:val="00EC4313"/>
    <w:rsid w:val="00ED535E"/>
    <w:rsid w:val="00EE1FD2"/>
    <w:rsid w:val="00EF3528"/>
    <w:rsid w:val="00F3050F"/>
    <w:rsid w:val="00F45C43"/>
    <w:rsid w:val="00F52E71"/>
    <w:rsid w:val="00F5524C"/>
    <w:rsid w:val="00F55B6E"/>
    <w:rsid w:val="00F636DE"/>
    <w:rsid w:val="00F65090"/>
    <w:rsid w:val="00F67EB4"/>
    <w:rsid w:val="00F8605B"/>
    <w:rsid w:val="00FB3FD9"/>
    <w:rsid w:val="00FB4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207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8502</Words>
  <Characters>4847</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13323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2014-01-10T11:06:00Z</dcterms:created>
  <dc:creator>Birute Radavičienė</dc:creator>
  <lastModifiedBy>Birute Radavičienė</lastModifiedBy>
  <dcterms:modified xsi:type="dcterms:W3CDTF">2014-11-27T09:32:00Z</dcterms:modified>
  <revision>40</revision>
</coreProperties>
</file>