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66" w:rsidRPr="001E5366" w:rsidRDefault="00AF47F2" w:rsidP="001E5366">
      <w:pPr>
        <w:tabs>
          <w:tab w:val="left" w:pos="82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</w:t>
      </w:r>
      <w:r w:rsidR="001E5366" w:rsidRPr="001E5366">
        <w:rPr>
          <w:b/>
          <w:sz w:val="28"/>
          <w:szCs w:val="28"/>
        </w:rPr>
        <w:t>AIPĖDOS MIESTO SAVIVALDYBĖS TARYBA</w:t>
      </w:r>
    </w:p>
    <w:p w:rsidR="001E5366" w:rsidRPr="001E5366" w:rsidRDefault="001E5366" w:rsidP="001E5366">
      <w:pPr>
        <w:jc w:val="center"/>
        <w:rPr>
          <w:b/>
          <w:bCs/>
          <w:caps/>
          <w:szCs w:val="24"/>
        </w:rPr>
      </w:pPr>
    </w:p>
    <w:p w:rsidR="001E5366" w:rsidRPr="001E5366" w:rsidRDefault="001E5366" w:rsidP="001E5366">
      <w:pPr>
        <w:jc w:val="center"/>
        <w:rPr>
          <w:b/>
          <w:szCs w:val="24"/>
        </w:rPr>
      </w:pPr>
      <w:r w:rsidRPr="001E5366">
        <w:rPr>
          <w:b/>
          <w:szCs w:val="24"/>
        </w:rPr>
        <w:t>POSĖDŽIO PROTOKOLAS</w:t>
      </w:r>
    </w:p>
    <w:p w:rsidR="001E5366" w:rsidRPr="001E5366" w:rsidRDefault="001E5366" w:rsidP="001E5366">
      <w:pPr>
        <w:rPr>
          <w:szCs w:val="24"/>
        </w:rPr>
      </w:pPr>
    </w:p>
    <w:p w:rsidR="001E5366" w:rsidRPr="001E5366" w:rsidRDefault="00862DAC" w:rsidP="00862DAC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t>2015 m. sausio 12 d.</w:t>
      </w:r>
      <w:r w:rsidR="001E5366" w:rsidRPr="001E5366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1E5366" w:rsidRPr="001E5366">
        <w:rPr>
          <w:noProof/>
        </w:rPr>
        <w:instrText xml:space="preserve"> FORMTEXT </w:instrText>
      </w:r>
      <w:r w:rsidR="001E5366" w:rsidRPr="001E5366">
        <w:rPr>
          <w:noProof/>
        </w:rPr>
      </w:r>
      <w:r w:rsidR="001E5366" w:rsidRPr="001E5366">
        <w:rPr>
          <w:noProof/>
        </w:rPr>
        <w:fldChar w:fldCharType="separate"/>
      </w:r>
      <w:r w:rsidR="001E5366" w:rsidRPr="001E5366">
        <w:rPr>
          <w:noProof/>
        </w:rPr>
        <w:t> </w:t>
      </w:r>
      <w:r w:rsidR="001E5366" w:rsidRPr="001E5366">
        <w:rPr>
          <w:noProof/>
        </w:rPr>
        <w:fldChar w:fldCharType="end"/>
      </w:r>
      <w:r w:rsidR="001E5366" w:rsidRPr="001E5366">
        <w:rPr>
          <w:noProof/>
        </w:rPr>
        <w:t xml:space="preserve"> </w:t>
      </w:r>
      <w:r w:rsidR="001E5366" w:rsidRPr="001E5366">
        <w:rPr>
          <w:szCs w:val="24"/>
        </w:rPr>
        <w:t xml:space="preserve">Nr. </w:t>
      </w:r>
      <w:r w:rsidR="001E5366" w:rsidRPr="001E5366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1E5366" w:rsidRPr="001E5366">
        <w:rPr>
          <w:noProof/>
        </w:rPr>
        <w:instrText xml:space="preserve"> FORMTEXT </w:instrText>
      </w:r>
      <w:r w:rsidR="001E5366" w:rsidRPr="001E5366">
        <w:rPr>
          <w:noProof/>
        </w:rPr>
      </w:r>
      <w:r w:rsidR="001E5366" w:rsidRPr="001E5366">
        <w:rPr>
          <w:noProof/>
        </w:rPr>
        <w:fldChar w:fldCharType="separate"/>
      </w:r>
      <w:r w:rsidR="001E5366" w:rsidRPr="001E5366">
        <w:rPr>
          <w:noProof/>
        </w:rPr>
        <w:t> </w:t>
      </w:r>
      <w:r w:rsidR="001E5366" w:rsidRPr="001E5366">
        <w:rPr>
          <w:noProof/>
        </w:rPr>
        <w:fldChar w:fldCharType="end"/>
      </w:r>
      <w:r>
        <w:rPr>
          <w:noProof/>
        </w:rPr>
        <w:t>T-12</w:t>
      </w:r>
    </w:p>
    <w:p w:rsidR="001E5366" w:rsidRPr="001E5366" w:rsidRDefault="001E5366" w:rsidP="001E5366">
      <w:pPr>
        <w:jc w:val="both"/>
        <w:rPr>
          <w:szCs w:val="24"/>
        </w:rPr>
      </w:pPr>
    </w:p>
    <w:p w:rsidR="001E5366" w:rsidRPr="001E5366" w:rsidRDefault="001E5366" w:rsidP="001E5366">
      <w:pPr>
        <w:jc w:val="both"/>
        <w:rPr>
          <w:szCs w:val="24"/>
        </w:rPr>
      </w:pPr>
    </w:p>
    <w:p w:rsidR="001E5366" w:rsidRPr="001E5366" w:rsidRDefault="001E5366" w:rsidP="001E5366">
      <w:pPr>
        <w:ind w:firstLine="935"/>
        <w:jc w:val="both"/>
        <w:rPr>
          <w:szCs w:val="24"/>
        </w:rPr>
      </w:pPr>
      <w:r w:rsidRPr="001E5366">
        <w:rPr>
          <w:szCs w:val="24"/>
        </w:rPr>
        <w:t xml:space="preserve">Posėdžio data – 2014 m. </w:t>
      </w:r>
      <w:r w:rsidR="00AF47F2">
        <w:rPr>
          <w:szCs w:val="24"/>
        </w:rPr>
        <w:t xml:space="preserve">gruodžio 11 </w:t>
      </w:r>
      <w:r w:rsidRPr="001E5366">
        <w:rPr>
          <w:szCs w:val="24"/>
        </w:rPr>
        <w:t xml:space="preserve">d. </w:t>
      </w:r>
    </w:p>
    <w:p w:rsidR="001E5366" w:rsidRPr="001E5366" w:rsidRDefault="001E5366" w:rsidP="001E5366">
      <w:pPr>
        <w:ind w:firstLine="935"/>
        <w:jc w:val="both"/>
        <w:rPr>
          <w:szCs w:val="24"/>
        </w:rPr>
      </w:pPr>
      <w:r w:rsidRPr="001E5366">
        <w:rPr>
          <w:szCs w:val="24"/>
        </w:rPr>
        <w:t>Posėdžio pradžia – 9.00 val.</w:t>
      </w:r>
    </w:p>
    <w:p w:rsidR="001E5366" w:rsidRDefault="001E5366" w:rsidP="001E5366">
      <w:pPr>
        <w:ind w:firstLine="935"/>
        <w:jc w:val="both"/>
        <w:rPr>
          <w:szCs w:val="24"/>
        </w:rPr>
      </w:pPr>
      <w:r w:rsidRPr="001E5366">
        <w:rPr>
          <w:szCs w:val="24"/>
        </w:rPr>
        <w:t>Posėdžio pirmininkai: V. Grubliauskas.</w:t>
      </w:r>
    </w:p>
    <w:p w:rsidR="00AF47F2" w:rsidRDefault="00AF47F2" w:rsidP="001E5366">
      <w:pPr>
        <w:ind w:firstLine="935"/>
        <w:jc w:val="both"/>
        <w:rPr>
          <w:szCs w:val="24"/>
        </w:rPr>
      </w:pPr>
    </w:p>
    <w:p w:rsidR="00AF47F2" w:rsidRPr="001E5366" w:rsidRDefault="00AF47F2" w:rsidP="001E5366">
      <w:pPr>
        <w:ind w:firstLine="935"/>
        <w:jc w:val="both"/>
        <w:rPr>
          <w:i/>
          <w:szCs w:val="24"/>
        </w:rPr>
      </w:pPr>
      <w:r w:rsidRPr="00CD6151">
        <w:rPr>
          <w:szCs w:val="24"/>
        </w:rPr>
        <w:t>Klaipėdiečių tribūnoje pasisako</w:t>
      </w:r>
      <w:r>
        <w:rPr>
          <w:szCs w:val="24"/>
        </w:rPr>
        <w:t xml:space="preserve"> G. Čepas.</w:t>
      </w:r>
    </w:p>
    <w:p w:rsidR="001E5366" w:rsidRPr="001E5366" w:rsidRDefault="001E5366" w:rsidP="001E5366">
      <w:pPr>
        <w:ind w:firstLine="935"/>
        <w:jc w:val="both"/>
        <w:rPr>
          <w:szCs w:val="24"/>
        </w:rPr>
      </w:pPr>
    </w:p>
    <w:p w:rsidR="001E5366" w:rsidRPr="001E5366" w:rsidRDefault="001E5366" w:rsidP="001E5366">
      <w:pPr>
        <w:ind w:firstLine="935"/>
        <w:jc w:val="both"/>
        <w:rPr>
          <w:szCs w:val="24"/>
        </w:rPr>
      </w:pPr>
      <w:r w:rsidRPr="001E5366">
        <w:rPr>
          <w:szCs w:val="24"/>
        </w:rPr>
        <w:t xml:space="preserve">Klaipėdos miesto savivaldybės tarybą (toliau – Taryba) sudaro </w:t>
      </w:r>
      <w:r w:rsidR="00AF47F2">
        <w:rPr>
          <w:szCs w:val="24"/>
        </w:rPr>
        <w:t>31</w:t>
      </w:r>
      <w:r w:rsidRPr="001E5366">
        <w:rPr>
          <w:szCs w:val="24"/>
        </w:rPr>
        <w:t xml:space="preserve"> Tarybos narys. Posėdyje dalyvauja 2</w:t>
      </w:r>
      <w:r w:rsidR="00AF47F2">
        <w:rPr>
          <w:szCs w:val="24"/>
        </w:rPr>
        <w:t xml:space="preserve">5 Tarybos nariai, nedalyvauja: </w:t>
      </w:r>
      <w:r w:rsidRPr="001E5366">
        <w:rPr>
          <w:szCs w:val="24"/>
        </w:rPr>
        <w:t xml:space="preserve">V. Vareikis, </w:t>
      </w:r>
      <w:r w:rsidR="00AF47F2">
        <w:rPr>
          <w:szCs w:val="24"/>
        </w:rPr>
        <w:t xml:space="preserve">R. </w:t>
      </w:r>
      <w:proofErr w:type="spellStart"/>
      <w:r w:rsidR="00AF47F2">
        <w:rPr>
          <w:szCs w:val="24"/>
        </w:rPr>
        <w:t>Staševičiūtė</w:t>
      </w:r>
      <w:proofErr w:type="spellEnd"/>
      <w:r w:rsidR="00AF47F2">
        <w:rPr>
          <w:szCs w:val="24"/>
        </w:rPr>
        <w:t>,  A. Vaišvila,</w:t>
      </w:r>
      <w:r w:rsidR="00AF47F2">
        <w:rPr>
          <w:szCs w:val="24"/>
        </w:rPr>
        <w:br/>
        <w:t xml:space="preserve">B. Petrauskas, </w:t>
      </w:r>
      <w:r w:rsidRPr="001E5366">
        <w:rPr>
          <w:szCs w:val="24"/>
        </w:rPr>
        <w:t xml:space="preserve">M. </w:t>
      </w:r>
      <w:proofErr w:type="spellStart"/>
      <w:r w:rsidRPr="001E5366">
        <w:rPr>
          <w:szCs w:val="24"/>
        </w:rPr>
        <w:t>Rusakov</w:t>
      </w:r>
      <w:proofErr w:type="spellEnd"/>
      <w:r w:rsidRPr="001E5366">
        <w:rPr>
          <w:szCs w:val="24"/>
        </w:rPr>
        <w:t>,</w:t>
      </w:r>
      <w:r w:rsidR="00AF47F2">
        <w:rPr>
          <w:szCs w:val="24"/>
        </w:rPr>
        <w:t xml:space="preserve"> N. Istomina</w:t>
      </w:r>
      <w:r w:rsidRPr="001E5366">
        <w:rPr>
          <w:szCs w:val="24"/>
        </w:rPr>
        <w:t>. Posėdyje dalyvaujančių Tarybos narių ir svečių sąrašai pridedami</w:t>
      </w:r>
      <w:r w:rsidR="00AF47F2">
        <w:rPr>
          <w:szCs w:val="24"/>
        </w:rPr>
        <w:t xml:space="preserve"> </w:t>
      </w:r>
      <w:r w:rsidRPr="001E5366">
        <w:rPr>
          <w:szCs w:val="24"/>
        </w:rPr>
        <w:t>(1-3 priedai).</w:t>
      </w:r>
    </w:p>
    <w:p w:rsidR="001E5366" w:rsidRPr="001E5366" w:rsidRDefault="001E5366" w:rsidP="001E5366">
      <w:pPr>
        <w:ind w:firstLine="935"/>
        <w:jc w:val="both"/>
        <w:rPr>
          <w:szCs w:val="24"/>
        </w:rPr>
      </w:pPr>
    </w:p>
    <w:p w:rsidR="001E5366" w:rsidRPr="001E5366" w:rsidRDefault="001E5366" w:rsidP="001E5366">
      <w:pPr>
        <w:ind w:firstLine="935"/>
        <w:jc w:val="both"/>
        <w:rPr>
          <w:szCs w:val="24"/>
        </w:rPr>
      </w:pPr>
      <w:r w:rsidRPr="001E5366">
        <w:rPr>
          <w:szCs w:val="24"/>
        </w:rPr>
        <w:t>SVARSTYTA. Darbotvarkės tvirtinimas.</w:t>
      </w:r>
    </w:p>
    <w:p w:rsidR="001E5366" w:rsidRDefault="001E5366" w:rsidP="001E5366">
      <w:pPr>
        <w:ind w:firstLine="935"/>
        <w:jc w:val="both"/>
        <w:rPr>
          <w:szCs w:val="24"/>
        </w:rPr>
      </w:pPr>
      <w:r w:rsidRPr="001E5366">
        <w:rPr>
          <w:szCs w:val="24"/>
        </w:rPr>
        <w:t xml:space="preserve">V. Grubliauskas informuoja, kad pagrindinėje darbotvarkėje yra </w:t>
      </w:r>
      <w:r w:rsidR="00E62852">
        <w:rPr>
          <w:szCs w:val="24"/>
        </w:rPr>
        <w:t>3</w:t>
      </w:r>
      <w:r w:rsidRPr="001E5366">
        <w:rPr>
          <w:szCs w:val="24"/>
        </w:rPr>
        <w:t xml:space="preserve"> klausimai</w:t>
      </w:r>
      <w:r w:rsidR="00AF47F2">
        <w:rPr>
          <w:szCs w:val="24"/>
        </w:rPr>
        <w:t>, papildomų</w:t>
      </w:r>
      <w:bookmarkStart w:id="0" w:name="_GoBack"/>
      <w:bookmarkEnd w:id="0"/>
      <w:r w:rsidR="00AF47F2">
        <w:rPr>
          <w:szCs w:val="24"/>
        </w:rPr>
        <w:t xml:space="preserve"> klausimų – 1</w:t>
      </w:r>
      <w:r w:rsidRPr="001E5366">
        <w:rPr>
          <w:szCs w:val="24"/>
        </w:rPr>
        <w:t xml:space="preserve">. </w:t>
      </w:r>
    </w:p>
    <w:p w:rsidR="001E5366" w:rsidRPr="001E5366" w:rsidRDefault="001E5366" w:rsidP="001E5366">
      <w:pPr>
        <w:ind w:firstLine="935"/>
        <w:jc w:val="both"/>
        <w:rPr>
          <w:szCs w:val="24"/>
        </w:rPr>
      </w:pPr>
      <w:r w:rsidRPr="001E5366">
        <w:rPr>
          <w:szCs w:val="24"/>
        </w:rPr>
        <w:t xml:space="preserve">Balsavimu (už – </w:t>
      </w:r>
      <w:r w:rsidR="00AB1742">
        <w:rPr>
          <w:szCs w:val="24"/>
        </w:rPr>
        <w:t>19</w:t>
      </w:r>
      <w:r w:rsidRPr="001E5366">
        <w:rPr>
          <w:szCs w:val="24"/>
        </w:rPr>
        <w:t xml:space="preserve">, prieš – </w:t>
      </w:r>
      <w:r w:rsidR="00AB1742">
        <w:rPr>
          <w:szCs w:val="24"/>
        </w:rPr>
        <w:t>1, susilaikė – 1</w:t>
      </w:r>
      <w:r w:rsidRPr="001E5366">
        <w:rPr>
          <w:szCs w:val="24"/>
        </w:rPr>
        <w:t>) patvirtinta darbotvarkė su pa</w:t>
      </w:r>
      <w:r w:rsidR="00FD7A55">
        <w:rPr>
          <w:szCs w:val="24"/>
        </w:rPr>
        <w:t>pildymu</w:t>
      </w:r>
      <w:r w:rsidRPr="001E5366">
        <w:rPr>
          <w:szCs w:val="24"/>
        </w:rPr>
        <w:t>.</w:t>
      </w:r>
    </w:p>
    <w:p w:rsidR="001E5366" w:rsidRDefault="001E5366" w:rsidP="001E5366">
      <w:pPr>
        <w:ind w:firstLine="935"/>
        <w:jc w:val="both"/>
        <w:rPr>
          <w:szCs w:val="24"/>
        </w:rPr>
      </w:pPr>
      <w:r w:rsidRPr="001E5366">
        <w:rPr>
          <w:szCs w:val="24"/>
        </w:rPr>
        <w:t>DARBOTVARKĖ:</w:t>
      </w:r>
    </w:p>
    <w:p w:rsidR="00AB1742" w:rsidRDefault="00AB1742" w:rsidP="00AB1742">
      <w:pPr>
        <w:ind w:firstLine="935"/>
        <w:jc w:val="both"/>
        <w:rPr>
          <w:bCs/>
          <w:szCs w:val="24"/>
        </w:rPr>
      </w:pPr>
      <w:r>
        <w:rPr>
          <w:szCs w:val="24"/>
        </w:rPr>
        <w:t xml:space="preserve">1. </w:t>
      </w:r>
      <w:r w:rsidRPr="00641AEA">
        <w:rPr>
          <w:szCs w:val="24"/>
        </w:rPr>
        <w:t>Dėl K</w:t>
      </w:r>
      <w:r w:rsidRPr="00641AEA">
        <w:rPr>
          <w:bCs/>
          <w:szCs w:val="24"/>
        </w:rPr>
        <w:t xml:space="preserve">laipėdos miesto savivaldybės tarybos </w:t>
      </w:r>
      <w:r w:rsidRPr="00641AEA">
        <w:rPr>
          <w:szCs w:val="24"/>
        </w:rPr>
        <w:t xml:space="preserve">2014 m. sausio 30 d. sprendimo Nr. T2-16 </w:t>
      </w:r>
      <w:r w:rsidRPr="00641AEA">
        <w:rPr>
          <w:bCs/>
          <w:szCs w:val="24"/>
        </w:rPr>
        <w:t>„Dėl Klaipėdos miesto savivaldybės 2014–2016 metų strateginio veiklos plano patvirtinimo“ pakeitimo</w:t>
      </w:r>
      <w:r>
        <w:rPr>
          <w:bCs/>
          <w:szCs w:val="24"/>
        </w:rPr>
        <w:t xml:space="preserve">. Pranešėja I. </w:t>
      </w:r>
      <w:proofErr w:type="spellStart"/>
      <w:r>
        <w:rPr>
          <w:bCs/>
          <w:szCs w:val="24"/>
        </w:rPr>
        <w:t>Butenienė</w:t>
      </w:r>
      <w:proofErr w:type="spellEnd"/>
      <w:r>
        <w:rPr>
          <w:bCs/>
          <w:szCs w:val="24"/>
        </w:rPr>
        <w:t>.</w:t>
      </w:r>
    </w:p>
    <w:p w:rsidR="00AB1742" w:rsidRDefault="00AB1742" w:rsidP="00AB1742">
      <w:pPr>
        <w:ind w:firstLine="935"/>
        <w:jc w:val="both"/>
        <w:rPr>
          <w:szCs w:val="24"/>
        </w:rPr>
      </w:pPr>
      <w:r>
        <w:rPr>
          <w:szCs w:val="24"/>
        </w:rPr>
        <w:t xml:space="preserve">2. </w:t>
      </w:r>
      <w:r w:rsidRPr="00641AEA">
        <w:rPr>
          <w:szCs w:val="24"/>
        </w:rPr>
        <w:t>Dėl Klaipėdos miesto savivaldybės tarybos 2014 m. vasario 13 d. sprendimo Nr. T2-26 „Dėl Klaipėdos miesto savivaldybės 2014 metų biudžeto patvirtinimo“ pakeitimo</w:t>
      </w:r>
      <w:r>
        <w:rPr>
          <w:szCs w:val="24"/>
        </w:rPr>
        <w:t>. Pranešėja</w:t>
      </w:r>
      <w:r>
        <w:rPr>
          <w:szCs w:val="24"/>
        </w:rPr>
        <w:br/>
        <w:t xml:space="preserve">R. </w:t>
      </w:r>
      <w:proofErr w:type="spellStart"/>
      <w:r>
        <w:rPr>
          <w:szCs w:val="24"/>
        </w:rPr>
        <w:t>Kambaraitė</w:t>
      </w:r>
      <w:proofErr w:type="spellEnd"/>
      <w:r>
        <w:rPr>
          <w:szCs w:val="24"/>
        </w:rPr>
        <w:t>.</w:t>
      </w:r>
    </w:p>
    <w:p w:rsidR="00AB1742" w:rsidRDefault="00AB1742" w:rsidP="00AB1742">
      <w:pPr>
        <w:ind w:firstLine="935"/>
        <w:jc w:val="both"/>
        <w:rPr>
          <w:szCs w:val="24"/>
        </w:rPr>
      </w:pPr>
      <w:r>
        <w:rPr>
          <w:szCs w:val="24"/>
        </w:rPr>
        <w:t xml:space="preserve">3. </w:t>
      </w:r>
      <w:r w:rsidRPr="00641AEA">
        <w:rPr>
          <w:szCs w:val="24"/>
        </w:rPr>
        <w:t>Dėl Klaipėdos miesto savivaldybės tarybos 2014 m. vasario 13 d. sprendimo Nr. T2-29 „Dėl Klaipėdos miesto savivaldybės aplinkos apsaugos rėmimo specialiosios programos 2014 m. priemonių patvirtinimo“ pakeitimo</w:t>
      </w:r>
      <w:r>
        <w:rPr>
          <w:szCs w:val="24"/>
        </w:rPr>
        <w:t xml:space="preserve">. Pranešėja D. </w:t>
      </w:r>
      <w:proofErr w:type="spellStart"/>
      <w:r>
        <w:rPr>
          <w:szCs w:val="24"/>
        </w:rPr>
        <w:t>Berankienė</w:t>
      </w:r>
      <w:proofErr w:type="spellEnd"/>
      <w:r>
        <w:rPr>
          <w:szCs w:val="24"/>
        </w:rPr>
        <w:t>.</w:t>
      </w:r>
    </w:p>
    <w:p w:rsidR="00AB1742" w:rsidRPr="000D7CF9" w:rsidRDefault="00AB1742" w:rsidP="00AB1742">
      <w:pPr>
        <w:ind w:firstLine="935"/>
        <w:jc w:val="both"/>
        <w:rPr>
          <w:b/>
          <w:szCs w:val="24"/>
        </w:rPr>
      </w:pPr>
      <w:r>
        <w:rPr>
          <w:szCs w:val="24"/>
        </w:rPr>
        <w:t>4</w:t>
      </w:r>
      <w:r w:rsidRPr="000D7CF9">
        <w:rPr>
          <w:szCs w:val="24"/>
        </w:rPr>
        <w:t>. Dėl Klaipėdos miesto savivaldybės tarybos 2011 m. gruodžio 22 d. sprendimo</w:t>
      </w:r>
      <w:r>
        <w:rPr>
          <w:szCs w:val="24"/>
        </w:rPr>
        <w:br/>
      </w:r>
      <w:r w:rsidRPr="000D7CF9">
        <w:rPr>
          <w:szCs w:val="24"/>
        </w:rPr>
        <w:t>Nr. T2-403 „Dėl Klaipėdos miesto eismo reguliavimo priemonių eksploatacijos bei įrengimo ir Klaipėdos miesto gatvių apšvietimo elektros tinklų einamojo remonto ir priežiūros paslaugų įkainių patvirtinimo“ pakeitimo. Pranešėjas L. Dūda.</w:t>
      </w:r>
    </w:p>
    <w:p w:rsidR="00AB1742" w:rsidRDefault="00AB1742" w:rsidP="001E5366">
      <w:pPr>
        <w:ind w:firstLine="935"/>
        <w:jc w:val="both"/>
        <w:rPr>
          <w:szCs w:val="24"/>
        </w:rPr>
      </w:pPr>
    </w:p>
    <w:p w:rsidR="008A0B6F" w:rsidRDefault="00802A75" w:rsidP="001E5366">
      <w:pPr>
        <w:ind w:firstLine="935"/>
        <w:jc w:val="both"/>
        <w:rPr>
          <w:szCs w:val="24"/>
        </w:rPr>
      </w:pPr>
      <w:r>
        <w:rPr>
          <w:szCs w:val="24"/>
        </w:rPr>
        <w:t xml:space="preserve">N. </w:t>
      </w:r>
      <w:proofErr w:type="spellStart"/>
      <w:r>
        <w:rPr>
          <w:szCs w:val="24"/>
        </w:rPr>
        <w:t>Ča</w:t>
      </w:r>
      <w:r w:rsidR="008A0B6F">
        <w:rPr>
          <w:szCs w:val="24"/>
        </w:rPr>
        <w:t>pas</w:t>
      </w:r>
      <w:proofErr w:type="spellEnd"/>
      <w:r w:rsidR="008A0B6F">
        <w:rPr>
          <w:szCs w:val="24"/>
        </w:rPr>
        <w:t xml:space="preserve"> perskaito p</w:t>
      </w:r>
      <w:r w:rsidR="00275B37">
        <w:rPr>
          <w:szCs w:val="24"/>
        </w:rPr>
        <w:t xml:space="preserve">ranešimą </w:t>
      </w:r>
      <w:r w:rsidR="002413DB">
        <w:rPr>
          <w:szCs w:val="24"/>
        </w:rPr>
        <w:t>apie pasitraukimą</w:t>
      </w:r>
      <w:r w:rsidR="00275B37">
        <w:rPr>
          <w:szCs w:val="24"/>
        </w:rPr>
        <w:t xml:space="preserve"> iš Savivaldybės tarybos mažumos (opozicijos)</w:t>
      </w:r>
      <w:r w:rsidR="008A0B6F">
        <w:rPr>
          <w:szCs w:val="24"/>
        </w:rPr>
        <w:t>.</w:t>
      </w:r>
    </w:p>
    <w:p w:rsidR="008A0B6F" w:rsidRDefault="008A0B6F" w:rsidP="001E5366">
      <w:pPr>
        <w:ind w:firstLine="935"/>
        <w:jc w:val="both"/>
        <w:rPr>
          <w:szCs w:val="24"/>
        </w:rPr>
      </w:pPr>
      <w:r>
        <w:rPr>
          <w:szCs w:val="24"/>
        </w:rPr>
        <w:t xml:space="preserve">V. Grubliauskas </w:t>
      </w:r>
      <w:r w:rsidR="00282C63">
        <w:rPr>
          <w:szCs w:val="24"/>
        </w:rPr>
        <w:t>pa</w:t>
      </w:r>
      <w:r w:rsidR="004A40DA">
        <w:rPr>
          <w:szCs w:val="24"/>
        </w:rPr>
        <w:t xml:space="preserve">sveikina klaipėdiečius su </w:t>
      </w:r>
      <w:r w:rsidR="003D3358">
        <w:rPr>
          <w:szCs w:val="24"/>
        </w:rPr>
        <w:t>Klaipėdos savivaldybės pripažinimu</w:t>
      </w:r>
      <w:r w:rsidR="00282C63">
        <w:rPr>
          <w:szCs w:val="24"/>
        </w:rPr>
        <w:t xml:space="preserve"> (</w:t>
      </w:r>
      <w:r w:rsidR="00C97742">
        <w:rPr>
          <w:szCs w:val="24"/>
        </w:rPr>
        <w:t>ketvirtą kartą iš eilės</w:t>
      </w:r>
      <w:r w:rsidR="00282C63">
        <w:rPr>
          <w:szCs w:val="24"/>
        </w:rPr>
        <w:t>) –</w:t>
      </w:r>
      <w:r w:rsidR="00C97742">
        <w:rPr>
          <w:szCs w:val="24"/>
        </w:rPr>
        <w:t xml:space="preserve"> </w:t>
      </w:r>
      <w:r w:rsidR="003D3358">
        <w:rPr>
          <w:szCs w:val="24"/>
        </w:rPr>
        <w:t>ge</w:t>
      </w:r>
      <w:r w:rsidR="004A40DA">
        <w:rPr>
          <w:szCs w:val="24"/>
        </w:rPr>
        <w:t>riausia savivaldybe Lietuvoje</w:t>
      </w:r>
      <w:r w:rsidR="00717BCC">
        <w:rPr>
          <w:szCs w:val="24"/>
        </w:rPr>
        <w:t>.</w:t>
      </w:r>
    </w:p>
    <w:p w:rsidR="003D3358" w:rsidRDefault="003D3358" w:rsidP="001E5366">
      <w:pPr>
        <w:ind w:firstLine="935"/>
        <w:jc w:val="both"/>
        <w:rPr>
          <w:szCs w:val="24"/>
        </w:rPr>
      </w:pPr>
    </w:p>
    <w:p w:rsidR="008A0B6F" w:rsidRDefault="008A0B6F" w:rsidP="00717BCC">
      <w:pPr>
        <w:ind w:firstLine="935"/>
        <w:jc w:val="both"/>
        <w:rPr>
          <w:szCs w:val="24"/>
        </w:rPr>
      </w:pPr>
      <w:r>
        <w:rPr>
          <w:szCs w:val="24"/>
        </w:rPr>
        <w:t>1</w:t>
      </w:r>
      <w:r w:rsidRPr="008A0B6F">
        <w:rPr>
          <w:szCs w:val="24"/>
        </w:rPr>
        <w:t xml:space="preserve">. SVARSTYTA. </w:t>
      </w:r>
      <w:r w:rsidRPr="00641AEA">
        <w:rPr>
          <w:szCs w:val="24"/>
        </w:rPr>
        <w:t>K</w:t>
      </w:r>
      <w:r w:rsidRPr="00641AEA">
        <w:rPr>
          <w:bCs/>
          <w:szCs w:val="24"/>
        </w:rPr>
        <w:t xml:space="preserve">laipėdos miesto savivaldybės tarybos </w:t>
      </w:r>
      <w:r w:rsidRPr="00641AEA">
        <w:rPr>
          <w:szCs w:val="24"/>
        </w:rPr>
        <w:t xml:space="preserve">2014 m. sausio 30 d. sprendimo Nr. T2-16 </w:t>
      </w:r>
      <w:r w:rsidRPr="00641AEA">
        <w:rPr>
          <w:bCs/>
          <w:szCs w:val="24"/>
        </w:rPr>
        <w:t>„Dėl Klaipėdos miesto savivaldybės 2014–2016 metų strateginio veikl</w:t>
      </w:r>
      <w:r>
        <w:rPr>
          <w:bCs/>
          <w:szCs w:val="24"/>
        </w:rPr>
        <w:t>os plano patvirtinimo“ pakeitimas.</w:t>
      </w:r>
    </w:p>
    <w:p w:rsidR="00884F61" w:rsidRDefault="008A0B6F" w:rsidP="00717BCC">
      <w:pPr>
        <w:tabs>
          <w:tab w:val="left" w:pos="5070"/>
          <w:tab w:val="left" w:pos="5366"/>
          <w:tab w:val="left" w:pos="6771"/>
          <w:tab w:val="left" w:pos="7363"/>
        </w:tabs>
        <w:ind w:firstLine="935"/>
        <w:jc w:val="both"/>
        <w:rPr>
          <w:bCs/>
          <w:szCs w:val="24"/>
        </w:rPr>
      </w:pPr>
      <w:r w:rsidRPr="008A0B6F">
        <w:rPr>
          <w:szCs w:val="24"/>
        </w:rPr>
        <w:t>Pranešėja –</w:t>
      </w:r>
      <w:r>
        <w:rPr>
          <w:szCs w:val="24"/>
        </w:rPr>
        <w:t xml:space="preserve"> I. </w:t>
      </w:r>
      <w:proofErr w:type="spellStart"/>
      <w:r>
        <w:rPr>
          <w:szCs w:val="24"/>
        </w:rPr>
        <w:t>Butenienė</w:t>
      </w:r>
      <w:proofErr w:type="spellEnd"/>
      <w:r>
        <w:rPr>
          <w:szCs w:val="24"/>
        </w:rPr>
        <w:t>, Strateginio planavimo skyriaus vedėja. Aiškina</w:t>
      </w:r>
      <w:r w:rsidR="00717BCC">
        <w:rPr>
          <w:szCs w:val="24"/>
        </w:rPr>
        <w:t>, kad s</w:t>
      </w:r>
      <w:r w:rsidR="00717BCC" w:rsidRPr="00717BCC">
        <w:rPr>
          <w:szCs w:val="24"/>
        </w:rPr>
        <w:t xml:space="preserve">prendimo projekto tikslas – pakeisti Klaipėdos miesto savivaldybės 2014–2016 m. strateginio veiklos plano, patvirtinto </w:t>
      </w:r>
      <w:r w:rsidR="00717BCC" w:rsidRPr="00717BCC">
        <w:rPr>
          <w:bCs/>
          <w:szCs w:val="24"/>
        </w:rPr>
        <w:t xml:space="preserve">Klaipėdos miesto savivaldybės tarybos </w:t>
      </w:r>
      <w:r w:rsidR="00717BCC" w:rsidRPr="00717BCC">
        <w:rPr>
          <w:noProof/>
          <w:szCs w:val="24"/>
        </w:rPr>
        <w:t xml:space="preserve">2014 m. sausio 30 d. </w:t>
      </w:r>
      <w:r w:rsidR="00717BCC" w:rsidRPr="00717BCC">
        <w:rPr>
          <w:szCs w:val="24"/>
        </w:rPr>
        <w:t>sprendimu</w:t>
      </w:r>
      <w:r w:rsidR="00717BCC" w:rsidRPr="00717BCC">
        <w:rPr>
          <w:bCs/>
          <w:szCs w:val="24"/>
        </w:rPr>
        <w:t xml:space="preserve">, siekiant reaguoti į pokyčius ir užtikrinti tinkamą veiklos plano tikslų bei uždavinių įgyvendinimą. </w:t>
      </w:r>
      <w:r w:rsidR="006C0B22">
        <w:rPr>
          <w:bCs/>
          <w:szCs w:val="24"/>
        </w:rPr>
        <w:t xml:space="preserve">Informuoja, kad </w:t>
      </w:r>
      <w:r w:rsidR="003D03A1">
        <w:rPr>
          <w:bCs/>
          <w:szCs w:val="24"/>
        </w:rPr>
        <w:t>s</w:t>
      </w:r>
      <w:r w:rsidR="00884F61">
        <w:rPr>
          <w:bCs/>
          <w:szCs w:val="24"/>
        </w:rPr>
        <w:t xml:space="preserve">prendimo projektą svarstė </w:t>
      </w:r>
      <w:r w:rsidR="003D03A1">
        <w:rPr>
          <w:bCs/>
          <w:szCs w:val="24"/>
        </w:rPr>
        <w:t xml:space="preserve">visi </w:t>
      </w:r>
      <w:r w:rsidR="00884F61">
        <w:rPr>
          <w:bCs/>
          <w:szCs w:val="24"/>
        </w:rPr>
        <w:t xml:space="preserve">Savivaldybės tarybos komitetai, </w:t>
      </w:r>
      <w:r w:rsidR="003D03A1">
        <w:rPr>
          <w:bCs/>
          <w:szCs w:val="24"/>
        </w:rPr>
        <w:t xml:space="preserve">išskyrus Kontrolės komitetą, </w:t>
      </w:r>
      <w:r w:rsidR="00884F61">
        <w:rPr>
          <w:bCs/>
          <w:szCs w:val="24"/>
        </w:rPr>
        <w:t xml:space="preserve">pastabų </w:t>
      </w:r>
      <w:r w:rsidR="003D03A1">
        <w:rPr>
          <w:bCs/>
          <w:szCs w:val="24"/>
        </w:rPr>
        <w:t xml:space="preserve">sprendimo projektui nebuvo </w:t>
      </w:r>
      <w:r w:rsidR="00884F61">
        <w:rPr>
          <w:bCs/>
          <w:szCs w:val="24"/>
        </w:rPr>
        <w:t>gauta.</w:t>
      </w:r>
    </w:p>
    <w:p w:rsidR="00DA45A9" w:rsidRPr="00717BCC" w:rsidRDefault="00DA45A9" w:rsidP="00717BCC">
      <w:pPr>
        <w:tabs>
          <w:tab w:val="left" w:pos="5070"/>
          <w:tab w:val="left" w:pos="5366"/>
          <w:tab w:val="left" w:pos="6771"/>
          <w:tab w:val="left" w:pos="7363"/>
        </w:tabs>
        <w:ind w:firstLine="935"/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A. Razbadauskas sako, kad Strateginės plėtros komitetas buvo pateikęs pastabą </w:t>
      </w:r>
      <w:r w:rsidR="00247C8D">
        <w:rPr>
          <w:bCs/>
          <w:szCs w:val="24"/>
        </w:rPr>
        <w:t>dėl automobilių statymo aikštelių įrengimo programos projekto tvirtinimo.</w:t>
      </w:r>
    </w:p>
    <w:p w:rsidR="008A0B6F" w:rsidRDefault="00004720" w:rsidP="00717BCC">
      <w:pPr>
        <w:ind w:firstLine="935"/>
        <w:jc w:val="both"/>
        <w:rPr>
          <w:szCs w:val="24"/>
        </w:rPr>
      </w:pPr>
      <w:r>
        <w:rPr>
          <w:szCs w:val="24"/>
        </w:rPr>
        <w:t>L. Petraitienė mano, kad t</w:t>
      </w:r>
      <w:r w:rsidR="00D834D4">
        <w:rPr>
          <w:szCs w:val="24"/>
        </w:rPr>
        <w:t>uri būti mažinam</w:t>
      </w:r>
      <w:r w:rsidR="00850518">
        <w:rPr>
          <w:szCs w:val="24"/>
        </w:rPr>
        <w:t>os</w:t>
      </w:r>
      <w:r>
        <w:rPr>
          <w:szCs w:val="24"/>
        </w:rPr>
        <w:t xml:space="preserve"> šiukšlių </w:t>
      </w:r>
      <w:r w:rsidR="003D03A1">
        <w:rPr>
          <w:szCs w:val="24"/>
        </w:rPr>
        <w:t xml:space="preserve">surinkimo </w:t>
      </w:r>
      <w:r>
        <w:rPr>
          <w:szCs w:val="24"/>
        </w:rPr>
        <w:t>norm</w:t>
      </w:r>
      <w:r w:rsidR="003D03A1">
        <w:rPr>
          <w:szCs w:val="24"/>
        </w:rPr>
        <w:t>os</w:t>
      </w:r>
      <w:r w:rsidR="00431C59">
        <w:rPr>
          <w:szCs w:val="24"/>
        </w:rPr>
        <w:t>, o</w:t>
      </w:r>
      <w:r w:rsidR="00850518">
        <w:rPr>
          <w:szCs w:val="24"/>
        </w:rPr>
        <w:t xml:space="preserve"> </w:t>
      </w:r>
      <w:r w:rsidR="003D03A1">
        <w:rPr>
          <w:szCs w:val="24"/>
        </w:rPr>
        <w:t>įmokos</w:t>
      </w:r>
      <w:r w:rsidR="006E7308">
        <w:rPr>
          <w:szCs w:val="24"/>
        </w:rPr>
        <w:t xml:space="preserve"> už </w:t>
      </w:r>
      <w:r w:rsidR="003D03A1">
        <w:rPr>
          <w:szCs w:val="24"/>
        </w:rPr>
        <w:t xml:space="preserve">komunalinių </w:t>
      </w:r>
      <w:r w:rsidR="006E7308">
        <w:rPr>
          <w:szCs w:val="24"/>
        </w:rPr>
        <w:t xml:space="preserve">atliekų surinkimą </w:t>
      </w:r>
      <w:r w:rsidR="003D03A1">
        <w:rPr>
          <w:szCs w:val="24"/>
        </w:rPr>
        <w:t xml:space="preserve">turi būti mažinamos daugiau </w:t>
      </w:r>
      <w:r w:rsidR="006E7308">
        <w:rPr>
          <w:szCs w:val="24"/>
        </w:rPr>
        <w:t>ne</w:t>
      </w:r>
      <w:r w:rsidR="003D03A1">
        <w:rPr>
          <w:szCs w:val="24"/>
        </w:rPr>
        <w:t>i</w:t>
      </w:r>
      <w:r w:rsidR="006E7308">
        <w:rPr>
          <w:szCs w:val="24"/>
        </w:rPr>
        <w:t xml:space="preserve"> 5 procentai.</w:t>
      </w:r>
    </w:p>
    <w:p w:rsidR="008A0B6F" w:rsidRDefault="00750D45" w:rsidP="00717BCC">
      <w:pPr>
        <w:ind w:firstLine="935"/>
        <w:jc w:val="both"/>
        <w:rPr>
          <w:szCs w:val="24"/>
        </w:rPr>
      </w:pPr>
      <w:r>
        <w:rPr>
          <w:szCs w:val="24"/>
        </w:rPr>
        <w:t>A. Barbšys</w:t>
      </w:r>
      <w:r w:rsidR="0015103C">
        <w:rPr>
          <w:szCs w:val="24"/>
        </w:rPr>
        <w:t xml:space="preserve"> apgailestauja, kad neskiriama lėšų saugių perėjų įrengimui.</w:t>
      </w:r>
      <w:r>
        <w:rPr>
          <w:szCs w:val="24"/>
        </w:rPr>
        <w:t xml:space="preserve"> </w:t>
      </w:r>
    </w:p>
    <w:p w:rsidR="003D3358" w:rsidRDefault="003D3358" w:rsidP="00717BCC">
      <w:pPr>
        <w:ind w:firstLine="935"/>
        <w:jc w:val="both"/>
        <w:rPr>
          <w:szCs w:val="24"/>
        </w:rPr>
      </w:pPr>
      <w:r>
        <w:rPr>
          <w:szCs w:val="24"/>
        </w:rPr>
        <w:t xml:space="preserve">V. </w:t>
      </w:r>
      <w:proofErr w:type="spellStart"/>
      <w:r>
        <w:rPr>
          <w:szCs w:val="24"/>
        </w:rPr>
        <w:t>Jurgelevičienė</w:t>
      </w:r>
      <w:proofErr w:type="spellEnd"/>
      <w:r>
        <w:rPr>
          <w:szCs w:val="24"/>
        </w:rPr>
        <w:t xml:space="preserve"> kalba apie </w:t>
      </w:r>
      <w:r w:rsidR="00241619">
        <w:rPr>
          <w:szCs w:val="24"/>
        </w:rPr>
        <w:t>lėšų paskirstymą So</w:t>
      </w:r>
      <w:r>
        <w:rPr>
          <w:szCs w:val="24"/>
        </w:rPr>
        <w:t>cialin</w:t>
      </w:r>
      <w:r w:rsidR="00241619">
        <w:rPr>
          <w:szCs w:val="24"/>
        </w:rPr>
        <w:t>ės atskirties mažinimo bei</w:t>
      </w:r>
      <w:r>
        <w:rPr>
          <w:szCs w:val="24"/>
        </w:rPr>
        <w:t xml:space="preserve"> </w:t>
      </w:r>
      <w:r w:rsidR="00241619">
        <w:rPr>
          <w:szCs w:val="24"/>
        </w:rPr>
        <w:t>A</w:t>
      </w:r>
      <w:r>
        <w:rPr>
          <w:szCs w:val="24"/>
        </w:rPr>
        <w:t>plinkos apsaugos program</w:t>
      </w:r>
      <w:r w:rsidR="00241619">
        <w:rPr>
          <w:szCs w:val="24"/>
        </w:rPr>
        <w:t>ų priemonėms</w:t>
      </w:r>
      <w:r>
        <w:rPr>
          <w:szCs w:val="24"/>
        </w:rPr>
        <w:t>.</w:t>
      </w:r>
    </w:p>
    <w:p w:rsidR="008A0B6F" w:rsidRDefault="008A0B6F" w:rsidP="00717BCC">
      <w:pPr>
        <w:ind w:firstLine="935"/>
        <w:jc w:val="both"/>
        <w:rPr>
          <w:szCs w:val="24"/>
        </w:rPr>
      </w:pPr>
      <w:r w:rsidRPr="008A0B6F">
        <w:rPr>
          <w:szCs w:val="24"/>
        </w:rPr>
        <w:t xml:space="preserve">NUSPRĘSTA. Pritarti sprendimo projektui. Priimti sprendimą dėl </w:t>
      </w:r>
      <w:r w:rsidRPr="00641AEA">
        <w:rPr>
          <w:szCs w:val="24"/>
        </w:rPr>
        <w:t>K</w:t>
      </w:r>
      <w:r w:rsidRPr="00641AEA">
        <w:rPr>
          <w:bCs/>
          <w:szCs w:val="24"/>
        </w:rPr>
        <w:t xml:space="preserve">laipėdos miesto savivaldybės tarybos </w:t>
      </w:r>
      <w:r w:rsidRPr="00641AEA">
        <w:rPr>
          <w:szCs w:val="24"/>
        </w:rPr>
        <w:t xml:space="preserve">2014 m. sausio 30 d. sprendimo Nr. T2-16 </w:t>
      </w:r>
      <w:r w:rsidRPr="00641AEA">
        <w:rPr>
          <w:bCs/>
          <w:szCs w:val="24"/>
        </w:rPr>
        <w:t>„Dėl Klaipėdos miesto savivaldybės 2014–2016 metų strateginio veiklos plano patvirtinimo“ pakeitimo</w:t>
      </w:r>
      <w:r>
        <w:rPr>
          <w:bCs/>
          <w:szCs w:val="24"/>
        </w:rPr>
        <w:t>:</w:t>
      </w:r>
    </w:p>
    <w:p w:rsidR="0015103C" w:rsidRPr="0015103C" w:rsidRDefault="0015103C" w:rsidP="0015103C">
      <w:pPr>
        <w:ind w:firstLine="935"/>
        <w:jc w:val="both"/>
        <w:rPr>
          <w:bCs/>
          <w:szCs w:val="24"/>
        </w:rPr>
      </w:pPr>
      <w:r>
        <w:rPr>
          <w:szCs w:val="24"/>
        </w:rPr>
        <w:t>„</w:t>
      </w:r>
      <w:r w:rsidRPr="0015103C">
        <w:rPr>
          <w:szCs w:val="24"/>
        </w:rPr>
        <w:t xml:space="preserve">1. Pakeisti Klaipėdos miesto savivaldybės 2014–2016 metų strateginio veiklos plano programas, patvirtintas </w:t>
      </w:r>
      <w:r w:rsidRPr="0015103C">
        <w:rPr>
          <w:bCs/>
          <w:szCs w:val="24"/>
        </w:rPr>
        <w:t xml:space="preserve">Klaipėdos miesto savivaldybės tarybos </w:t>
      </w:r>
      <w:r w:rsidRPr="0015103C">
        <w:rPr>
          <w:szCs w:val="24"/>
        </w:rPr>
        <w:t xml:space="preserve">2014 m. sausio 30 d. sprendimu Nr. T2-16 </w:t>
      </w:r>
      <w:r w:rsidRPr="0015103C">
        <w:rPr>
          <w:bCs/>
          <w:szCs w:val="24"/>
        </w:rPr>
        <w:t>„Dėl Klaipėdos miesto savivaldybės 2014–2016 metų strateginio veiklos plano patvirtinimo“</w:t>
      </w:r>
      <w:r w:rsidRPr="0015103C">
        <w:rPr>
          <w:szCs w:val="24"/>
        </w:rPr>
        <w:t xml:space="preserve"> (Klaipėdos miesto savivaldybės tarybos 2014 m. gegužės 29 d. sprendimo Nr. T2-113 redakcija; </w:t>
      </w:r>
      <w:r w:rsidRPr="0015103C">
        <w:rPr>
          <w:bCs/>
          <w:szCs w:val="24"/>
        </w:rPr>
        <w:t xml:space="preserve">Klaipėdos miesto savivaldybės tarybos 2014 m. liepos 31 d. sprendimo Nr. T2-145 redakcija; Klaipėdos miesto savivaldybės tarybos </w:t>
      </w:r>
      <w:r w:rsidRPr="0015103C">
        <w:rPr>
          <w:szCs w:val="24"/>
        </w:rPr>
        <w:t xml:space="preserve">2014 m. rugsėjo 15 d. sprendimo Nr. T2-177 </w:t>
      </w:r>
      <w:r w:rsidRPr="0015103C">
        <w:rPr>
          <w:bCs/>
          <w:szCs w:val="24"/>
        </w:rPr>
        <w:t>redakcija), ir jas išdėstyti nauja redakcija (pridedama).</w:t>
      </w:r>
    </w:p>
    <w:p w:rsidR="008A0B6F" w:rsidRPr="008A0B6F" w:rsidRDefault="0015103C" w:rsidP="00717BCC">
      <w:pPr>
        <w:ind w:firstLine="935"/>
        <w:jc w:val="both"/>
        <w:rPr>
          <w:szCs w:val="24"/>
        </w:rPr>
      </w:pPr>
      <w:r w:rsidRPr="0015103C">
        <w:rPr>
          <w:bCs/>
          <w:szCs w:val="24"/>
        </w:rPr>
        <w:t>2. Skelbti šį sprendimą Teisės aktų registre ir Klaipėdos miesto savivaldybės interneto svetainėje.</w:t>
      </w:r>
      <w:r>
        <w:rPr>
          <w:bCs/>
          <w:szCs w:val="24"/>
        </w:rPr>
        <w:t>“</w:t>
      </w:r>
    </w:p>
    <w:p w:rsidR="008A0B6F" w:rsidRDefault="008A0B6F" w:rsidP="008A0B6F">
      <w:pPr>
        <w:ind w:firstLine="935"/>
        <w:jc w:val="both"/>
        <w:rPr>
          <w:szCs w:val="24"/>
        </w:rPr>
      </w:pPr>
      <w:r w:rsidRPr="008A0B6F">
        <w:rPr>
          <w:szCs w:val="24"/>
        </w:rPr>
        <w:t xml:space="preserve">BALSUOTA: už – </w:t>
      </w:r>
      <w:r w:rsidR="00717BCC">
        <w:rPr>
          <w:szCs w:val="24"/>
        </w:rPr>
        <w:t>18</w:t>
      </w:r>
      <w:r w:rsidRPr="008A0B6F">
        <w:rPr>
          <w:szCs w:val="24"/>
        </w:rPr>
        <w:t xml:space="preserve">, prieš – </w:t>
      </w:r>
      <w:r w:rsidR="00717BCC">
        <w:rPr>
          <w:szCs w:val="24"/>
        </w:rPr>
        <w:t>0</w:t>
      </w:r>
      <w:r w:rsidRPr="008A0B6F">
        <w:rPr>
          <w:szCs w:val="24"/>
        </w:rPr>
        <w:t xml:space="preserve">, susilaikė – </w:t>
      </w:r>
      <w:r w:rsidR="00575E0C">
        <w:rPr>
          <w:szCs w:val="24"/>
        </w:rPr>
        <w:t>7</w:t>
      </w:r>
      <w:r w:rsidRPr="008A0B6F">
        <w:rPr>
          <w:szCs w:val="24"/>
        </w:rPr>
        <w:t>.</w:t>
      </w:r>
    </w:p>
    <w:p w:rsidR="008A0B6F" w:rsidRDefault="008A0B6F" w:rsidP="008A0B6F">
      <w:pPr>
        <w:ind w:firstLine="935"/>
        <w:jc w:val="both"/>
        <w:rPr>
          <w:szCs w:val="24"/>
        </w:rPr>
      </w:pPr>
    </w:p>
    <w:p w:rsidR="008A0B6F" w:rsidRDefault="008A0B6F" w:rsidP="008A0B6F">
      <w:pPr>
        <w:ind w:firstLine="935"/>
        <w:jc w:val="both"/>
        <w:rPr>
          <w:szCs w:val="24"/>
        </w:rPr>
      </w:pPr>
      <w:r>
        <w:rPr>
          <w:szCs w:val="24"/>
        </w:rPr>
        <w:t>2</w:t>
      </w:r>
      <w:r w:rsidRPr="008A0B6F">
        <w:rPr>
          <w:szCs w:val="24"/>
        </w:rPr>
        <w:t xml:space="preserve">. SVARSTYTA. </w:t>
      </w:r>
      <w:r w:rsidRPr="00641AEA">
        <w:rPr>
          <w:szCs w:val="24"/>
        </w:rPr>
        <w:t xml:space="preserve">Klaipėdos miesto savivaldybės tarybos 2014 m. vasario 13 d. sprendimo Nr. T2-26 „Dėl Klaipėdos miesto savivaldybės 2014 metų </w:t>
      </w:r>
      <w:r>
        <w:rPr>
          <w:szCs w:val="24"/>
        </w:rPr>
        <w:t>biudžeto patvirtinimo“ pakeitimas.</w:t>
      </w:r>
    </w:p>
    <w:p w:rsidR="00AC6D91" w:rsidRPr="00F11573" w:rsidRDefault="008A0B6F" w:rsidP="00AC6D91">
      <w:pPr>
        <w:ind w:firstLine="935"/>
        <w:jc w:val="both"/>
      </w:pPr>
      <w:r w:rsidRPr="008A0B6F">
        <w:rPr>
          <w:szCs w:val="24"/>
        </w:rPr>
        <w:t xml:space="preserve">Pranešėja – R. </w:t>
      </w:r>
      <w:proofErr w:type="spellStart"/>
      <w:r w:rsidRPr="008A0B6F">
        <w:rPr>
          <w:szCs w:val="24"/>
        </w:rPr>
        <w:t>Kambaraitė</w:t>
      </w:r>
      <w:proofErr w:type="spellEnd"/>
      <w:r w:rsidRPr="008A0B6F">
        <w:rPr>
          <w:szCs w:val="24"/>
        </w:rPr>
        <w:t xml:space="preserve">, Finansų skyriaus vedėja. Aiškina, kad </w:t>
      </w:r>
      <w:r w:rsidR="00AC6D91">
        <w:rPr>
          <w:szCs w:val="24"/>
        </w:rPr>
        <w:t>s</w:t>
      </w:r>
      <w:r w:rsidR="00AC6D91" w:rsidRPr="00F11573">
        <w:t>prendimo projektu siūlom</w:t>
      </w:r>
      <w:r w:rsidR="00AC6D91">
        <w:t>a</w:t>
      </w:r>
      <w:r w:rsidR="00AC6D91" w:rsidRPr="00F11573">
        <w:t xml:space="preserve"> keisti Klaipėdos miesto savivaldybės tarybos 2014 m. vasario 13 d. sprendimą, siekiant padidinti biudžetą papildomai gautomis specialios tikslinės dotacijos</w:t>
      </w:r>
      <w:r w:rsidR="00AC6D91" w:rsidRPr="00F11573">
        <w:rPr>
          <w:szCs w:val="24"/>
        </w:rPr>
        <w:t xml:space="preserve"> valstybinėms</w:t>
      </w:r>
      <w:r w:rsidR="00AC6D91" w:rsidRPr="00F11573">
        <w:t xml:space="preserve"> </w:t>
      </w:r>
      <w:r w:rsidR="00AC6D91" w:rsidRPr="00F11573">
        <w:rPr>
          <w:szCs w:val="24"/>
        </w:rPr>
        <w:t xml:space="preserve">(valstybės perduotoms savivaldybėms) funkcijoms atlikti ir mokinio krepšeliui finansuoti </w:t>
      </w:r>
      <w:r w:rsidR="00AC6D91" w:rsidRPr="00F11573">
        <w:t>lėšomis</w:t>
      </w:r>
      <w:r w:rsidR="00AC6D91" w:rsidRPr="00F11573">
        <w:rPr>
          <w:szCs w:val="24"/>
        </w:rPr>
        <w:t xml:space="preserve">, </w:t>
      </w:r>
      <w:r w:rsidR="00AC6D91" w:rsidRPr="00F11573">
        <w:t xml:space="preserve">planuojamomis gauti iš valstybės biudžeto lėšomis pagal tarpusavio atsiskaitymus užsienyje mirusių (žuvusių) Lietuvos Respublikos piliečių palaikams pervežti į Lietuvos Respubliką, prognozuojamomis gauti viršplaninėmis biudžeto pajamomis </w:t>
      </w:r>
      <w:r w:rsidR="00AC6D91" w:rsidRPr="00F11573">
        <w:rPr>
          <w:szCs w:val="24"/>
        </w:rPr>
        <w:t xml:space="preserve">dėl biudžetinių įstaigų planuojamų gauti daugiau pajamų už teikiamas mokamas paslaugas, </w:t>
      </w:r>
      <w:r w:rsidR="00AC6D91" w:rsidRPr="00F11573">
        <w:t xml:space="preserve">mokesčio už valstybinius gamtos išteklius, mokesčio už aplinkos teršimą, </w:t>
      </w:r>
      <w:r w:rsidR="00AC6D91" w:rsidRPr="00F11573">
        <w:rPr>
          <w:szCs w:val="24"/>
        </w:rPr>
        <w:t xml:space="preserve">sumažinti biudžetą valstybės investicijų programoje numatytiems investicijų projektams finansuoti </w:t>
      </w:r>
      <w:r w:rsidR="00AC6D91">
        <w:rPr>
          <w:szCs w:val="24"/>
        </w:rPr>
        <w:t xml:space="preserve">ir prognozuojamų mažiau gauti </w:t>
      </w:r>
      <w:r w:rsidR="00AC6D91" w:rsidRPr="00B6772C">
        <w:rPr>
          <w:szCs w:val="24"/>
        </w:rPr>
        <w:t xml:space="preserve">Europos Sąjungos finansinės paramos lėšų </w:t>
      </w:r>
      <w:r w:rsidR="00AC6D91" w:rsidRPr="00B6772C">
        <w:t xml:space="preserve">bei patikslinti asignavimus vykdomoms programoms </w:t>
      </w:r>
      <w:r w:rsidR="00AC6D91">
        <w:t xml:space="preserve">dėl minimalios mėnesinės algos didinimo nuo 2014-10-01 (MMA didinimui iš valstybės biudžeto lėšų neskirta) ir </w:t>
      </w:r>
      <w:r w:rsidR="00AC6D91" w:rsidRPr="00B6772C">
        <w:t>paga</w:t>
      </w:r>
      <w:r w:rsidR="00AC6D91" w:rsidRPr="00F11573">
        <w:t xml:space="preserve">l asignavimų valdytojų pateiktus prašymus. </w:t>
      </w:r>
    </w:p>
    <w:p w:rsidR="008A0B6F" w:rsidRPr="008A0B6F" w:rsidRDefault="00A9252F" w:rsidP="008A0B6F">
      <w:pPr>
        <w:ind w:firstLine="935"/>
        <w:jc w:val="both"/>
        <w:rPr>
          <w:szCs w:val="24"/>
        </w:rPr>
      </w:pPr>
      <w:r>
        <w:rPr>
          <w:szCs w:val="24"/>
        </w:rPr>
        <w:t xml:space="preserve">A. Barbšys sako, kad prie sprendimo projekto </w:t>
      </w:r>
      <w:r w:rsidR="00431C59">
        <w:rPr>
          <w:szCs w:val="24"/>
        </w:rPr>
        <w:t xml:space="preserve">medžiagos </w:t>
      </w:r>
      <w:r>
        <w:rPr>
          <w:szCs w:val="24"/>
        </w:rPr>
        <w:t>nepateikta svarbi informacija</w:t>
      </w:r>
      <w:r w:rsidR="00431C59">
        <w:rPr>
          <w:szCs w:val="24"/>
        </w:rPr>
        <w:t>,</w:t>
      </w:r>
      <w:r w:rsidR="00FC69B4">
        <w:rPr>
          <w:szCs w:val="24"/>
        </w:rPr>
        <w:t xml:space="preserve"> susijusi su Ugdymo proceso užtikrinimo programos kai kurių priemonių finansavimo didinim</w:t>
      </w:r>
      <w:r w:rsidR="00431C59">
        <w:rPr>
          <w:szCs w:val="24"/>
        </w:rPr>
        <w:t>u. D</w:t>
      </w:r>
      <w:r w:rsidR="00FC69B4">
        <w:rPr>
          <w:szCs w:val="24"/>
        </w:rPr>
        <w:t xml:space="preserve">alis darbų </w:t>
      </w:r>
      <w:r w:rsidR="00431C59">
        <w:rPr>
          <w:szCs w:val="24"/>
        </w:rPr>
        <w:t xml:space="preserve">šiose programose </w:t>
      </w:r>
      <w:r w:rsidR="00FC69B4">
        <w:rPr>
          <w:szCs w:val="24"/>
        </w:rPr>
        <w:t>pripažinti netinkami finansuoti Europos Sąjungos lėšomis</w:t>
      </w:r>
      <w:r w:rsidR="00431C59">
        <w:rPr>
          <w:szCs w:val="24"/>
        </w:rPr>
        <w:t>, todėl lėšos skiriamos iš Savivaldybės biudžeto.</w:t>
      </w:r>
      <w:r w:rsidR="00FC69B4">
        <w:rPr>
          <w:szCs w:val="24"/>
        </w:rPr>
        <w:t xml:space="preserve"> </w:t>
      </w:r>
    </w:p>
    <w:p w:rsidR="008A0B6F" w:rsidRDefault="008A0B6F" w:rsidP="008A0B6F">
      <w:pPr>
        <w:ind w:firstLine="935"/>
        <w:jc w:val="both"/>
        <w:rPr>
          <w:szCs w:val="24"/>
        </w:rPr>
      </w:pPr>
      <w:r w:rsidRPr="008A0B6F">
        <w:rPr>
          <w:szCs w:val="24"/>
        </w:rPr>
        <w:t xml:space="preserve">NUSPRĘSTA. Pritarti sprendimo projektui. Priimti sprendimą dėl </w:t>
      </w:r>
      <w:r w:rsidRPr="00641AEA">
        <w:rPr>
          <w:szCs w:val="24"/>
        </w:rPr>
        <w:t>Klaipėdos miesto savivaldybės tarybos 2014 m. vasario 13 d. sprendimo Nr. T2-26 „Dėl Klaipėdos miesto savivaldybės 2014 metų biudžeto patvirtinimo“ pakeitimo</w:t>
      </w:r>
      <w:r>
        <w:rPr>
          <w:szCs w:val="24"/>
        </w:rPr>
        <w:t>: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>
        <w:rPr>
          <w:szCs w:val="24"/>
        </w:rPr>
        <w:t>„</w:t>
      </w:r>
      <w:r w:rsidRPr="00D27C7A">
        <w:rPr>
          <w:szCs w:val="24"/>
        </w:rPr>
        <w:t>1. Pakeisti Klaipėdos miesto savivaldybės tarybos 2014 m. vasario 13 d. sprendimą Nr. T2</w:t>
      </w:r>
      <w:r w:rsidRPr="00D27C7A">
        <w:rPr>
          <w:szCs w:val="24"/>
        </w:rPr>
        <w:noBreakHyphen/>
        <w:t xml:space="preserve">26 „Dėl Klaipėdos miesto savivaldybės 2014 metų biudžeto patvirtinimo“: 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1.1. pakeisti 1 punktą ir jį išdėstyti taip: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 xml:space="preserve">„1. Patvirtinti Klaipėdos miesto savivaldybės 2014 metų biudžetą – 408579,9 tūkst. litų prognozuojamų pajamų, 420888,6 tūkst. litų asignavimų (asignavimai viršija pajamas 12308,7 tūkst. litų), iš jų – 134229,5 tūkst. litų asignavimų iš specialios tikslinės dotacijos valstybinėms (valstybės perduotoms savivaldybėms) funkcijoms atlikti, mokinio krepšeliui finansuoti, valstybės investicijų programoje numatytoms kapitalo investicijoms finansuoti, savivaldybėms perduotoms </w:t>
      </w:r>
      <w:r w:rsidRPr="00D27C7A">
        <w:rPr>
          <w:szCs w:val="24"/>
        </w:rPr>
        <w:lastRenderedPageBreak/>
        <w:t>įstaigoms išlaikyti, savivaldybių mokykloms (klasėms), turinčioms specialiųjų ugdymosi poreikio mokinių, finansuoti,</w:t>
      </w:r>
      <w:r w:rsidRPr="00D27C7A">
        <w:rPr>
          <w:b/>
          <w:szCs w:val="24"/>
        </w:rPr>
        <w:t xml:space="preserve"> </w:t>
      </w:r>
      <w:r w:rsidRPr="00D27C7A">
        <w:rPr>
          <w:szCs w:val="24"/>
        </w:rPr>
        <w:t>dotacijos kultūros ir meno darbuotojų darbo užmokesčiui padidinti, lėšų, gautų iš valstybės biudžeto pagal tarpusavio atsiskaitymus (1 ir 2 priedai).“;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1.2. pakeisti 2 punktą ir jį išdėstyti taip: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„2. Patvirtinti savivaldybės biudžeto asignavimus išlaidoms – 376371,6 tūkst. litų, iš jų darbo užmokesčiui – 166530,4 tūkst. litų, ir turtui įsigyti – 44517,0 tūkst. litų.“;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1.3. pakeisti 3 punktą ir jį išdėstyti taip: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„3. Patvirtinti Klaipėdos miesto savivaldybės 2014 m. biudžeto asignavimus investicijų projektams finansuoti pagal programas iš paskolų lėšų – 12308,7 tūkst. litų (3 priedas).“;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1.4. pakeisti 4 punktą ir jį išdėstyti taip: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 xml:space="preserve">„4. Patvirtinti 2014 metų biudžetinių įstaigų pajamų įmokas į savivaldybės biudžetą pagal asignavimų valdytojus – 20990,6 tūkst. litų, iš jų: 15547,6 tūkst. litų įmokas už išlaikymą švietimo, socialinės apsaugos ir kitose įstaigose, 4921,2 tūkst. litų pajamas už prekes ir paslaugas, 521,8 tūkst. litų pajamas už patalpų nuomą (4 priedas)“; 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1.5. pakeisti 5 punktą ir jį išdėstyti taip: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„5. Patvirtinti 2014 m. sausio 1 d. apyvartinių lėšų (biudžetinių įstaigų pajamų įmokų ir programų lėšų, kurių tikslinė paskirtis numatyta įstatyme, Lietuvos Respublikos Vyriausybės nutarime ar savivaldybės tarybos sprendime) likutį – 18646,0 tūkst. Lt (5 priedas).“;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1.6. pakeisti 3 priedą „Klaipėdos miesto savivaldybės 2014 m. biudžeto asignavimai investicijų projektams finansuoti pagal programas iš paskolų lėšų“: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1.6.1. pakeisti 5 punktą ir jį išdėstyti taip: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6521"/>
        <w:gridCol w:w="1559"/>
        <w:gridCol w:w="425"/>
      </w:tblGrid>
      <w:tr w:rsidR="00D27C7A" w:rsidRPr="00D27C7A" w:rsidTr="005339B4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 xml:space="preserve">Aplinkos apsaugos programa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4159,9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“;</w:t>
            </w:r>
          </w:p>
        </w:tc>
      </w:tr>
    </w:tbl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1.6.2. pakeisti 10 punktą ir jį išdėstyti taip: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708"/>
        <w:gridCol w:w="6555"/>
        <w:gridCol w:w="1525"/>
        <w:gridCol w:w="425"/>
      </w:tblGrid>
      <w:tr w:rsidR="00D27C7A" w:rsidRPr="00D27C7A" w:rsidTr="005339B4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10.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 xml:space="preserve">Iš viso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12308,7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“;</w:t>
            </w:r>
          </w:p>
        </w:tc>
      </w:tr>
    </w:tbl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1.7. pakeisti 4 priedą „2014 metų biudžetinių įstaigų pajamų įmokos į savivaldybės biudžetą pagal asignavimų valdytojus“: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1.7.1. pakeisti 5 punktą ir jį išdėstyti taip: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3969"/>
        <w:gridCol w:w="1027"/>
        <w:gridCol w:w="1028"/>
        <w:gridCol w:w="1028"/>
        <w:gridCol w:w="1028"/>
        <w:gridCol w:w="425"/>
      </w:tblGrid>
      <w:tr w:rsidR="00D27C7A" w:rsidRPr="00D27C7A" w:rsidTr="005339B4">
        <w:trPr>
          <w:trHeight w:val="57"/>
        </w:trPr>
        <w:tc>
          <w:tcPr>
            <w:tcW w:w="426" w:type="dxa"/>
            <w:tcBorders>
              <w:righ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Ugdymo ir kultūros departamentas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19248,2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14269,2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4520,9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458,1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bCs/>
                <w:szCs w:val="24"/>
              </w:rPr>
            </w:pPr>
            <w:r w:rsidRPr="00D27C7A">
              <w:rPr>
                <w:szCs w:val="24"/>
              </w:rPr>
              <w:t>“;</w:t>
            </w:r>
          </w:p>
        </w:tc>
      </w:tr>
    </w:tbl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1.7.2. pakeisti 12 punktą ir jį išdėstyti taip:</w:t>
      </w:r>
    </w:p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426"/>
        <w:gridCol w:w="708"/>
        <w:gridCol w:w="4084"/>
        <w:gridCol w:w="1116"/>
        <w:gridCol w:w="1134"/>
        <w:gridCol w:w="992"/>
        <w:gridCol w:w="897"/>
        <w:gridCol w:w="323"/>
      </w:tblGrid>
      <w:tr w:rsidR="00D27C7A" w:rsidRPr="00D27C7A" w:rsidTr="005339B4">
        <w:trPr>
          <w:trHeight w:val="300"/>
        </w:trPr>
        <w:tc>
          <w:tcPr>
            <w:tcW w:w="426" w:type="dxa"/>
            <w:tcBorders>
              <w:righ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</w:p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12.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Klaipėdos miesto savivaldybės viešoji biblioteka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</w:p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</w:p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38,0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“</w:t>
            </w:r>
          </w:p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;</w:t>
            </w:r>
          </w:p>
        </w:tc>
      </w:tr>
    </w:tbl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1.7.3. pakeisti 17 punktą ir jį išdėstyti taip:</w:t>
      </w:r>
    </w:p>
    <w:tbl>
      <w:tblPr>
        <w:tblW w:w="9679" w:type="dxa"/>
        <w:tblInd w:w="108" w:type="dxa"/>
        <w:tblLook w:val="04A0" w:firstRow="1" w:lastRow="0" w:firstColumn="1" w:lastColumn="0" w:noHBand="0" w:noVBand="1"/>
      </w:tblPr>
      <w:tblGrid>
        <w:gridCol w:w="424"/>
        <w:gridCol w:w="708"/>
        <w:gridCol w:w="4113"/>
        <w:gridCol w:w="1021"/>
        <w:gridCol w:w="1134"/>
        <w:gridCol w:w="992"/>
        <w:gridCol w:w="897"/>
        <w:gridCol w:w="390"/>
      </w:tblGrid>
      <w:tr w:rsidR="00D27C7A" w:rsidRPr="00D27C7A" w:rsidTr="005339B4">
        <w:trPr>
          <w:trHeight w:val="300"/>
        </w:trPr>
        <w:tc>
          <w:tcPr>
            <w:tcW w:w="424" w:type="dxa"/>
            <w:tcBorders>
              <w:righ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17.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Klaipėdos kultūrų komunikacijų centras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119,8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114,3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5,5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“;</w:t>
            </w:r>
          </w:p>
        </w:tc>
      </w:tr>
    </w:tbl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1.7.4. pakeisti 22 punktą ir jį išdėstyti taip: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4074"/>
        <w:gridCol w:w="1125"/>
        <w:gridCol w:w="1134"/>
        <w:gridCol w:w="992"/>
        <w:gridCol w:w="897"/>
        <w:gridCol w:w="283"/>
      </w:tblGrid>
      <w:tr w:rsidR="00D27C7A" w:rsidRPr="00D27C7A" w:rsidTr="005339B4">
        <w:trPr>
          <w:trHeight w:val="300"/>
        </w:trPr>
        <w:tc>
          <w:tcPr>
            <w:tcW w:w="426" w:type="dxa"/>
            <w:tcBorders>
              <w:righ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22.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Klaipėdos „Aukuro“ gimnazija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2,0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“</w:t>
            </w:r>
          </w:p>
        </w:tc>
      </w:tr>
    </w:tbl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1.7.5. pakeisti 35 punktą ir jį išdėstyti taip: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4111"/>
        <w:gridCol w:w="1134"/>
        <w:gridCol w:w="1134"/>
        <w:gridCol w:w="992"/>
        <w:gridCol w:w="851"/>
        <w:gridCol w:w="283"/>
      </w:tblGrid>
      <w:tr w:rsidR="00D27C7A" w:rsidRPr="00D27C7A" w:rsidTr="005339B4">
        <w:trPr>
          <w:trHeight w:val="300"/>
        </w:trPr>
        <w:tc>
          <w:tcPr>
            <w:tcW w:w="426" w:type="dxa"/>
            <w:tcBorders>
              <w:righ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</w:p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Klaipėdos „Saulėtekio“ pagrindinė mokykla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121,0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1,0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“</w:t>
            </w:r>
          </w:p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 xml:space="preserve">; </w:t>
            </w:r>
          </w:p>
        </w:tc>
      </w:tr>
    </w:tbl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1.7.6. pakeisti 37 punktą ir jį išdėstyti taip: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708"/>
        <w:gridCol w:w="4111"/>
        <w:gridCol w:w="1134"/>
        <w:gridCol w:w="1134"/>
        <w:gridCol w:w="992"/>
        <w:gridCol w:w="811"/>
        <w:gridCol w:w="323"/>
      </w:tblGrid>
      <w:tr w:rsidR="00D27C7A" w:rsidRPr="00D27C7A" w:rsidTr="005339B4">
        <w:trPr>
          <w:trHeight w:val="600"/>
        </w:trPr>
        <w:tc>
          <w:tcPr>
            <w:tcW w:w="426" w:type="dxa"/>
            <w:tcBorders>
              <w:righ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</w:p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37.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Klaipėdos Andrejaus Rubliovo pagrindinė mokykla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16,7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0,2</w:t>
            </w:r>
          </w:p>
        </w:tc>
        <w:tc>
          <w:tcPr>
            <w:tcW w:w="323" w:type="dxa"/>
            <w:tcBorders>
              <w:lef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“</w:t>
            </w:r>
          </w:p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;</w:t>
            </w:r>
          </w:p>
        </w:tc>
      </w:tr>
    </w:tbl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1.7.7. pakeisti 120 punktą ir jį išdėstyti taip: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3969"/>
        <w:gridCol w:w="1063"/>
        <w:gridCol w:w="1063"/>
        <w:gridCol w:w="1063"/>
        <w:gridCol w:w="922"/>
        <w:gridCol w:w="425"/>
      </w:tblGrid>
      <w:tr w:rsidR="00D27C7A" w:rsidRPr="00D27C7A" w:rsidTr="005339B4">
        <w:trPr>
          <w:trHeight w:val="330"/>
        </w:trPr>
        <w:tc>
          <w:tcPr>
            <w:tcW w:w="426" w:type="dxa"/>
            <w:tcBorders>
              <w:righ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120.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Iš viso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20990,6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15547,6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4921,2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521,8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bCs/>
                <w:szCs w:val="24"/>
              </w:rPr>
            </w:pPr>
            <w:r w:rsidRPr="00D27C7A">
              <w:rPr>
                <w:bCs/>
                <w:szCs w:val="24"/>
              </w:rPr>
              <w:t>“;</w:t>
            </w:r>
          </w:p>
        </w:tc>
      </w:tr>
    </w:tbl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lastRenderedPageBreak/>
        <w:t>1.8. pakeisti 5 priedą „2014 m. sausio 1 d. apyvartinių lėšų (biudžetinių įstaigų pajamų įmokų ir programų lėšų, kurių tikslinė paskirtis numatyta įstatyme, Lietuvos Respublikos Vyriausybės nutarime ar savivaldybės tarybos sprendime) likutis“: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1.8.1. pakeisti 5 punktą ir jį išdėstyti taip:</w:t>
      </w:r>
    </w:p>
    <w:tbl>
      <w:tblPr>
        <w:tblpPr w:leftFromText="180" w:rightFromText="180" w:vertAnchor="text" w:horzAnchor="margin" w:tblpXSpec="center" w:tblpY="5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4394"/>
        <w:gridCol w:w="1275"/>
        <w:gridCol w:w="1276"/>
        <w:gridCol w:w="1276"/>
        <w:gridCol w:w="284"/>
      </w:tblGrid>
      <w:tr w:rsidR="00D27C7A" w:rsidRPr="00D27C7A" w:rsidTr="005339B4">
        <w:trPr>
          <w:trHeight w:val="454"/>
        </w:trPr>
        <w:tc>
          <w:tcPr>
            <w:tcW w:w="392" w:type="dxa"/>
            <w:tcBorders>
              <w:righ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</w:p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Susisiekimo sistemos priežiūros ir plėtros programa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769,8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769,8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“</w:t>
            </w:r>
          </w:p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szCs w:val="24"/>
              </w:rPr>
              <w:t>;</w:t>
            </w:r>
          </w:p>
        </w:tc>
      </w:tr>
    </w:tbl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1.8.2. pakeisti 6 punktą ir jį išdėstyti taip: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4395"/>
        <w:gridCol w:w="1275"/>
        <w:gridCol w:w="1276"/>
        <w:gridCol w:w="1134"/>
        <w:gridCol w:w="425"/>
      </w:tblGrid>
      <w:tr w:rsidR="00D27C7A" w:rsidRPr="00D27C7A" w:rsidTr="005339B4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 xml:space="preserve">Aplinkos apsaugos programa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14643,2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14643,2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szCs w:val="24"/>
              </w:rPr>
              <w:t>“;</w:t>
            </w:r>
          </w:p>
        </w:tc>
      </w:tr>
    </w:tbl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1.8.3. pakeisti 8 punktą ir jį išdėstyti taip: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4395"/>
        <w:gridCol w:w="1262"/>
        <w:gridCol w:w="1262"/>
        <w:gridCol w:w="1263"/>
        <w:gridCol w:w="323"/>
      </w:tblGrid>
      <w:tr w:rsidR="00D27C7A" w:rsidRPr="00D27C7A" w:rsidTr="005339B4">
        <w:trPr>
          <w:trHeight w:val="630"/>
        </w:trPr>
        <w:tc>
          <w:tcPr>
            <w:tcW w:w="426" w:type="dxa"/>
            <w:tcBorders>
              <w:righ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</w:p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Aplinkos apsaugos rėmimo specialioji programa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818,3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818,3</w:t>
            </w:r>
          </w:p>
        </w:tc>
        <w:tc>
          <w:tcPr>
            <w:tcW w:w="323" w:type="dxa"/>
            <w:tcBorders>
              <w:lef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“</w:t>
            </w:r>
          </w:p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;</w:t>
            </w:r>
          </w:p>
        </w:tc>
      </w:tr>
    </w:tbl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1.8.4. pakeisti 121 punktą ir jį išdėstyti taip: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4391"/>
        <w:gridCol w:w="1229"/>
        <w:gridCol w:w="1230"/>
        <w:gridCol w:w="1230"/>
        <w:gridCol w:w="425"/>
      </w:tblGrid>
      <w:tr w:rsidR="00D27C7A" w:rsidRPr="00D27C7A" w:rsidTr="005339B4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szCs w:val="24"/>
              </w:rPr>
            </w:pPr>
            <w:r w:rsidRPr="00D27C7A">
              <w:rPr>
                <w:szCs w:val="24"/>
              </w:rPr>
              <w:t>121.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Iš viso: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18646,0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1531,6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b/>
                <w:bCs/>
                <w:szCs w:val="24"/>
              </w:rPr>
              <w:t>17114,4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27C7A" w:rsidRPr="00D27C7A" w:rsidRDefault="00D27C7A" w:rsidP="00D27C7A">
            <w:pPr>
              <w:ind w:firstLine="935"/>
              <w:jc w:val="both"/>
              <w:rPr>
                <w:b/>
                <w:bCs/>
                <w:szCs w:val="24"/>
              </w:rPr>
            </w:pPr>
            <w:r w:rsidRPr="00D27C7A">
              <w:rPr>
                <w:szCs w:val="24"/>
              </w:rPr>
              <w:t>“;</w:t>
            </w:r>
          </w:p>
        </w:tc>
      </w:tr>
    </w:tbl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1.9. pakeisti sprendimo 1 priedą ir jį išdėstyti nauja redakcija (pridedama);</w:t>
      </w:r>
    </w:p>
    <w:p w:rsidR="00D27C7A" w:rsidRPr="00D27C7A" w:rsidRDefault="00D27C7A" w:rsidP="00D27C7A">
      <w:pPr>
        <w:ind w:firstLine="935"/>
        <w:jc w:val="both"/>
        <w:rPr>
          <w:szCs w:val="24"/>
        </w:rPr>
      </w:pPr>
      <w:r w:rsidRPr="00D27C7A">
        <w:rPr>
          <w:szCs w:val="24"/>
        </w:rPr>
        <w:t>1.10. pakeisti sprendimo 2 priedą ir jį išdėstyti nauja redakcija (pridedama).</w:t>
      </w:r>
    </w:p>
    <w:p w:rsidR="008A0B6F" w:rsidRPr="008A0B6F" w:rsidRDefault="00D27C7A" w:rsidP="008A0B6F">
      <w:pPr>
        <w:ind w:firstLine="935"/>
        <w:jc w:val="both"/>
        <w:rPr>
          <w:szCs w:val="24"/>
        </w:rPr>
      </w:pPr>
      <w:r w:rsidRPr="00D27C7A">
        <w:rPr>
          <w:szCs w:val="24"/>
        </w:rPr>
        <w:t>2. Skelbti apie šį sprendimą vietinėje spaudoje ir visą sprendimo tekstą – Klaipėdos miesto savivaldybės interneto svetainėje.</w:t>
      </w:r>
      <w:r>
        <w:rPr>
          <w:szCs w:val="24"/>
        </w:rPr>
        <w:t>“</w:t>
      </w:r>
    </w:p>
    <w:p w:rsidR="008A0B6F" w:rsidRPr="008A0B6F" w:rsidRDefault="008A0B6F" w:rsidP="008A0B6F">
      <w:pPr>
        <w:ind w:firstLine="935"/>
        <w:jc w:val="both"/>
        <w:rPr>
          <w:szCs w:val="24"/>
        </w:rPr>
      </w:pPr>
      <w:r w:rsidRPr="008A0B6F">
        <w:rPr>
          <w:szCs w:val="24"/>
        </w:rPr>
        <w:t xml:space="preserve">BALSUOTA: už – </w:t>
      </w:r>
      <w:r w:rsidR="00D27C7A">
        <w:rPr>
          <w:szCs w:val="24"/>
        </w:rPr>
        <w:t>18</w:t>
      </w:r>
      <w:r w:rsidRPr="008A0B6F">
        <w:rPr>
          <w:szCs w:val="24"/>
        </w:rPr>
        <w:t xml:space="preserve">, prieš – </w:t>
      </w:r>
      <w:r w:rsidR="00D27C7A">
        <w:rPr>
          <w:szCs w:val="24"/>
        </w:rPr>
        <w:t>0</w:t>
      </w:r>
      <w:r w:rsidRPr="008A0B6F">
        <w:rPr>
          <w:szCs w:val="24"/>
        </w:rPr>
        <w:t xml:space="preserve">, susilaikė – </w:t>
      </w:r>
      <w:r w:rsidR="00D27C7A">
        <w:rPr>
          <w:szCs w:val="24"/>
        </w:rPr>
        <w:t>6</w:t>
      </w:r>
      <w:r w:rsidRPr="008A0B6F">
        <w:rPr>
          <w:szCs w:val="24"/>
        </w:rPr>
        <w:t>.</w:t>
      </w:r>
    </w:p>
    <w:p w:rsidR="008A0B6F" w:rsidRPr="001E5366" w:rsidRDefault="008A0B6F" w:rsidP="001E5366">
      <w:pPr>
        <w:ind w:firstLine="935"/>
        <w:jc w:val="both"/>
        <w:rPr>
          <w:szCs w:val="24"/>
        </w:rPr>
      </w:pPr>
    </w:p>
    <w:p w:rsidR="008A0B6F" w:rsidRDefault="008A0B6F" w:rsidP="005F7339">
      <w:pPr>
        <w:ind w:firstLine="935"/>
        <w:jc w:val="both"/>
        <w:rPr>
          <w:szCs w:val="24"/>
        </w:rPr>
      </w:pPr>
      <w:r>
        <w:rPr>
          <w:szCs w:val="24"/>
        </w:rPr>
        <w:t>3</w:t>
      </w:r>
      <w:r w:rsidRPr="008A0B6F">
        <w:rPr>
          <w:szCs w:val="24"/>
        </w:rPr>
        <w:t xml:space="preserve">. SVARSTYTA. </w:t>
      </w:r>
      <w:r w:rsidRPr="00641AEA">
        <w:rPr>
          <w:szCs w:val="24"/>
        </w:rPr>
        <w:t>Klaipėdos miesto savivaldybės tarybos 2014 m. vasario 13 d. sprendimo Nr. T2-29 „Dėl Klaipėdos miesto savivaldybės aplinkos apsaugos rėmimo specialiosios programos 2014 m. priemonių patvirti</w:t>
      </w:r>
      <w:r>
        <w:rPr>
          <w:szCs w:val="24"/>
        </w:rPr>
        <w:t>nimo“ pakeitimas.</w:t>
      </w:r>
    </w:p>
    <w:p w:rsidR="002A47D6" w:rsidRPr="002A47D6" w:rsidRDefault="008A0B6F" w:rsidP="005F7339">
      <w:pPr>
        <w:ind w:firstLine="935"/>
        <w:jc w:val="both"/>
        <w:rPr>
          <w:szCs w:val="24"/>
        </w:rPr>
      </w:pPr>
      <w:r w:rsidRPr="008A0B6F">
        <w:rPr>
          <w:szCs w:val="24"/>
        </w:rPr>
        <w:t>Pranešėja –</w:t>
      </w:r>
      <w:r>
        <w:rPr>
          <w:szCs w:val="24"/>
        </w:rPr>
        <w:t xml:space="preserve"> D. </w:t>
      </w:r>
      <w:proofErr w:type="spellStart"/>
      <w:r>
        <w:rPr>
          <w:szCs w:val="24"/>
        </w:rPr>
        <w:t>Berankienė</w:t>
      </w:r>
      <w:proofErr w:type="spellEnd"/>
      <w:r>
        <w:rPr>
          <w:szCs w:val="24"/>
        </w:rPr>
        <w:t>, Aplinkos kokybės skyriaus vedėja.</w:t>
      </w:r>
      <w:r w:rsidR="002A47D6" w:rsidRPr="002A47D6">
        <w:rPr>
          <w:szCs w:val="24"/>
        </w:rPr>
        <w:t xml:space="preserve"> </w:t>
      </w:r>
      <w:r w:rsidR="005F7339">
        <w:rPr>
          <w:szCs w:val="24"/>
        </w:rPr>
        <w:t>Aiškina, kad s</w:t>
      </w:r>
      <w:r w:rsidR="002A47D6" w:rsidRPr="002A47D6">
        <w:rPr>
          <w:szCs w:val="24"/>
        </w:rPr>
        <w:t>prendimo projektu siūlom</w:t>
      </w:r>
      <w:r w:rsidR="005F7339">
        <w:rPr>
          <w:szCs w:val="24"/>
        </w:rPr>
        <w:t>a</w:t>
      </w:r>
      <w:r w:rsidR="002A47D6" w:rsidRPr="002A47D6">
        <w:rPr>
          <w:szCs w:val="24"/>
        </w:rPr>
        <w:t xml:space="preserve"> keisti Klaipėdos miesto savivaldybės tarybos 2014 m. vasario 13 d. sprendimą, siekiant perskirstyti Savivaldybės aplinkos apsaugos rėmimo specialiosios programos  lėšas. </w:t>
      </w:r>
    </w:p>
    <w:p w:rsidR="008A0B6F" w:rsidRDefault="008A0B6F" w:rsidP="008A0B6F">
      <w:pPr>
        <w:ind w:firstLine="935"/>
        <w:jc w:val="both"/>
        <w:rPr>
          <w:szCs w:val="24"/>
        </w:rPr>
      </w:pPr>
      <w:r w:rsidRPr="008A0B6F">
        <w:rPr>
          <w:szCs w:val="24"/>
        </w:rPr>
        <w:t xml:space="preserve">NUSPRĘSTA. Pritarti sprendimo projektui. Priimti sprendimą dėl </w:t>
      </w:r>
      <w:r w:rsidRPr="00641AEA">
        <w:rPr>
          <w:szCs w:val="24"/>
        </w:rPr>
        <w:t>Klaipėdos miesto savivaldybės tarybos 2014 m. vasario 13 d. sprendimo Nr. T2-29 „Dėl Klaipėdos miesto savivaldybės aplinkos apsaugos rėmimo specialiosios programos 2014 m. priemonių patvirtinimo“ pakeitimo</w:t>
      </w:r>
      <w:r>
        <w:rPr>
          <w:szCs w:val="24"/>
        </w:rPr>
        <w:t>:</w:t>
      </w:r>
    </w:p>
    <w:p w:rsidR="002A47D6" w:rsidRPr="002A47D6" w:rsidRDefault="002A47D6" w:rsidP="002A47D6">
      <w:pPr>
        <w:ind w:firstLine="935"/>
        <w:jc w:val="both"/>
        <w:rPr>
          <w:szCs w:val="24"/>
        </w:rPr>
      </w:pPr>
      <w:r>
        <w:rPr>
          <w:szCs w:val="24"/>
        </w:rPr>
        <w:t>„</w:t>
      </w:r>
      <w:r w:rsidRPr="002A47D6">
        <w:rPr>
          <w:szCs w:val="24"/>
        </w:rPr>
        <w:t>1. Pakeisti Klaipėdos miesto savivaldybės aplinkos apsaugos rėmimo specialiosios programos 2014 metų priemones, patvirtintas Klaipėdos miesto savivaldybės tarybos 2014 m. vasario 13 d. sprendimu Nr. T2-29 „Dėl Klaipėdos miesto savivaldybės aplinkos apsaugos rėmimo specialiosios programos 2014 m. priemonių patvirtinimo“, ir jas išdėstyti nauja redakcija (pridedama).</w:t>
      </w:r>
    </w:p>
    <w:p w:rsidR="008A0B6F" w:rsidRPr="008A0B6F" w:rsidRDefault="002A47D6" w:rsidP="008A0B6F">
      <w:pPr>
        <w:ind w:firstLine="935"/>
        <w:jc w:val="both"/>
        <w:rPr>
          <w:szCs w:val="24"/>
        </w:rPr>
      </w:pPr>
      <w:r w:rsidRPr="002A47D6">
        <w:rPr>
          <w:szCs w:val="24"/>
        </w:rPr>
        <w:t>2. Skelbti šį sprendimą Teisės aktų registre ir Klaipėdos miesto savivaldybės interneto svetainėje.</w:t>
      </w:r>
      <w:r>
        <w:rPr>
          <w:szCs w:val="24"/>
        </w:rPr>
        <w:t>“</w:t>
      </w:r>
    </w:p>
    <w:p w:rsidR="008A0B6F" w:rsidRPr="008A0B6F" w:rsidRDefault="008A0B6F" w:rsidP="008A0B6F">
      <w:pPr>
        <w:ind w:firstLine="935"/>
        <w:jc w:val="both"/>
        <w:rPr>
          <w:szCs w:val="24"/>
        </w:rPr>
      </w:pPr>
      <w:r w:rsidRPr="008A0B6F">
        <w:rPr>
          <w:szCs w:val="24"/>
        </w:rPr>
        <w:t xml:space="preserve">BALSUOTA: už – </w:t>
      </w:r>
      <w:r w:rsidR="00DB54B9">
        <w:rPr>
          <w:szCs w:val="24"/>
        </w:rPr>
        <w:t>18</w:t>
      </w:r>
      <w:r w:rsidRPr="008A0B6F">
        <w:rPr>
          <w:szCs w:val="24"/>
        </w:rPr>
        <w:t xml:space="preserve">, prieš – </w:t>
      </w:r>
      <w:r w:rsidR="00DB54B9">
        <w:rPr>
          <w:szCs w:val="24"/>
        </w:rPr>
        <w:t>0</w:t>
      </w:r>
      <w:r w:rsidRPr="008A0B6F">
        <w:rPr>
          <w:szCs w:val="24"/>
        </w:rPr>
        <w:t xml:space="preserve">, susilaikė – </w:t>
      </w:r>
      <w:r w:rsidR="00DB54B9">
        <w:rPr>
          <w:szCs w:val="24"/>
        </w:rPr>
        <w:t>5</w:t>
      </w:r>
      <w:r w:rsidRPr="008A0B6F">
        <w:rPr>
          <w:szCs w:val="24"/>
        </w:rPr>
        <w:t>.</w:t>
      </w:r>
    </w:p>
    <w:p w:rsidR="008A0B6F" w:rsidRDefault="008A0B6F" w:rsidP="008A0B6F">
      <w:pPr>
        <w:ind w:firstLine="935"/>
        <w:jc w:val="both"/>
        <w:rPr>
          <w:szCs w:val="24"/>
        </w:rPr>
      </w:pPr>
    </w:p>
    <w:p w:rsidR="008A0B6F" w:rsidRDefault="008A0B6F" w:rsidP="008A0B6F">
      <w:pPr>
        <w:ind w:firstLine="935"/>
        <w:jc w:val="both"/>
        <w:rPr>
          <w:szCs w:val="24"/>
        </w:rPr>
      </w:pPr>
      <w:r>
        <w:rPr>
          <w:szCs w:val="24"/>
        </w:rPr>
        <w:t>4</w:t>
      </w:r>
      <w:r w:rsidRPr="008A0B6F">
        <w:rPr>
          <w:szCs w:val="24"/>
        </w:rPr>
        <w:t xml:space="preserve">. SVARSTYTA. </w:t>
      </w:r>
      <w:r w:rsidRPr="000D7CF9">
        <w:rPr>
          <w:szCs w:val="24"/>
        </w:rPr>
        <w:t>Klaipėdos miesto savivaldybės tarybos 2011 m. gruodžio 22 d. sprendimo</w:t>
      </w:r>
      <w:r>
        <w:rPr>
          <w:szCs w:val="24"/>
        </w:rPr>
        <w:t xml:space="preserve"> </w:t>
      </w:r>
      <w:r w:rsidRPr="000D7CF9">
        <w:rPr>
          <w:szCs w:val="24"/>
        </w:rPr>
        <w:t>Nr. T2-403 „Dėl Klaipėdos miesto eismo reguliavimo priemonių eksploatacijos bei įrengimo ir Klaipėdos miesto gatvių apšvietimo elektros tinklų einamojo remonto ir priežiūros paslaugų</w:t>
      </w:r>
      <w:r>
        <w:rPr>
          <w:szCs w:val="24"/>
        </w:rPr>
        <w:t xml:space="preserve"> įkainių patvirtinimo“ pakeitimas.</w:t>
      </w:r>
    </w:p>
    <w:p w:rsidR="009D0CFC" w:rsidRPr="009D0CFC" w:rsidRDefault="008A0B6F" w:rsidP="009D0CFC">
      <w:pPr>
        <w:ind w:firstLine="935"/>
        <w:jc w:val="both"/>
        <w:rPr>
          <w:szCs w:val="24"/>
        </w:rPr>
      </w:pPr>
      <w:r w:rsidRPr="008A0B6F">
        <w:rPr>
          <w:szCs w:val="24"/>
        </w:rPr>
        <w:t>Pranešėja</w:t>
      </w:r>
      <w:r>
        <w:rPr>
          <w:szCs w:val="24"/>
        </w:rPr>
        <w:t>s</w:t>
      </w:r>
      <w:r w:rsidRPr="008A0B6F">
        <w:rPr>
          <w:szCs w:val="24"/>
        </w:rPr>
        <w:t xml:space="preserve"> –</w:t>
      </w:r>
      <w:r>
        <w:rPr>
          <w:szCs w:val="24"/>
        </w:rPr>
        <w:t xml:space="preserve"> </w:t>
      </w:r>
      <w:r w:rsidR="009D0CFC">
        <w:rPr>
          <w:szCs w:val="24"/>
        </w:rPr>
        <w:t xml:space="preserve">L. Dūda, Miesto ūkio departamento direktorius. Aiškina, kad </w:t>
      </w:r>
      <w:r w:rsidR="009D0CFC" w:rsidRPr="009D0CFC">
        <w:rPr>
          <w:szCs w:val="24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9D0CFC" w:rsidRPr="009D0CFC">
          <w:rPr>
            <w:szCs w:val="24"/>
          </w:rPr>
          <w:t>2011 m</w:t>
        </w:r>
      </w:smartTag>
      <w:r w:rsidR="009D0CFC" w:rsidRPr="009D0CFC">
        <w:rPr>
          <w:szCs w:val="24"/>
        </w:rPr>
        <w:t>. gruodžio 22 d. sprendimu Klaipėdos miesto savivaldybės administracija su UAB „Gatvių apšvietimas“ 2013 m. gruodžio 23 d. pasirašė „Klaipėdos miesto gatvių apšvietimo tinklų eksploatacijos ir avarinių gedimo darbų“ sutartį</w:t>
      </w:r>
      <w:r w:rsidR="009D0CFC">
        <w:rPr>
          <w:szCs w:val="24"/>
        </w:rPr>
        <w:t>.</w:t>
      </w:r>
      <w:r w:rsidR="009D0CFC" w:rsidRPr="009D0CFC">
        <w:rPr>
          <w:szCs w:val="24"/>
        </w:rPr>
        <w:t xml:space="preserve"> 2014 m. gegužės 16 d. buvo pasirašytas papildomas susitarimas Klaipėdos miesto pėsčiųjų perėjų kryptinio apšvietimo įrengimo darbų įkainiams. Šiems darbams apmokėti iš Kelių plėtros ir priežiūros programos lėšų</w:t>
      </w:r>
      <w:r w:rsidR="00DC70FF">
        <w:rPr>
          <w:szCs w:val="24"/>
        </w:rPr>
        <w:t>,</w:t>
      </w:r>
      <w:r w:rsidR="009D0CFC" w:rsidRPr="009D0CFC">
        <w:rPr>
          <w:szCs w:val="24"/>
        </w:rPr>
        <w:t xml:space="preserve"> būtinas Tarybos sprendimas įkainiams patvirtinti. </w:t>
      </w:r>
    </w:p>
    <w:p w:rsidR="00C5766D" w:rsidRDefault="00F952C1" w:rsidP="008A0B6F">
      <w:pPr>
        <w:ind w:firstLine="935"/>
        <w:jc w:val="both"/>
        <w:rPr>
          <w:szCs w:val="24"/>
        </w:rPr>
      </w:pPr>
      <w:r>
        <w:rPr>
          <w:szCs w:val="24"/>
        </w:rPr>
        <w:lastRenderedPageBreak/>
        <w:t xml:space="preserve">A. Barbšys </w:t>
      </w:r>
      <w:r w:rsidR="0009793E">
        <w:rPr>
          <w:szCs w:val="24"/>
        </w:rPr>
        <w:t>abejoja, jog</w:t>
      </w:r>
      <w:r>
        <w:rPr>
          <w:szCs w:val="24"/>
        </w:rPr>
        <w:t xml:space="preserve"> sąmatose nurodyti įkainiai yra </w:t>
      </w:r>
      <w:r w:rsidR="0009793E">
        <w:rPr>
          <w:szCs w:val="24"/>
        </w:rPr>
        <w:t>teisingi</w:t>
      </w:r>
      <w:r>
        <w:rPr>
          <w:szCs w:val="24"/>
        </w:rPr>
        <w:t xml:space="preserve">. Klausia, ar Savivaldybės specialistai tikrino </w:t>
      </w:r>
      <w:r w:rsidR="00C64195">
        <w:rPr>
          <w:szCs w:val="24"/>
        </w:rPr>
        <w:t>į</w:t>
      </w:r>
      <w:r>
        <w:rPr>
          <w:szCs w:val="24"/>
        </w:rPr>
        <w:t xml:space="preserve">kainių pagrįstumą. </w:t>
      </w:r>
    </w:p>
    <w:p w:rsidR="00F952C1" w:rsidRDefault="00F952C1" w:rsidP="008A0B6F">
      <w:pPr>
        <w:ind w:firstLine="935"/>
        <w:jc w:val="both"/>
        <w:rPr>
          <w:szCs w:val="24"/>
        </w:rPr>
      </w:pPr>
      <w:r>
        <w:rPr>
          <w:szCs w:val="24"/>
        </w:rPr>
        <w:t xml:space="preserve">L. Dūda  sako, kad yra sisteminiai įkainiai ir jie taikomi </w:t>
      </w:r>
      <w:r w:rsidR="00C5766D">
        <w:rPr>
          <w:szCs w:val="24"/>
        </w:rPr>
        <w:t xml:space="preserve">atitinkamai </w:t>
      </w:r>
      <w:r>
        <w:rPr>
          <w:szCs w:val="24"/>
        </w:rPr>
        <w:t>kiekvienam darbui.</w:t>
      </w:r>
    </w:p>
    <w:p w:rsidR="002C48EE" w:rsidRDefault="002C48EE" w:rsidP="008A0B6F">
      <w:pPr>
        <w:ind w:firstLine="935"/>
        <w:jc w:val="both"/>
        <w:rPr>
          <w:szCs w:val="24"/>
        </w:rPr>
      </w:pPr>
      <w:r>
        <w:rPr>
          <w:szCs w:val="24"/>
        </w:rPr>
        <w:t>L. Petraitienė klausia, ar nebūtų pigiau paslaugą pirkti.</w:t>
      </w:r>
    </w:p>
    <w:p w:rsidR="002C48EE" w:rsidRDefault="002C48EE" w:rsidP="008A0B6F">
      <w:pPr>
        <w:ind w:firstLine="935"/>
        <w:jc w:val="both"/>
        <w:rPr>
          <w:szCs w:val="24"/>
        </w:rPr>
      </w:pPr>
      <w:r>
        <w:rPr>
          <w:szCs w:val="24"/>
        </w:rPr>
        <w:t>L. Dūda sako, kad įkainiai tikrai nėra didesni už rinkos kainos įkainius. Perkant šias paslaugas viešųjų pirkimų būdu</w:t>
      </w:r>
      <w:r w:rsidR="00C64195">
        <w:rPr>
          <w:szCs w:val="24"/>
        </w:rPr>
        <w:t>,</w:t>
      </w:r>
      <w:r w:rsidR="003040BA">
        <w:rPr>
          <w:szCs w:val="24"/>
        </w:rPr>
        <w:t xml:space="preserve"> būtų prarasta daug laiko ir</w:t>
      </w:r>
      <w:r>
        <w:rPr>
          <w:szCs w:val="24"/>
        </w:rPr>
        <w:t xml:space="preserve"> darbai nebūtų taip operatyviai atliekami.</w:t>
      </w:r>
    </w:p>
    <w:p w:rsidR="004D4924" w:rsidRDefault="004D4924" w:rsidP="008A0B6F">
      <w:pPr>
        <w:ind w:firstLine="935"/>
        <w:jc w:val="both"/>
        <w:rPr>
          <w:szCs w:val="24"/>
        </w:rPr>
      </w:pPr>
      <w:r>
        <w:rPr>
          <w:szCs w:val="24"/>
        </w:rPr>
        <w:t xml:space="preserve">A. Barbšys </w:t>
      </w:r>
      <w:r w:rsidR="001B3D84">
        <w:rPr>
          <w:szCs w:val="24"/>
        </w:rPr>
        <w:t>s</w:t>
      </w:r>
      <w:r>
        <w:rPr>
          <w:szCs w:val="24"/>
        </w:rPr>
        <w:t xml:space="preserve">iūlo </w:t>
      </w:r>
      <w:r w:rsidR="001B3D84">
        <w:rPr>
          <w:szCs w:val="24"/>
        </w:rPr>
        <w:t>įkainių</w:t>
      </w:r>
      <w:r>
        <w:rPr>
          <w:szCs w:val="24"/>
        </w:rPr>
        <w:t xml:space="preserve"> netvirtinti, sprendimo projektą atidėti kitam Tarybos posėdžiui. </w:t>
      </w:r>
    </w:p>
    <w:p w:rsidR="00D4275C" w:rsidRDefault="00000FBC" w:rsidP="008A0B6F">
      <w:pPr>
        <w:ind w:firstLine="935"/>
        <w:jc w:val="both"/>
        <w:rPr>
          <w:szCs w:val="24"/>
        </w:rPr>
      </w:pPr>
      <w:r>
        <w:rPr>
          <w:szCs w:val="24"/>
        </w:rPr>
        <w:t>A. Šličytė mano, kad šiuo klausimu būtina gauti nepriklausomo objektyvaus eksperto išvadą</w:t>
      </w:r>
      <w:r w:rsidR="002E60EB">
        <w:rPr>
          <w:szCs w:val="24"/>
        </w:rPr>
        <w:t>. S</w:t>
      </w:r>
      <w:r>
        <w:rPr>
          <w:szCs w:val="24"/>
        </w:rPr>
        <w:t>iūlo atidėti klausimo svarstymą, kol bus gauta išvada</w:t>
      </w:r>
      <w:r w:rsidR="003E6558">
        <w:rPr>
          <w:szCs w:val="24"/>
        </w:rPr>
        <w:t>, ar sąmatos yra pagrįstos</w:t>
      </w:r>
      <w:r>
        <w:rPr>
          <w:szCs w:val="24"/>
        </w:rPr>
        <w:t>.</w:t>
      </w:r>
    </w:p>
    <w:p w:rsidR="00000FBC" w:rsidRDefault="006A1C6D" w:rsidP="008A0B6F">
      <w:pPr>
        <w:ind w:firstLine="935"/>
        <w:jc w:val="both"/>
        <w:rPr>
          <w:szCs w:val="24"/>
        </w:rPr>
      </w:pPr>
      <w:r>
        <w:rPr>
          <w:szCs w:val="24"/>
        </w:rPr>
        <w:t>L. Petraitienė pritaria siūlymui atidėti klausimo svarstymą.</w:t>
      </w:r>
    </w:p>
    <w:p w:rsidR="009D36DF" w:rsidRDefault="009D36DF" w:rsidP="008A0B6F">
      <w:pPr>
        <w:ind w:firstLine="935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Kačalinas</w:t>
      </w:r>
      <w:proofErr w:type="spellEnd"/>
      <w:r>
        <w:rPr>
          <w:szCs w:val="24"/>
        </w:rPr>
        <w:t xml:space="preserve"> </w:t>
      </w:r>
      <w:r w:rsidR="008C4832">
        <w:rPr>
          <w:szCs w:val="24"/>
        </w:rPr>
        <w:t xml:space="preserve">sako, </w:t>
      </w:r>
      <w:r w:rsidR="00EB446B">
        <w:rPr>
          <w:szCs w:val="24"/>
        </w:rPr>
        <w:t>kad</w:t>
      </w:r>
      <w:r w:rsidR="008C4832">
        <w:rPr>
          <w:szCs w:val="24"/>
        </w:rPr>
        <w:t xml:space="preserve"> </w:t>
      </w:r>
      <w:r w:rsidR="002E60EB">
        <w:rPr>
          <w:szCs w:val="24"/>
        </w:rPr>
        <w:t>S</w:t>
      </w:r>
      <w:r w:rsidR="008C4832">
        <w:rPr>
          <w:szCs w:val="24"/>
        </w:rPr>
        <w:t>avivaldyb</w:t>
      </w:r>
      <w:r w:rsidR="00EB446B">
        <w:rPr>
          <w:szCs w:val="24"/>
        </w:rPr>
        <w:t>ei</w:t>
      </w:r>
      <w:r w:rsidR="008C4832">
        <w:rPr>
          <w:szCs w:val="24"/>
        </w:rPr>
        <w:t xml:space="preserve"> nepatvirtin</w:t>
      </w:r>
      <w:r w:rsidR="00EB446B">
        <w:rPr>
          <w:szCs w:val="24"/>
        </w:rPr>
        <w:t>u</w:t>
      </w:r>
      <w:r w:rsidR="008C4832">
        <w:rPr>
          <w:szCs w:val="24"/>
        </w:rPr>
        <w:t xml:space="preserve">s </w:t>
      </w:r>
      <w:r>
        <w:rPr>
          <w:szCs w:val="24"/>
        </w:rPr>
        <w:t xml:space="preserve"> </w:t>
      </w:r>
      <w:r w:rsidR="008C4832">
        <w:rPr>
          <w:szCs w:val="24"/>
        </w:rPr>
        <w:t xml:space="preserve">šių įkainių, </w:t>
      </w:r>
      <w:r w:rsidR="002E60EB">
        <w:rPr>
          <w:szCs w:val="24"/>
        </w:rPr>
        <w:t>Lietuvos automobilių k</w:t>
      </w:r>
      <w:r w:rsidR="008C4832">
        <w:rPr>
          <w:szCs w:val="24"/>
        </w:rPr>
        <w:t>elių direkcija neskirs valstybės lėšų</w:t>
      </w:r>
      <w:r w:rsidR="00450D5D" w:rsidRPr="00450D5D">
        <w:rPr>
          <w:szCs w:val="24"/>
        </w:rPr>
        <w:t xml:space="preserve"> </w:t>
      </w:r>
      <w:r w:rsidR="00450D5D">
        <w:rPr>
          <w:szCs w:val="24"/>
        </w:rPr>
        <w:t>šiems darbams apmokėti ir</w:t>
      </w:r>
      <w:r w:rsidR="008C4832">
        <w:rPr>
          <w:szCs w:val="24"/>
        </w:rPr>
        <w:t xml:space="preserve"> už </w:t>
      </w:r>
      <w:r w:rsidR="002E60EB">
        <w:rPr>
          <w:szCs w:val="24"/>
        </w:rPr>
        <w:t>juos</w:t>
      </w:r>
      <w:r w:rsidR="008C4832">
        <w:rPr>
          <w:szCs w:val="24"/>
        </w:rPr>
        <w:t xml:space="preserve"> atsiskaityti</w:t>
      </w:r>
      <w:r w:rsidR="002E60EB">
        <w:rPr>
          <w:szCs w:val="24"/>
        </w:rPr>
        <w:t xml:space="preserve"> reikės</w:t>
      </w:r>
      <w:r w:rsidR="008C4832">
        <w:rPr>
          <w:szCs w:val="24"/>
        </w:rPr>
        <w:t xml:space="preserve"> </w:t>
      </w:r>
      <w:r w:rsidR="002E60EB">
        <w:rPr>
          <w:szCs w:val="24"/>
        </w:rPr>
        <w:t>S</w:t>
      </w:r>
      <w:r w:rsidR="008C4832">
        <w:rPr>
          <w:szCs w:val="24"/>
        </w:rPr>
        <w:t>avivaldybės biudžeto lėšomis.</w:t>
      </w:r>
    </w:p>
    <w:p w:rsidR="006A1C6D" w:rsidRDefault="001D5CFC" w:rsidP="008A0B6F">
      <w:pPr>
        <w:ind w:firstLine="935"/>
        <w:jc w:val="both"/>
        <w:rPr>
          <w:szCs w:val="24"/>
        </w:rPr>
      </w:pPr>
      <w:r>
        <w:rPr>
          <w:szCs w:val="24"/>
        </w:rPr>
        <w:t xml:space="preserve">V. Grubliauskas siūlo apsispręsti dėl siūlymo atidėti klausimo svarstymą. Balsavimu </w:t>
      </w:r>
      <w:r w:rsidR="005B2ACC">
        <w:rPr>
          <w:szCs w:val="24"/>
        </w:rPr>
        <w:br/>
      </w:r>
      <w:r>
        <w:rPr>
          <w:szCs w:val="24"/>
        </w:rPr>
        <w:t>(už – 10, prieš – 14) nepritarta siūlymui</w:t>
      </w:r>
      <w:r w:rsidR="002E60EB">
        <w:rPr>
          <w:szCs w:val="24"/>
        </w:rPr>
        <w:t>.</w:t>
      </w:r>
      <w:r>
        <w:rPr>
          <w:szCs w:val="24"/>
        </w:rPr>
        <w:t xml:space="preserve"> </w:t>
      </w:r>
    </w:p>
    <w:p w:rsidR="008A0B6F" w:rsidRDefault="008A0B6F" w:rsidP="008A0B6F">
      <w:pPr>
        <w:ind w:firstLine="935"/>
        <w:jc w:val="both"/>
        <w:rPr>
          <w:szCs w:val="24"/>
        </w:rPr>
      </w:pPr>
      <w:r w:rsidRPr="008A0B6F">
        <w:rPr>
          <w:szCs w:val="24"/>
        </w:rPr>
        <w:t xml:space="preserve">NUSPRĘSTA. Pritarti sprendimo projektui. Priimti sprendimą dėl </w:t>
      </w:r>
      <w:r w:rsidRPr="000D7CF9">
        <w:rPr>
          <w:szCs w:val="24"/>
        </w:rPr>
        <w:t>Klaipėdos miesto savivaldybės tarybos 2011 m. gruodžio 22 d. sprendimo</w:t>
      </w:r>
      <w:r>
        <w:rPr>
          <w:szCs w:val="24"/>
        </w:rPr>
        <w:t xml:space="preserve"> </w:t>
      </w:r>
      <w:r w:rsidRPr="000D7CF9">
        <w:rPr>
          <w:szCs w:val="24"/>
        </w:rPr>
        <w:t>Nr. T2-403 „Dėl Klaipėdos miesto eismo reguliavimo priemonių eksploatacijos bei įrengimo ir Klaipėdos miesto gatvių apšvietimo elektros tinklų einamojo remonto ir priežiūros paslaugų įkainių patvirtinimo“ pakeitimo</w:t>
      </w:r>
      <w:r>
        <w:rPr>
          <w:szCs w:val="24"/>
        </w:rPr>
        <w:t>:</w:t>
      </w:r>
    </w:p>
    <w:p w:rsidR="009D0CFC" w:rsidRPr="009D0CFC" w:rsidRDefault="009D0CFC" w:rsidP="009D0CFC">
      <w:pPr>
        <w:ind w:firstLine="935"/>
        <w:jc w:val="both"/>
        <w:rPr>
          <w:szCs w:val="24"/>
        </w:rPr>
      </w:pPr>
      <w:r>
        <w:rPr>
          <w:szCs w:val="24"/>
        </w:rPr>
        <w:t>„</w:t>
      </w:r>
      <w:r w:rsidRPr="009D0CFC">
        <w:rPr>
          <w:szCs w:val="24"/>
        </w:rPr>
        <w:t>1. Pakeisti Klaipėdos miesto savivaldybės tarybos 2011 m. gruodžio 22 d. sprendimą Nr. T2</w:t>
      </w:r>
      <w:r w:rsidRPr="009D0CFC">
        <w:rPr>
          <w:szCs w:val="24"/>
        </w:rPr>
        <w:noBreakHyphen/>
        <w:t>403 „Dėl Klaipėdos miesto eismo reguliavimo priemonių eksploatacijos bei įrengimo ir Klaipėdos miesto gatvių apšvietimo elektros tinklų einamojo remonto ir priežiūros paslaugų įkainių patvirtinimo“ – papildyti 2 priedą „Klaipėdos miesto gatvių apšvietimo elektros tinklų einamojo remonto ir priežiūros paslaugų įkainiai“ naujais pėsčiųjų perėjų kryptinio apšvietimo įrengimo įkainiais ir išdėstyti priedą nauja redakcija (pridedama).</w:t>
      </w:r>
    </w:p>
    <w:p w:rsidR="009D0CFC" w:rsidRPr="009D0CFC" w:rsidRDefault="009D0CFC" w:rsidP="009D0CFC">
      <w:pPr>
        <w:ind w:firstLine="935"/>
        <w:jc w:val="both"/>
        <w:rPr>
          <w:szCs w:val="24"/>
        </w:rPr>
      </w:pPr>
      <w:r w:rsidRPr="009D0CFC">
        <w:rPr>
          <w:szCs w:val="24"/>
        </w:rPr>
        <w:t>2. Pritarti Klaipėdos miesto savivaldybės administracijos direktorės Juditos Simonavičiūtės 2014 m. gegužės 16 d. pasirašytam Papildomam susitarimui Nr. J9-650 prie 2013 m. gruodžio 23 d. Pavedimo sutarties Nr. J9-1478 su UAB „Gatvių apšvietimas“.</w:t>
      </w:r>
    </w:p>
    <w:p w:rsidR="008A0B6F" w:rsidRPr="008A0B6F" w:rsidRDefault="009D0CFC" w:rsidP="008A0B6F">
      <w:pPr>
        <w:ind w:firstLine="935"/>
        <w:jc w:val="both"/>
        <w:rPr>
          <w:szCs w:val="24"/>
        </w:rPr>
      </w:pPr>
      <w:r w:rsidRPr="009D0CFC">
        <w:rPr>
          <w:szCs w:val="24"/>
        </w:rPr>
        <w:t>3. Skelbti šį sprendimą Klaipėdos miesto savivaldybės interneto svetainėje.</w:t>
      </w:r>
      <w:r>
        <w:rPr>
          <w:szCs w:val="24"/>
        </w:rPr>
        <w:t>“</w:t>
      </w:r>
    </w:p>
    <w:p w:rsidR="008A0B6F" w:rsidRDefault="008A0B6F" w:rsidP="008A0B6F">
      <w:pPr>
        <w:ind w:firstLine="935"/>
        <w:jc w:val="both"/>
        <w:rPr>
          <w:szCs w:val="24"/>
        </w:rPr>
      </w:pPr>
      <w:r w:rsidRPr="008A0B6F">
        <w:rPr>
          <w:szCs w:val="24"/>
        </w:rPr>
        <w:t xml:space="preserve">BALSUOTA: už – </w:t>
      </w:r>
      <w:r w:rsidR="008B56BA">
        <w:rPr>
          <w:szCs w:val="24"/>
        </w:rPr>
        <w:t>18</w:t>
      </w:r>
      <w:r w:rsidRPr="008A0B6F">
        <w:rPr>
          <w:szCs w:val="24"/>
        </w:rPr>
        <w:t xml:space="preserve">, prieš – </w:t>
      </w:r>
      <w:r w:rsidR="008B56BA">
        <w:rPr>
          <w:szCs w:val="24"/>
        </w:rPr>
        <w:t>3</w:t>
      </w:r>
      <w:r w:rsidRPr="008A0B6F">
        <w:rPr>
          <w:szCs w:val="24"/>
        </w:rPr>
        <w:t xml:space="preserve">, susilaikė – </w:t>
      </w:r>
      <w:r w:rsidR="008B56BA">
        <w:rPr>
          <w:szCs w:val="24"/>
        </w:rPr>
        <w:t>4</w:t>
      </w:r>
      <w:r w:rsidRPr="008A0B6F">
        <w:rPr>
          <w:szCs w:val="24"/>
        </w:rPr>
        <w:t>.</w:t>
      </w:r>
    </w:p>
    <w:p w:rsidR="001D5CFC" w:rsidRDefault="001D5CFC" w:rsidP="008A0B6F">
      <w:pPr>
        <w:ind w:firstLine="935"/>
        <w:jc w:val="both"/>
        <w:rPr>
          <w:szCs w:val="24"/>
        </w:rPr>
      </w:pPr>
    </w:p>
    <w:p w:rsidR="001D5CFC" w:rsidRPr="008A0B6F" w:rsidRDefault="001D5CFC" w:rsidP="008A0B6F">
      <w:pPr>
        <w:ind w:firstLine="935"/>
        <w:jc w:val="both"/>
        <w:rPr>
          <w:szCs w:val="24"/>
        </w:rPr>
      </w:pPr>
      <w:r>
        <w:rPr>
          <w:szCs w:val="24"/>
        </w:rPr>
        <w:t xml:space="preserve">Posėdis baigėsi 10.40 val. </w:t>
      </w:r>
    </w:p>
    <w:p w:rsidR="008A0B6F" w:rsidRDefault="008A0B6F" w:rsidP="008A0B6F">
      <w:pPr>
        <w:ind w:firstLine="935"/>
        <w:jc w:val="both"/>
        <w:rPr>
          <w:szCs w:val="24"/>
        </w:rPr>
      </w:pPr>
    </w:p>
    <w:p w:rsidR="008A0B6F" w:rsidRDefault="008A0B6F" w:rsidP="00383E66">
      <w:pPr>
        <w:jc w:val="both"/>
        <w:rPr>
          <w:szCs w:val="24"/>
        </w:rPr>
      </w:pPr>
    </w:p>
    <w:p w:rsidR="008A0B6F" w:rsidRDefault="008A0B6F" w:rsidP="00383E6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83E66" w:rsidTr="00383E66">
        <w:tc>
          <w:tcPr>
            <w:tcW w:w="4927" w:type="dxa"/>
            <w:hideMark/>
          </w:tcPr>
          <w:p w:rsidR="00383E66" w:rsidRDefault="00383E6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383E66" w:rsidRDefault="00383E6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Vytautas Grubliauskas</w:t>
            </w:r>
          </w:p>
          <w:p w:rsidR="00383E66" w:rsidRDefault="00383E66">
            <w:pPr>
              <w:jc w:val="right"/>
              <w:rPr>
                <w:szCs w:val="24"/>
              </w:rPr>
            </w:pPr>
          </w:p>
          <w:p w:rsidR="00383E66" w:rsidRDefault="00383E66">
            <w:pPr>
              <w:jc w:val="right"/>
              <w:rPr>
                <w:szCs w:val="24"/>
              </w:rPr>
            </w:pPr>
          </w:p>
        </w:tc>
      </w:tr>
      <w:tr w:rsidR="00383E66" w:rsidTr="00383E66">
        <w:tc>
          <w:tcPr>
            <w:tcW w:w="4927" w:type="dxa"/>
            <w:hideMark/>
          </w:tcPr>
          <w:p w:rsidR="00383E66" w:rsidRDefault="00383E6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Tarybos sekretorius</w:t>
            </w:r>
          </w:p>
        </w:tc>
        <w:tc>
          <w:tcPr>
            <w:tcW w:w="4927" w:type="dxa"/>
            <w:hideMark/>
          </w:tcPr>
          <w:p w:rsidR="00383E66" w:rsidRDefault="00383E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Modestas Vitkus  </w:t>
            </w:r>
          </w:p>
        </w:tc>
      </w:tr>
    </w:tbl>
    <w:p w:rsidR="00383E66" w:rsidRDefault="00383E66" w:rsidP="00383E66">
      <w:pPr>
        <w:jc w:val="both"/>
        <w:rPr>
          <w:szCs w:val="24"/>
        </w:rPr>
      </w:pPr>
    </w:p>
    <w:p w:rsidR="00383E66" w:rsidRDefault="00383E66" w:rsidP="00383E66">
      <w:pPr>
        <w:jc w:val="both"/>
        <w:rPr>
          <w:szCs w:val="24"/>
        </w:rPr>
      </w:pPr>
    </w:p>
    <w:p w:rsidR="00383E66" w:rsidRDefault="00383E66" w:rsidP="00383E66">
      <w:pPr>
        <w:jc w:val="both"/>
        <w:rPr>
          <w:szCs w:val="24"/>
        </w:rPr>
      </w:pPr>
    </w:p>
    <w:p w:rsidR="005B2ACC" w:rsidRDefault="005B2ACC" w:rsidP="00383E66">
      <w:pPr>
        <w:jc w:val="both"/>
        <w:rPr>
          <w:szCs w:val="24"/>
        </w:rPr>
      </w:pPr>
    </w:p>
    <w:p w:rsidR="005B2ACC" w:rsidRDefault="005B2ACC" w:rsidP="00383E66">
      <w:pPr>
        <w:jc w:val="both"/>
        <w:rPr>
          <w:szCs w:val="24"/>
        </w:rPr>
      </w:pPr>
    </w:p>
    <w:p w:rsidR="005B2ACC" w:rsidRDefault="005B2ACC" w:rsidP="00383E66">
      <w:pPr>
        <w:jc w:val="both"/>
        <w:rPr>
          <w:szCs w:val="24"/>
        </w:rPr>
      </w:pPr>
    </w:p>
    <w:p w:rsidR="00450D5D" w:rsidRDefault="00450D5D" w:rsidP="00383E66">
      <w:pPr>
        <w:jc w:val="both"/>
        <w:rPr>
          <w:szCs w:val="24"/>
        </w:rPr>
      </w:pPr>
    </w:p>
    <w:p w:rsidR="005B2ACC" w:rsidRDefault="005B2ACC" w:rsidP="00383E66">
      <w:pPr>
        <w:jc w:val="both"/>
        <w:rPr>
          <w:szCs w:val="24"/>
        </w:rPr>
      </w:pPr>
    </w:p>
    <w:p w:rsidR="005B2ACC" w:rsidRDefault="005B2ACC" w:rsidP="00383E66">
      <w:pPr>
        <w:jc w:val="both"/>
        <w:rPr>
          <w:szCs w:val="24"/>
        </w:rPr>
      </w:pPr>
    </w:p>
    <w:p w:rsidR="005B2ACC" w:rsidRDefault="005B2ACC" w:rsidP="00383E66">
      <w:pPr>
        <w:jc w:val="both"/>
        <w:rPr>
          <w:szCs w:val="24"/>
        </w:rPr>
      </w:pPr>
    </w:p>
    <w:p w:rsidR="00383E66" w:rsidRDefault="00383E66" w:rsidP="00383E66">
      <w:pPr>
        <w:jc w:val="both"/>
        <w:rPr>
          <w:szCs w:val="24"/>
        </w:rPr>
      </w:pPr>
      <w:r>
        <w:rPr>
          <w:szCs w:val="24"/>
        </w:rPr>
        <w:t>V. </w:t>
      </w:r>
      <w:proofErr w:type="spellStart"/>
      <w:r>
        <w:rPr>
          <w:szCs w:val="24"/>
        </w:rPr>
        <w:t>Palaimienė</w:t>
      </w:r>
      <w:proofErr w:type="spellEnd"/>
      <w:r>
        <w:rPr>
          <w:szCs w:val="24"/>
        </w:rPr>
        <w:t>, tel. 39 60 69</w:t>
      </w:r>
    </w:p>
    <w:p w:rsidR="00383E66" w:rsidRDefault="00383E66" w:rsidP="00383E66">
      <w:pPr>
        <w:jc w:val="both"/>
        <w:rPr>
          <w:szCs w:val="24"/>
        </w:rPr>
      </w:pPr>
      <w:r>
        <w:rPr>
          <w:szCs w:val="24"/>
        </w:rPr>
        <w:t>201</w:t>
      </w:r>
      <w:r w:rsidR="00CC0B47">
        <w:rPr>
          <w:szCs w:val="24"/>
        </w:rPr>
        <w:t>5</w:t>
      </w:r>
      <w:r>
        <w:rPr>
          <w:szCs w:val="24"/>
        </w:rPr>
        <w:t>-</w:t>
      </w:r>
      <w:r w:rsidR="00CC0B47">
        <w:rPr>
          <w:szCs w:val="24"/>
        </w:rPr>
        <w:t>01</w:t>
      </w:r>
      <w:r w:rsidR="00132FC6">
        <w:rPr>
          <w:szCs w:val="24"/>
        </w:rPr>
        <w:t>-07</w:t>
      </w:r>
    </w:p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74E67">
      <w:headerReference w:type="default" r:id="rId9"/>
      <w:headerReference w:type="first" r:id="rId10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42" w:rsidRDefault="00510A42" w:rsidP="00F41647">
      <w:r>
        <w:separator/>
      </w:r>
    </w:p>
  </w:endnote>
  <w:endnote w:type="continuationSeparator" w:id="0">
    <w:p w:rsidR="00510A42" w:rsidRDefault="00510A4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42" w:rsidRDefault="00510A42" w:rsidP="00F41647">
      <w:r>
        <w:separator/>
      </w:r>
    </w:p>
  </w:footnote>
  <w:footnote w:type="continuationSeparator" w:id="0">
    <w:p w:rsidR="00510A42" w:rsidRDefault="00510A4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DAC">
          <w:rPr>
            <w:noProof/>
          </w:rPr>
          <w:t>5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FBC"/>
    <w:rsid w:val="00004720"/>
    <w:rsid w:val="00024730"/>
    <w:rsid w:val="00052B41"/>
    <w:rsid w:val="00074569"/>
    <w:rsid w:val="00074E67"/>
    <w:rsid w:val="000800BA"/>
    <w:rsid w:val="00087C68"/>
    <w:rsid w:val="000944BF"/>
    <w:rsid w:val="0009793E"/>
    <w:rsid w:val="000C4EEE"/>
    <w:rsid w:val="000E6C34"/>
    <w:rsid w:val="00107306"/>
    <w:rsid w:val="00132FC6"/>
    <w:rsid w:val="001444C8"/>
    <w:rsid w:val="0015103C"/>
    <w:rsid w:val="00163473"/>
    <w:rsid w:val="001A17EE"/>
    <w:rsid w:val="001B01B1"/>
    <w:rsid w:val="001B3D84"/>
    <w:rsid w:val="001D1AE7"/>
    <w:rsid w:val="001D5CFC"/>
    <w:rsid w:val="001E5366"/>
    <w:rsid w:val="00237B69"/>
    <w:rsid w:val="002413DB"/>
    <w:rsid w:val="00241619"/>
    <w:rsid w:val="00242B88"/>
    <w:rsid w:val="00247C8D"/>
    <w:rsid w:val="00251611"/>
    <w:rsid w:val="002610CB"/>
    <w:rsid w:val="00265941"/>
    <w:rsid w:val="00275B37"/>
    <w:rsid w:val="00277AC3"/>
    <w:rsid w:val="00282C63"/>
    <w:rsid w:val="00291226"/>
    <w:rsid w:val="002929CF"/>
    <w:rsid w:val="002A47D6"/>
    <w:rsid w:val="002C48EE"/>
    <w:rsid w:val="002E60EB"/>
    <w:rsid w:val="003040BA"/>
    <w:rsid w:val="00324750"/>
    <w:rsid w:val="00347F54"/>
    <w:rsid w:val="00383E66"/>
    <w:rsid w:val="00384543"/>
    <w:rsid w:val="003A3546"/>
    <w:rsid w:val="003C09F9"/>
    <w:rsid w:val="003D03A1"/>
    <w:rsid w:val="003D3358"/>
    <w:rsid w:val="003E5D65"/>
    <w:rsid w:val="003E603A"/>
    <w:rsid w:val="003E6558"/>
    <w:rsid w:val="003F340A"/>
    <w:rsid w:val="00404C6B"/>
    <w:rsid w:val="00405B54"/>
    <w:rsid w:val="00431C59"/>
    <w:rsid w:val="00433CCC"/>
    <w:rsid w:val="00450D5D"/>
    <w:rsid w:val="004545AD"/>
    <w:rsid w:val="00472954"/>
    <w:rsid w:val="004A40DA"/>
    <w:rsid w:val="004C0680"/>
    <w:rsid w:val="004D4924"/>
    <w:rsid w:val="004E607F"/>
    <w:rsid w:val="00510A42"/>
    <w:rsid w:val="00575E0C"/>
    <w:rsid w:val="005B2ACC"/>
    <w:rsid w:val="005C29DF"/>
    <w:rsid w:val="005F7339"/>
    <w:rsid w:val="00606132"/>
    <w:rsid w:val="00647ABE"/>
    <w:rsid w:val="006534F5"/>
    <w:rsid w:val="00697292"/>
    <w:rsid w:val="006A1C6D"/>
    <w:rsid w:val="006C0B22"/>
    <w:rsid w:val="006C513B"/>
    <w:rsid w:val="006C7469"/>
    <w:rsid w:val="006E106A"/>
    <w:rsid w:val="006E7308"/>
    <w:rsid w:val="006F416F"/>
    <w:rsid w:val="006F4715"/>
    <w:rsid w:val="007004F0"/>
    <w:rsid w:val="00702420"/>
    <w:rsid w:val="0070711F"/>
    <w:rsid w:val="00710820"/>
    <w:rsid w:val="00713BC8"/>
    <w:rsid w:val="00717BCC"/>
    <w:rsid w:val="00750D45"/>
    <w:rsid w:val="007775F7"/>
    <w:rsid w:val="007810D9"/>
    <w:rsid w:val="007E7A53"/>
    <w:rsid w:val="007F3087"/>
    <w:rsid w:val="007F6345"/>
    <w:rsid w:val="00801E4F"/>
    <w:rsid w:val="00802A75"/>
    <w:rsid w:val="0083382A"/>
    <w:rsid w:val="00850518"/>
    <w:rsid w:val="008623E9"/>
    <w:rsid w:val="00862DAC"/>
    <w:rsid w:val="00864F6F"/>
    <w:rsid w:val="00884F61"/>
    <w:rsid w:val="008A0B6F"/>
    <w:rsid w:val="008B56BA"/>
    <w:rsid w:val="008C4832"/>
    <w:rsid w:val="008C6BDA"/>
    <w:rsid w:val="008D69DD"/>
    <w:rsid w:val="008F1DA5"/>
    <w:rsid w:val="008F665C"/>
    <w:rsid w:val="00932DDD"/>
    <w:rsid w:val="00954274"/>
    <w:rsid w:val="009A4237"/>
    <w:rsid w:val="009B0879"/>
    <w:rsid w:val="009D0CFC"/>
    <w:rsid w:val="009D36DF"/>
    <w:rsid w:val="009F193A"/>
    <w:rsid w:val="00A1632C"/>
    <w:rsid w:val="00A233FE"/>
    <w:rsid w:val="00A3260E"/>
    <w:rsid w:val="00A44DC7"/>
    <w:rsid w:val="00A56070"/>
    <w:rsid w:val="00A8670A"/>
    <w:rsid w:val="00A9252F"/>
    <w:rsid w:val="00A92C29"/>
    <w:rsid w:val="00A9592B"/>
    <w:rsid w:val="00AA043E"/>
    <w:rsid w:val="00AA5DFD"/>
    <w:rsid w:val="00AB1742"/>
    <w:rsid w:val="00AC6D91"/>
    <w:rsid w:val="00AD2EE1"/>
    <w:rsid w:val="00AF47F2"/>
    <w:rsid w:val="00B0047A"/>
    <w:rsid w:val="00B40258"/>
    <w:rsid w:val="00B66CD1"/>
    <w:rsid w:val="00B7320C"/>
    <w:rsid w:val="00BA6CA6"/>
    <w:rsid w:val="00BB07E2"/>
    <w:rsid w:val="00BD1506"/>
    <w:rsid w:val="00BF12EC"/>
    <w:rsid w:val="00C4624B"/>
    <w:rsid w:val="00C5766D"/>
    <w:rsid w:val="00C64195"/>
    <w:rsid w:val="00C659CB"/>
    <w:rsid w:val="00C70A51"/>
    <w:rsid w:val="00C73DF4"/>
    <w:rsid w:val="00C97742"/>
    <w:rsid w:val="00CA7B58"/>
    <w:rsid w:val="00CB3E22"/>
    <w:rsid w:val="00CC0B47"/>
    <w:rsid w:val="00CC36B8"/>
    <w:rsid w:val="00CE6B6A"/>
    <w:rsid w:val="00CF4742"/>
    <w:rsid w:val="00D2166F"/>
    <w:rsid w:val="00D27C7A"/>
    <w:rsid w:val="00D4275C"/>
    <w:rsid w:val="00D52337"/>
    <w:rsid w:val="00D81831"/>
    <w:rsid w:val="00D834D4"/>
    <w:rsid w:val="00DA45A9"/>
    <w:rsid w:val="00DB0811"/>
    <w:rsid w:val="00DB54B9"/>
    <w:rsid w:val="00DC70FF"/>
    <w:rsid w:val="00DE0BFB"/>
    <w:rsid w:val="00DF2886"/>
    <w:rsid w:val="00E37B92"/>
    <w:rsid w:val="00E44D60"/>
    <w:rsid w:val="00E45625"/>
    <w:rsid w:val="00E51915"/>
    <w:rsid w:val="00E62852"/>
    <w:rsid w:val="00E65B25"/>
    <w:rsid w:val="00E96582"/>
    <w:rsid w:val="00EA65AF"/>
    <w:rsid w:val="00EB446B"/>
    <w:rsid w:val="00EC10BA"/>
    <w:rsid w:val="00ED1DA5"/>
    <w:rsid w:val="00ED3397"/>
    <w:rsid w:val="00F02E50"/>
    <w:rsid w:val="00F108FD"/>
    <w:rsid w:val="00F41647"/>
    <w:rsid w:val="00F60107"/>
    <w:rsid w:val="00F62109"/>
    <w:rsid w:val="00F675D2"/>
    <w:rsid w:val="00F71567"/>
    <w:rsid w:val="00F952C1"/>
    <w:rsid w:val="00FC69B4"/>
    <w:rsid w:val="00FD7A55"/>
    <w:rsid w:val="00FF16BC"/>
    <w:rsid w:val="00FF489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923D8-A279-4CC3-A051-E04A93E6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9648</Words>
  <Characters>5500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15118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3</cp:revision>
  <dcterms:created xsi:type="dcterms:W3CDTF">2015-01-15T07:23:00Z</dcterms:created>
  <dcterms:modified xsi:type="dcterms:W3CDTF">2015-01-15T07:23:00Z</dcterms:modified>
</cp:coreProperties>
</file>