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Pr="00A05D39" w:rsidRDefault="00DD5E64" w:rsidP="00DD5E64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DD5E64" w:rsidRPr="00A05D39" w:rsidRDefault="00DD5E64" w:rsidP="00DD5E64">
      <w:pPr>
        <w:jc w:val="center"/>
        <w:rPr>
          <w:b/>
          <w:sz w:val="24"/>
          <w:szCs w:val="24"/>
          <w:lang w:val="en-US"/>
        </w:rPr>
      </w:pPr>
      <w:r w:rsidRPr="00A05D39">
        <w:rPr>
          <w:b/>
          <w:sz w:val="24"/>
          <w:szCs w:val="24"/>
          <w:lang w:val="en-US"/>
        </w:rPr>
        <w:t>AIŠKINAMASIS RAŠTAS</w:t>
      </w:r>
    </w:p>
    <w:p w:rsidR="00DD5E64" w:rsidRPr="00A05D39" w:rsidRDefault="00F22F47" w:rsidP="008E3AFD">
      <w:pPr>
        <w:jc w:val="center"/>
        <w:rPr>
          <w:b/>
          <w:sz w:val="24"/>
          <w:szCs w:val="24"/>
        </w:rPr>
      </w:pPr>
      <w:r w:rsidRPr="00036907">
        <w:rPr>
          <w:b/>
          <w:sz w:val="24"/>
          <w:szCs w:val="24"/>
          <w:lang w:val="en-US"/>
        </w:rPr>
        <w:t xml:space="preserve">PRIE </w:t>
      </w:r>
      <w:r w:rsidR="00D323EB" w:rsidRPr="00036907">
        <w:rPr>
          <w:b/>
          <w:sz w:val="24"/>
          <w:szCs w:val="24"/>
          <w:lang w:val="en-US"/>
        </w:rPr>
        <w:t xml:space="preserve">SAVIVALDYBĖS </w:t>
      </w:r>
      <w:r w:rsidRPr="00036907">
        <w:rPr>
          <w:b/>
          <w:sz w:val="24"/>
          <w:szCs w:val="24"/>
          <w:lang w:val="en-US"/>
        </w:rPr>
        <w:t>TARYBOS SPRENDIMO</w:t>
      </w:r>
      <w:r w:rsidR="00DD5E64" w:rsidRPr="00036907">
        <w:rPr>
          <w:b/>
          <w:sz w:val="24"/>
          <w:szCs w:val="24"/>
          <w:lang w:val="en-US"/>
        </w:rPr>
        <w:t xml:space="preserve"> </w:t>
      </w:r>
      <w:r w:rsidR="008E3AFD" w:rsidRPr="00036907">
        <w:rPr>
          <w:b/>
          <w:sz w:val="24"/>
          <w:szCs w:val="24"/>
          <w:lang w:val="en-US"/>
        </w:rPr>
        <w:t>“</w:t>
      </w:r>
      <w:r w:rsidR="00D94FD0" w:rsidRPr="00D94FD0">
        <w:rPr>
          <w:b/>
          <w:sz w:val="24"/>
          <w:szCs w:val="24"/>
        </w:rPr>
        <w:t xml:space="preserve">DĖL KLAIPĖDOS MIESTO </w:t>
      </w:r>
      <w:r w:rsidR="002A6737">
        <w:rPr>
          <w:b/>
          <w:sz w:val="24"/>
          <w:szCs w:val="24"/>
        </w:rPr>
        <w:t>RAJONŲ SCHEMOS PATVIRTINIMO</w:t>
      </w:r>
      <w:r w:rsidR="008E3AFD" w:rsidRPr="00036907">
        <w:rPr>
          <w:b/>
          <w:sz w:val="24"/>
          <w:szCs w:val="24"/>
          <w:lang w:val="en-US"/>
        </w:rPr>
        <w:t>”</w:t>
      </w:r>
      <w:r w:rsidRPr="00036907">
        <w:rPr>
          <w:b/>
          <w:sz w:val="24"/>
          <w:szCs w:val="24"/>
          <w:lang w:val="en-US"/>
        </w:rPr>
        <w:t xml:space="preserve"> </w:t>
      </w:r>
      <w:r w:rsidR="00DD5E64" w:rsidRPr="00036907">
        <w:rPr>
          <w:b/>
          <w:sz w:val="24"/>
          <w:szCs w:val="24"/>
          <w:lang w:val="en-US"/>
        </w:rPr>
        <w:t>PROJEKTO</w:t>
      </w:r>
    </w:p>
    <w:p w:rsidR="00DD5E64" w:rsidRPr="00A05D39" w:rsidRDefault="00DD5E64" w:rsidP="00DD5E64">
      <w:pPr>
        <w:jc w:val="center"/>
        <w:rPr>
          <w:sz w:val="24"/>
          <w:szCs w:val="24"/>
          <w:lang w:val="en-US"/>
        </w:rPr>
      </w:pPr>
    </w:p>
    <w:p w:rsidR="00DD5E64" w:rsidRPr="00A05D39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 w:rsidRPr="00A05D39">
        <w:rPr>
          <w:b/>
          <w:sz w:val="24"/>
          <w:szCs w:val="24"/>
        </w:rPr>
        <w:t>1. </w:t>
      </w:r>
      <w:r w:rsidR="00DD5E64" w:rsidRPr="00A05D39">
        <w:rPr>
          <w:b/>
          <w:sz w:val="24"/>
          <w:szCs w:val="24"/>
        </w:rPr>
        <w:t>Sprendimo projekto esmė, tikslai ir uždaviniai.</w:t>
      </w:r>
    </w:p>
    <w:p w:rsidR="00167226" w:rsidRDefault="00167226" w:rsidP="00DD09DE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Šiuo tarybos sprendimo projektu siekiama atnaujinti Klaipėdos miesto gyvenamųjų rajonų schemą, patvirtintą </w:t>
      </w:r>
      <w:r w:rsidRPr="00167226">
        <w:rPr>
          <w:bCs/>
          <w:sz w:val="24"/>
          <w:szCs w:val="24"/>
        </w:rPr>
        <w:t>Klaipėdos miesto savivaldybės tarybos 2001 m. gruodžio 20 d. sprendimu Nr. 275</w:t>
      </w:r>
      <w:r w:rsidR="007B0027">
        <w:rPr>
          <w:bCs/>
          <w:sz w:val="24"/>
          <w:szCs w:val="24"/>
        </w:rPr>
        <w:t>, išskiriant istoriškai, urbanistiškai ir teritoriškai susietas gyvenamųjų kvartalų grupes, kurių pagrindu būtų vykdoma stebėsena, prognozuojama miesto raida.</w:t>
      </w:r>
    </w:p>
    <w:p w:rsidR="007B0027" w:rsidRDefault="007B0027" w:rsidP="00DD09DE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Rajonų schemos atnaujinimas yra vienas iš paruošiamųjų Klaipėdos miesto bendrojo plano atnaujinimo darbų.</w:t>
      </w:r>
    </w:p>
    <w:p w:rsidR="007B0027" w:rsidRDefault="007B0027" w:rsidP="00DD09DE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Atnaujinta schema reikalinga Klaipėdos miesto savivaldybės strateginio plėtros plano sprendinių įgyvendinimo stebėsenai vykdyti.</w:t>
      </w:r>
    </w:p>
    <w:p w:rsidR="00EB0177" w:rsidRPr="00EB0177" w:rsidRDefault="00EB0177" w:rsidP="00E80E58">
      <w:pPr>
        <w:ind w:left="360" w:firstLine="360"/>
        <w:jc w:val="both"/>
        <w:rPr>
          <w:sz w:val="16"/>
          <w:szCs w:val="16"/>
          <w:lang w:val="en-US"/>
        </w:rPr>
      </w:pPr>
    </w:p>
    <w:p w:rsidR="00DD5E64" w:rsidRPr="00A05D39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 w:rsidRPr="00A05D39">
        <w:rPr>
          <w:b/>
          <w:sz w:val="24"/>
          <w:szCs w:val="24"/>
        </w:rPr>
        <w:t>2. </w:t>
      </w:r>
      <w:r w:rsidR="00DD5E64" w:rsidRPr="00A05D39">
        <w:rPr>
          <w:b/>
          <w:sz w:val="24"/>
          <w:szCs w:val="24"/>
        </w:rPr>
        <w:t>Projekto rengimo priežastys ir kuo remiantis parengtas sprendimo projektas.</w:t>
      </w:r>
    </w:p>
    <w:p w:rsidR="001467F4" w:rsidRPr="006C3E6B" w:rsidRDefault="00AC0681" w:rsidP="00E80E58">
      <w:pPr>
        <w:ind w:left="360" w:firstLine="360"/>
        <w:jc w:val="both"/>
        <w:rPr>
          <w:sz w:val="24"/>
          <w:szCs w:val="24"/>
        </w:rPr>
      </w:pPr>
      <w:r w:rsidRPr="006C3E6B">
        <w:rPr>
          <w:sz w:val="24"/>
          <w:szCs w:val="24"/>
        </w:rPr>
        <w:t>Rengimo</w:t>
      </w:r>
      <w:r w:rsidR="001467F4" w:rsidRPr="006C3E6B">
        <w:rPr>
          <w:sz w:val="24"/>
          <w:szCs w:val="24"/>
        </w:rPr>
        <w:t xml:space="preserve"> pagrindas:</w:t>
      </w:r>
    </w:p>
    <w:p w:rsidR="007E726B" w:rsidRPr="006C3E6B" w:rsidRDefault="007E726B" w:rsidP="00267E27">
      <w:pPr>
        <w:pStyle w:val="Sraopastraipa"/>
        <w:numPr>
          <w:ilvl w:val="0"/>
          <w:numId w:val="7"/>
        </w:numPr>
        <w:jc w:val="both"/>
        <w:rPr>
          <w:sz w:val="24"/>
          <w:szCs w:val="24"/>
        </w:rPr>
      </w:pPr>
      <w:r w:rsidRPr="006C3E6B">
        <w:rPr>
          <w:sz w:val="24"/>
          <w:szCs w:val="24"/>
        </w:rPr>
        <w:t>Lietuvos Respubliko</w:t>
      </w:r>
      <w:r w:rsidR="007D04D1" w:rsidRPr="006C3E6B">
        <w:rPr>
          <w:sz w:val="24"/>
          <w:szCs w:val="24"/>
        </w:rPr>
        <w:t xml:space="preserve">s </w:t>
      </w:r>
      <w:r w:rsidR="006C3E6B" w:rsidRPr="006C3E6B">
        <w:rPr>
          <w:sz w:val="24"/>
          <w:szCs w:val="24"/>
        </w:rPr>
        <w:t xml:space="preserve">vietos savivaldos </w:t>
      </w:r>
      <w:r w:rsidR="007D04D1" w:rsidRPr="006C3E6B">
        <w:rPr>
          <w:sz w:val="24"/>
          <w:szCs w:val="24"/>
        </w:rPr>
        <w:t>įstatymo</w:t>
      </w:r>
      <w:r w:rsidR="00525191" w:rsidRPr="006C3E6B">
        <w:rPr>
          <w:sz w:val="24"/>
          <w:szCs w:val="24"/>
        </w:rPr>
        <w:t xml:space="preserve"> </w:t>
      </w:r>
      <w:r w:rsidR="006C3E6B" w:rsidRPr="006C3E6B">
        <w:rPr>
          <w:sz w:val="24"/>
          <w:szCs w:val="24"/>
        </w:rPr>
        <w:t>18</w:t>
      </w:r>
      <w:r w:rsidR="00525191" w:rsidRPr="006C3E6B">
        <w:rPr>
          <w:sz w:val="24"/>
          <w:szCs w:val="24"/>
        </w:rPr>
        <w:t xml:space="preserve"> straipsnio </w:t>
      </w:r>
      <w:r w:rsidR="006C3E6B" w:rsidRPr="006C3E6B">
        <w:rPr>
          <w:sz w:val="24"/>
          <w:szCs w:val="24"/>
        </w:rPr>
        <w:t>1</w:t>
      </w:r>
      <w:r w:rsidR="00525191" w:rsidRPr="006C3E6B">
        <w:rPr>
          <w:sz w:val="24"/>
          <w:szCs w:val="24"/>
        </w:rPr>
        <w:t xml:space="preserve"> dalis</w:t>
      </w:r>
      <w:r w:rsidR="00CA6184" w:rsidRPr="006C3E6B">
        <w:rPr>
          <w:sz w:val="24"/>
          <w:szCs w:val="24"/>
        </w:rPr>
        <w:t>;</w:t>
      </w:r>
    </w:p>
    <w:p w:rsidR="0023413E" w:rsidRPr="006C3E6B" w:rsidRDefault="006C3E6B" w:rsidP="00267E27">
      <w:pPr>
        <w:pStyle w:val="Sraopastraipa"/>
        <w:numPr>
          <w:ilvl w:val="0"/>
          <w:numId w:val="7"/>
        </w:numPr>
        <w:jc w:val="both"/>
        <w:rPr>
          <w:sz w:val="24"/>
          <w:szCs w:val="24"/>
        </w:rPr>
      </w:pPr>
      <w:r w:rsidRPr="006C3E6B">
        <w:rPr>
          <w:bCs/>
          <w:sz w:val="24"/>
          <w:szCs w:val="24"/>
        </w:rPr>
        <w:t>Klaipėdos miesto savivaldybės 2013–2020 metų strateginis plėtros planas, patvirtintas Klaipėdos miesto savivaldybės tarybos 2013 m. balandžio 26 d. sprendimu Nr. T2-79</w:t>
      </w:r>
      <w:r w:rsidR="00036907" w:rsidRPr="006C3E6B">
        <w:rPr>
          <w:bCs/>
          <w:sz w:val="24"/>
          <w:szCs w:val="24"/>
        </w:rPr>
        <w:t>.</w:t>
      </w:r>
    </w:p>
    <w:p w:rsidR="00901FAA" w:rsidRDefault="00901FAA" w:rsidP="000F48A8">
      <w:pPr>
        <w:ind w:left="720"/>
        <w:jc w:val="both"/>
        <w:rPr>
          <w:sz w:val="24"/>
          <w:szCs w:val="24"/>
          <w:highlight w:val="lightGray"/>
        </w:rPr>
      </w:pPr>
    </w:p>
    <w:p w:rsidR="00134DFF" w:rsidRDefault="00134DFF" w:rsidP="00134DFF">
      <w:pPr>
        <w:ind w:left="360" w:firstLine="360"/>
        <w:jc w:val="both"/>
        <w:rPr>
          <w:bCs/>
          <w:sz w:val="24"/>
          <w:szCs w:val="24"/>
        </w:rPr>
      </w:pPr>
      <w:r w:rsidRPr="00DD09DE">
        <w:rPr>
          <w:bCs/>
          <w:sz w:val="24"/>
          <w:szCs w:val="24"/>
        </w:rPr>
        <w:t>Klaipėdos miesto rajonų schema buvo pradėta rengti kaip „Atnaujinta Klaipėdos miesto kvartalų schema“, tačiau nuo 2014 m. sausio 1 d. Lietuvos Respublikos teritorijų planavimo įstatyme atsiradus kvartalo apibrėžimui</w:t>
      </w:r>
      <w:r>
        <w:rPr>
          <w:sz w:val="22"/>
          <w:szCs w:val="22"/>
        </w:rPr>
        <w:t xml:space="preserve"> </w:t>
      </w:r>
      <w:r w:rsidRPr="00DD09DE">
        <w:rPr>
          <w:bCs/>
          <w:sz w:val="24"/>
          <w:szCs w:val="24"/>
        </w:rPr>
        <w:t xml:space="preserve">buvo nuspręsta schemos pavadinimą </w:t>
      </w:r>
      <w:r>
        <w:rPr>
          <w:bCs/>
          <w:sz w:val="24"/>
          <w:szCs w:val="24"/>
        </w:rPr>
        <w:t>pa</w:t>
      </w:r>
      <w:r w:rsidRPr="00DD09DE">
        <w:rPr>
          <w:bCs/>
          <w:sz w:val="24"/>
          <w:szCs w:val="24"/>
        </w:rPr>
        <w:t xml:space="preserve">tikslinti </w:t>
      </w:r>
      <w:r>
        <w:rPr>
          <w:bCs/>
          <w:sz w:val="24"/>
          <w:szCs w:val="24"/>
        </w:rPr>
        <w:t>ir, atsižvelgus į miesto struktūrinių vienetų dydį, įvardinti juos rajonais.</w:t>
      </w:r>
    </w:p>
    <w:p w:rsidR="00134DFF" w:rsidRDefault="00BE4A38" w:rsidP="00134DFF">
      <w:pPr>
        <w:ind w:left="360" w:firstLine="360"/>
        <w:jc w:val="both"/>
        <w:rPr>
          <w:bCs/>
          <w:sz w:val="24"/>
          <w:szCs w:val="24"/>
        </w:rPr>
      </w:pPr>
      <w:r w:rsidRPr="006F675F">
        <w:rPr>
          <w:bCs/>
          <w:sz w:val="24"/>
          <w:szCs w:val="24"/>
        </w:rPr>
        <w:t xml:space="preserve">Klaipėdos miesto </w:t>
      </w:r>
      <w:r w:rsidR="0025551C" w:rsidRPr="006F675F">
        <w:rPr>
          <w:bCs/>
          <w:sz w:val="24"/>
          <w:szCs w:val="24"/>
        </w:rPr>
        <w:t xml:space="preserve">savivaldybės 2013–2020 metų strateginiame plėtros plane numatyta atnaujinti </w:t>
      </w:r>
      <w:r w:rsidR="007F5A9D" w:rsidRPr="006F675F">
        <w:rPr>
          <w:bCs/>
          <w:sz w:val="24"/>
          <w:szCs w:val="24"/>
        </w:rPr>
        <w:t xml:space="preserve">2001 metais parengtą </w:t>
      </w:r>
      <w:r w:rsidR="0025551C" w:rsidRPr="006F675F">
        <w:rPr>
          <w:bCs/>
          <w:sz w:val="24"/>
          <w:szCs w:val="24"/>
        </w:rPr>
        <w:t xml:space="preserve">miesto gyvenamųjų rajonų schemą, kuri </w:t>
      </w:r>
      <w:r w:rsidR="007F5A9D" w:rsidRPr="006F675F">
        <w:rPr>
          <w:bCs/>
          <w:sz w:val="24"/>
          <w:szCs w:val="24"/>
        </w:rPr>
        <w:t xml:space="preserve">šiuo metu </w:t>
      </w:r>
      <w:r w:rsidR="0025551C" w:rsidRPr="006F675F">
        <w:rPr>
          <w:bCs/>
          <w:sz w:val="24"/>
          <w:szCs w:val="24"/>
        </w:rPr>
        <w:t>apima tik pavienius</w:t>
      </w:r>
      <w:r w:rsidR="00F4621A" w:rsidRPr="006F675F">
        <w:rPr>
          <w:bCs/>
          <w:sz w:val="24"/>
          <w:szCs w:val="24"/>
        </w:rPr>
        <w:t xml:space="preserve"> gyvenamuosius kvartalus</w:t>
      </w:r>
      <w:r w:rsidR="0025551C" w:rsidRPr="006F675F">
        <w:rPr>
          <w:bCs/>
          <w:sz w:val="24"/>
          <w:szCs w:val="24"/>
        </w:rPr>
        <w:t>, bet ne vis</w:t>
      </w:r>
      <w:r w:rsidR="00F4621A" w:rsidRPr="006F675F">
        <w:rPr>
          <w:bCs/>
          <w:sz w:val="24"/>
          <w:szCs w:val="24"/>
        </w:rPr>
        <w:t>ą miesto teritoriją.</w:t>
      </w:r>
      <w:r w:rsidR="00134DFF" w:rsidRPr="00134DFF">
        <w:rPr>
          <w:bCs/>
          <w:sz w:val="24"/>
          <w:szCs w:val="24"/>
        </w:rPr>
        <w:t xml:space="preserve"> </w:t>
      </w:r>
      <w:r w:rsidR="00134DFF">
        <w:rPr>
          <w:bCs/>
          <w:sz w:val="24"/>
          <w:szCs w:val="24"/>
        </w:rPr>
        <w:t>Klaipėdos miesto rajonų schemos parengimas taip pat yra vienas iš parengiamųjų miesto bendrojo plano keitimo darbų.</w:t>
      </w:r>
    </w:p>
    <w:p w:rsidR="0025551C" w:rsidRPr="006F675F" w:rsidRDefault="0025551C" w:rsidP="00E73699">
      <w:pPr>
        <w:ind w:left="360" w:firstLine="360"/>
        <w:jc w:val="both"/>
        <w:rPr>
          <w:bCs/>
          <w:sz w:val="24"/>
          <w:szCs w:val="24"/>
        </w:rPr>
      </w:pPr>
      <w:r w:rsidRPr="006F675F">
        <w:rPr>
          <w:bCs/>
          <w:sz w:val="24"/>
          <w:szCs w:val="24"/>
        </w:rPr>
        <w:t>Miesto struktūroje reikalingos aiškiai suvokiamos naudotojų zonos, sutampančios su fiziniais struktūros elementais (namas, kvartalas, rajonas)</w:t>
      </w:r>
      <w:r w:rsidR="008D4D67">
        <w:rPr>
          <w:bCs/>
          <w:sz w:val="24"/>
          <w:szCs w:val="24"/>
        </w:rPr>
        <w:t>.</w:t>
      </w:r>
      <w:r w:rsidRPr="006F675F">
        <w:rPr>
          <w:bCs/>
          <w:sz w:val="24"/>
          <w:szCs w:val="24"/>
        </w:rPr>
        <w:t xml:space="preserve"> </w:t>
      </w:r>
      <w:r w:rsidR="008D4D67">
        <w:rPr>
          <w:bCs/>
          <w:sz w:val="24"/>
          <w:szCs w:val="24"/>
        </w:rPr>
        <w:t>T</w:t>
      </w:r>
      <w:r w:rsidRPr="006F675F">
        <w:rPr>
          <w:bCs/>
          <w:sz w:val="24"/>
          <w:szCs w:val="24"/>
        </w:rPr>
        <w:t>ai</w:t>
      </w:r>
      <w:r w:rsidR="007B0027">
        <w:rPr>
          <w:bCs/>
          <w:sz w:val="24"/>
          <w:szCs w:val="24"/>
        </w:rPr>
        <w:t xml:space="preserve"> padėtų</w:t>
      </w:r>
      <w:r w:rsidRPr="006F675F">
        <w:rPr>
          <w:bCs/>
          <w:sz w:val="24"/>
          <w:szCs w:val="24"/>
        </w:rPr>
        <w:t xml:space="preserve"> miesto gyventoj</w:t>
      </w:r>
      <w:r w:rsidR="007B0027">
        <w:rPr>
          <w:bCs/>
          <w:sz w:val="24"/>
          <w:szCs w:val="24"/>
        </w:rPr>
        <w:t>ams</w:t>
      </w:r>
      <w:r w:rsidR="007F5A9D" w:rsidRPr="006F675F">
        <w:rPr>
          <w:bCs/>
          <w:sz w:val="24"/>
          <w:szCs w:val="24"/>
        </w:rPr>
        <w:t xml:space="preserve"> </w:t>
      </w:r>
      <w:r w:rsidR="007B0027">
        <w:rPr>
          <w:bCs/>
          <w:sz w:val="24"/>
          <w:szCs w:val="24"/>
        </w:rPr>
        <w:t>susitapatinti su savo</w:t>
      </w:r>
      <w:r w:rsidRPr="006F675F">
        <w:rPr>
          <w:bCs/>
          <w:sz w:val="24"/>
          <w:szCs w:val="24"/>
        </w:rPr>
        <w:t xml:space="preserve"> gyvenamąja aplinka</w:t>
      </w:r>
      <w:r w:rsidR="008D4D67">
        <w:rPr>
          <w:bCs/>
          <w:sz w:val="24"/>
          <w:szCs w:val="24"/>
        </w:rPr>
        <w:t xml:space="preserve"> ir</w:t>
      </w:r>
      <w:r w:rsidR="007B0027">
        <w:rPr>
          <w:bCs/>
          <w:sz w:val="24"/>
          <w:szCs w:val="24"/>
        </w:rPr>
        <w:t xml:space="preserve"> ja labiau rūpintis,</w:t>
      </w:r>
      <w:r w:rsidRPr="006F675F">
        <w:rPr>
          <w:bCs/>
          <w:sz w:val="24"/>
          <w:szCs w:val="24"/>
        </w:rPr>
        <w:t xml:space="preserve"> </w:t>
      </w:r>
      <w:r w:rsidR="007F5A9D" w:rsidRPr="006F675F">
        <w:rPr>
          <w:bCs/>
          <w:sz w:val="24"/>
          <w:szCs w:val="24"/>
        </w:rPr>
        <w:t xml:space="preserve">būtų </w:t>
      </w:r>
      <w:r w:rsidRPr="006F675F">
        <w:rPr>
          <w:bCs/>
          <w:sz w:val="24"/>
          <w:szCs w:val="24"/>
        </w:rPr>
        <w:t>skatin</w:t>
      </w:r>
      <w:r w:rsidR="007F5A9D" w:rsidRPr="006F675F">
        <w:rPr>
          <w:bCs/>
          <w:sz w:val="24"/>
          <w:szCs w:val="24"/>
        </w:rPr>
        <w:t>amas</w:t>
      </w:r>
      <w:r w:rsidRPr="006F675F">
        <w:rPr>
          <w:bCs/>
          <w:sz w:val="24"/>
          <w:szCs w:val="24"/>
        </w:rPr>
        <w:t xml:space="preserve"> bendruomeniškum</w:t>
      </w:r>
      <w:r w:rsidR="007F5A9D" w:rsidRPr="006F675F">
        <w:rPr>
          <w:bCs/>
          <w:sz w:val="24"/>
          <w:szCs w:val="24"/>
        </w:rPr>
        <w:t>as</w:t>
      </w:r>
      <w:r w:rsidR="00F4621A" w:rsidRPr="006F675F">
        <w:rPr>
          <w:bCs/>
          <w:sz w:val="24"/>
          <w:szCs w:val="24"/>
        </w:rPr>
        <w:t>. Aiškios ribos leidžia rinkti ir sisteminti informaciją, susijusią su miesto zonų socialiniais, ekonominiais ir ekologiniais aspektais, kompleksiškai planuoti erdvinę ir funkcinę miesto dalių struktūrą.</w:t>
      </w:r>
    </w:p>
    <w:p w:rsidR="00807D52" w:rsidRPr="006F675F" w:rsidRDefault="00807D52" w:rsidP="00E80E58">
      <w:pPr>
        <w:ind w:left="360" w:firstLine="360"/>
        <w:jc w:val="both"/>
        <w:rPr>
          <w:sz w:val="16"/>
          <w:szCs w:val="16"/>
          <w:lang w:val="en-US"/>
        </w:rPr>
      </w:pPr>
    </w:p>
    <w:p w:rsidR="00DD5E64" w:rsidRPr="006F675F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 w:rsidRPr="006F675F">
        <w:rPr>
          <w:b/>
          <w:bCs/>
          <w:sz w:val="24"/>
          <w:szCs w:val="24"/>
        </w:rPr>
        <w:t>3. </w:t>
      </w:r>
      <w:r w:rsidR="00DD5E64" w:rsidRPr="006F675F">
        <w:rPr>
          <w:b/>
          <w:bCs/>
          <w:sz w:val="24"/>
          <w:szCs w:val="24"/>
        </w:rPr>
        <w:t>Kokių rezultatų laukiama.</w:t>
      </w:r>
    </w:p>
    <w:p w:rsidR="00035E6A" w:rsidRDefault="0025551C" w:rsidP="00341ADA">
      <w:pPr>
        <w:ind w:left="360" w:firstLine="360"/>
        <w:jc w:val="both"/>
        <w:rPr>
          <w:bCs/>
          <w:sz w:val="24"/>
          <w:szCs w:val="24"/>
        </w:rPr>
      </w:pPr>
      <w:r w:rsidRPr="006F675F">
        <w:rPr>
          <w:bCs/>
          <w:sz w:val="24"/>
          <w:szCs w:val="24"/>
        </w:rPr>
        <w:t xml:space="preserve">Patvirtinus Klaipėdos miesto rajonų schemą, jos pagrindu bus galima </w:t>
      </w:r>
      <w:r w:rsidR="006F675F" w:rsidRPr="006F675F">
        <w:rPr>
          <w:bCs/>
          <w:sz w:val="24"/>
          <w:szCs w:val="24"/>
        </w:rPr>
        <w:t>vykdyti</w:t>
      </w:r>
      <w:r w:rsidRPr="006F675F">
        <w:rPr>
          <w:bCs/>
          <w:sz w:val="24"/>
          <w:szCs w:val="24"/>
        </w:rPr>
        <w:t xml:space="preserve"> Klaipėdos miesto savivaldybės strateginio plėtros plano </w:t>
      </w:r>
      <w:r w:rsidR="008D4D67">
        <w:rPr>
          <w:bCs/>
          <w:sz w:val="24"/>
          <w:szCs w:val="24"/>
        </w:rPr>
        <w:t xml:space="preserve">ir bendrojo plano </w:t>
      </w:r>
      <w:r w:rsidRPr="006F675F">
        <w:rPr>
          <w:bCs/>
          <w:sz w:val="24"/>
          <w:szCs w:val="24"/>
        </w:rPr>
        <w:t xml:space="preserve">stebėseną, </w:t>
      </w:r>
      <w:r w:rsidR="006F675F" w:rsidRPr="006F675F">
        <w:rPr>
          <w:bCs/>
          <w:sz w:val="24"/>
          <w:szCs w:val="24"/>
        </w:rPr>
        <w:t>organizuoti</w:t>
      </w:r>
      <w:r w:rsidRPr="006F675F">
        <w:rPr>
          <w:bCs/>
          <w:sz w:val="24"/>
          <w:szCs w:val="24"/>
        </w:rPr>
        <w:t xml:space="preserve"> visuomenės apklausas. Ateityje </w:t>
      </w:r>
      <w:r w:rsidR="00134DFF">
        <w:rPr>
          <w:bCs/>
          <w:sz w:val="24"/>
          <w:szCs w:val="24"/>
        </w:rPr>
        <w:t xml:space="preserve">pagal rajonų </w:t>
      </w:r>
      <w:r w:rsidRPr="006F675F">
        <w:rPr>
          <w:bCs/>
          <w:sz w:val="24"/>
          <w:szCs w:val="24"/>
        </w:rPr>
        <w:t>schem</w:t>
      </w:r>
      <w:r w:rsidR="00134DFF">
        <w:rPr>
          <w:bCs/>
          <w:sz w:val="24"/>
          <w:szCs w:val="24"/>
        </w:rPr>
        <w:t>oje esančias kvartalų grupes</w:t>
      </w:r>
      <w:r w:rsidRPr="006F675F">
        <w:rPr>
          <w:bCs/>
          <w:sz w:val="24"/>
          <w:szCs w:val="24"/>
        </w:rPr>
        <w:t xml:space="preserve"> galėtų būti </w:t>
      </w:r>
      <w:r w:rsidR="00F4621A" w:rsidRPr="006F675F">
        <w:rPr>
          <w:bCs/>
          <w:sz w:val="24"/>
          <w:szCs w:val="24"/>
        </w:rPr>
        <w:t>koreguo</w:t>
      </w:r>
      <w:r w:rsidRPr="006F675F">
        <w:rPr>
          <w:bCs/>
          <w:sz w:val="24"/>
          <w:szCs w:val="24"/>
        </w:rPr>
        <w:t>jamos seniūnaitij</w:t>
      </w:r>
      <w:r w:rsidR="00F4621A" w:rsidRPr="006F675F">
        <w:rPr>
          <w:bCs/>
          <w:sz w:val="24"/>
          <w:szCs w:val="24"/>
        </w:rPr>
        <w:t>ų ribos</w:t>
      </w:r>
      <w:r w:rsidRPr="006F675F">
        <w:rPr>
          <w:bCs/>
          <w:sz w:val="24"/>
          <w:szCs w:val="24"/>
        </w:rPr>
        <w:t xml:space="preserve"> ar, esant poreikiui, </w:t>
      </w:r>
      <w:r w:rsidR="00F4621A" w:rsidRPr="006F675F">
        <w:rPr>
          <w:bCs/>
          <w:sz w:val="24"/>
          <w:szCs w:val="24"/>
        </w:rPr>
        <w:t>su</w:t>
      </w:r>
      <w:r w:rsidRPr="006F675F">
        <w:rPr>
          <w:bCs/>
          <w:sz w:val="24"/>
          <w:szCs w:val="24"/>
        </w:rPr>
        <w:t>formuojamos seniūnijos.</w:t>
      </w:r>
      <w:r w:rsidR="008D4D67">
        <w:rPr>
          <w:bCs/>
          <w:sz w:val="24"/>
          <w:szCs w:val="24"/>
        </w:rPr>
        <w:t xml:space="preserve"> Schema bus vadovaujamasi rengiant ir Klaipėdos miesto bendrojo plano keitimą.</w:t>
      </w:r>
    </w:p>
    <w:p w:rsidR="00807D52" w:rsidRPr="00F049B8" w:rsidRDefault="00807D52" w:rsidP="00341ADA">
      <w:pPr>
        <w:ind w:left="360" w:firstLine="360"/>
        <w:jc w:val="both"/>
        <w:rPr>
          <w:bCs/>
          <w:sz w:val="16"/>
          <w:szCs w:val="16"/>
        </w:rPr>
      </w:pPr>
    </w:p>
    <w:p w:rsidR="00F22F47" w:rsidRPr="00A05D39" w:rsidRDefault="00394D94" w:rsidP="00E12A6E">
      <w:pPr>
        <w:ind w:left="360"/>
        <w:jc w:val="both"/>
        <w:rPr>
          <w:b/>
          <w:sz w:val="24"/>
          <w:szCs w:val="24"/>
          <w:lang w:val="en-US"/>
        </w:rPr>
      </w:pPr>
      <w:r w:rsidRPr="00A05D39">
        <w:rPr>
          <w:b/>
          <w:bCs/>
          <w:sz w:val="24"/>
          <w:szCs w:val="24"/>
        </w:rPr>
        <w:t>4. </w:t>
      </w:r>
      <w:r w:rsidR="00DD5E64" w:rsidRPr="00A05D39">
        <w:rPr>
          <w:b/>
          <w:bCs/>
          <w:sz w:val="24"/>
          <w:szCs w:val="24"/>
        </w:rPr>
        <w:t>Sprendimo projekto rengimo metu gauti specialistų vertinimai.</w:t>
      </w:r>
    </w:p>
    <w:p w:rsidR="00D456A4" w:rsidRPr="00180F01" w:rsidRDefault="00D456A4" w:rsidP="00813CA8">
      <w:pPr>
        <w:ind w:left="360" w:firstLine="360"/>
        <w:jc w:val="both"/>
        <w:rPr>
          <w:sz w:val="24"/>
          <w:szCs w:val="24"/>
        </w:rPr>
      </w:pPr>
      <w:r w:rsidRPr="00180F01">
        <w:rPr>
          <w:sz w:val="24"/>
          <w:szCs w:val="24"/>
        </w:rPr>
        <w:t>Pradiniame Klaipėdos miesto rajonų schemos rengimo etape schema buvo svarstyta Klaipėdos mies</w:t>
      </w:r>
      <w:r w:rsidR="00DD09DE" w:rsidRPr="00180F01">
        <w:rPr>
          <w:sz w:val="24"/>
          <w:szCs w:val="24"/>
        </w:rPr>
        <w:t>to savivaldybės administracijos darbo grupės Klaipėdos miesto bendrojo plano atnaujinimo parengiamiesiems darbams nagrinėti posėdyje</w:t>
      </w:r>
      <w:r w:rsidRPr="00180F01">
        <w:rPr>
          <w:sz w:val="24"/>
          <w:szCs w:val="24"/>
        </w:rPr>
        <w:t xml:space="preserve">, pristatyta </w:t>
      </w:r>
      <w:r w:rsidR="00DD09DE" w:rsidRPr="00180F01">
        <w:rPr>
          <w:sz w:val="24"/>
          <w:szCs w:val="24"/>
        </w:rPr>
        <w:t xml:space="preserve">suinteresuotai visuomenei ir seniūnaičiams </w:t>
      </w:r>
      <w:r w:rsidRPr="00180F01">
        <w:rPr>
          <w:sz w:val="24"/>
          <w:szCs w:val="24"/>
        </w:rPr>
        <w:t>viešame renginyje</w:t>
      </w:r>
      <w:r w:rsidR="00DD09DE" w:rsidRPr="00180F01">
        <w:rPr>
          <w:sz w:val="24"/>
          <w:szCs w:val="24"/>
        </w:rPr>
        <w:t>, visa informacija apie rengiamą schemą ir pastabų/pasiūlymų teikimo galimybę platinta internete ir el. paštu</w:t>
      </w:r>
      <w:r w:rsidR="00134DFF">
        <w:rPr>
          <w:sz w:val="24"/>
          <w:szCs w:val="24"/>
        </w:rPr>
        <w:t xml:space="preserve"> (seniūnaičiams)</w:t>
      </w:r>
      <w:r w:rsidR="00DD09DE" w:rsidRPr="00180F01">
        <w:rPr>
          <w:sz w:val="24"/>
          <w:szCs w:val="24"/>
        </w:rPr>
        <w:t>.</w:t>
      </w:r>
    </w:p>
    <w:p w:rsidR="00DD09DE" w:rsidRPr="00180F01" w:rsidRDefault="00DD09DE" w:rsidP="00813CA8">
      <w:pPr>
        <w:ind w:left="360" w:firstLine="360"/>
        <w:jc w:val="both"/>
        <w:rPr>
          <w:sz w:val="24"/>
          <w:szCs w:val="24"/>
        </w:rPr>
      </w:pPr>
      <w:r w:rsidRPr="00180F01">
        <w:rPr>
          <w:sz w:val="24"/>
          <w:szCs w:val="24"/>
        </w:rPr>
        <w:lastRenderedPageBreak/>
        <w:t>Pagal gautas visuomenės, seniūnaiči</w:t>
      </w:r>
      <w:r w:rsidR="00643121">
        <w:rPr>
          <w:sz w:val="24"/>
          <w:szCs w:val="24"/>
        </w:rPr>
        <w:t>ų</w:t>
      </w:r>
      <w:r w:rsidRPr="00180F01">
        <w:rPr>
          <w:sz w:val="24"/>
          <w:szCs w:val="24"/>
        </w:rPr>
        <w:t xml:space="preserve"> ir </w:t>
      </w:r>
      <w:r w:rsidR="00134DFF">
        <w:rPr>
          <w:sz w:val="24"/>
          <w:szCs w:val="24"/>
        </w:rPr>
        <w:t>savivaldybės administracijos</w:t>
      </w:r>
      <w:r w:rsidRPr="00180F01">
        <w:rPr>
          <w:sz w:val="24"/>
          <w:szCs w:val="24"/>
        </w:rPr>
        <w:t xml:space="preserve"> specialistų pastabas bei siūlymus parengtas galutinis schemos variantas ir pristatytas viešame renginyje „Klaipėdos miesto urbanistinės plėtros apžvalga ir perspektyvos“.</w:t>
      </w:r>
    </w:p>
    <w:p w:rsidR="00DD09DE" w:rsidRPr="00180F01" w:rsidRDefault="00DD09DE" w:rsidP="00813CA8">
      <w:pPr>
        <w:ind w:left="360" w:firstLine="360"/>
        <w:jc w:val="both"/>
        <w:rPr>
          <w:sz w:val="24"/>
          <w:szCs w:val="24"/>
        </w:rPr>
      </w:pPr>
      <w:r w:rsidRPr="00180F01">
        <w:rPr>
          <w:sz w:val="24"/>
          <w:szCs w:val="24"/>
        </w:rPr>
        <w:t xml:space="preserve">Schemoje nurodomi rajonų ir kvartalų grupių pavadinimai bei galimi seniūnaitijų pavadinimai svarstyti Žymių žmonių, istorinių datų, įvykių įamžinimo ir gatvių pavadinimų suteikimo </w:t>
      </w:r>
      <w:r w:rsidR="007F5A9D">
        <w:rPr>
          <w:sz w:val="24"/>
          <w:szCs w:val="24"/>
        </w:rPr>
        <w:t>k</w:t>
      </w:r>
      <w:r w:rsidRPr="00180F01">
        <w:rPr>
          <w:sz w:val="24"/>
          <w:szCs w:val="24"/>
        </w:rPr>
        <w:t>omisijoje</w:t>
      </w:r>
      <w:r w:rsidR="007F5A9D">
        <w:rPr>
          <w:sz w:val="24"/>
          <w:szCs w:val="24"/>
        </w:rPr>
        <w:t xml:space="preserve"> ir pakoreguoti pagal gautus komisijos pasiūlymus</w:t>
      </w:r>
      <w:r w:rsidRPr="00180F01">
        <w:rPr>
          <w:sz w:val="24"/>
          <w:szCs w:val="24"/>
        </w:rPr>
        <w:t>.</w:t>
      </w:r>
    </w:p>
    <w:p w:rsidR="0099626F" w:rsidRPr="00F049B8" w:rsidRDefault="0099626F" w:rsidP="00813CA8">
      <w:pPr>
        <w:ind w:left="360" w:firstLine="360"/>
        <w:jc w:val="both"/>
        <w:rPr>
          <w:bCs/>
          <w:sz w:val="16"/>
          <w:szCs w:val="16"/>
        </w:rPr>
      </w:pPr>
    </w:p>
    <w:p w:rsidR="00DD5E64" w:rsidRPr="00ED5346" w:rsidRDefault="00394D94" w:rsidP="00324701">
      <w:pPr>
        <w:ind w:left="360"/>
        <w:jc w:val="both"/>
        <w:rPr>
          <w:b/>
          <w:sz w:val="24"/>
          <w:szCs w:val="24"/>
          <w:lang w:val="en-US"/>
        </w:rPr>
      </w:pPr>
      <w:r w:rsidRPr="00ED5346">
        <w:rPr>
          <w:b/>
          <w:bCs/>
          <w:sz w:val="24"/>
          <w:szCs w:val="24"/>
        </w:rPr>
        <w:t>5. </w:t>
      </w:r>
      <w:r w:rsidR="00DD5E64" w:rsidRPr="00ED5346">
        <w:rPr>
          <w:b/>
          <w:bCs/>
          <w:sz w:val="24"/>
          <w:szCs w:val="24"/>
        </w:rPr>
        <w:t>Išlaidų sąmatos, skaičiavimai, reikalingi pagrindimai ir paaiškinimai.</w:t>
      </w:r>
    </w:p>
    <w:p w:rsidR="00E12A6E" w:rsidRDefault="00EF104D" w:rsidP="00D1606A">
      <w:pPr>
        <w:pStyle w:val="Pavadinimas"/>
        <w:ind w:left="284" w:firstLine="436"/>
        <w:jc w:val="left"/>
        <w:rPr>
          <w:b w:val="0"/>
          <w:sz w:val="24"/>
        </w:rPr>
      </w:pPr>
      <w:r w:rsidRPr="00EF104D">
        <w:rPr>
          <w:b w:val="0"/>
          <w:sz w:val="24"/>
        </w:rPr>
        <w:t>Atnaujint</w:t>
      </w:r>
      <w:r>
        <w:rPr>
          <w:b w:val="0"/>
          <w:sz w:val="24"/>
        </w:rPr>
        <w:t>os</w:t>
      </w:r>
      <w:r w:rsidRPr="00EF104D">
        <w:rPr>
          <w:b w:val="0"/>
          <w:sz w:val="24"/>
        </w:rPr>
        <w:t xml:space="preserve"> Klaipėdos miesto kvartalų </w:t>
      </w:r>
      <w:r>
        <w:rPr>
          <w:b w:val="0"/>
          <w:sz w:val="24"/>
        </w:rPr>
        <w:t xml:space="preserve">(rajonų) </w:t>
      </w:r>
      <w:r w:rsidRPr="00EF104D">
        <w:rPr>
          <w:b w:val="0"/>
          <w:sz w:val="24"/>
        </w:rPr>
        <w:t>schem</w:t>
      </w:r>
      <w:r>
        <w:rPr>
          <w:b w:val="0"/>
          <w:sz w:val="24"/>
        </w:rPr>
        <w:t xml:space="preserve">os </w:t>
      </w:r>
      <w:r w:rsidR="002A6737" w:rsidRPr="00180F01">
        <w:rPr>
          <w:b w:val="0"/>
          <w:sz w:val="24"/>
        </w:rPr>
        <w:t>paslaugų sutarties kaina</w:t>
      </w:r>
      <w:r>
        <w:rPr>
          <w:b w:val="0"/>
          <w:sz w:val="24"/>
        </w:rPr>
        <w:t>,</w:t>
      </w:r>
      <w:r w:rsidR="002A6737" w:rsidRPr="00180F01">
        <w:rPr>
          <w:b w:val="0"/>
          <w:sz w:val="24"/>
        </w:rPr>
        <w:t xml:space="preserve"> </w:t>
      </w:r>
      <w:r w:rsidRPr="00180F01">
        <w:rPr>
          <w:b w:val="0"/>
          <w:sz w:val="24"/>
        </w:rPr>
        <w:t xml:space="preserve">įskaitant visus mokesčius ir PVM </w:t>
      </w:r>
      <w:r>
        <w:rPr>
          <w:b w:val="0"/>
          <w:sz w:val="24"/>
        </w:rPr>
        <w:t xml:space="preserve">– </w:t>
      </w:r>
      <w:r w:rsidR="00180F01" w:rsidRPr="00180F01">
        <w:rPr>
          <w:b w:val="0"/>
          <w:sz w:val="24"/>
        </w:rPr>
        <w:t>5957</w:t>
      </w:r>
      <w:r>
        <w:rPr>
          <w:b w:val="0"/>
          <w:sz w:val="24"/>
        </w:rPr>
        <w:t>,</w:t>
      </w:r>
      <w:r w:rsidR="00180F01" w:rsidRPr="00180F01">
        <w:rPr>
          <w:b w:val="0"/>
          <w:sz w:val="24"/>
        </w:rPr>
        <w:t>48</w:t>
      </w:r>
      <w:r w:rsidR="002A6737" w:rsidRPr="00180F01">
        <w:rPr>
          <w:b w:val="0"/>
          <w:sz w:val="24"/>
        </w:rPr>
        <w:t xml:space="preserve"> Eur (</w:t>
      </w:r>
      <w:r w:rsidR="00180F01" w:rsidRPr="00180F01">
        <w:rPr>
          <w:b w:val="0"/>
          <w:sz w:val="24"/>
        </w:rPr>
        <w:t>20 570</w:t>
      </w:r>
      <w:r>
        <w:rPr>
          <w:b w:val="0"/>
          <w:sz w:val="24"/>
        </w:rPr>
        <w:t>,</w:t>
      </w:r>
      <w:r w:rsidR="00180F01" w:rsidRPr="00180F01">
        <w:rPr>
          <w:b w:val="0"/>
          <w:sz w:val="24"/>
        </w:rPr>
        <w:t>0</w:t>
      </w:r>
      <w:r w:rsidR="00AA74E4">
        <w:rPr>
          <w:b w:val="0"/>
          <w:sz w:val="24"/>
        </w:rPr>
        <w:t>0</w:t>
      </w:r>
      <w:r w:rsidR="002A6737" w:rsidRPr="00180F01">
        <w:rPr>
          <w:b w:val="0"/>
          <w:sz w:val="24"/>
        </w:rPr>
        <w:t xml:space="preserve"> Lt)</w:t>
      </w:r>
      <w:r>
        <w:rPr>
          <w:b w:val="0"/>
          <w:sz w:val="24"/>
        </w:rPr>
        <w:t>.</w:t>
      </w:r>
    </w:p>
    <w:p w:rsidR="002A6737" w:rsidRPr="00D1606A" w:rsidRDefault="002A6737" w:rsidP="00D1606A">
      <w:pPr>
        <w:pStyle w:val="Pavadinimas"/>
        <w:ind w:left="284" w:firstLine="436"/>
        <w:jc w:val="left"/>
        <w:rPr>
          <w:sz w:val="24"/>
        </w:rPr>
      </w:pPr>
      <w:r>
        <w:rPr>
          <w:b w:val="0"/>
          <w:sz w:val="24"/>
        </w:rPr>
        <w:t>Finansavimo šaltiniai – savivaldybės biudžeto lėšos.</w:t>
      </w:r>
    </w:p>
    <w:p w:rsidR="00807D52" w:rsidRPr="00F049B8" w:rsidRDefault="00807D52" w:rsidP="00500944">
      <w:pPr>
        <w:ind w:left="360" w:firstLine="360"/>
        <w:jc w:val="both"/>
        <w:rPr>
          <w:sz w:val="16"/>
          <w:szCs w:val="16"/>
          <w:lang w:val="en-US"/>
        </w:rPr>
      </w:pPr>
    </w:p>
    <w:p w:rsidR="00DD5E64" w:rsidRPr="00267E27" w:rsidRDefault="00DD5E64" w:rsidP="00DD5E64">
      <w:pPr>
        <w:ind w:left="360"/>
        <w:jc w:val="both"/>
        <w:rPr>
          <w:sz w:val="24"/>
          <w:szCs w:val="24"/>
          <w:lang w:val="en-US"/>
        </w:rPr>
      </w:pPr>
      <w:r w:rsidRPr="00267E27">
        <w:rPr>
          <w:b/>
          <w:sz w:val="24"/>
          <w:szCs w:val="24"/>
          <w:lang w:val="en-US"/>
        </w:rPr>
        <w:t>6.</w:t>
      </w:r>
      <w:r w:rsidR="00FB24FE" w:rsidRPr="00A05D39">
        <w:rPr>
          <w:b/>
          <w:bCs/>
          <w:sz w:val="24"/>
          <w:szCs w:val="24"/>
        </w:rPr>
        <w:t> </w:t>
      </w:r>
      <w:r w:rsidRPr="00267E27">
        <w:rPr>
          <w:b/>
          <w:sz w:val="24"/>
          <w:szCs w:val="24"/>
        </w:rPr>
        <w:t>Lėšų poreikis sprendimo įgyvendinimui</w:t>
      </w:r>
      <w:r w:rsidRPr="00267E27">
        <w:rPr>
          <w:b/>
          <w:bCs/>
          <w:sz w:val="24"/>
          <w:szCs w:val="24"/>
        </w:rPr>
        <w:t>.</w:t>
      </w:r>
    </w:p>
    <w:p w:rsidR="00E73699" w:rsidRPr="00E73699" w:rsidRDefault="002A6737" w:rsidP="00E73699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Papildomų lėšų priėmus šį sprendimą nereikės.</w:t>
      </w:r>
    </w:p>
    <w:p w:rsidR="00807D52" w:rsidRPr="00F049B8" w:rsidRDefault="00807D52" w:rsidP="00500944">
      <w:pPr>
        <w:ind w:left="720"/>
        <w:jc w:val="both"/>
        <w:rPr>
          <w:bCs/>
          <w:sz w:val="16"/>
          <w:szCs w:val="16"/>
        </w:rPr>
      </w:pPr>
    </w:p>
    <w:p w:rsidR="00DD5E64" w:rsidRPr="00A05D39" w:rsidRDefault="00E12A6E" w:rsidP="00394D94">
      <w:pPr>
        <w:ind w:left="360"/>
        <w:jc w:val="both"/>
        <w:rPr>
          <w:b/>
          <w:bCs/>
          <w:sz w:val="24"/>
          <w:szCs w:val="24"/>
        </w:rPr>
      </w:pPr>
      <w:r w:rsidRPr="00A05D39">
        <w:rPr>
          <w:b/>
          <w:bCs/>
          <w:sz w:val="24"/>
          <w:szCs w:val="24"/>
        </w:rPr>
        <w:t>7</w:t>
      </w:r>
      <w:r w:rsidR="00394D94" w:rsidRPr="00A05D39">
        <w:rPr>
          <w:b/>
          <w:bCs/>
          <w:sz w:val="24"/>
          <w:szCs w:val="24"/>
        </w:rPr>
        <w:t>. </w:t>
      </w:r>
      <w:r w:rsidR="00DD5E64" w:rsidRPr="00A05D39">
        <w:rPr>
          <w:b/>
          <w:bCs/>
          <w:sz w:val="24"/>
          <w:szCs w:val="24"/>
        </w:rPr>
        <w:t>Galimos teigiamos ar neigiamos sprendimo priėmimo pasekmės.</w:t>
      </w:r>
    </w:p>
    <w:p w:rsidR="004B01C9" w:rsidRPr="00A05D39" w:rsidRDefault="001467F4" w:rsidP="004B01C9">
      <w:pPr>
        <w:ind w:left="360" w:firstLine="360"/>
        <w:jc w:val="both"/>
        <w:rPr>
          <w:sz w:val="24"/>
          <w:szCs w:val="24"/>
          <w:lang w:val="en-US"/>
        </w:rPr>
      </w:pPr>
      <w:r w:rsidRPr="001467F4">
        <w:rPr>
          <w:sz w:val="24"/>
          <w:szCs w:val="24"/>
        </w:rPr>
        <w:t xml:space="preserve">Neigiamų pasekmių nenumatoma, teigiamos – </w:t>
      </w:r>
      <w:r w:rsidRPr="00A54C20">
        <w:rPr>
          <w:sz w:val="24"/>
          <w:szCs w:val="24"/>
        </w:rPr>
        <w:t xml:space="preserve">bus </w:t>
      </w:r>
      <w:r w:rsidR="00267E27" w:rsidRPr="00A54C20">
        <w:rPr>
          <w:sz w:val="24"/>
          <w:szCs w:val="24"/>
        </w:rPr>
        <w:t>įgyvendint</w:t>
      </w:r>
      <w:r w:rsidR="00A54C20" w:rsidRPr="00A54C20">
        <w:rPr>
          <w:sz w:val="24"/>
          <w:szCs w:val="24"/>
        </w:rPr>
        <w:t>a</w:t>
      </w:r>
      <w:r w:rsidR="00267E27" w:rsidRPr="00A54C20">
        <w:rPr>
          <w:sz w:val="24"/>
          <w:szCs w:val="24"/>
        </w:rPr>
        <w:t xml:space="preserve"> </w:t>
      </w:r>
      <w:r w:rsidR="002A6737" w:rsidRPr="00A54C20">
        <w:rPr>
          <w:sz w:val="24"/>
          <w:szCs w:val="24"/>
        </w:rPr>
        <w:t xml:space="preserve">Klaipėdos miesto </w:t>
      </w:r>
      <w:r w:rsidR="00A54C20">
        <w:rPr>
          <w:sz w:val="24"/>
          <w:szCs w:val="24"/>
        </w:rPr>
        <w:t xml:space="preserve">savivaldybės 2013–2020 metų </w:t>
      </w:r>
      <w:r w:rsidR="002A6737" w:rsidRPr="00A54C20">
        <w:rPr>
          <w:sz w:val="24"/>
          <w:szCs w:val="24"/>
        </w:rPr>
        <w:t>strateginio</w:t>
      </w:r>
      <w:r w:rsidR="00A54C20">
        <w:rPr>
          <w:sz w:val="24"/>
          <w:szCs w:val="24"/>
        </w:rPr>
        <w:t xml:space="preserve"> plėtros</w:t>
      </w:r>
      <w:r w:rsidR="002A6737" w:rsidRPr="00A54C20">
        <w:rPr>
          <w:sz w:val="24"/>
          <w:szCs w:val="24"/>
        </w:rPr>
        <w:t xml:space="preserve"> plano </w:t>
      </w:r>
      <w:r w:rsidR="00A54C20">
        <w:rPr>
          <w:sz w:val="24"/>
          <w:szCs w:val="24"/>
        </w:rPr>
        <w:t>2.1.1.1. priemonė, vykdant pasirengimą Klaipėdos miesto bendrojo plano atnaujinimui</w:t>
      </w:r>
      <w:r w:rsidR="00500944" w:rsidRPr="00A54C20">
        <w:rPr>
          <w:sz w:val="24"/>
          <w:szCs w:val="24"/>
        </w:rPr>
        <w:t>.</w:t>
      </w:r>
    </w:p>
    <w:p w:rsidR="00DD5E64" w:rsidRPr="00F049B8" w:rsidRDefault="00DD5E64" w:rsidP="00DD5E64">
      <w:pPr>
        <w:rPr>
          <w:sz w:val="16"/>
          <w:szCs w:val="16"/>
        </w:rPr>
      </w:pPr>
    </w:p>
    <w:p w:rsidR="00DD5E64" w:rsidRPr="00A05D39" w:rsidRDefault="00DD5E64" w:rsidP="00DD5E64">
      <w:pPr>
        <w:ind w:right="-82"/>
        <w:rPr>
          <w:b/>
          <w:sz w:val="24"/>
          <w:szCs w:val="24"/>
        </w:rPr>
      </w:pPr>
      <w:r w:rsidRPr="006F675F">
        <w:rPr>
          <w:b/>
          <w:sz w:val="24"/>
          <w:szCs w:val="24"/>
        </w:rPr>
        <w:t>PRIDEDAMA:</w:t>
      </w:r>
    </w:p>
    <w:p w:rsidR="006F675F" w:rsidRDefault="002C44D0" w:rsidP="00A64E9E">
      <w:pPr>
        <w:pStyle w:val="Sraopastraipa"/>
        <w:numPr>
          <w:ilvl w:val="0"/>
          <w:numId w:val="6"/>
        </w:numPr>
        <w:ind w:right="-82"/>
        <w:rPr>
          <w:sz w:val="24"/>
          <w:szCs w:val="24"/>
        </w:rPr>
      </w:pPr>
      <w:r w:rsidRPr="00AA74E4">
        <w:rPr>
          <w:sz w:val="24"/>
          <w:szCs w:val="24"/>
        </w:rPr>
        <w:t>2015 m. sausio 29 d.</w:t>
      </w:r>
      <w:r w:rsidR="000F48A8" w:rsidRPr="00AA74E4">
        <w:rPr>
          <w:sz w:val="24"/>
          <w:szCs w:val="24"/>
        </w:rPr>
        <w:t xml:space="preserve"> </w:t>
      </w:r>
      <w:r w:rsidR="00180F01" w:rsidRPr="00AA74E4">
        <w:rPr>
          <w:sz w:val="24"/>
          <w:szCs w:val="24"/>
        </w:rPr>
        <w:t>Žymių žmonių, istorinių datų, įvykių įamžinimo ir gatvių pavadinimų suteikimo komisijos posėdžio protokol</w:t>
      </w:r>
      <w:r w:rsidR="007249EB">
        <w:rPr>
          <w:sz w:val="24"/>
          <w:szCs w:val="24"/>
        </w:rPr>
        <w:t>o</w:t>
      </w:r>
      <w:r w:rsidRPr="00AA74E4">
        <w:rPr>
          <w:sz w:val="24"/>
          <w:szCs w:val="24"/>
        </w:rPr>
        <w:t xml:space="preserve"> Nr. (20.4.)-TAR1-10</w:t>
      </w:r>
      <w:r w:rsidR="007249EB">
        <w:rPr>
          <w:sz w:val="24"/>
          <w:szCs w:val="24"/>
        </w:rPr>
        <w:t xml:space="preserve"> išrašas</w:t>
      </w:r>
      <w:r w:rsidR="00C60C7E" w:rsidRPr="00AA74E4">
        <w:rPr>
          <w:sz w:val="24"/>
          <w:szCs w:val="24"/>
        </w:rPr>
        <w:t xml:space="preserve">, </w:t>
      </w:r>
      <w:r w:rsidR="00AA74E4" w:rsidRPr="00AA74E4">
        <w:rPr>
          <w:sz w:val="24"/>
          <w:szCs w:val="24"/>
        </w:rPr>
        <w:t>9</w:t>
      </w:r>
      <w:r w:rsidR="00C60C7E" w:rsidRPr="00AA74E4">
        <w:rPr>
          <w:sz w:val="24"/>
          <w:szCs w:val="24"/>
        </w:rPr>
        <w:t xml:space="preserve"> lapa</w:t>
      </w:r>
      <w:r w:rsidR="00A64E9E">
        <w:rPr>
          <w:sz w:val="24"/>
          <w:szCs w:val="24"/>
        </w:rPr>
        <w:t>i.</w:t>
      </w:r>
    </w:p>
    <w:p w:rsidR="008D4D67" w:rsidRDefault="008D4D67" w:rsidP="00A64E9E">
      <w:pPr>
        <w:pStyle w:val="Sraopastraipa"/>
        <w:numPr>
          <w:ilvl w:val="0"/>
          <w:numId w:val="6"/>
        </w:numPr>
        <w:ind w:right="-82"/>
        <w:rPr>
          <w:sz w:val="24"/>
          <w:szCs w:val="24"/>
        </w:rPr>
      </w:pPr>
      <w:r>
        <w:rPr>
          <w:sz w:val="24"/>
          <w:szCs w:val="24"/>
        </w:rPr>
        <w:t>Klaipėdos miesto rajonų schemos vis</w:t>
      </w:r>
      <w:r w:rsidR="007249EB">
        <w:rPr>
          <w:sz w:val="24"/>
          <w:szCs w:val="24"/>
        </w:rPr>
        <w:t>uomenės informavimo ataskaita, 22</w:t>
      </w:r>
      <w:r>
        <w:rPr>
          <w:sz w:val="24"/>
          <w:szCs w:val="24"/>
        </w:rPr>
        <w:t xml:space="preserve"> lapai.</w:t>
      </w:r>
    </w:p>
    <w:p w:rsidR="001F05F5" w:rsidRPr="00A64E9E" w:rsidRDefault="001F05F5" w:rsidP="001F05F5">
      <w:pPr>
        <w:pStyle w:val="Sraopastraipa"/>
        <w:numPr>
          <w:ilvl w:val="0"/>
          <w:numId w:val="6"/>
        </w:numPr>
        <w:ind w:right="-82"/>
        <w:rPr>
          <w:sz w:val="24"/>
          <w:szCs w:val="24"/>
        </w:rPr>
      </w:pPr>
      <w:r w:rsidRPr="001F05F5">
        <w:rPr>
          <w:sz w:val="24"/>
          <w:szCs w:val="24"/>
        </w:rPr>
        <w:t>Klaipėdos miesto savivaldybės tarybos 2001 m. gruodžio 20 d. sprendim</w:t>
      </w:r>
      <w:r>
        <w:rPr>
          <w:sz w:val="24"/>
          <w:szCs w:val="24"/>
        </w:rPr>
        <w:t>o</w:t>
      </w:r>
      <w:r w:rsidRPr="001F05F5">
        <w:rPr>
          <w:sz w:val="24"/>
          <w:szCs w:val="24"/>
        </w:rPr>
        <w:t xml:space="preserve"> Nr. 275 „Dėl Klaipėdos miesto gyvenamųjų rajonų schemos patvirtinimo“</w:t>
      </w:r>
      <w:r>
        <w:rPr>
          <w:sz w:val="24"/>
          <w:szCs w:val="24"/>
        </w:rPr>
        <w:t xml:space="preserve"> kopija, </w:t>
      </w:r>
      <w:r w:rsidR="001D4CBA">
        <w:rPr>
          <w:sz w:val="24"/>
          <w:szCs w:val="24"/>
        </w:rPr>
        <w:t>2</w:t>
      </w:r>
      <w:r>
        <w:rPr>
          <w:sz w:val="24"/>
          <w:szCs w:val="24"/>
        </w:rPr>
        <w:t xml:space="preserve"> lap</w:t>
      </w:r>
      <w:r w:rsidR="001D4CBA">
        <w:rPr>
          <w:sz w:val="24"/>
          <w:szCs w:val="24"/>
        </w:rPr>
        <w:t>ai</w:t>
      </w:r>
      <w:r>
        <w:rPr>
          <w:sz w:val="24"/>
          <w:szCs w:val="24"/>
        </w:rPr>
        <w:t>.</w:t>
      </w:r>
    </w:p>
    <w:p w:rsidR="00DD5E64" w:rsidRDefault="00DD5E64" w:rsidP="00DD5E64">
      <w:pPr>
        <w:ind w:right="-82"/>
        <w:rPr>
          <w:sz w:val="24"/>
          <w:szCs w:val="24"/>
        </w:rPr>
      </w:pPr>
    </w:p>
    <w:p w:rsidR="002C2C2F" w:rsidRPr="00A05D39" w:rsidRDefault="002C2C2F" w:rsidP="00DD5E64">
      <w:pPr>
        <w:ind w:right="-82"/>
        <w:rPr>
          <w:sz w:val="24"/>
          <w:szCs w:val="24"/>
        </w:rPr>
      </w:pPr>
    </w:p>
    <w:p w:rsidR="00E358FB" w:rsidRDefault="00C9528A" w:rsidP="008E3AFD">
      <w:pPr>
        <w:ind w:right="-82"/>
        <w:rPr>
          <w:sz w:val="24"/>
          <w:szCs w:val="24"/>
        </w:rPr>
      </w:pPr>
      <w:r>
        <w:rPr>
          <w:bCs/>
          <w:sz w:val="24"/>
          <w:szCs w:val="24"/>
        </w:rPr>
        <w:t>Urbanistikos skyriaus vedėja</w:t>
      </w:r>
      <w:r w:rsidR="00F22F47" w:rsidRPr="00A05D39">
        <w:rPr>
          <w:sz w:val="24"/>
          <w:szCs w:val="24"/>
        </w:rPr>
        <w:tab/>
      </w:r>
      <w:r w:rsidR="00F22F47" w:rsidRPr="00A05D39">
        <w:rPr>
          <w:sz w:val="24"/>
          <w:szCs w:val="24"/>
        </w:rPr>
        <w:tab/>
      </w:r>
      <w:r w:rsidR="00F22F47" w:rsidRPr="00A05D39">
        <w:rPr>
          <w:sz w:val="24"/>
          <w:szCs w:val="24"/>
        </w:rPr>
        <w:tab/>
      </w:r>
      <w:r w:rsidR="00F22F47" w:rsidRPr="00A05D39">
        <w:rPr>
          <w:sz w:val="24"/>
          <w:szCs w:val="24"/>
        </w:rPr>
        <w:tab/>
      </w:r>
      <w:r w:rsidR="008E3AFD" w:rsidRPr="00A05D39">
        <w:rPr>
          <w:sz w:val="24"/>
          <w:szCs w:val="24"/>
        </w:rPr>
        <w:tab/>
      </w:r>
      <w:r w:rsidR="008E3AFD" w:rsidRPr="00A05D39">
        <w:rPr>
          <w:sz w:val="24"/>
          <w:szCs w:val="24"/>
        </w:rPr>
        <w:tab/>
      </w:r>
      <w:r w:rsidR="00F22F47" w:rsidRPr="00A05D39">
        <w:rPr>
          <w:sz w:val="24"/>
          <w:szCs w:val="24"/>
        </w:rPr>
        <w:tab/>
      </w:r>
      <w:r w:rsidRPr="00A05D39">
        <w:rPr>
          <w:sz w:val="24"/>
          <w:szCs w:val="24"/>
        </w:rPr>
        <w:t>M. Černiūtė-Amšiejienė</w:t>
      </w: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7249EB" w:rsidRDefault="007249EB" w:rsidP="008E3AFD">
      <w:pPr>
        <w:ind w:right="-82"/>
        <w:rPr>
          <w:sz w:val="24"/>
          <w:szCs w:val="24"/>
        </w:rPr>
      </w:pPr>
    </w:p>
    <w:p w:rsidR="00C9528A" w:rsidRDefault="00C9528A" w:rsidP="008E3AFD">
      <w:pPr>
        <w:ind w:right="-82"/>
        <w:rPr>
          <w:sz w:val="24"/>
          <w:szCs w:val="24"/>
        </w:rPr>
      </w:pPr>
    </w:p>
    <w:p w:rsidR="003D4DF8" w:rsidRDefault="003D4DF8" w:rsidP="008E3AFD">
      <w:pPr>
        <w:ind w:right="-82"/>
        <w:rPr>
          <w:bCs/>
          <w:sz w:val="24"/>
          <w:szCs w:val="24"/>
        </w:rPr>
      </w:pPr>
    </w:p>
    <w:p w:rsidR="00A64E9E" w:rsidRDefault="00A64E9E" w:rsidP="008E3AFD">
      <w:pPr>
        <w:ind w:right="-82"/>
        <w:rPr>
          <w:bCs/>
          <w:sz w:val="24"/>
          <w:szCs w:val="24"/>
        </w:rPr>
      </w:pPr>
    </w:p>
    <w:p w:rsidR="00A64E9E" w:rsidRDefault="00A64E9E" w:rsidP="008E3AFD">
      <w:pPr>
        <w:ind w:right="-82"/>
        <w:rPr>
          <w:bCs/>
          <w:sz w:val="24"/>
          <w:szCs w:val="24"/>
        </w:rPr>
      </w:pPr>
    </w:p>
    <w:p w:rsidR="00A64E9E" w:rsidRDefault="00A64E9E" w:rsidP="008E3AFD">
      <w:pPr>
        <w:ind w:right="-82"/>
        <w:rPr>
          <w:bCs/>
          <w:sz w:val="24"/>
          <w:szCs w:val="24"/>
        </w:rPr>
      </w:pPr>
    </w:p>
    <w:p w:rsidR="00A64E9E" w:rsidRDefault="00A64E9E" w:rsidP="008E3AFD">
      <w:pPr>
        <w:ind w:right="-82"/>
        <w:rPr>
          <w:bCs/>
          <w:sz w:val="24"/>
          <w:szCs w:val="24"/>
        </w:rPr>
      </w:pPr>
    </w:p>
    <w:p w:rsidR="00A64E9E" w:rsidRDefault="00A64E9E" w:rsidP="008E3AFD">
      <w:pPr>
        <w:ind w:right="-82"/>
        <w:rPr>
          <w:bCs/>
          <w:sz w:val="24"/>
          <w:szCs w:val="24"/>
        </w:rPr>
      </w:pPr>
    </w:p>
    <w:p w:rsidR="00A64E9E" w:rsidRDefault="00A64E9E" w:rsidP="008E3AFD">
      <w:pPr>
        <w:ind w:right="-82"/>
        <w:rPr>
          <w:bCs/>
          <w:sz w:val="24"/>
          <w:szCs w:val="24"/>
        </w:rPr>
      </w:pPr>
    </w:p>
    <w:p w:rsidR="00A64E9E" w:rsidRDefault="00A64E9E" w:rsidP="008E3AFD">
      <w:pPr>
        <w:ind w:right="-82"/>
        <w:rPr>
          <w:bCs/>
          <w:sz w:val="24"/>
          <w:szCs w:val="24"/>
        </w:rPr>
      </w:pPr>
    </w:p>
    <w:p w:rsidR="00A64E9E" w:rsidRDefault="00A64E9E" w:rsidP="008E3AFD">
      <w:pPr>
        <w:ind w:right="-82"/>
        <w:rPr>
          <w:bCs/>
          <w:sz w:val="24"/>
          <w:szCs w:val="24"/>
        </w:rPr>
      </w:pPr>
    </w:p>
    <w:p w:rsidR="00A64E9E" w:rsidRDefault="00A64E9E" w:rsidP="008E3AFD">
      <w:pPr>
        <w:ind w:right="-82"/>
        <w:rPr>
          <w:bCs/>
          <w:sz w:val="24"/>
          <w:szCs w:val="24"/>
        </w:rPr>
      </w:pPr>
    </w:p>
    <w:p w:rsidR="005C0F8A" w:rsidRPr="00A05D39" w:rsidRDefault="005C0F8A" w:rsidP="008E3AFD">
      <w:pPr>
        <w:ind w:right="-82"/>
        <w:rPr>
          <w:bCs/>
          <w:sz w:val="24"/>
          <w:szCs w:val="24"/>
        </w:rPr>
      </w:pPr>
    </w:p>
    <w:p w:rsidR="00807D52" w:rsidRPr="00A05D39" w:rsidRDefault="00807D52" w:rsidP="008E3AFD">
      <w:pPr>
        <w:ind w:right="-82"/>
        <w:rPr>
          <w:bCs/>
          <w:sz w:val="24"/>
          <w:szCs w:val="24"/>
        </w:rPr>
      </w:pPr>
    </w:p>
    <w:p w:rsidR="008E3AFD" w:rsidRPr="00A05D39" w:rsidRDefault="008E3AFD" w:rsidP="008E3AFD">
      <w:pPr>
        <w:jc w:val="both"/>
        <w:rPr>
          <w:sz w:val="24"/>
          <w:szCs w:val="24"/>
        </w:rPr>
      </w:pPr>
      <w:r w:rsidRPr="00A05D39">
        <w:rPr>
          <w:sz w:val="24"/>
          <w:szCs w:val="24"/>
        </w:rPr>
        <w:t xml:space="preserve">M. </w:t>
      </w:r>
      <w:r w:rsidR="007E726B">
        <w:rPr>
          <w:sz w:val="24"/>
          <w:szCs w:val="24"/>
        </w:rPr>
        <w:t>Žekonytė</w:t>
      </w:r>
      <w:r w:rsidRPr="00A05D39">
        <w:rPr>
          <w:sz w:val="24"/>
          <w:szCs w:val="24"/>
        </w:rPr>
        <w:t xml:space="preserve">, tel. 39 </w:t>
      </w:r>
      <w:r w:rsidR="00505301">
        <w:rPr>
          <w:sz w:val="24"/>
          <w:szCs w:val="24"/>
        </w:rPr>
        <w:t>6</w:t>
      </w:r>
      <w:r w:rsidR="007E726B">
        <w:rPr>
          <w:sz w:val="24"/>
          <w:szCs w:val="24"/>
        </w:rPr>
        <w:t>1</w:t>
      </w:r>
      <w:r w:rsidR="00505301">
        <w:rPr>
          <w:sz w:val="24"/>
          <w:szCs w:val="24"/>
        </w:rPr>
        <w:t xml:space="preserve"> </w:t>
      </w:r>
      <w:r w:rsidR="007E726B">
        <w:rPr>
          <w:sz w:val="24"/>
          <w:szCs w:val="24"/>
        </w:rPr>
        <w:t>63</w:t>
      </w:r>
    </w:p>
    <w:p w:rsidR="008E3AFD" w:rsidRPr="007E726B" w:rsidRDefault="00505301" w:rsidP="00F049B8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201</w:t>
      </w:r>
      <w:r w:rsidR="008927F9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8927F9">
        <w:rPr>
          <w:sz w:val="24"/>
          <w:szCs w:val="24"/>
        </w:rPr>
        <w:t>0</w:t>
      </w:r>
      <w:r w:rsidR="00A64E9E">
        <w:rPr>
          <w:sz w:val="24"/>
          <w:szCs w:val="24"/>
        </w:rPr>
        <w:t>3</w:t>
      </w:r>
      <w:r w:rsidR="00F049B8">
        <w:rPr>
          <w:sz w:val="24"/>
          <w:szCs w:val="24"/>
        </w:rPr>
        <w:t>-</w:t>
      </w:r>
      <w:r w:rsidR="00A64E9E">
        <w:rPr>
          <w:sz w:val="24"/>
          <w:szCs w:val="24"/>
        </w:rPr>
        <w:t>02</w:t>
      </w:r>
    </w:p>
    <w:sectPr w:rsidR="008E3AFD" w:rsidRPr="007E726B" w:rsidSect="00807D52">
      <w:pgSz w:w="12240" w:h="15840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B2D"/>
    <w:multiLevelType w:val="hybridMultilevel"/>
    <w:tmpl w:val="902A14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C9A"/>
    <w:multiLevelType w:val="hybridMultilevel"/>
    <w:tmpl w:val="B4268F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E17FF"/>
    <w:multiLevelType w:val="hybridMultilevel"/>
    <w:tmpl w:val="7B282A0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5C0913"/>
    <w:multiLevelType w:val="hybridMultilevel"/>
    <w:tmpl w:val="992801CE"/>
    <w:lvl w:ilvl="0" w:tplc="0427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80E8B"/>
    <w:multiLevelType w:val="hybridMultilevel"/>
    <w:tmpl w:val="CD26A4DA"/>
    <w:lvl w:ilvl="0" w:tplc="D0A4AFDA">
      <w:start w:val="1"/>
      <w:numFmt w:val="decimal"/>
      <w:lvlText w:val="%1."/>
      <w:lvlJc w:val="left"/>
      <w:pPr>
        <w:ind w:left="77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97" w:hanging="360"/>
      </w:pPr>
    </w:lvl>
    <w:lvl w:ilvl="2" w:tplc="0427001B" w:tentative="1">
      <w:start w:val="1"/>
      <w:numFmt w:val="lowerRoman"/>
      <w:lvlText w:val="%3."/>
      <w:lvlJc w:val="right"/>
      <w:pPr>
        <w:ind w:left="2217" w:hanging="180"/>
      </w:pPr>
    </w:lvl>
    <w:lvl w:ilvl="3" w:tplc="0427000F" w:tentative="1">
      <w:start w:val="1"/>
      <w:numFmt w:val="decimal"/>
      <w:lvlText w:val="%4."/>
      <w:lvlJc w:val="left"/>
      <w:pPr>
        <w:ind w:left="2937" w:hanging="360"/>
      </w:pPr>
    </w:lvl>
    <w:lvl w:ilvl="4" w:tplc="04270019" w:tentative="1">
      <w:start w:val="1"/>
      <w:numFmt w:val="lowerLetter"/>
      <w:lvlText w:val="%5."/>
      <w:lvlJc w:val="left"/>
      <w:pPr>
        <w:ind w:left="3657" w:hanging="360"/>
      </w:pPr>
    </w:lvl>
    <w:lvl w:ilvl="5" w:tplc="0427001B" w:tentative="1">
      <w:start w:val="1"/>
      <w:numFmt w:val="lowerRoman"/>
      <w:lvlText w:val="%6."/>
      <w:lvlJc w:val="right"/>
      <w:pPr>
        <w:ind w:left="4377" w:hanging="180"/>
      </w:pPr>
    </w:lvl>
    <w:lvl w:ilvl="6" w:tplc="0427000F" w:tentative="1">
      <w:start w:val="1"/>
      <w:numFmt w:val="decimal"/>
      <w:lvlText w:val="%7."/>
      <w:lvlJc w:val="left"/>
      <w:pPr>
        <w:ind w:left="5097" w:hanging="360"/>
      </w:pPr>
    </w:lvl>
    <w:lvl w:ilvl="7" w:tplc="04270019" w:tentative="1">
      <w:start w:val="1"/>
      <w:numFmt w:val="lowerLetter"/>
      <w:lvlText w:val="%8."/>
      <w:lvlJc w:val="left"/>
      <w:pPr>
        <w:ind w:left="5817" w:hanging="360"/>
      </w:pPr>
    </w:lvl>
    <w:lvl w:ilvl="8" w:tplc="042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22D3E"/>
    <w:rsid w:val="00035E6A"/>
    <w:rsid w:val="00036907"/>
    <w:rsid w:val="00092AA2"/>
    <w:rsid w:val="00093E09"/>
    <w:rsid w:val="00096B82"/>
    <w:rsid w:val="000F48A8"/>
    <w:rsid w:val="001121DC"/>
    <w:rsid w:val="00116F7A"/>
    <w:rsid w:val="00134DFF"/>
    <w:rsid w:val="00144F06"/>
    <w:rsid w:val="001467F4"/>
    <w:rsid w:val="001655BD"/>
    <w:rsid w:val="00166918"/>
    <w:rsid w:val="00167226"/>
    <w:rsid w:val="00180F01"/>
    <w:rsid w:val="001D4CBA"/>
    <w:rsid w:val="001F05F5"/>
    <w:rsid w:val="00205DCD"/>
    <w:rsid w:val="0023413E"/>
    <w:rsid w:val="0025551C"/>
    <w:rsid w:val="00260CD3"/>
    <w:rsid w:val="00267E27"/>
    <w:rsid w:val="002A46BC"/>
    <w:rsid w:val="002A6737"/>
    <w:rsid w:val="002C2C2F"/>
    <w:rsid w:val="002C44D0"/>
    <w:rsid w:val="002E6748"/>
    <w:rsid w:val="002F1307"/>
    <w:rsid w:val="00324701"/>
    <w:rsid w:val="00327E3F"/>
    <w:rsid w:val="00333F12"/>
    <w:rsid w:val="00341ADA"/>
    <w:rsid w:val="00394D94"/>
    <w:rsid w:val="003D4DF8"/>
    <w:rsid w:val="003E6DB5"/>
    <w:rsid w:val="003F766B"/>
    <w:rsid w:val="00407B25"/>
    <w:rsid w:val="00417F68"/>
    <w:rsid w:val="00422381"/>
    <w:rsid w:val="00450AC2"/>
    <w:rsid w:val="004656DE"/>
    <w:rsid w:val="004B01C9"/>
    <w:rsid w:val="004B0A49"/>
    <w:rsid w:val="004F3F8A"/>
    <w:rsid w:val="004F7911"/>
    <w:rsid w:val="00500944"/>
    <w:rsid w:val="00505301"/>
    <w:rsid w:val="00525191"/>
    <w:rsid w:val="00527F8C"/>
    <w:rsid w:val="00531716"/>
    <w:rsid w:val="00533FB4"/>
    <w:rsid w:val="0058002E"/>
    <w:rsid w:val="005A554E"/>
    <w:rsid w:val="005C0F8A"/>
    <w:rsid w:val="005E1009"/>
    <w:rsid w:val="0063659B"/>
    <w:rsid w:val="00643121"/>
    <w:rsid w:val="00647656"/>
    <w:rsid w:val="006637FB"/>
    <w:rsid w:val="00670DC7"/>
    <w:rsid w:val="00671007"/>
    <w:rsid w:val="006C3E6B"/>
    <w:rsid w:val="006D6014"/>
    <w:rsid w:val="006F675F"/>
    <w:rsid w:val="007119C5"/>
    <w:rsid w:val="007249EB"/>
    <w:rsid w:val="007B0027"/>
    <w:rsid w:val="007D04D1"/>
    <w:rsid w:val="007E726B"/>
    <w:rsid w:val="007F5A9D"/>
    <w:rsid w:val="007F7488"/>
    <w:rsid w:val="00801FB2"/>
    <w:rsid w:val="00807225"/>
    <w:rsid w:val="00807D52"/>
    <w:rsid w:val="00813CA8"/>
    <w:rsid w:val="00835296"/>
    <w:rsid w:val="00845179"/>
    <w:rsid w:val="00847175"/>
    <w:rsid w:val="0085261E"/>
    <w:rsid w:val="008575A8"/>
    <w:rsid w:val="00861BB5"/>
    <w:rsid w:val="00877787"/>
    <w:rsid w:val="008927F9"/>
    <w:rsid w:val="008D4D67"/>
    <w:rsid w:val="008E3AFD"/>
    <w:rsid w:val="008E7894"/>
    <w:rsid w:val="008F5BE2"/>
    <w:rsid w:val="00901FAA"/>
    <w:rsid w:val="00933AEF"/>
    <w:rsid w:val="00964318"/>
    <w:rsid w:val="0099626F"/>
    <w:rsid w:val="009A6380"/>
    <w:rsid w:val="009C3056"/>
    <w:rsid w:val="00A05D39"/>
    <w:rsid w:val="00A32C2D"/>
    <w:rsid w:val="00A34E4C"/>
    <w:rsid w:val="00A40098"/>
    <w:rsid w:val="00A54C20"/>
    <w:rsid w:val="00A64E9E"/>
    <w:rsid w:val="00A84514"/>
    <w:rsid w:val="00AA4D0E"/>
    <w:rsid w:val="00AA74E4"/>
    <w:rsid w:val="00AA7689"/>
    <w:rsid w:val="00AB2DF5"/>
    <w:rsid w:val="00AC0681"/>
    <w:rsid w:val="00AC0C69"/>
    <w:rsid w:val="00AC4AB1"/>
    <w:rsid w:val="00AE1B5F"/>
    <w:rsid w:val="00B36B2D"/>
    <w:rsid w:val="00B566D3"/>
    <w:rsid w:val="00B6058F"/>
    <w:rsid w:val="00B70730"/>
    <w:rsid w:val="00BA6D44"/>
    <w:rsid w:val="00BD08AA"/>
    <w:rsid w:val="00BE4985"/>
    <w:rsid w:val="00BE4A38"/>
    <w:rsid w:val="00C60C7E"/>
    <w:rsid w:val="00C92DD2"/>
    <w:rsid w:val="00C9528A"/>
    <w:rsid w:val="00CA6184"/>
    <w:rsid w:val="00D1481A"/>
    <w:rsid w:val="00D1606A"/>
    <w:rsid w:val="00D323EB"/>
    <w:rsid w:val="00D41895"/>
    <w:rsid w:val="00D456A4"/>
    <w:rsid w:val="00D6111C"/>
    <w:rsid w:val="00D750AE"/>
    <w:rsid w:val="00D94FD0"/>
    <w:rsid w:val="00DD09DE"/>
    <w:rsid w:val="00DD5E64"/>
    <w:rsid w:val="00DE7F41"/>
    <w:rsid w:val="00DF44A7"/>
    <w:rsid w:val="00E12A6E"/>
    <w:rsid w:val="00E165CB"/>
    <w:rsid w:val="00E23147"/>
    <w:rsid w:val="00E358FB"/>
    <w:rsid w:val="00E40F66"/>
    <w:rsid w:val="00E63647"/>
    <w:rsid w:val="00E64B0A"/>
    <w:rsid w:val="00E73699"/>
    <w:rsid w:val="00E80E58"/>
    <w:rsid w:val="00E85609"/>
    <w:rsid w:val="00EB0177"/>
    <w:rsid w:val="00EC0885"/>
    <w:rsid w:val="00EC130B"/>
    <w:rsid w:val="00ED5346"/>
    <w:rsid w:val="00EE3C3B"/>
    <w:rsid w:val="00EF104D"/>
    <w:rsid w:val="00F049B8"/>
    <w:rsid w:val="00F13EA3"/>
    <w:rsid w:val="00F22F47"/>
    <w:rsid w:val="00F26D0B"/>
    <w:rsid w:val="00F34D99"/>
    <w:rsid w:val="00F427F2"/>
    <w:rsid w:val="00F4621A"/>
    <w:rsid w:val="00F70260"/>
    <w:rsid w:val="00FB24FE"/>
    <w:rsid w:val="00FC4B8B"/>
    <w:rsid w:val="00FC5CF0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24701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01FB2"/>
    <w:pPr>
      <w:jc w:val="center"/>
    </w:pPr>
    <w:rPr>
      <w:b/>
      <w:bCs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1FB2"/>
    <w:rPr>
      <w:b/>
      <w:bCs/>
      <w:sz w:val="28"/>
      <w:szCs w:val="24"/>
      <w:lang w:eastAsia="en-US"/>
    </w:rPr>
  </w:style>
  <w:style w:type="character" w:styleId="Hipersaitas">
    <w:name w:val="Hyperlink"/>
    <w:basedOn w:val="Numatytasispastraiposriftas"/>
    <w:rsid w:val="000F48A8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rsid w:val="00E856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85609"/>
  </w:style>
  <w:style w:type="character" w:customStyle="1" w:styleId="KomentarotekstasDiagrama">
    <w:name w:val="Komentaro tekstas Diagrama"/>
    <w:basedOn w:val="Numatytasispastraiposriftas"/>
    <w:link w:val="Komentarotekstas"/>
    <w:rsid w:val="00E8560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856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8560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24701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01FB2"/>
    <w:pPr>
      <w:jc w:val="center"/>
    </w:pPr>
    <w:rPr>
      <w:b/>
      <w:bCs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1FB2"/>
    <w:rPr>
      <w:b/>
      <w:bCs/>
      <w:sz w:val="28"/>
      <w:szCs w:val="24"/>
      <w:lang w:eastAsia="en-US"/>
    </w:rPr>
  </w:style>
  <w:style w:type="character" w:styleId="Hipersaitas">
    <w:name w:val="Hyperlink"/>
    <w:basedOn w:val="Numatytasispastraiposriftas"/>
    <w:rsid w:val="000F48A8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rsid w:val="00E856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85609"/>
  </w:style>
  <w:style w:type="character" w:customStyle="1" w:styleId="KomentarotekstasDiagrama">
    <w:name w:val="Komentaro tekstas Diagrama"/>
    <w:basedOn w:val="Numatytasispastraiposriftas"/>
    <w:link w:val="Komentarotekstas"/>
    <w:rsid w:val="00E8560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856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856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E319-E052-43CD-8474-354974B0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3087</Words>
  <Characters>1760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2014-11-26T10:59:00Z</cp:lastPrinted>
  <dcterms:created xsi:type="dcterms:W3CDTF">2015-03-06T13:16:00Z</dcterms:created>
  <dcterms:modified xsi:type="dcterms:W3CDTF">2015-03-06T13:16:00Z</dcterms:modified>
</cp:coreProperties>
</file>