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64" w:rsidRPr="009B695D" w:rsidRDefault="00DD5E64" w:rsidP="00DD5E64">
      <w:pPr>
        <w:jc w:val="center"/>
        <w:rPr>
          <w:sz w:val="24"/>
          <w:szCs w:val="24"/>
          <w:lang w:val="en-US"/>
        </w:rPr>
      </w:pPr>
      <w:bookmarkStart w:id="0" w:name="_GoBack"/>
      <w:bookmarkEnd w:id="0"/>
    </w:p>
    <w:p w:rsidR="00DD5E64" w:rsidRPr="009B695D" w:rsidRDefault="00DD5E64" w:rsidP="00DD5E64">
      <w:pPr>
        <w:jc w:val="center"/>
        <w:rPr>
          <w:b/>
          <w:sz w:val="24"/>
          <w:szCs w:val="24"/>
          <w:lang w:val="en-US"/>
        </w:rPr>
      </w:pPr>
      <w:r w:rsidRPr="009B695D">
        <w:rPr>
          <w:b/>
          <w:sz w:val="24"/>
          <w:szCs w:val="24"/>
          <w:lang w:val="en-US"/>
        </w:rPr>
        <w:t>AIŠKINAMASIS RAŠTAS</w:t>
      </w:r>
    </w:p>
    <w:p w:rsidR="00DD5E64" w:rsidRPr="009B695D" w:rsidRDefault="00F22F47" w:rsidP="00177385">
      <w:pPr>
        <w:jc w:val="center"/>
        <w:rPr>
          <w:sz w:val="24"/>
          <w:szCs w:val="24"/>
        </w:rPr>
      </w:pPr>
      <w:r w:rsidRPr="009B695D">
        <w:rPr>
          <w:b/>
          <w:sz w:val="24"/>
          <w:szCs w:val="24"/>
          <w:lang w:val="en-US"/>
        </w:rPr>
        <w:t xml:space="preserve">PRIE </w:t>
      </w:r>
      <w:r w:rsidR="00D323EB" w:rsidRPr="009B695D">
        <w:rPr>
          <w:b/>
          <w:sz w:val="24"/>
          <w:szCs w:val="24"/>
          <w:lang w:val="en-US"/>
        </w:rPr>
        <w:t xml:space="preserve">SAVIVALDYBĖS </w:t>
      </w:r>
      <w:r w:rsidRPr="009B695D">
        <w:rPr>
          <w:b/>
          <w:sz w:val="24"/>
          <w:szCs w:val="24"/>
          <w:lang w:val="en-US"/>
        </w:rPr>
        <w:t>TARYBOS SPRENDIMO</w:t>
      </w:r>
      <w:r w:rsidR="00DD5E64" w:rsidRPr="009B695D">
        <w:rPr>
          <w:b/>
          <w:sz w:val="24"/>
          <w:szCs w:val="24"/>
          <w:lang w:val="en-US"/>
        </w:rPr>
        <w:t xml:space="preserve"> </w:t>
      </w:r>
      <w:r w:rsidR="008E3AFD" w:rsidRPr="009B695D">
        <w:rPr>
          <w:b/>
          <w:sz w:val="24"/>
          <w:szCs w:val="24"/>
          <w:lang w:val="en-US"/>
        </w:rPr>
        <w:t>“</w:t>
      </w:r>
      <w:r w:rsidR="00F95FF4" w:rsidRPr="009B695D">
        <w:rPr>
          <w:b/>
          <w:sz w:val="24"/>
          <w:szCs w:val="24"/>
          <w:lang w:val="en-US"/>
        </w:rPr>
        <w:t>D</w:t>
      </w:r>
      <w:r w:rsidR="00177385" w:rsidRPr="009B695D">
        <w:rPr>
          <w:b/>
          <w:caps/>
          <w:sz w:val="24"/>
          <w:szCs w:val="24"/>
        </w:rPr>
        <w:t xml:space="preserve"> DĖL gyvenamųjų teritorijų tarp taikos pr., tilžės g., rumpiškės g., sausio 15-osios g., kitų detaliai suplanuotų teritorijų, ryšininkų g. ir paryžiaus komunos g. detaliojo plano KONCEPCIJOS PATVIRTINIMo</w:t>
      </w:r>
      <w:r w:rsidR="008E3AFD" w:rsidRPr="009B695D">
        <w:rPr>
          <w:b/>
          <w:sz w:val="24"/>
          <w:szCs w:val="24"/>
          <w:lang w:val="en-US"/>
        </w:rPr>
        <w:t>”</w:t>
      </w:r>
      <w:r w:rsidRPr="009B695D">
        <w:rPr>
          <w:b/>
          <w:sz w:val="24"/>
          <w:szCs w:val="24"/>
          <w:lang w:val="en-US"/>
        </w:rPr>
        <w:t xml:space="preserve"> </w:t>
      </w:r>
      <w:r w:rsidR="00DD5E64" w:rsidRPr="009B695D">
        <w:rPr>
          <w:b/>
          <w:sz w:val="24"/>
          <w:szCs w:val="24"/>
          <w:lang w:val="en-US"/>
        </w:rPr>
        <w:t>PROJEKTO</w:t>
      </w:r>
    </w:p>
    <w:p w:rsidR="00DD5E64" w:rsidRPr="009B695D" w:rsidRDefault="00DD5E64" w:rsidP="00DD5E64">
      <w:pPr>
        <w:jc w:val="center"/>
        <w:rPr>
          <w:sz w:val="24"/>
          <w:szCs w:val="24"/>
          <w:lang w:val="en-US"/>
        </w:rPr>
      </w:pPr>
    </w:p>
    <w:p w:rsidR="00DD5E64" w:rsidRPr="009B695D" w:rsidRDefault="00394D94" w:rsidP="00EB6643">
      <w:pPr>
        <w:ind w:left="360" w:firstLine="349"/>
        <w:jc w:val="both"/>
        <w:rPr>
          <w:b/>
          <w:sz w:val="24"/>
          <w:szCs w:val="24"/>
          <w:lang w:val="en-US"/>
        </w:rPr>
      </w:pPr>
      <w:r w:rsidRPr="009B695D">
        <w:rPr>
          <w:b/>
          <w:sz w:val="24"/>
          <w:szCs w:val="24"/>
        </w:rPr>
        <w:t>1. </w:t>
      </w:r>
      <w:r w:rsidR="00DD5E64" w:rsidRPr="009B695D">
        <w:rPr>
          <w:b/>
          <w:sz w:val="24"/>
          <w:szCs w:val="24"/>
        </w:rPr>
        <w:t>Sprendimo projekto esmė, tikslai ir uždaviniai.</w:t>
      </w:r>
    </w:p>
    <w:p w:rsidR="00807D52" w:rsidRPr="009B695D" w:rsidRDefault="00407B25" w:rsidP="00F95FF4">
      <w:pPr>
        <w:ind w:firstLine="720"/>
        <w:jc w:val="both"/>
        <w:rPr>
          <w:sz w:val="24"/>
          <w:szCs w:val="24"/>
        </w:rPr>
      </w:pPr>
      <w:r w:rsidRPr="009B695D">
        <w:rPr>
          <w:bCs/>
          <w:sz w:val="24"/>
          <w:szCs w:val="24"/>
        </w:rPr>
        <w:t xml:space="preserve">Sprendimas turi būti priimtas </w:t>
      </w:r>
      <w:r w:rsidR="00EB6643" w:rsidRPr="009B695D">
        <w:rPr>
          <w:bCs/>
          <w:sz w:val="24"/>
          <w:szCs w:val="24"/>
        </w:rPr>
        <w:t>vadovaujantis</w:t>
      </w:r>
      <w:r w:rsidRPr="009B695D">
        <w:rPr>
          <w:bCs/>
          <w:sz w:val="24"/>
          <w:szCs w:val="24"/>
        </w:rPr>
        <w:t xml:space="preserve"> Lietuvos Respublikos teritorijų planavimo įstatymo pakeitimo įstatymo 3 straipsnio 1 dalimi, kuri nurodo, kad iki šio įstatymo pradėti rengti teritorijų planavimo dokumentai, dėl kurių rengimo kreiptasi planavimo sąlygų, gali būti baigiami rengti, derinami, tikrinami ir tvirtinami pagal iki šio įstatymo įsigaliojimo galiojusį teritorijų planavimo teisinį reguliavimą. Pagal galiojusio Lietuvos Respublikos</w:t>
      </w:r>
      <w:r w:rsidR="00177385" w:rsidRPr="009B695D">
        <w:rPr>
          <w:bCs/>
          <w:sz w:val="24"/>
          <w:szCs w:val="24"/>
        </w:rPr>
        <w:t xml:space="preserve"> teritorijų planavimo įstatymo </w:t>
      </w:r>
      <w:r w:rsidRPr="009B695D">
        <w:rPr>
          <w:bCs/>
          <w:sz w:val="24"/>
          <w:szCs w:val="24"/>
        </w:rPr>
        <w:t>26 straipsnio 4 dalį detaliojo plano koncepcija, jei ji rengiama, tvirtina savivaldybės taryba detaliojo plano rengimo etapu. Patvirtinus koncepciją bus vykdoma kita detaliojo plano rengimo etapo stadija - sprendinių konkretizavimas.</w:t>
      </w:r>
    </w:p>
    <w:p w:rsidR="00DD5E64" w:rsidRPr="009B695D" w:rsidRDefault="00394D94" w:rsidP="00EB6643">
      <w:pPr>
        <w:ind w:left="360" w:firstLine="349"/>
        <w:jc w:val="both"/>
        <w:rPr>
          <w:b/>
          <w:sz w:val="24"/>
          <w:szCs w:val="24"/>
          <w:lang w:val="en-US"/>
        </w:rPr>
      </w:pPr>
      <w:r w:rsidRPr="009B695D">
        <w:rPr>
          <w:b/>
          <w:sz w:val="24"/>
          <w:szCs w:val="24"/>
        </w:rPr>
        <w:t>2. </w:t>
      </w:r>
      <w:r w:rsidR="00DD5E64" w:rsidRPr="009B695D">
        <w:rPr>
          <w:b/>
          <w:sz w:val="24"/>
          <w:szCs w:val="24"/>
        </w:rPr>
        <w:t>Projekto rengimo priežastys ir kuo remiantis parengtas sprendimo projektas.</w:t>
      </w:r>
    </w:p>
    <w:p w:rsidR="00870E53" w:rsidRPr="009B695D" w:rsidRDefault="00870E53" w:rsidP="00870E53">
      <w:pPr>
        <w:ind w:firstLine="720"/>
        <w:jc w:val="both"/>
        <w:rPr>
          <w:sz w:val="24"/>
          <w:szCs w:val="24"/>
        </w:rPr>
      </w:pPr>
      <w:r w:rsidRPr="009B695D">
        <w:rPr>
          <w:sz w:val="24"/>
          <w:szCs w:val="24"/>
        </w:rPr>
        <w:t>Sprendimo projektas par</w:t>
      </w:r>
      <w:r w:rsidR="00177385" w:rsidRPr="009B695D">
        <w:rPr>
          <w:sz w:val="24"/>
          <w:szCs w:val="24"/>
        </w:rPr>
        <w:t>engtas detaliojo plano rengėjų</w:t>
      </w:r>
      <w:r w:rsidRPr="009B695D">
        <w:rPr>
          <w:sz w:val="24"/>
          <w:szCs w:val="24"/>
        </w:rPr>
        <w:t xml:space="preserve"> UAB „</w:t>
      </w:r>
      <w:r w:rsidR="00177385" w:rsidRPr="009B695D">
        <w:rPr>
          <w:sz w:val="24"/>
          <w:szCs w:val="24"/>
        </w:rPr>
        <w:t>Geometra</w:t>
      </w:r>
      <w:r w:rsidRPr="009B695D">
        <w:rPr>
          <w:sz w:val="24"/>
          <w:szCs w:val="24"/>
        </w:rPr>
        <w:t>“ prašymu.</w:t>
      </w:r>
    </w:p>
    <w:p w:rsidR="001467F4" w:rsidRPr="009B695D" w:rsidRDefault="001467F4" w:rsidP="00E80E58">
      <w:pPr>
        <w:ind w:left="360" w:firstLine="360"/>
        <w:jc w:val="both"/>
        <w:rPr>
          <w:b/>
          <w:sz w:val="24"/>
          <w:szCs w:val="24"/>
        </w:rPr>
      </w:pPr>
      <w:r w:rsidRPr="009B695D">
        <w:rPr>
          <w:b/>
          <w:sz w:val="24"/>
          <w:szCs w:val="24"/>
        </w:rPr>
        <w:t>Planavimo pagrindas:</w:t>
      </w:r>
    </w:p>
    <w:p w:rsidR="00F95FF4" w:rsidRPr="009B695D" w:rsidRDefault="00F95FF4" w:rsidP="00F95FF4">
      <w:pPr>
        <w:pStyle w:val="Sraopastraipa"/>
        <w:ind w:left="0" w:right="-82" w:firstLine="709"/>
        <w:rPr>
          <w:sz w:val="24"/>
          <w:szCs w:val="24"/>
        </w:rPr>
      </w:pPr>
      <w:r w:rsidRPr="009B695D">
        <w:rPr>
          <w:sz w:val="24"/>
          <w:szCs w:val="24"/>
        </w:rPr>
        <w:t>Klaipėdos miesto savivaldybės a</w:t>
      </w:r>
      <w:r w:rsidR="00177385" w:rsidRPr="009B695D">
        <w:rPr>
          <w:sz w:val="24"/>
          <w:szCs w:val="24"/>
        </w:rPr>
        <w:t>dministracijos direktoriaus 2013</w:t>
      </w:r>
      <w:r w:rsidRPr="009B695D">
        <w:rPr>
          <w:sz w:val="24"/>
          <w:szCs w:val="24"/>
        </w:rPr>
        <w:t xml:space="preserve"> m. </w:t>
      </w:r>
      <w:r w:rsidR="00177385" w:rsidRPr="009B695D">
        <w:rPr>
          <w:sz w:val="24"/>
          <w:szCs w:val="24"/>
        </w:rPr>
        <w:t>birželio</w:t>
      </w:r>
      <w:r w:rsidRPr="009B695D">
        <w:rPr>
          <w:sz w:val="24"/>
          <w:szCs w:val="24"/>
        </w:rPr>
        <w:t xml:space="preserve"> </w:t>
      </w:r>
      <w:r w:rsidR="00177385" w:rsidRPr="009B695D">
        <w:rPr>
          <w:sz w:val="24"/>
          <w:szCs w:val="24"/>
        </w:rPr>
        <w:t>1</w:t>
      </w:r>
      <w:r w:rsidRPr="009B695D">
        <w:rPr>
          <w:sz w:val="24"/>
          <w:szCs w:val="24"/>
        </w:rPr>
        <w:t>2 d. įsakymas Nr. AD1-</w:t>
      </w:r>
      <w:r w:rsidR="00177385" w:rsidRPr="009B695D">
        <w:rPr>
          <w:sz w:val="24"/>
          <w:szCs w:val="24"/>
        </w:rPr>
        <w:t>1483</w:t>
      </w:r>
      <w:r w:rsidRPr="009B695D">
        <w:rPr>
          <w:sz w:val="24"/>
          <w:szCs w:val="24"/>
        </w:rPr>
        <w:t xml:space="preserve"> „Dėl detaliojo plano rengimo“; </w:t>
      </w:r>
    </w:p>
    <w:p w:rsidR="0036715A" w:rsidRPr="009B695D" w:rsidRDefault="00F95FF4" w:rsidP="0036715A">
      <w:pPr>
        <w:pStyle w:val="Sraopastraipa"/>
        <w:ind w:left="0" w:right="-82" w:firstLine="709"/>
        <w:rPr>
          <w:sz w:val="24"/>
          <w:szCs w:val="24"/>
        </w:rPr>
      </w:pPr>
      <w:r w:rsidRPr="009B695D">
        <w:rPr>
          <w:sz w:val="24"/>
          <w:szCs w:val="24"/>
        </w:rPr>
        <w:t xml:space="preserve">Klaipėdos miesto savivaldybės administracijos direktoriaus 2013 m. </w:t>
      </w:r>
      <w:r w:rsidR="00177385" w:rsidRPr="009B695D">
        <w:rPr>
          <w:sz w:val="24"/>
          <w:szCs w:val="24"/>
        </w:rPr>
        <w:t>rugpjūčio 30</w:t>
      </w:r>
      <w:r w:rsidRPr="009B695D">
        <w:rPr>
          <w:sz w:val="24"/>
          <w:szCs w:val="24"/>
        </w:rPr>
        <w:t xml:space="preserve"> d. įsakymas Nr. AD1-</w:t>
      </w:r>
      <w:r w:rsidR="00177385" w:rsidRPr="009B695D">
        <w:rPr>
          <w:sz w:val="24"/>
          <w:szCs w:val="24"/>
        </w:rPr>
        <w:t>2128</w:t>
      </w:r>
      <w:r w:rsidRPr="009B695D">
        <w:rPr>
          <w:sz w:val="24"/>
          <w:szCs w:val="24"/>
        </w:rPr>
        <w:t xml:space="preserve"> „Dėl planavimo</w:t>
      </w:r>
      <w:r w:rsidR="00177385" w:rsidRPr="009B695D">
        <w:rPr>
          <w:sz w:val="24"/>
          <w:szCs w:val="24"/>
        </w:rPr>
        <w:t xml:space="preserve"> darbų programos ir planavimo</w:t>
      </w:r>
      <w:r w:rsidRPr="009B695D">
        <w:rPr>
          <w:sz w:val="24"/>
          <w:szCs w:val="24"/>
        </w:rPr>
        <w:t xml:space="preserve"> užduoties patvirtinimo“;</w:t>
      </w:r>
    </w:p>
    <w:p w:rsidR="0036715A" w:rsidRPr="009B695D" w:rsidRDefault="0036715A" w:rsidP="0036715A">
      <w:pPr>
        <w:pStyle w:val="Sraopastraipa"/>
        <w:ind w:left="0" w:right="-82" w:firstLine="709"/>
        <w:rPr>
          <w:sz w:val="24"/>
          <w:szCs w:val="24"/>
        </w:rPr>
      </w:pPr>
      <w:r w:rsidRPr="009B695D">
        <w:rPr>
          <w:sz w:val="24"/>
          <w:szCs w:val="24"/>
        </w:rPr>
        <w:t>Planavimo sąlygų sąvadas 2013 m. liepos 30 d. detaliojo teritorijų planavimo dokumentui rengti Nr. AR-10-24.</w:t>
      </w:r>
    </w:p>
    <w:p w:rsidR="00177385" w:rsidRPr="009B695D" w:rsidRDefault="00394D94" w:rsidP="00177385">
      <w:pPr>
        <w:ind w:left="360" w:firstLine="349"/>
        <w:jc w:val="both"/>
        <w:rPr>
          <w:b/>
          <w:sz w:val="24"/>
          <w:szCs w:val="24"/>
          <w:lang w:val="en-US"/>
        </w:rPr>
      </w:pPr>
      <w:r w:rsidRPr="009B695D">
        <w:rPr>
          <w:b/>
          <w:bCs/>
          <w:sz w:val="24"/>
          <w:szCs w:val="24"/>
        </w:rPr>
        <w:t>3. </w:t>
      </w:r>
      <w:r w:rsidR="00DD5E64" w:rsidRPr="009B695D">
        <w:rPr>
          <w:b/>
          <w:bCs/>
          <w:sz w:val="24"/>
          <w:szCs w:val="24"/>
        </w:rPr>
        <w:t>Kokių rezultatų laukiama.</w:t>
      </w:r>
    </w:p>
    <w:p w:rsidR="00177385" w:rsidRPr="009B695D" w:rsidRDefault="00FF45E3" w:rsidP="00177385">
      <w:pPr>
        <w:ind w:firstLine="709"/>
        <w:jc w:val="both"/>
        <w:rPr>
          <w:b/>
          <w:sz w:val="24"/>
          <w:szCs w:val="24"/>
          <w:lang w:val="en-US"/>
        </w:rPr>
      </w:pPr>
      <w:r w:rsidRPr="009B695D">
        <w:rPr>
          <w:sz w:val="24"/>
          <w:szCs w:val="24"/>
        </w:rPr>
        <w:t xml:space="preserve">Detaliojo plano tikslai - </w:t>
      </w:r>
      <w:r w:rsidR="00177385" w:rsidRPr="009B695D">
        <w:rPr>
          <w:sz w:val="24"/>
          <w:szCs w:val="24"/>
        </w:rPr>
        <w:t>nustatyti planuojamos teritorijos naudojimo ir užstatymo kokybinius ir kiekybinius parametrus, tvarkymo ir naudojimo režimą; suformuoti žemės sklypus, žemės juostas komunikaciniams koridoriams ir susisiekimo komunikacijoms, inžinerinės ir miesto infrastruktūros plėtrai; nustatyti užstatymo, erdvių, socialinės infrastruktūros išsidėstymo principus ir teritorijų naudojimo tipus; numatyti vietas vaikų žaidimų, sporto, šunų vedžiojimo ir šiukšlių konteinerių aikštelėms; išnagrinėti galimybę dėl II vandenvietės konversijos, įrengiant mokslo technologijų ir kūrybinių industrijų centrą.</w:t>
      </w:r>
    </w:p>
    <w:p w:rsidR="00502A2E" w:rsidRPr="009B695D" w:rsidRDefault="00394D94" w:rsidP="00177385">
      <w:pPr>
        <w:ind w:firstLine="720"/>
        <w:jc w:val="both"/>
        <w:rPr>
          <w:b/>
          <w:bCs/>
          <w:sz w:val="24"/>
          <w:szCs w:val="24"/>
        </w:rPr>
      </w:pPr>
      <w:r w:rsidRPr="009B695D">
        <w:rPr>
          <w:b/>
          <w:bCs/>
          <w:sz w:val="24"/>
          <w:szCs w:val="24"/>
        </w:rPr>
        <w:t>4. </w:t>
      </w:r>
      <w:r w:rsidR="00DD5E64" w:rsidRPr="009B695D">
        <w:rPr>
          <w:b/>
          <w:bCs/>
          <w:sz w:val="24"/>
          <w:szCs w:val="24"/>
        </w:rPr>
        <w:t>Sprendimo projekto rengimo metu gauti specialistų vertinimai.</w:t>
      </w:r>
    </w:p>
    <w:p w:rsidR="00870E53" w:rsidRPr="009B695D" w:rsidRDefault="0036715A" w:rsidP="00921847">
      <w:pPr>
        <w:ind w:firstLine="709"/>
        <w:jc w:val="both"/>
        <w:rPr>
          <w:sz w:val="24"/>
          <w:szCs w:val="24"/>
        </w:rPr>
      </w:pPr>
      <w:r w:rsidRPr="009B695D">
        <w:rPr>
          <w:bCs/>
          <w:sz w:val="24"/>
          <w:szCs w:val="24"/>
        </w:rPr>
        <w:t>Detaliojo p</w:t>
      </w:r>
      <w:r w:rsidR="00870E53" w:rsidRPr="009B695D">
        <w:rPr>
          <w:bCs/>
          <w:sz w:val="24"/>
          <w:szCs w:val="24"/>
        </w:rPr>
        <w:t xml:space="preserve">lano rengimo etape yra </w:t>
      </w:r>
      <w:r w:rsidRPr="009B695D">
        <w:rPr>
          <w:sz w:val="24"/>
          <w:szCs w:val="24"/>
        </w:rPr>
        <w:t>parengta planuojamos teritorijos topografinė nuotrauka,</w:t>
      </w:r>
      <w:r w:rsidRPr="009B695D">
        <w:rPr>
          <w:bCs/>
          <w:sz w:val="24"/>
          <w:szCs w:val="24"/>
        </w:rPr>
        <w:t xml:space="preserve"> </w:t>
      </w:r>
      <w:r w:rsidR="00870E53" w:rsidRPr="009B695D">
        <w:rPr>
          <w:bCs/>
          <w:sz w:val="24"/>
          <w:szCs w:val="24"/>
        </w:rPr>
        <w:t xml:space="preserve">atlikta esamos būklės analizė, parengta koncepcija, </w:t>
      </w:r>
      <w:r w:rsidR="00921847" w:rsidRPr="009B695D">
        <w:rPr>
          <w:bCs/>
          <w:sz w:val="24"/>
          <w:szCs w:val="24"/>
        </w:rPr>
        <w:t xml:space="preserve">pradėtos viešumo procedūros, </w:t>
      </w:r>
      <w:r w:rsidR="00870E53" w:rsidRPr="009B695D">
        <w:rPr>
          <w:bCs/>
          <w:sz w:val="24"/>
          <w:szCs w:val="24"/>
        </w:rPr>
        <w:t>parengtas strateginio pasekmių aplinkai vertinimo atrankos dokumentas</w:t>
      </w:r>
      <w:r w:rsidR="00921847" w:rsidRPr="009B695D">
        <w:rPr>
          <w:bCs/>
          <w:sz w:val="24"/>
          <w:szCs w:val="24"/>
        </w:rPr>
        <w:t>.</w:t>
      </w:r>
      <w:r w:rsidR="00921847" w:rsidRPr="009B695D">
        <w:rPr>
          <w:sz w:val="24"/>
          <w:szCs w:val="24"/>
        </w:rPr>
        <w:t xml:space="preserve"> Visi vertinimo subjektai pateikė išvadas, kad strateginis pasekmių aplinkai vertinimas neprivalomas, todėl planavimo organizatorius 2015 m. vasario 18 d. priėmė sprendimą Nr. AD1-434, kad detaliojo plano strateginis pasekmių aplinkai vertinimas nebus atliekamas.</w:t>
      </w:r>
    </w:p>
    <w:p w:rsidR="00870E53" w:rsidRPr="009B695D" w:rsidRDefault="00870E53" w:rsidP="00870E53">
      <w:pPr>
        <w:ind w:firstLine="709"/>
        <w:jc w:val="both"/>
        <w:rPr>
          <w:sz w:val="24"/>
          <w:szCs w:val="24"/>
        </w:rPr>
      </w:pPr>
      <w:r w:rsidRPr="009B695D">
        <w:rPr>
          <w:sz w:val="24"/>
          <w:szCs w:val="24"/>
        </w:rPr>
        <w:t>201</w:t>
      </w:r>
      <w:r w:rsidR="00141338" w:rsidRPr="009B695D">
        <w:rPr>
          <w:sz w:val="24"/>
          <w:szCs w:val="24"/>
        </w:rPr>
        <w:t>5</w:t>
      </w:r>
      <w:r w:rsidRPr="009B695D">
        <w:rPr>
          <w:sz w:val="24"/>
          <w:szCs w:val="24"/>
        </w:rPr>
        <w:t xml:space="preserve"> m. </w:t>
      </w:r>
      <w:r w:rsidR="00141338" w:rsidRPr="009B695D">
        <w:rPr>
          <w:sz w:val="24"/>
          <w:szCs w:val="24"/>
        </w:rPr>
        <w:t>vasario</w:t>
      </w:r>
      <w:r w:rsidRPr="009B695D">
        <w:rPr>
          <w:sz w:val="24"/>
          <w:szCs w:val="24"/>
        </w:rPr>
        <w:t xml:space="preserve"> </w:t>
      </w:r>
      <w:r w:rsidR="00141338" w:rsidRPr="009B695D">
        <w:rPr>
          <w:sz w:val="24"/>
          <w:szCs w:val="24"/>
        </w:rPr>
        <w:t>9</w:t>
      </w:r>
      <w:r w:rsidRPr="009B695D">
        <w:rPr>
          <w:sz w:val="24"/>
          <w:szCs w:val="24"/>
        </w:rPr>
        <w:t xml:space="preserve"> d. koncepcija svarstyta ir jai pritarta Rengiamų teritorijų planavimo dokumentų vertinimo darbo grupės posėdyje.</w:t>
      </w:r>
      <w:r w:rsidR="00141338" w:rsidRPr="009B695D">
        <w:rPr>
          <w:sz w:val="24"/>
          <w:szCs w:val="24"/>
        </w:rPr>
        <w:t xml:space="preserve"> Detaliojo plano koncepcija</w:t>
      </w:r>
      <w:r w:rsidR="00BA484F" w:rsidRPr="009B695D">
        <w:rPr>
          <w:sz w:val="24"/>
          <w:szCs w:val="24"/>
        </w:rPr>
        <w:t xml:space="preserve"> du kartus </w:t>
      </w:r>
      <w:r w:rsidR="00141338" w:rsidRPr="009B695D">
        <w:rPr>
          <w:sz w:val="24"/>
          <w:szCs w:val="24"/>
        </w:rPr>
        <w:t>svarstyta LASKAO Architektūros ir urbanistikos ekspertų taryboje.</w:t>
      </w:r>
      <w:r w:rsidRPr="009B695D">
        <w:rPr>
          <w:sz w:val="24"/>
          <w:szCs w:val="24"/>
        </w:rPr>
        <w:t xml:space="preserve"> </w:t>
      </w:r>
      <w:r w:rsidR="006860BC" w:rsidRPr="009B695D">
        <w:rPr>
          <w:sz w:val="24"/>
          <w:szCs w:val="24"/>
        </w:rPr>
        <w:t xml:space="preserve">Apibendrinus visų specialistų pastabas </w:t>
      </w:r>
      <w:r w:rsidRPr="009B695D">
        <w:rPr>
          <w:sz w:val="24"/>
          <w:szCs w:val="24"/>
        </w:rPr>
        <w:t xml:space="preserve"> plano rengėjai koncepciją patikslino</w:t>
      </w:r>
      <w:r w:rsidR="00141338" w:rsidRPr="009B695D">
        <w:rPr>
          <w:sz w:val="24"/>
          <w:szCs w:val="24"/>
        </w:rPr>
        <w:t xml:space="preserve"> bei pateikė tvirtinimui</w:t>
      </w:r>
      <w:r w:rsidRPr="009B695D">
        <w:rPr>
          <w:sz w:val="24"/>
          <w:szCs w:val="24"/>
        </w:rPr>
        <w:t>.</w:t>
      </w:r>
    </w:p>
    <w:p w:rsidR="006860BC" w:rsidRPr="009B695D" w:rsidRDefault="006860BC" w:rsidP="00870E53">
      <w:pPr>
        <w:ind w:firstLine="709"/>
        <w:jc w:val="both"/>
        <w:rPr>
          <w:sz w:val="24"/>
          <w:szCs w:val="24"/>
        </w:rPr>
      </w:pPr>
      <w:r w:rsidRPr="009B695D">
        <w:rPr>
          <w:sz w:val="24"/>
          <w:szCs w:val="24"/>
        </w:rPr>
        <w:t>Rengiant koncepciją atsižvelgta į Klaipėdos tikslinės teritorijos ir gretimų visuomeninių erdvių tvarkymo galimybių studijos rezultatus.</w:t>
      </w:r>
    </w:p>
    <w:p w:rsidR="00DD5E64" w:rsidRPr="009B695D" w:rsidRDefault="00394D94" w:rsidP="00F95FF4">
      <w:pPr>
        <w:ind w:firstLine="709"/>
        <w:jc w:val="both"/>
        <w:rPr>
          <w:b/>
          <w:sz w:val="24"/>
          <w:szCs w:val="24"/>
          <w:lang w:val="en-US"/>
        </w:rPr>
      </w:pPr>
      <w:r w:rsidRPr="009B695D">
        <w:rPr>
          <w:b/>
          <w:bCs/>
          <w:sz w:val="24"/>
          <w:szCs w:val="24"/>
        </w:rPr>
        <w:t>5. </w:t>
      </w:r>
      <w:r w:rsidR="00DD5E64" w:rsidRPr="009B695D">
        <w:rPr>
          <w:b/>
          <w:bCs/>
          <w:sz w:val="24"/>
          <w:szCs w:val="24"/>
        </w:rPr>
        <w:t>Išlaidų sąmatos, skaičiavimai, reikalingi pagrindimai ir paaiškinimai.</w:t>
      </w:r>
    </w:p>
    <w:p w:rsidR="00CC5E84" w:rsidRPr="009B695D" w:rsidRDefault="00CC5E84" w:rsidP="00F95FF4">
      <w:pPr>
        <w:ind w:firstLine="709"/>
        <w:jc w:val="both"/>
        <w:rPr>
          <w:sz w:val="24"/>
          <w:szCs w:val="24"/>
        </w:rPr>
      </w:pPr>
      <w:r w:rsidRPr="009B695D">
        <w:rPr>
          <w:sz w:val="24"/>
          <w:szCs w:val="24"/>
        </w:rPr>
        <w:t xml:space="preserve">Detaliojo plano rengimas finansuojamas Europos socialinio fondo (85%) bei Savivaldybės biudžeto (15%) lėšomis. </w:t>
      </w:r>
      <w:r w:rsidR="006860BC" w:rsidRPr="009B695D">
        <w:rPr>
          <w:sz w:val="24"/>
          <w:szCs w:val="24"/>
        </w:rPr>
        <w:t xml:space="preserve">Bendra sutarties kaina – </w:t>
      </w:r>
      <w:r w:rsidR="009B695D" w:rsidRPr="009B695D">
        <w:rPr>
          <w:sz w:val="24"/>
          <w:szCs w:val="24"/>
        </w:rPr>
        <w:t>22 708,53</w:t>
      </w:r>
      <w:r w:rsidR="006860BC" w:rsidRPr="009B695D">
        <w:rPr>
          <w:sz w:val="24"/>
          <w:szCs w:val="24"/>
        </w:rPr>
        <w:t xml:space="preserve"> Eur (78 408,00 Lt).</w:t>
      </w:r>
    </w:p>
    <w:p w:rsidR="00DD5E64" w:rsidRPr="009B695D" w:rsidRDefault="00DD5E64" w:rsidP="00F95FF4">
      <w:pPr>
        <w:ind w:firstLine="709"/>
        <w:jc w:val="both"/>
        <w:rPr>
          <w:sz w:val="24"/>
          <w:szCs w:val="24"/>
          <w:lang w:val="en-US"/>
        </w:rPr>
      </w:pPr>
      <w:r w:rsidRPr="009B695D">
        <w:rPr>
          <w:b/>
          <w:sz w:val="24"/>
          <w:szCs w:val="24"/>
          <w:lang w:val="en-US"/>
        </w:rPr>
        <w:lastRenderedPageBreak/>
        <w:t xml:space="preserve">6. </w:t>
      </w:r>
      <w:r w:rsidRPr="009B695D">
        <w:rPr>
          <w:b/>
          <w:sz w:val="24"/>
          <w:szCs w:val="24"/>
        </w:rPr>
        <w:t>Lėšų poreikis sprendimo įgyvendinimui</w:t>
      </w:r>
      <w:r w:rsidRPr="009B695D">
        <w:rPr>
          <w:b/>
          <w:bCs/>
          <w:sz w:val="24"/>
          <w:szCs w:val="24"/>
        </w:rPr>
        <w:t>.</w:t>
      </w:r>
    </w:p>
    <w:p w:rsidR="00807D52" w:rsidRPr="009B695D" w:rsidRDefault="001467F4" w:rsidP="00F95FF4">
      <w:pPr>
        <w:ind w:firstLine="709"/>
        <w:jc w:val="both"/>
        <w:rPr>
          <w:bCs/>
          <w:sz w:val="24"/>
          <w:szCs w:val="24"/>
        </w:rPr>
      </w:pPr>
      <w:r w:rsidRPr="009B695D">
        <w:rPr>
          <w:bCs/>
          <w:sz w:val="24"/>
          <w:szCs w:val="24"/>
        </w:rPr>
        <w:t>Papildomų lėšų priėmus šį sprendimą nereikės – toliau bus rengiamas detaliojo plano projektas pagal sutartį</w:t>
      </w:r>
      <w:r w:rsidR="00500944" w:rsidRPr="009B695D">
        <w:rPr>
          <w:bCs/>
          <w:sz w:val="24"/>
          <w:szCs w:val="24"/>
        </w:rPr>
        <w:t>.</w:t>
      </w:r>
    </w:p>
    <w:p w:rsidR="00DD5E64" w:rsidRPr="009B695D" w:rsidRDefault="00E12A6E" w:rsidP="00F95FF4">
      <w:pPr>
        <w:ind w:firstLine="709"/>
        <w:jc w:val="both"/>
        <w:rPr>
          <w:b/>
          <w:bCs/>
          <w:sz w:val="24"/>
          <w:szCs w:val="24"/>
        </w:rPr>
      </w:pPr>
      <w:r w:rsidRPr="009B695D">
        <w:rPr>
          <w:b/>
          <w:bCs/>
          <w:sz w:val="24"/>
          <w:szCs w:val="24"/>
        </w:rPr>
        <w:t>7</w:t>
      </w:r>
      <w:r w:rsidR="00394D94" w:rsidRPr="009B695D">
        <w:rPr>
          <w:b/>
          <w:bCs/>
          <w:sz w:val="24"/>
          <w:szCs w:val="24"/>
        </w:rPr>
        <w:t>. </w:t>
      </w:r>
      <w:r w:rsidR="00DD5E64" w:rsidRPr="009B695D">
        <w:rPr>
          <w:b/>
          <w:bCs/>
          <w:sz w:val="24"/>
          <w:szCs w:val="24"/>
        </w:rPr>
        <w:t>Galimos teigiamos ar neigiamos sprendimo priėmimo pasekmės.</w:t>
      </w:r>
    </w:p>
    <w:p w:rsidR="004B01C9" w:rsidRPr="009B695D" w:rsidRDefault="001467F4" w:rsidP="00F95FF4">
      <w:pPr>
        <w:ind w:firstLine="709"/>
        <w:jc w:val="both"/>
        <w:rPr>
          <w:sz w:val="24"/>
          <w:szCs w:val="24"/>
          <w:lang w:val="en-US"/>
        </w:rPr>
      </w:pPr>
      <w:r w:rsidRPr="009B695D">
        <w:rPr>
          <w:sz w:val="24"/>
          <w:szCs w:val="24"/>
        </w:rPr>
        <w:t>Neigiamų pasekmių nenumatoma, teigiamos – bus sukurta galimybė tęsti planavimo tikslų įgyvendinimą</w:t>
      </w:r>
      <w:r w:rsidR="00500944" w:rsidRPr="009B695D">
        <w:rPr>
          <w:sz w:val="24"/>
          <w:szCs w:val="24"/>
        </w:rPr>
        <w:t>.</w:t>
      </w:r>
    </w:p>
    <w:p w:rsidR="00DD5E64" w:rsidRPr="009B695D" w:rsidRDefault="00DD5E64" w:rsidP="00DD5E64">
      <w:pPr>
        <w:rPr>
          <w:sz w:val="24"/>
          <w:szCs w:val="24"/>
        </w:rPr>
      </w:pPr>
    </w:p>
    <w:p w:rsidR="00377633" w:rsidRPr="009B695D" w:rsidRDefault="00DD5E64" w:rsidP="00DD5E64">
      <w:pPr>
        <w:ind w:right="-82"/>
        <w:rPr>
          <w:b/>
          <w:sz w:val="24"/>
          <w:szCs w:val="24"/>
        </w:rPr>
      </w:pPr>
      <w:r w:rsidRPr="009B695D">
        <w:rPr>
          <w:b/>
          <w:sz w:val="24"/>
          <w:szCs w:val="24"/>
        </w:rPr>
        <w:t>PRIDEDAMA:</w:t>
      </w:r>
    </w:p>
    <w:p w:rsidR="00377633" w:rsidRPr="009B695D" w:rsidRDefault="00421BF8" w:rsidP="00377633">
      <w:pPr>
        <w:pStyle w:val="Sraopastraipa"/>
        <w:numPr>
          <w:ilvl w:val="0"/>
          <w:numId w:val="6"/>
        </w:numPr>
        <w:ind w:right="-82"/>
        <w:rPr>
          <w:sz w:val="24"/>
          <w:szCs w:val="24"/>
        </w:rPr>
      </w:pPr>
      <w:r w:rsidRPr="009B695D">
        <w:rPr>
          <w:sz w:val="24"/>
          <w:szCs w:val="24"/>
        </w:rPr>
        <w:t>Detaliojo plano rengėjo UAB „Geometra</w:t>
      </w:r>
      <w:r w:rsidR="00377633" w:rsidRPr="009B695D">
        <w:rPr>
          <w:sz w:val="24"/>
          <w:szCs w:val="24"/>
        </w:rPr>
        <w:t xml:space="preserve">“ </w:t>
      </w:r>
      <w:r w:rsidR="00CD7833" w:rsidRPr="009B695D">
        <w:rPr>
          <w:sz w:val="24"/>
          <w:szCs w:val="24"/>
        </w:rPr>
        <w:t xml:space="preserve">2015 m. kovo 3 d. </w:t>
      </w:r>
      <w:r w:rsidR="00377633" w:rsidRPr="009B695D">
        <w:rPr>
          <w:sz w:val="24"/>
          <w:szCs w:val="24"/>
        </w:rPr>
        <w:t>prašymas</w:t>
      </w:r>
      <w:r w:rsidR="005F22C7" w:rsidRPr="009B695D">
        <w:rPr>
          <w:sz w:val="24"/>
          <w:szCs w:val="24"/>
        </w:rPr>
        <w:t>,</w:t>
      </w:r>
      <w:r w:rsidR="00377633" w:rsidRPr="009B695D">
        <w:rPr>
          <w:sz w:val="24"/>
          <w:szCs w:val="24"/>
        </w:rPr>
        <w:t xml:space="preserve"> dėl detaliojo plano </w:t>
      </w:r>
      <w:r w:rsidR="001A156E" w:rsidRPr="009B695D">
        <w:rPr>
          <w:sz w:val="24"/>
          <w:szCs w:val="24"/>
        </w:rPr>
        <w:t xml:space="preserve">koncepcijos </w:t>
      </w:r>
      <w:r w:rsidR="00377633" w:rsidRPr="009B695D">
        <w:rPr>
          <w:sz w:val="24"/>
          <w:szCs w:val="24"/>
        </w:rPr>
        <w:t>tvirtinimo, 1 lapas;</w:t>
      </w:r>
    </w:p>
    <w:p w:rsidR="00421BF8" w:rsidRPr="009B695D" w:rsidRDefault="00421BF8" w:rsidP="00421BF8">
      <w:pPr>
        <w:pStyle w:val="Sraopastraipa"/>
        <w:numPr>
          <w:ilvl w:val="0"/>
          <w:numId w:val="6"/>
        </w:numPr>
        <w:ind w:right="-82"/>
        <w:rPr>
          <w:sz w:val="24"/>
          <w:szCs w:val="24"/>
        </w:rPr>
      </w:pPr>
      <w:r w:rsidRPr="009B695D">
        <w:rPr>
          <w:sz w:val="24"/>
          <w:szCs w:val="24"/>
        </w:rPr>
        <w:t>Klaipėdos miesto savivaldybės administracijos direktoriaus 2013 m. birželio 12 d. įsakymas Nr. AD1-1483 „Dėl detaliojo plano rengimo“, 2 lapai;</w:t>
      </w:r>
    </w:p>
    <w:p w:rsidR="00421BF8" w:rsidRPr="009B695D" w:rsidRDefault="00421BF8" w:rsidP="00421BF8">
      <w:pPr>
        <w:pStyle w:val="Sraopastraipa"/>
        <w:numPr>
          <w:ilvl w:val="0"/>
          <w:numId w:val="6"/>
        </w:numPr>
        <w:ind w:right="-82"/>
        <w:rPr>
          <w:sz w:val="24"/>
          <w:szCs w:val="24"/>
        </w:rPr>
      </w:pPr>
      <w:r w:rsidRPr="009B695D">
        <w:rPr>
          <w:sz w:val="24"/>
          <w:szCs w:val="24"/>
        </w:rPr>
        <w:t>Klaipėdos miesto savivaldybės administracijos direktoriaus 2013 m. rugpjūčio 30 d. įsakymas Nr. AD1-2128 „Dėl planavimo darbų programos ir planavimo užduoties patvirtinimo“, 5 lapai;</w:t>
      </w:r>
    </w:p>
    <w:p w:rsidR="001A156E" w:rsidRPr="009B695D" w:rsidRDefault="001A156E" w:rsidP="001A156E">
      <w:pPr>
        <w:pStyle w:val="Sraopastraipa"/>
        <w:numPr>
          <w:ilvl w:val="0"/>
          <w:numId w:val="6"/>
        </w:numPr>
        <w:ind w:right="-82"/>
        <w:rPr>
          <w:sz w:val="24"/>
          <w:szCs w:val="24"/>
        </w:rPr>
      </w:pPr>
      <w:r w:rsidRPr="009B695D">
        <w:rPr>
          <w:sz w:val="24"/>
          <w:szCs w:val="24"/>
        </w:rPr>
        <w:t xml:space="preserve">Planavimo sąlygų sąvadas 2013 m. </w:t>
      </w:r>
      <w:r w:rsidR="0036715A" w:rsidRPr="009B695D">
        <w:rPr>
          <w:sz w:val="24"/>
          <w:szCs w:val="24"/>
        </w:rPr>
        <w:t>liepos</w:t>
      </w:r>
      <w:r w:rsidRPr="009B695D">
        <w:rPr>
          <w:sz w:val="24"/>
          <w:szCs w:val="24"/>
        </w:rPr>
        <w:t xml:space="preserve"> </w:t>
      </w:r>
      <w:r w:rsidR="0036715A" w:rsidRPr="009B695D">
        <w:rPr>
          <w:sz w:val="24"/>
          <w:szCs w:val="24"/>
        </w:rPr>
        <w:t>30</w:t>
      </w:r>
      <w:r w:rsidRPr="009B695D">
        <w:rPr>
          <w:sz w:val="24"/>
          <w:szCs w:val="24"/>
        </w:rPr>
        <w:t xml:space="preserve"> d. detaliojo teritorijų planavimo dokumentui rengti Nr. AR-10-</w:t>
      </w:r>
      <w:r w:rsidR="0036715A" w:rsidRPr="009B695D">
        <w:rPr>
          <w:sz w:val="24"/>
          <w:szCs w:val="24"/>
        </w:rPr>
        <w:t>24</w:t>
      </w:r>
      <w:r w:rsidR="00F95FF4" w:rsidRPr="009B695D">
        <w:rPr>
          <w:sz w:val="24"/>
          <w:szCs w:val="24"/>
        </w:rPr>
        <w:t>, 1 lapas;</w:t>
      </w:r>
    </w:p>
    <w:p w:rsidR="001A156E" w:rsidRPr="009B695D" w:rsidRDefault="001A156E" w:rsidP="001A156E">
      <w:pPr>
        <w:pStyle w:val="Sraopastraipa"/>
        <w:numPr>
          <w:ilvl w:val="0"/>
          <w:numId w:val="6"/>
        </w:numPr>
        <w:ind w:right="-82"/>
        <w:rPr>
          <w:sz w:val="24"/>
          <w:szCs w:val="24"/>
        </w:rPr>
      </w:pPr>
      <w:r w:rsidRPr="009B695D">
        <w:rPr>
          <w:sz w:val="24"/>
          <w:szCs w:val="24"/>
        </w:rPr>
        <w:t>Klaipėdos miesto savivaldybės administracijos 201</w:t>
      </w:r>
      <w:r w:rsidR="00812CA1" w:rsidRPr="009B695D">
        <w:rPr>
          <w:sz w:val="24"/>
          <w:szCs w:val="24"/>
        </w:rPr>
        <w:t>5</w:t>
      </w:r>
      <w:r w:rsidRPr="009B695D">
        <w:rPr>
          <w:sz w:val="24"/>
          <w:szCs w:val="24"/>
        </w:rPr>
        <w:t xml:space="preserve"> m. </w:t>
      </w:r>
      <w:r w:rsidR="00812CA1" w:rsidRPr="009B695D">
        <w:rPr>
          <w:sz w:val="24"/>
          <w:szCs w:val="24"/>
        </w:rPr>
        <w:t>vasario</w:t>
      </w:r>
      <w:r w:rsidRPr="009B695D">
        <w:rPr>
          <w:sz w:val="24"/>
          <w:szCs w:val="24"/>
        </w:rPr>
        <w:t xml:space="preserve"> 1</w:t>
      </w:r>
      <w:r w:rsidR="00812CA1" w:rsidRPr="009B695D">
        <w:rPr>
          <w:sz w:val="24"/>
          <w:szCs w:val="24"/>
        </w:rPr>
        <w:t>9</w:t>
      </w:r>
      <w:r w:rsidRPr="009B695D">
        <w:rPr>
          <w:sz w:val="24"/>
          <w:szCs w:val="24"/>
        </w:rPr>
        <w:t xml:space="preserve"> d. rengiamų teritorijų planavimo dokumentų vertinimo darbo grupės posėdžio protokolo kopija Nr. ADM1-</w:t>
      </w:r>
      <w:r w:rsidR="00812CA1" w:rsidRPr="009B695D">
        <w:rPr>
          <w:sz w:val="24"/>
          <w:szCs w:val="24"/>
        </w:rPr>
        <w:t>23</w:t>
      </w:r>
      <w:r w:rsidRPr="009B695D">
        <w:rPr>
          <w:sz w:val="24"/>
          <w:szCs w:val="24"/>
        </w:rPr>
        <w:t xml:space="preserve">, </w:t>
      </w:r>
      <w:r w:rsidR="00812CA1" w:rsidRPr="009B695D">
        <w:rPr>
          <w:sz w:val="24"/>
          <w:szCs w:val="24"/>
        </w:rPr>
        <w:t>7</w:t>
      </w:r>
      <w:r w:rsidRPr="009B695D">
        <w:rPr>
          <w:sz w:val="24"/>
          <w:szCs w:val="24"/>
        </w:rPr>
        <w:t xml:space="preserve"> lapai;</w:t>
      </w:r>
    </w:p>
    <w:p w:rsidR="001A156E" w:rsidRPr="009B695D" w:rsidRDefault="008D17AD" w:rsidP="001A156E">
      <w:pPr>
        <w:pStyle w:val="Sraopastraipa"/>
        <w:numPr>
          <w:ilvl w:val="0"/>
          <w:numId w:val="6"/>
        </w:numPr>
        <w:ind w:right="-82"/>
        <w:rPr>
          <w:sz w:val="24"/>
          <w:szCs w:val="24"/>
        </w:rPr>
      </w:pPr>
      <w:r w:rsidRPr="009B695D">
        <w:rPr>
          <w:sz w:val="24"/>
          <w:szCs w:val="24"/>
        </w:rPr>
        <w:t xml:space="preserve">LASKAO </w:t>
      </w:r>
      <w:r w:rsidR="001A156E" w:rsidRPr="009B695D">
        <w:rPr>
          <w:sz w:val="24"/>
          <w:szCs w:val="24"/>
        </w:rPr>
        <w:t>Architektūros ir urbanistikos ekspertų tarybos 201</w:t>
      </w:r>
      <w:r w:rsidR="00141338" w:rsidRPr="009B695D">
        <w:rPr>
          <w:sz w:val="24"/>
          <w:szCs w:val="24"/>
        </w:rPr>
        <w:t>5</w:t>
      </w:r>
      <w:r w:rsidR="001A156E" w:rsidRPr="009B695D">
        <w:rPr>
          <w:sz w:val="24"/>
          <w:szCs w:val="24"/>
        </w:rPr>
        <w:t xml:space="preserve"> m. </w:t>
      </w:r>
      <w:r w:rsidR="00141338" w:rsidRPr="009B695D">
        <w:rPr>
          <w:sz w:val="24"/>
          <w:szCs w:val="24"/>
        </w:rPr>
        <w:t>vasario</w:t>
      </w:r>
      <w:r w:rsidR="001A156E" w:rsidRPr="009B695D">
        <w:rPr>
          <w:sz w:val="24"/>
          <w:szCs w:val="24"/>
        </w:rPr>
        <w:t xml:space="preserve"> </w:t>
      </w:r>
      <w:r w:rsidR="00CD7833" w:rsidRPr="009B695D">
        <w:rPr>
          <w:sz w:val="24"/>
          <w:szCs w:val="24"/>
        </w:rPr>
        <w:t xml:space="preserve">9 </w:t>
      </w:r>
      <w:r w:rsidR="001A156E" w:rsidRPr="009B695D">
        <w:rPr>
          <w:sz w:val="24"/>
          <w:szCs w:val="24"/>
        </w:rPr>
        <w:t>d. posėdžio protokolo</w:t>
      </w:r>
      <w:r w:rsidR="00CD7833" w:rsidRPr="009B695D">
        <w:rPr>
          <w:sz w:val="24"/>
          <w:szCs w:val="24"/>
        </w:rPr>
        <w:t xml:space="preserve"> Nr. PT-15-01</w:t>
      </w:r>
      <w:r w:rsidR="001A156E" w:rsidRPr="009B695D">
        <w:rPr>
          <w:sz w:val="24"/>
          <w:szCs w:val="24"/>
        </w:rPr>
        <w:t xml:space="preserve"> kopija, 1 lapas</w:t>
      </w:r>
      <w:r w:rsidR="00F95FF4" w:rsidRPr="009B695D">
        <w:rPr>
          <w:sz w:val="24"/>
          <w:szCs w:val="24"/>
        </w:rPr>
        <w:t>;</w:t>
      </w:r>
    </w:p>
    <w:p w:rsidR="00921847" w:rsidRPr="00141338" w:rsidRDefault="00921847" w:rsidP="00921847">
      <w:pPr>
        <w:pStyle w:val="Sraopastraipa"/>
        <w:numPr>
          <w:ilvl w:val="0"/>
          <w:numId w:val="6"/>
        </w:numPr>
        <w:ind w:right="-82"/>
        <w:rPr>
          <w:sz w:val="24"/>
          <w:szCs w:val="24"/>
        </w:rPr>
      </w:pPr>
      <w:r w:rsidRPr="00141338">
        <w:rPr>
          <w:sz w:val="24"/>
          <w:szCs w:val="24"/>
        </w:rPr>
        <w:t>Klaipėdos miesto savivaldybės administracijos direktoriaus 2015 m. vasario 18 d. įsakymas Nr. AD1-434 „ dėl gyvenamųjų teritorijų tarp Taikos pr., Tilžės g., Rumpiškės g., Sausio 15-osios g., kitų detaliai suplanuotų teritorijų, Ryšininkų g. ir Paryžiaus Komunos g. detaliojo plano strateginio pasekmių aplinkai vertinimo“, 4 lapai;</w:t>
      </w:r>
    </w:p>
    <w:p w:rsidR="002A1A65" w:rsidRPr="00141338" w:rsidRDefault="002A1A65" w:rsidP="002A1A65">
      <w:pPr>
        <w:pStyle w:val="Sraopastraipa"/>
        <w:numPr>
          <w:ilvl w:val="0"/>
          <w:numId w:val="6"/>
        </w:numPr>
        <w:ind w:right="-82"/>
        <w:rPr>
          <w:sz w:val="24"/>
          <w:szCs w:val="24"/>
        </w:rPr>
      </w:pPr>
      <w:r w:rsidRPr="00141338">
        <w:rPr>
          <w:sz w:val="24"/>
          <w:szCs w:val="24"/>
        </w:rPr>
        <w:t>Strateginio pasekmių aplinkai vertinimo subjektų išvado</w:t>
      </w:r>
      <w:r w:rsidR="00177385" w:rsidRPr="00141338">
        <w:rPr>
          <w:sz w:val="24"/>
          <w:szCs w:val="24"/>
        </w:rPr>
        <w:t>s dėl SPAV atrankos dokumento,</w:t>
      </w:r>
      <w:r w:rsidR="0036715A" w:rsidRPr="00141338">
        <w:rPr>
          <w:sz w:val="24"/>
          <w:szCs w:val="24"/>
        </w:rPr>
        <w:t xml:space="preserve"> 6</w:t>
      </w:r>
      <w:r w:rsidRPr="00141338">
        <w:rPr>
          <w:sz w:val="24"/>
          <w:szCs w:val="24"/>
        </w:rPr>
        <w:t xml:space="preserve"> lapai.</w:t>
      </w:r>
    </w:p>
    <w:p w:rsidR="002C2C2F" w:rsidRPr="00141338" w:rsidRDefault="002C2C2F" w:rsidP="00DD5E64">
      <w:pPr>
        <w:ind w:right="-82"/>
        <w:rPr>
          <w:sz w:val="24"/>
          <w:szCs w:val="24"/>
        </w:rPr>
      </w:pPr>
    </w:p>
    <w:p w:rsidR="002A1A65" w:rsidRPr="00141338" w:rsidRDefault="002A1A65" w:rsidP="00DD5E64">
      <w:pPr>
        <w:ind w:right="-82"/>
        <w:rPr>
          <w:sz w:val="24"/>
          <w:szCs w:val="24"/>
        </w:rPr>
      </w:pPr>
    </w:p>
    <w:p w:rsidR="00E358FB" w:rsidRPr="00141338" w:rsidRDefault="00C9528A" w:rsidP="008E3AFD">
      <w:pPr>
        <w:ind w:right="-82"/>
        <w:rPr>
          <w:sz w:val="24"/>
          <w:szCs w:val="24"/>
        </w:rPr>
      </w:pPr>
      <w:r w:rsidRPr="00141338">
        <w:rPr>
          <w:bCs/>
          <w:sz w:val="24"/>
          <w:szCs w:val="24"/>
        </w:rPr>
        <w:t>Urbanistikos skyriaus vedėja</w:t>
      </w:r>
      <w:r w:rsidR="00F22F47" w:rsidRPr="00141338">
        <w:rPr>
          <w:sz w:val="24"/>
          <w:szCs w:val="24"/>
        </w:rPr>
        <w:tab/>
      </w:r>
      <w:r w:rsidR="00F22F47" w:rsidRPr="00141338">
        <w:rPr>
          <w:sz w:val="24"/>
          <w:szCs w:val="24"/>
        </w:rPr>
        <w:tab/>
      </w:r>
      <w:r w:rsidR="00F22F47" w:rsidRPr="00141338">
        <w:rPr>
          <w:sz w:val="24"/>
          <w:szCs w:val="24"/>
        </w:rPr>
        <w:tab/>
      </w:r>
      <w:r w:rsidR="00F22F47" w:rsidRPr="00141338">
        <w:rPr>
          <w:sz w:val="24"/>
          <w:szCs w:val="24"/>
        </w:rPr>
        <w:tab/>
      </w:r>
      <w:r w:rsidR="008E3AFD" w:rsidRPr="00141338">
        <w:rPr>
          <w:sz w:val="24"/>
          <w:szCs w:val="24"/>
        </w:rPr>
        <w:tab/>
      </w:r>
      <w:r w:rsidR="008E3AFD" w:rsidRPr="00141338">
        <w:rPr>
          <w:sz w:val="24"/>
          <w:szCs w:val="24"/>
        </w:rPr>
        <w:tab/>
      </w:r>
      <w:r w:rsidR="00F22F47" w:rsidRPr="00141338">
        <w:rPr>
          <w:sz w:val="24"/>
          <w:szCs w:val="24"/>
        </w:rPr>
        <w:tab/>
      </w:r>
      <w:r w:rsidRPr="00141338">
        <w:rPr>
          <w:sz w:val="24"/>
          <w:szCs w:val="24"/>
        </w:rPr>
        <w:t>M. Černiūtė-Amšiejienė</w:t>
      </w:r>
    </w:p>
    <w:p w:rsidR="00C9528A" w:rsidRPr="00141338" w:rsidRDefault="00C9528A" w:rsidP="008E3AFD">
      <w:pPr>
        <w:ind w:right="-82"/>
        <w:rPr>
          <w:sz w:val="24"/>
          <w:szCs w:val="24"/>
        </w:rPr>
      </w:pPr>
    </w:p>
    <w:p w:rsidR="00C9528A" w:rsidRPr="00141338" w:rsidRDefault="00C9528A" w:rsidP="008E3AFD">
      <w:pPr>
        <w:ind w:right="-82"/>
        <w:rPr>
          <w:sz w:val="24"/>
          <w:szCs w:val="24"/>
        </w:rPr>
      </w:pPr>
    </w:p>
    <w:p w:rsidR="00C9528A" w:rsidRPr="00141338" w:rsidRDefault="00C9528A" w:rsidP="008E3AFD">
      <w:pPr>
        <w:ind w:right="-82"/>
        <w:rPr>
          <w:sz w:val="24"/>
          <w:szCs w:val="24"/>
        </w:rPr>
      </w:pPr>
    </w:p>
    <w:p w:rsidR="00C9528A" w:rsidRPr="00141338" w:rsidRDefault="00C9528A" w:rsidP="008E3AFD">
      <w:pPr>
        <w:ind w:right="-82"/>
        <w:rPr>
          <w:sz w:val="24"/>
          <w:szCs w:val="24"/>
        </w:rPr>
      </w:pPr>
    </w:p>
    <w:p w:rsidR="00C9528A" w:rsidRPr="00141338" w:rsidRDefault="00C9528A" w:rsidP="008E3AFD">
      <w:pPr>
        <w:ind w:right="-82"/>
        <w:rPr>
          <w:sz w:val="24"/>
          <w:szCs w:val="24"/>
        </w:rPr>
      </w:pPr>
    </w:p>
    <w:p w:rsidR="00C9528A" w:rsidRPr="00141338" w:rsidRDefault="00C9528A" w:rsidP="008E3AFD">
      <w:pPr>
        <w:ind w:right="-82"/>
        <w:rPr>
          <w:sz w:val="24"/>
          <w:szCs w:val="24"/>
        </w:rPr>
      </w:pPr>
    </w:p>
    <w:p w:rsidR="00C9528A" w:rsidRPr="00141338" w:rsidRDefault="00C9528A" w:rsidP="008E3AFD">
      <w:pPr>
        <w:ind w:right="-82"/>
        <w:rPr>
          <w:sz w:val="24"/>
          <w:szCs w:val="24"/>
        </w:rPr>
      </w:pPr>
    </w:p>
    <w:p w:rsidR="002A1A65" w:rsidRPr="00141338" w:rsidRDefault="002A1A65" w:rsidP="008E3AFD">
      <w:pPr>
        <w:ind w:right="-82"/>
        <w:rPr>
          <w:sz w:val="24"/>
          <w:szCs w:val="24"/>
        </w:rPr>
      </w:pPr>
    </w:p>
    <w:p w:rsidR="002A1A65" w:rsidRPr="00141338" w:rsidRDefault="002A1A65" w:rsidP="008E3AFD">
      <w:pPr>
        <w:ind w:right="-82"/>
        <w:rPr>
          <w:sz w:val="24"/>
          <w:szCs w:val="24"/>
        </w:rPr>
      </w:pPr>
    </w:p>
    <w:p w:rsidR="002A1A65" w:rsidRPr="00141338" w:rsidRDefault="002A1A65" w:rsidP="008E3AFD">
      <w:pPr>
        <w:ind w:right="-82"/>
        <w:rPr>
          <w:sz w:val="24"/>
          <w:szCs w:val="24"/>
        </w:rPr>
      </w:pPr>
    </w:p>
    <w:p w:rsidR="002A1A65" w:rsidRPr="00141338" w:rsidRDefault="002A1A65" w:rsidP="008E3AFD">
      <w:pPr>
        <w:ind w:right="-82"/>
        <w:rPr>
          <w:sz w:val="24"/>
          <w:szCs w:val="24"/>
        </w:rPr>
      </w:pPr>
    </w:p>
    <w:p w:rsidR="00C9528A" w:rsidRPr="00141338" w:rsidRDefault="00C9528A" w:rsidP="008E3AFD">
      <w:pPr>
        <w:ind w:right="-82"/>
        <w:rPr>
          <w:bCs/>
          <w:sz w:val="24"/>
          <w:szCs w:val="24"/>
        </w:rPr>
      </w:pPr>
    </w:p>
    <w:p w:rsidR="00807D52" w:rsidRDefault="00807D52" w:rsidP="008E3AFD">
      <w:pPr>
        <w:ind w:right="-82"/>
        <w:rPr>
          <w:bCs/>
          <w:sz w:val="24"/>
          <w:szCs w:val="24"/>
        </w:rPr>
      </w:pPr>
    </w:p>
    <w:p w:rsidR="00141338" w:rsidRDefault="00141338" w:rsidP="008E3AFD">
      <w:pPr>
        <w:ind w:right="-82"/>
        <w:rPr>
          <w:bCs/>
          <w:sz w:val="24"/>
          <w:szCs w:val="24"/>
        </w:rPr>
      </w:pPr>
    </w:p>
    <w:p w:rsidR="00141338" w:rsidRPr="00141338" w:rsidRDefault="00141338" w:rsidP="008E3AFD">
      <w:pPr>
        <w:ind w:right="-82"/>
        <w:rPr>
          <w:bCs/>
          <w:sz w:val="24"/>
          <w:szCs w:val="24"/>
        </w:rPr>
      </w:pPr>
    </w:p>
    <w:p w:rsidR="00DE62A5" w:rsidRPr="00141338" w:rsidRDefault="001A156E" w:rsidP="00DE62A5">
      <w:pPr>
        <w:jc w:val="both"/>
        <w:rPr>
          <w:sz w:val="24"/>
          <w:szCs w:val="24"/>
          <w:lang w:eastAsia="lt-LT"/>
        </w:rPr>
      </w:pPr>
      <w:r w:rsidRPr="00141338">
        <w:rPr>
          <w:sz w:val="24"/>
          <w:szCs w:val="24"/>
          <w:lang w:eastAsia="lt-LT"/>
        </w:rPr>
        <w:t>Renata Vilčinskaitė</w:t>
      </w:r>
      <w:r w:rsidR="00DE62A5" w:rsidRPr="00141338">
        <w:rPr>
          <w:sz w:val="24"/>
          <w:szCs w:val="24"/>
          <w:lang w:eastAsia="lt-LT"/>
        </w:rPr>
        <w:t xml:space="preserve">, tel. </w:t>
      </w:r>
      <w:r w:rsidRPr="00141338">
        <w:rPr>
          <w:sz w:val="24"/>
          <w:szCs w:val="24"/>
          <w:lang w:eastAsia="lt-LT"/>
        </w:rPr>
        <w:t>39 32 27</w:t>
      </w:r>
      <w:r w:rsidR="00DE62A5" w:rsidRPr="00141338">
        <w:rPr>
          <w:sz w:val="24"/>
          <w:szCs w:val="24"/>
          <w:lang w:eastAsia="lt-LT"/>
        </w:rPr>
        <w:t xml:space="preserve"> </w:t>
      </w:r>
    </w:p>
    <w:p w:rsidR="00DE62A5" w:rsidRPr="00141338" w:rsidRDefault="00DE62A5" w:rsidP="00DE62A5">
      <w:pPr>
        <w:jc w:val="both"/>
        <w:rPr>
          <w:sz w:val="24"/>
          <w:szCs w:val="24"/>
          <w:lang w:eastAsia="lt-LT"/>
        </w:rPr>
      </w:pPr>
      <w:r w:rsidRPr="00141338">
        <w:rPr>
          <w:sz w:val="24"/>
          <w:szCs w:val="24"/>
          <w:lang w:eastAsia="lt-LT"/>
        </w:rPr>
        <w:t>201</w:t>
      </w:r>
      <w:r w:rsidR="00177385" w:rsidRPr="00141338">
        <w:rPr>
          <w:sz w:val="24"/>
          <w:szCs w:val="24"/>
          <w:lang w:eastAsia="lt-LT"/>
        </w:rPr>
        <w:t>5</w:t>
      </w:r>
      <w:r w:rsidRPr="00141338">
        <w:rPr>
          <w:sz w:val="24"/>
          <w:szCs w:val="24"/>
          <w:lang w:eastAsia="lt-LT"/>
        </w:rPr>
        <w:t>-</w:t>
      </w:r>
      <w:r w:rsidR="00177385" w:rsidRPr="00141338">
        <w:rPr>
          <w:sz w:val="24"/>
          <w:szCs w:val="24"/>
          <w:lang w:eastAsia="lt-LT"/>
        </w:rPr>
        <w:t>03-04</w:t>
      </w:r>
    </w:p>
    <w:sectPr w:rsidR="00DE62A5" w:rsidRPr="00141338" w:rsidSect="00807D52">
      <w:pgSz w:w="12240" w:h="15840"/>
      <w:pgMar w:top="993"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5B2D"/>
    <w:multiLevelType w:val="hybridMultilevel"/>
    <w:tmpl w:val="902A14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D015586"/>
    <w:multiLevelType w:val="hybridMultilevel"/>
    <w:tmpl w:val="2A08E02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5C0913"/>
    <w:multiLevelType w:val="hybridMultilevel"/>
    <w:tmpl w:val="992801CE"/>
    <w:lvl w:ilvl="0" w:tplc="04270001">
      <w:start w:val="1"/>
      <w:numFmt w:val="bullet"/>
      <w:lvlText w:val=""/>
      <w:lvlJc w:val="left"/>
      <w:pPr>
        <w:ind w:left="1137" w:hanging="360"/>
      </w:pPr>
      <w:rPr>
        <w:rFonts w:ascii="Symbol" w:hAnsi="Symbol" w:hint="default"/>
      </w:rPr>
    </w:lvl>
    <w:lvl w:ilvl="1" w:tplc="04270003" w:tentative="1">
      <w:start w:val="1"/>
      <w:numFmt w:val="bullet"/>
      <w:lvlText w:val="o"/>
      <w:lvlJc w:val="left"/>
      <w:pPr>
        <w:ind w:left="1857" w:hanging="360"/>
      </w:pPr>
      <w:rPr>
        <w:rFonts w:ascii="Courier New" w:hAnsi="Courier New" w:cs="Courier New" w:hint="default"/>
      </w:rPr>
    </w:lvl>
    <w:lvl w:ilvl="2" w:tplc="04270005" w:tentative="1">
      <w:start w:val="1"/>
      <w:numFmt w:val="bullet"/>
      <w:lvlText w:val=""/>
      <w:lvlJc w:val="left"/>
      <w:pPr>
        <w:ind w:left="2577" w:hanging="360"/>
      </w:pPr>
      <w:rPr>
        <w:rFonts w:ascii="Wingdings" w:hAnsi="Wingdings" w:hint="default"/>
      </w:rPr>
    </w:lvl>
    <w:lvl w:ilvl="3" w:tplc="04270001" w:tentative="1">
      <w:start w:val="1"/>
      <w:numFmt w:val="bullet"/>
      <w:lvlText w:val=""/>
      <w:lvlJc w:val="left"/>
      <w:pPr>
        <w:ind w:left="3297" w:hanging="360"/>
      </w:pPr>
      <w:rPr>
        <w:rFonts w:ascii="Symbol" w:hAnsi="Symbol" w:hint="default"/>
      </w:rPr>
    </w:lvl>
    <w:lvl w:ilvl="4" w:tplc="04270003" w:tentative="1">
      <w:start w:val="1"/>
      <w:numFmt w:val="bullet"/>
      <w:lvlText w:val="o"/>
      <w:lvlJc w:val="left"/>
      <w:pPr>
        <w:ind w:left="4017" w:hanging="360"/>
      </w:pPr>
      <w:rPr>
        <w:rFonts w:ascii="Courier New" w:hAnsi="Courier New" w:cs="Courier New" w:hint="default"/>
      </w:rPr>
    </w:lvl>
    <w:lvl w:ilvl="5" w:tplc="04270005" w:tentative="1">
      <w:start w:val="1"/>
      <w:numFmt w:val="bullet"/>
      <w:lvlText w:val=""/>
      <w:lvlJc w:val="left"/>
      <w:pPr>
        <w:ind w:left="4737" w:hanging="360"/>
      </w:pPr>
      <w:rPr>
        <w:rFonts w:ascii="Wingdings" w:hAnsi="Wingdings" w:hint="default"/>
      </w:rPr>
    </w:lvl>
    <w:lvl w:ilvl="6" w:tplc="04270001" w:tentative="1">
      <w:start w:val="1"/>
      <w:numFmt w:val="bullet"/>
      <w:lvlText w:val=""/>
      <w:lvlJc w:val="left"/>
      <w:pPr>
        <w:ind w:left="5457" w:hanging="360"/>
      </w:pPr>
      <w:rPr>
        <w:rFonts w:ascii="Symbol" w:hAnsi="Symbol" w:hint="default"/>
      </w:rPr>
    </w:lvl>
    <w:lvl w:ilvl="7" w:tplc="04270003" w:tentative="1">
      <w:start w:val="1"/>
      <w:numFmt w:val="bullet"/>
      <w:lvlText w:val="o"/>
      <w:lvlJc w:val="left"/>
      <w:pPr>
        <w:ind w:left="6177" w:hanging="360"/>
      </w:pPr>
      <w:rPr>
        <w:rFonts w:ascii="Courier New" w:hAnsi="Courier New" w:cs="Courier New" w:hint="default"/>
      </w:rPr>
    </w:lvl>
    <w:lvl w:ilvl="8" w:tplc="04270005" w:tentative="1">
      <w:start w:val="1"/>
      <w:numFmt w:val="bullet"/>
      <w:lvlText w:val=""/>
      <w:lvlJc w:val="left"/>
      <w:pPr>
        <w:ind w:left="6897" w:hanging="360"/>
      </w:pPr>
      <w:rPr>
        <w:rFonts w:ascii="Wingdings" w:hAnsi="Wingdings" w:hint="default"/>
      </w:rPr>
    </w:lvl>
  </w:abstractNum>
  <w:abstractNum w:abstractNumId="3">
    <w:nsid w:val="53A35361"/>
    <w:multiLevelType w:val="hybridMultilevel"/>
    <w:tmpl w:val="D9E81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680E8B"/>
    <w:multiLevelType w:val="hybridMultilevel"/>
    <w:tmpl w:val="CD26A4DA"/>
    <w:lvl w:ilvl="0" w:tplc="D0A4AFDA">
      <w:start w:val="1"/>
      <w:numFmt w:val="decimal"/>
      <w:lvlText w:val="%1."/>
      <w:lvlJc w:val="left"/>
      <w:pPr>
        <w:ind w:left="777" w:hanging="360"/>
      </w:pPr>
      <w:rPr>
        <w:rFonts w:hint="default"/>
        <w:color w:val="auto"/>
      </w:rPr>
    </w:lvl>
    <w:lvl w:ilvl="1" w:tplc="04270019" w:tentative="1">
      <w:start w:val="1"/>
      <w:numFmt w:val="lowerLetter"/>
      <w:lvlText w:val="%2."/>
      <w:lvlJc w:val="left"/>
      <w:pPr>
        <w:ind w:left="1497" w:hanging="360"/>
      </w:pPr>
    </w:lvl>
    <w:lvl w:ilvl="2" w:tplc="0427001B" w:tentative="1">
      <w:start w:val="1"/>
      <w:numFmt w:val="lowerRoman"/>
      <w:lvlText w:val="%3."/>
      <w:lvlJc w:val="right"/>
      <w:pPr>
        <w:ind w:left="2217" w:hanging="180"/>
      </w:pPr>
    </w:lvl>
    <w:lvl w:ilvl="3" w:tplc="0427000F" w:tentative="1">
      <w:start w:val="1"/>
      <w:numFmt w:val="decimal"/>
      <w:lvlText w:val="%4."/>
      <w:lvlJc w:val="left"/>
      <w:pPr>
        <w:ind w:left="2937" w:hanging="360"/>
      </w:pPr>
    </w:lvl>
    <w:lvl w:ilvl="4" w:tplc="04270019" w:tentative="1">
      <w:start w:val="1"/>
      <w:numFmt w:val="lowerLetter"/>
      <w:lvlText w:val="%5."/>
      <w:lvlJc w:val="left"/>
      <w:pPr>
        <w:ind w:left="3657" w:hanging="360"/>
      </w:pPr>
    </w:lvl>
    <w:lvl w:ilvl="5" w:tplc="0427001B" w:tentative="1">
      <w:start w:val="1"/>
      <w:numFmt w:val="lowerRoman"/>
      <w:lvlText w:val="%6."/>
      <w:lvlJc w:val="right"/>
      <w:pPr>
        <w:ind w:left="4377" w:hanging="180"/>
      </w:pPr>
    </w:lvl>
    <w:lvl w:ilvl="6" w:tplc="0427000F" w:tentative="1">
      <w:start w:val="1"/>
      <w:numFmt w:val="decimal"/>
      <w:lvlText w:val="%7."/>
      <w:lvlJc w:val="left"/>
      <w:pPr>
        <w:ind w:left="5097" w:hanging="360"/>
      </w:pPr>
    </w:lvl>
    <w:lvl w:ilvl="7" w:tplc="04270019" w:tentative="1">
      <w:start w:val="1"/>
      <w:numFmt w:val="lowerLetter"/>
      <w:lvlText w:val="%8."/>
      <w:lvlJc w:val="left"/>
      <w:pPr>
        <w:ind w:left="5817" w:hanging="360"/>
      </w:pPr>
    </w:lvl>
    <w:lvl w:ilvl="8" w:tplc="0427001B" w:tentative="1">
      <w:start w:val="1"/>
      <w:numFmt w:val="lowerRoman"/>
      <w:lvlText w:val="%9."/>
      <w:lvlJc w:val="right"/>
      <w:pPr>
        <w:ind w:left="6537" w:hanging="180"/>
      </w:pPr>
    </w:lvl>
  </w:abstractNum>
  <w:abstractNum w:abstractNumId="5">
    <w:nsid w:val="79F32F68"/>
    <w:multiLevelType w:val="hybridMultilevel"/>
    <w:tmpl w:val="B142C734"/>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E64"/>
    <w:rsid w:val="00006285"/>
    <w:rsid w:val="00092AA2"/>
    <w:rsid w:val="00096B82"/>
    <w:rsid w:val="001121DC"/>
    <w:rsid w:val="00116F7A"/>
    <w:rsid w:val="00141338"/>
    <w:rsid w:val="001467F4"/>
    <w:rsid w:val="00177385"/>
    <w:rsid w:val="001A156E"/>
    <w:rsid w:val="00205DCD"/>
    <w:rsid w:val="002A1A65"/>
    <w:rsid w:val="002A46BC"/>
    <w:rsid w:val="002B7B72"/>
    <w:rsid w:val="002C2C2F"/>
    <w:rsid w:val="002D1C0D"/>
    <w:rsid w:val="002D6F4F"/>
    <w:rsid w:val="002E6748"/>
    <w:rsid w:val="002F1307"/>
    <w:rsid w:val="00324701"/>
    <w:rsid w:val="00333F12"/>
    <w:rsid w:val="00341ADA"/>
    <w:rsid w:val="003479F0"/>
    <w:rsid w:val="0036715A"/>
    <w:rsid w:val="00376561"/>
    <w:rsid w:val="00377633"/>
    <w:rsid w:val="00394D94"/>
    <w:rsid w:val="003E1C3E"/>
    <w:rsid w:val="003F766B"/>
    <w:rsid w:val="00407B25"/>
    <w:rsid w:val="00421BF8"/>
    <w:rsid w:val="00422381"/>
    <w:rsid w:val="00450AC2"/>
    <w:rsid w:val="004656DE"/>
    <w:rsid w:val="004B01C9"/>
    <w:rsid w:val="00500944"/>
    <w:rsid w:val="00502A2E"/>
    <w:rsid w:val="00505301"/>
    <w:rsid w:val="00531716"/>
    <w:rsid w:val="0053392A"/>
    <w:rsid w:val="005509BD"/>
    <w:rsid w:val="00565082"/>
    <w:rsid w:val="0058002E"/>
    <w:rsid w:val="005E1009"/>
    <w:rsid w:val="005F22C7"/>
    <w:rsid w:val="00623D20"/>
    <w:rsid w:val="0063659B"/>
    <w:rsid w:val="00647656"/>
    <w:rsid w:val="00670DC7"/>
    <w:rsid w:val="006860BC"/>
    <w:rsid w:val="006D6014"/>
    <w:rsid w:val="007119C5"/>
    <w:rsid w:val="007B5980"/>
    <w:rsid w:val="00801FB2"/>
    <w:rsid w:val="00807D52"/>
    <w:rsid w:val="00812CA1"/>
    <w:rsid w:val="00835296"/>
    <w:rsid w:val="00845179"/>
    <w:rsid w:val="00847175"/>
    <w:rsid w:val="0085261E"/>
    <w:rsid w:val="00870E53"/>
    <w:rsid w:val="00892525"/>
    <w:rsid w:val="008D17AD"/>
    <w:rsid w:val="008E3AFD"/>
    <w:rsid w:val="00921847"/>
    <w:rsid w:val="00933AEF"/>
    <w:rsid w:val="00964318"/>
    <w:rsid w:val="009B695D"/>
    <w:rsid w:val="009C3056"/>
    <w:rsid w:val="009C52A6"/>
    <w:rsid w:val="009D07E2"/>
    <w:rsid w:val="00A05D39"/>
    <w:rsid w:val="00A208B5"/>
    <w:rsid w:val="00A34E4C"/>
    <w:rsid w:val="00A7070A"/>
    <w:rsid w:val="00A84514"/>
    <w:rsid w:val="00AA4D0E"/>
    <w:rsid w:val="00AA7689"/>
    <w:rsid w:val="00AB2DF5"/>
    <w:rsid w:val="00AC4AB1"/>
    <w:rsid w:val="00AE32E9"/>
    <w:rsid w:val="00B36B2D"/>
    <w:rsid w:val="00B6058F"/>
    <w:rsid w:val="00BA484F"/>
    <w:rsid w:val="00BD08AA"/>
    <w:rsid w:val="00BE4985"/>
    <w:rsid w:val="00C9528A"/>
    <w:rsid w:val="00CC5E84"/>
    <w:rsid w:val="00CD7833"/>
    <w:rsid w:val="00CF1C9E"/>
    <w:rsid w:val="00D323EB"/>
    <w:rsid w:val="00D40692"/>
    <w:rsid w:val="00D41895"/>
    <w:rsid w:val="00D6111C"/>
    <w:rsid w:val="00D756AE"/>
    <w:rsid w:val="00DD5E64"/>
    <w:rsid w:val="00DE62A5"/>
    <w:rsid w:val="00DE7F41"/>
    <w:rsid w:val="00DF44A7"/>
    <w:rsid w:val="00E12A6E"/>
    <w:rsid w:val="00E165CB"/>
    <w:rsid w:val="00E23147"/>
    <w:rsid w:val="00E358FB"/>
    <w:rsid w:val="00E40F66"/>
    <w:rsid w:val="00E625E6"/>
    <w:rsid w:val="00E64B0A"/>
    <w:rsid w:val="00E80E58"/>
    <w:rsid w:val="00EB6643"/>
    <w:rsid w:val="00EC0885"/>
    <w:rsid w:val="00EE3C3B"/>
    <w:rsid w:val="00F049B8"/>
    <w:rsid w:val="00F22F47"/>
    <w:rsid w:val="00F427F2"/>
    <w:rsid w:val="00F70260"/>
    <w:rsid w:val="00F95FF4"/>
    <w:rsid w:val="00FC5CF0"/>
    <w:rsid w:val="00FE7D82"/>
    <w:rsid w:val="00FF45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D5E64"/>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394D94"/>
    <w:rPr>
      <w:rFonts w:ascii="Tahoma" w:hAnsi="Tahoma" w:cs="Tahoma"/>
      <w:sz w:val="16"/>
      <w:szCs w:val="16"/>
    </w:rPr>
  </w:style>
  <w:style w:type="paragraph" w:styleId="Sraopastraipa">
    <w:name w:val="List Paragraph"/>
    <w:basedOn w:val="prastasis"/>
    <w:uiPriority w:val="34"/>
    <w:qFormat/>
    <w:rsid w:val="00324701"/>
    <w:pPr>
      <w:ind w:left="720"/>
      <w:contextualSpacing/>
    </w:pPr>
  </w:style>
  <w:style w:type="paragraph" w:styleId="Pavadinimas">
    <w:name w:val="Title"/>
    <w:basedOn w:val="prastasis"/>
    <w:link w:val="PavadinimasDiagrama"/>
    <w:qFormat/>
    <w:rsid w:val="00801FB2"/>
    <w:pPr>
      <w:jc w:val="center"/>
    </w:pPr>
    <w:rPr>
      <w:b/>
      <w:bCs/>
      <w:sz w:val="28"/>
      <w:szCs w:val="24"/>
    </w:rPr>
  </w:style>
  <w:style w:type="character" w:customStyle="1" w:styleId="PavadinimasDiagrama">
    <w:name w:val="Pavadinimas Diagrama"/>
    <w:basedOn w:val="Numatytasispastraiposriftas"/>
    <w:link w:val="Pavadinimas"/>
    <w:rsid w:val="00801FB2"/>
    <w:rPr>
      <w:b/>
      <w:bCs/>
      <w:sz w:val="28"/>
      <w:szCs w:val="24"/>
      <w:lang w:eastAsia="en-US"/>
    </w:rPr>
  </w:style>
  <w:style w:type="character" w:styleId="Grietas">
    <w:name w:val="Strong"/>
    <w:basedOn w:val="Numatytasispastraiposriftas"/>
    <w:uiPriority w:val="22"/>
    <w:qFormat/>
    <w:rsid w:val="00E625E6"/>
    <w:rPr>
      <w:b/>
      <w:bCs/>
    </w:rPr>
  </w:style>
  <w:style w:type="character" w:customStyle="1" w:styleId="apple-converted-space">
    <w:name w:val="apple-converted-space"/>
    <w:basedOn w:val="Numatytasispastraiposriftas"/>
    <w:rsid w:val="009D07E2"/>
  </w:style>
  <w:style w:type="paragraph" w:styleId="Pagrindinistekstas">
    <w:name w:val="Body Text"/>
    <w:basedOn w:val="prastasis"/>
    <w:link w:val="PagrindinistekstasDiagrama"/>
    <w:rsid w:val="00921847"/>
    <w:pPr>
      <w:jc w:val="both"/>
    </w:pPr>
    <w:rPr>
      <w:sz w:val="24"/>
      <w:lang w:eastAsia="lt-LT"/>
    </w:rPr>
  </w:style>
  <w:style w:type="character" w:customStyle="1" w:styleId="PagrindinistekstasDiagrama">
    <w:name w:val="Pagrindinis tekstas Diagrama"/>
    <w:basedOn w:val="Numatytasispastraiposriftas"/>
    <w:link w:val="Pagrindinistekstas"/>
    <w:rsid w:val="0092184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D5E64"/>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394D94"/>
    <w:rPr>
      <w:rFonts w:ascii="Tahoma" w:hAnsi="Tahoma" w:cs="Tahoma"/>
      <w:sz w:val="16"/>
      <w:szCs w:val="16"/>
    </w:rPr>
  </w:style>
  <w:style w:type="paragraph" w:styleId="Sraopastraipa">
    <w:name w:val="List Paragraph"/>
    <w:basedOn w:val="prastasis"/>
    <w:uiPriority w:val="34"/>
    <w:qFormat/>
    <w:rsid w:val="00324701"/>
    <w:pPr>
      <w:ind w:left="720"/>
      <w:contextualSpacing/>
    </w:pPr>
  </w:style>
  <w:style w:type="paragraph" w:styleId="Pavadinimas">
    <w:name w:val="Title"/>
    <w:basedOn w:val="prastasis"/>
    <w:link w:val="PavadinimasDiagrama"/>
    <w:qFormat/>
    <w:rsid w:val="00801FB2"/>
    <w:pPr>
      <w:jc w:val="center"/>
    </w:pPr>
    <w:rPr>
      <w:b/>
      <w:bCs/>
      <w:sz w:val="28"/>
      <w:szCs w:val="24"/>
    </w:rPr>
  </w:style>
  <w:style w:type="character" w:customStyle="1" w:styleId="PavadinimasDiagrama">
    <w:name w:val="Pavadinimas Diagrama"/>
    <w:basedOn w:val="Numatytasispastraiposriftas"/>
    <w:link w:val="Pavadinimas"/>
    <w:rsid w:val="00801FB2"/>
    <w:rPr>
      <w:b/>
      <w:bCs/>
      <w:sz w:val="28"/>
      <w:szCs w:val="24"/>
      <w:lang w:eastAsia="en-US"/>
    </w:rPr>
  </w:style>
  <w:style w:type="character" w:styleId="Grietas">
    <w:name w:val="Strong"/>
    <w:basedOn w:val="Numatytasispastraiposriftas"/>
    <w:uiPriority w:val="22"/>
    <w:qFormat/>
    <w:rsid w:val="00E625E6"/>
    <w:rPr>
      <w:b/>
      <w:bCs/>
    </w:rPr>
  </w:style>
  <w:style w:type="character" w:customStyle="1" w:styleId="apple-converted-space">
    <w:name w:val="apple-converted-space"/>
    <w:basedOn w:val="Numatytasispastraiposriftas"/>
    <w:rsid w:val="009D07E2"/>
  </w:style>
  <w:style w:type="paragraph" w:styleId="Pagrindinistekstas">
    <w:name w:val="Body Text"/>
    <w:basedOn w:val="prastasis"/>
    <w:link w:val="PagrindinistekstasDiagrama"/>
    <w:rsid w:val="00921847"/>
    <w:pPr>
      <w:jc w:val="both"/>
    </w:pPr>
    <w:rPr>
      <w:sz w:val="24"/>
      <w:lang w:eastAsia="lt-LT"/>
    </w:rPr>
  </w:style>
  <w:style w:type="character" w:customStyle="1" w:styleId="PagrindinistekstasDiagrama">
    <w:name w:val="Pagrindinis tekstas Diagrama"/>
    <w:basedOn w:val="Numatytasispastraiposriftas"/>
    <w:link w:val="Pagrindinistekstas"/>
    <w:rsid w:val="0092184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43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3380</Words>
  <Characters>1927</Characters>
  <Application>Microsoft Office Word</Application>
  <DocSecurity>4</DocSecurity>
  <Lines>16</Lines>
  <Paragraphs>10</Paragraphs>
  <ScaleCrop>false</ScaleCrop>
  <HeadingPairs>
    <vt:vector size="2" baseType="variant">
      <vt:variant>
        <vt:lpstr>Pavadinimas</vt:lpstr>
      </vt:variant>
      <vt:variant>
        <vt:i4>1</vt:i4>
      </vt:variant>
    </vt:vector>
  </HeadingPairs>
  <TitlesOfParts>
    <vt:vector size="1" baseType="lpstr">
      <vt:lpstr>Forma patvirtinta Klaipėdos miesto savivaldybės administracijos direktoriaus</vt:lpstr>
    </vt:vector>
  </TitlesOfParts>
  <Company>valdyba</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Klaipėdos miesto savivaldybės administracijos direktoriaus</dc:title>
  <dc:creator>J.Lauzikaite</dc:creator>
  <cp:lastModifiedBy>Virginija Palaimiene</cp:lastModifiedBy>
  <cp:revision>2</cp:revision>
  <cp:lastPrinted>2014-09-08T08:10:00Z</cp:lastPrinted>
  <dcterms:created xsi:type="dcterms:W3CDTF">2015-03-06T13:14:00Z</dcterms:created>
  <dcterms:modified xsi:type="dcterms:W3CDTF">2015-03-06T13:14:00Z</dcterms:modified>
</cp:coreProperties>
</file>