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999" w:rsidRPr="00CE09D1" w:rsidRDefault="005C6999" w:rsidP="004A705D">
      <w:pPr>
        <w:jc w:val="center"/>
        <w:rPr>
          <w:b/>
        </w:rPr>
      </w:pPr>
      <w:bookmarkStart w:id="0" w:name="_GoBack"/>
      <w:bookmarkEnd w:id="0"/>
      <w:r w:rsidRPr="00CE09D1">
        <w:rPr>
          <w:b/>
        </w:rPr>
        <w:t>AIŠKINAMASIS RAŠTAS</w:t>
      </w:r>
    </w:p>
    <w:p w:rsidR="005C6999" w:rsidRPr="00CE09D1" w:rsidRDefault="005C6999" w:rsidP="004A705D">
      <w:pPr>
        <w:jc w:val="center"/>
        <w:rPr>
          <w:b/>
        </w:rPr>
      </w:pPr>
      <w:r w:rsidRPr="00CE09D1">
        <w:rPr>
          <w:b/>
        </w:rPr>
        <w:t>PRIE SAVIVALDYBĖS TARYBOS SPRENDIMO</w:t>
      </w:r>
    </w:p>
    <w:tbl>
      <w:tblPr>
        <w:tblW w:w="9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24"/>
      </w:tblGrid>
      <w:tr w:rsidR="005C6999" w:rsidTr="000F2EDC">
        <w:tc>
          <w:tcPr>
            <w:tcW w:w="9824" w:type="dxa"/>
            <w:tcBorders>
              <w:top w:val="nil"/>
              <w:left w:val="nil"/>
              <w:bottom w:val="nil"/>
              <w:right w:val="nil"/>
            </w:tcBorders>
          </w:tcPr>
          <w:p w:rsidR="005C6999" w:rsidRDefault="005C6999" w:rsidP="004A705D">
            <w:pPr>
              <w:jc w:val="center"/>
              <w:rPr>
                <w:b/>
                <w:caps/>
              </w:rPr>
            </w:pPr>
            <w:r w:rsidRPr="001D3C7E">
              <w:rPr>
                <w:b/>
                <w:caps/>
              </w:rPr>
              <w:t>DĖL</w:t>
            </w:r>
            <w:r>
              <w:rPr>
                <w:b/>
                <w:caps/>
              </w:rPr>
              <w:t xml:space="preserve"> </w:t>
            </w:r>
            <w:r>
              <w:rPr>
                <w:b/>
              </w:rPr>
              <w:t>PRITARIMO KLAIPĖDOS M. 2014-2020M. INTEGRUOTŲ INVESTICIJŲ PROGRAMOS PROJEKTUI</w:t>
            </w:r>
          </w:p>
        </w:tc>
      </w:tr>
    </w:tbl>
    <w:p w:rsidR="005C6999" w:rsidRDefault="005C6999" w:rsidP="00F93BEA">
      <w:pPr>
        <w:jc w:val="center"/>
      </w:pPr>
    </w:p>
    <w:p w:rsidR="005C6999" w:rsidRPr="00CE09D1" w:rsidRDefault="005C6999" w:rsidP="005E6C8C">
      <w:pPr>
        <w:numPr>
          <w:ilvl w:val="0"/>
          <w:numId w:val="4"/>
        </w:numPr>
        <w:tabs>
          <w:tab w:val="clear" w:pos="720"/>
          <w:tab w:val="num" w:pos="0"/>
          <w:tab w:val="left" w:pos="993"/>
        </w:tabs>
        <w:ind w:left="0" w:firstLine="709"/>
        <w:jc w:val="both"/>
        <w:rPr>
          <w:b/>
        </w:rPr>
      </w:pPr>
      <w:r w:rsidRPr="00CE09D1">
        <w:rPr>
          <w:b/>
        </w:rPr>
        <w:t>Sprendimo projekto esmė, tikslai ir uždaviniai.</w:t>
      </w:r>
    </w:p>
    <w:p w:rsidR="005C6999" w:rsidRPr="002C4E62" w:rsidRDefault="005C6999" w:rsidP="005E6C8C">
      <w:pPr>
        <w:tabs>
          <w:tab w:val="left" w:pos="900"/>
        </w:tabs>
        <w:jc w:val="both"/>
      </w:pPr>
      <w:r w:rsidRPr="00CE09D1">
        <w:t xml:space="preserve"> </w:t>
      </w:r>
      <w:r>
        <w:tab/>
        <w:t xml:space="preserve">   </w:t>
      </w:r>
      <w:r w:rsidRPr="002C4E62">
        <w:rPr>
          <w:color w:val="000000"/>
        </w:rPr>
        <w:t>Rengiantis naujam 2014-</w:t>
      </w:r>
      <w:smartTag w:uri="urn:schemas-microsoft-com:office:smarttags" w:element="metricconverter">
        <w:smartTagPr>
          <w:attr w:name="ProductID" w:val="2020 m"/>
        </w:smartTagPr>
        <w:r w:rsidRPr="002C4E62">
          <w:rPr>
            <w:color w:val="000000"/>
          </w:rPr>
          <w:t>2020 m</w:t>
        </w:r>
      </w:smartTag>
      <w:r w:rsidRPr="002C4E62">
        <w:rPr>
          <w:color w:val="000000"/>
        </w:rPr>
        <w:t>. Europos Sąjungos paramos programavimo laikotarpiui  Lietuvos Respublikos vyriausybė pritarė Nacionalinei pažangos programai ir horizontaliam prioritetui „Regioninė plėtra“.</w:t>
      </w:r>
      <w:r w:rsidRPr="002C4E62">
        <w:rPr>
          <w:b/>
          <w:bCs/>
        </w:rPr>
        <w:t xml:space="preserve"> </w:t>
      </w:r>
    </w:p>
    <w:p w:rsidR="005C6999" w:rsidRPr="002C4E62" w:rsidRDefault="005C6999" w:rsidP="005E6C8C">
      <w:pPr>
        <w:tabs>
          <w:tab w:val="left" w:pos="720"/>
        </w:tabs>
        <w:jc w:val="both"/>
      </w:pPr>
      <w:r w:rsidRPr="002C4E62">
        <w:t xml:space="preserve">              Šiame dokumente numatyta, kad siekiant </w:t>
      </w:r>
      <w:r>
        <w:t xml:space="preserve">didinti </w:t>
      </w:r>
      <w:r w:rsidRPr="002C4E62">
        <w:t xml:space="preserve">teritorinę sanglaudą tarp regionų ir jų viduje bus įgyvendinamos kompleksinio pobūdžio (URBAN tipo) priemonės, t.y. tokios, kuriose nedominuoja vieno kurio nors sektoriaus veiklos. Šiuo atveju bus siekiama spręsti problemas, kurios yra tam tikroje teritorijoje, siekiant pašalinti jų atsiradimo /buvimo priežastis dėl kurių šios teritorijos yra santykinai atsiliekančios arba susiduriančios su specifinėmis plėtros problemomis. </w:t>
      </w:r>
    </w:p>
    <w:p w:rsidR="005C6999" w:rsidRPr="00B170C1" w:rsidRDefault="005C6999" w:rsidP="00B170C1">
      <w:pPr>
        <w:tabs>
          <w:tab w:val="left" w:pos="720"/>
          <w:tab w:val="left" w:pos="900"/>
        </w:tabs>
        <w:jc w:val="both"/>
        <w:rPr>
          <w:color w:val="000000"/>
        </w:rPr>
      </w:pPr>
      <w:r w:rsidRPr="002C4E62">
        <w:rPr>
          <w:color w:val="000000"/>
        </w:rPr>
        <w:t xml:space="preserve">              Rengiamo sprendimo tikslas –</w:t>
      </w:r>
      <w:r>
        <w:rPr>
          <w:color w:val="000000"/>
        </w:rPr>
        <w:t xml:space="preserve"> </w:t>
      </w:r>
      <w:r w:rsidRPr="002C4E62">
        <w:rPr>
          <w:color w:val="000000"/>
        </w:rPr>
        <w:t>pasirengti 2014-</w:t>
      </w:r>
      <w:smartTag w:uri="urn:schemas-microsoft-com:office:smarttags" w:element="metricconverter">
        <w:smartTagPr>
          <w:attr w:name="ProductID" w:val="2020 m"/>
        </w:smartTagPr>
        <w:r w:rsidRPr="002C4E62">
          <w:rPr>
            <w:color w:val="000000"/>
          </w:rPr>
          <w:t>2020 m</w:t>
        </w:r>
      </w:smartTag>
      <w:r w:rsidRPr="002C4E62">
        <w:rPr>
          <w:color w:val="000000"/>
        </w:rPr>
        <w:t>. ES paramos įsisavinimui. Uždaviniai – priimti reikalingus sprendimus, užtikrinančius paramos gavimą ir įsisavinimą, įgyvendinant Integruotų teritorinių investicijų modelį Klaipėdoje.</w:t>
      </w:r>
    </w:p>
    <w:p w:rsidR="005C6999" w:rsidRPr="00CE09D1" w:rsidRDefault="005C6999" w:rsidP="005E6C8C">
      <w:pPr>
        <w:numPr>
          <w:ilvl w:val="0"/>
          <w:numId w:val="4"/>
        </w:numPr>
        <w:tabs>
          <w:tab w:val="clear" w:pos="720"/>
          <w:tab w:val="num" w:pos="0"/>
          <w:tab w:val="left" w:pos="993"/>
        </w:tabs>
        <w:ind w:left="0" w:firstLine="709"/>
        <w:jc w:val="both"/>
        <w:rPr>
          <w:b/>
        </w:rPr>
      </w:pPr>
      <w:r w:rsidRPr="00CE09D1">
        <w:rPr>
          <w:b/>
        </w:rPr>
        <w:t>Projekto rengimo priežastys ir kuo remiantis parengtas sprendimo projektas.</w:t>
      </w:r>
    </w:p>
    <w:p w:rsidR="005C6999" w:rsidRPr="00253405" w:rsidRDefault="005C6999" w:rsidP="00380CB6">
      <w:pPr>
        <w:tabs>
          <w:tab w:val="num" w:pos="0"/>
          <w:tab w:val="left" w:pos="993"/>
        </w:tabs>
        <w:ind w:firstLine="709"/>
        <w:jc w:val="both"/>
      </w:pPr>
      <w:smartTag w:uri="urn:schemas-microsoft-com:office:smarttags" w:element="metricconverter">
        <w:smartTagPr>
          <w:attr w:name="ProductID" w:val="2020 m"/>
        </w:smartTagPr>
        <w:r w:rsidRPr="00253405">
          <w:t>2013 m</w:t>
        </w:r>
      </w:smartTag>
      <w:r w:rsidRPr="00253405">
        <w:t xml:space="preserve">. rugpjūčio 29 d. Klaipėdos miesto savivaldybės taryba priėmė sprendimą T2-209 „Dėl 2014-2020 metų integruotos teritorijos vystymo programos rengimo Klaipėdos mieste“ nuspręsdama  dalyvauti rengiant ir įgyvendinant 2014-2020 metų integruotą teritorijos vystymo programą Klaipėdos mieste, o taip pat ir užtikrinti rengiamos 2014-2020 metų integruotos teritorijos vystymo programos bendrąjį finansavimą. </w:t>
      </w:r>
      <w:r>
        <w:t xml:space="preserve">Po konsultacijų su ministerijomis </w:t>
      </w:r>
      <w:smartTag w:uri="urn:schemas-microsoft-com:office:smarttags" w:element="metricconverter">
        <w:smartTagPr>
          <w:attr w:name="ProductID" w:val="2014 m"/>
        </w:smartTagPr>
        <w:r>
          <w:t>2014 m</w:t>
        </w:r>
      </w:smartTag>
      <w:r>
        <w:t>. spalio 23 d. tarybos sprendimu Nr. T2-283 buvo pritarta</w:t>
      </w:r>
      <w:r w:rsidRPr="00253405">
        <w:t xml:space="preserve"> tikslinės teritorijos ribų pakeitim</w:t>
      </w:r>
      <w:r>
        <w:t xml:space="preserve">ui ir </w:t>
      </w:r>
      <w:r w:rsidRPr="00253405">
        <w:t>numatom</w:t>
      </w:r>
      <w:r>
        <w:t>ų</w:t>
      </w:r>
      <w:r w:rsidRPr="00253405">
        <w:t xml:space="preserve"> vykdyti projektų sąrašu</w:t>
      </w:r>
      <w:r>
        <w:t>i.</w:t>
      </w:r>
      <w:r w:rsidRPr="00253405">
        <w:t xml:space="preserve"> </w:t>
      </w:r>
    </w:p>
    <w:p w:rsidR="005C6999" w:rsidRDefault="005C6999" w:rsidP="00380CB6">
      <w:pPr>
        <w:pStyle w:val="Pagrindinistekstas"/>
        <w:jc w:val="both"/>
      </w:pPr>
      <w:r>
        <w:t xml:space="preserve">            </w:t>
      </w:r>
      <w:smartTag w:uri="urn:schemas-microsoft-com:office:smarttags" w:element="metricconverter">
        <w:smartTagPr>
          <w:attr w:name="ProductID" w:val="2014 m"/>
        </w:smartTagPr>
        <w:r>
          <w:t>2014 m</w:t>
        </w:r>
      </w:smartTag>
      <w:r>
        <w:t xml:space="preserve">. liepos mėn. 11d. LR vidaus reikalų ministras savo įsakymu Nr. V-480 „Dėl integruotų teritorijų programų rengimo ir įgyvendinimo gairių patvirtinimo“ patvirtino programos gaires. Šis įsakymas įsigaliojo </w:t>
      </w:r>
      <w:smartTag w:uri="urn:schemas-microsoft-com:office:smarttags" w:element="metricconverter">
        <w:smartTagPr>
          <w:attr w:name="ProductID" w:val="2014 m"/>
        </w:smartTagPr>
        <w:r>
          <w:t>2014 m</w:t>
        </w:r>
      </w:smartTag>
      <w:r>
        <w:t>. spalio 1d. Todėl visa programa buvo adaptuota ir perdaryta pagal patvirtintas gaires ir derinta su ministerijomis.</w:t>
      </w:r>
    </w:p>
    <w:p w:rsidR="005C6999" w:rsidRDefault="005C6999" w:rsidP="00380CB6">
      <w:pPr>
        <w:pStyle w:val="Pagrindinistekstas"/>
        <w:ind w:firstLine="709"/>
        <w:jc w:val="both"/>
      </w:pPr>
      <w:smartTag w:uri="urn:schemas-microsoft-com:office:smarttags" w:element="metricconverter">
        <w:smartTagPr>
          <w:attr w:name="ProductID" w:val="2020 m"/>
        </w:smartTagPr>
        <w:r>
          <w:t>2015 m</w:t>
        </w:r>
      </w:smartTag>
      <w:r>
        <w:t xml:space="preserve">. kovo 6 d. Klaipėdos miesto savivaldybės administracijos strateginio planavimo grupės posėdyje buvo apsvarstyta ir pritarta </w:t>
      </w:r>
      <w:r w:rsidRPr="00253405">
        <w:t>2014-2020 metų integruotos teritorijos vystymo programos</w:t>
      </w:r>
      <w:r>
        <w:t xml:space="preserve"> projektui. Programa parengta tokiu principu, kad joje yra įtraukti ne tik savivaldybės vykdomi projektai, bet ir projektai, kuriuos įgyvendins kitos įstaigos ar organizacijos (pvz., Muzikinis teatras, Mažųjų brolių ordino planuojami įgyvendinti projektai ). Teikiamame tarybos sprendimo projekte vėl patikslintos tikslinės teritorijos ribos pagal Vidaus reikalų ministerijos rekomendacijas. Tikslinė teritorija sudaro </w:t>
      </w:r>
      <w:smartTag w:uri="urn:schemas-microsoft-com:office:smarttags" w:element="metricconverter">
        <w:smartTagPr>
          <w:attr w:name="ProductID" w:val="2020 m"/>
        </w:smartTagPr>
        <w:r>
          <w:t>511 ha</w:t>
        </w:r>
      </w:smartTag>
      <w:r>
        <w:t>, susieta-</w:t>
      </w:r>
      <w:smartTag w:uri="urn:schemas-microsoft-com:office:smarttags" w:element="metricconverter">
        <w:smartTagPr>
          <w:attr w:name="ProductID" w:val="2020 m"/>
        </w:smartTagPr>
        <w:r>
          <w:t>67 ha</w:t>
        </w:r>
      </w:smartTag>
      <w:r>
        <w:t xml:space="preserve"> (Schema pridedama). </w:t>
      </w:r>
    </w:p>
    <w:p w:rsidR="005C6999" w:rsidRPr="00FC1855" w:rsidRDefault="005C6999" w:rsidP="000E1E2F">
      <w:pPr>
        <w:pStyle w:val="Pagrindinistekstas"/>
        <w:spacing w:after="0"/>
        <w:ind w:firstLine="709"/>
        <w:jc w:val="both"/>
        <w:rPr>
          <w:b/>
          <w:bCs/>
        </w:rPr>
      </w:pPr>
      <w:r w:rsidRPr="00FC1855">
        <w:rPr>
          <w:i/>
          <w:iCs/>
        </w:rPr>
        <w:t>PROGRAMOS TIKSLAS</w:t>
      </w:r>
      <w:r w:rsidRPr="00FC1855">
        <w:t>:</w:t>
      </w:r>
      <w:r w:rsidRPr="00FC1855">
        <w:rPr>
          <w:b/>
          <w:bCs/>
        </w:rPr>
        <w:t xml:space="preserve">  </w:t>
      </w:r>
    </w:p>
    <w:p w:rsidR="005C6999" w:rsidRPr="00891FF7" w:rsidRDefault="005C6999" w:rsidP="000E1E2F">
      <w:pPr>
        <w:pStyle w:val="Pagrindinistekstas"/>
        <w:spacing w:after="0"/>
        <w:ind w:firstLine="709"/>
        <w:jc w:val="both"/>
        <w:rPr>
          <w:bCs/>
        </w:rPr>
      </w:pPr>
      <w:r w:rsidRPr="00891FF7">
        <w:rPr>
          <w:bCs/>
        </w:rPr>
        <w:t xml:space="preserve">    Didinti teritorijos patrauklumą gyventojams. </w:t>
      </w:r>
    </w:p>
    <w:p w:rsidR="005C6999" w:rsidRPr="00FC1855" w:rsidRDefault="005C6999" w:rsidP="000E1E2F">
      <w:pPr>
        <w:pStyle w:val="Pagrindinistekstas"/>
        <w:spacing w:after="0"/>
        <w:ind w:firstLine="709"/>
        <w:jc w:val="both"/>
        <w:rPr>
          <w:b/>
          <w:bCs/>
        </w:rPr>
      </w:pPr>
      <w:r w:rsidRPr="00FC1855">
        <w:rPr>
          <w:i/>
          <w:iCs/>
        </w:rPr>
        <w:t>PROGRAMOS UŽDAVINIAI</w:t>
      </w:r>
      <w:r w:rsidRPr="00FC1855">
        <w:rPr>
          <w:b/>
          <w:bCs/>
        </w:rPr>
        <w:t>:</w:t>
      </w:r>
    </w:p>
    <w:p w:rsidR="005C6999" w:rsidRPr="00891FF7" w:rsidRDefault="005C6999" w:rsidP="000E1E2F">
      <w:pPr>
        <w:pStyle w:val="Pagrindinistekstas"/>
        <w:spacing w:after="0"/>
        <w:ind w:firstLine="709"/>
        <w:jc w:val="both"/>
        <w:rPr>
          <w:bCs/>
        </w:rPr>
      </w:pPr>
      <w:r w:rsidRPr="00891FF7">
        <w:t xml:space="preserve"> </w:t>
      </w:r>
      <w:r w:rsidRPr="00891FF7">
        <w:rPr>
          <w:bCs/>
        </w:rPr>
        <w:t>1. Sudaryti sąlygas SVV kūrimuisi ir užimtumo didinimui tikslinėje teritorijoje.</w:t>
      </w:r>
    </w:p>
    <w:p w:rsidR="005C6999" w:rsidRPr="00891FF7" w:rsidRDefault="005C6999" w:rsidP="000E1E2F">
      <w:pPr>
        <w:pStyle w:val="Pagrindinistekstas"/>
        <w:spacing w:after="0"/>
        <w:ind w:firstLine="709"/>
        <w:jc w:val="both"/>
        <w:rPr>
          <w:bCs/>
        </w:rPr>
      </w:pPr>
      <w:r w:rsidRPr="00891FF7">
        <w:rPr>
          <w:bCs/>
        </w:rPr>
        <w:t xml:space="preserve"> 2. Mažinti gyvenamosios aplinkos užterštumą.</w:t>
      </w:r>
    </w:p>
    <w:p w:rsidR="005C6999" w:rsidRPr="00891FF7" w:rsidRDefault="005C6999" w:rsidP="000E1E2F">
      <w:pPr>
        <w:pStyle w:val="Pagrindinistekstas"/>
        <w:spacing w:after="0"/>
        <w:ind w:firstLine="709"/>
        <w:jc w:val="both"/>
      </w:pPr>
      <w:r w:rsidRPr="00891FF7">
        <w:rPr>
          <w:bCs/>
        </w:rPr>
        <w:t xml:space="preserve"> 3. Sukurti saugią ir patrauklią aplinką gyventojams.</w:t>
      </w:r>
    </w:p>
    <w:p w:rsidR="005C6999" w:rsidRPr="00D60E05" w:rsidRDefault="005C6999" w:rsidP="00FC1855">
      <w:pPr>
        <w:pStyle w:val="Pagrindinistekstas"/>
        <w:jc w:val="both"/>
        <w:rPr>
          <w:b/>
          <w:bCs/>
        </w:rPr>
      </w:pPr>
      <w:r w:rsidRPr="00D60E05">
        <w:rPr>
          <w:b/>
          <w:bCs/>
        </w:rPr>
        <w:t>Svarbiausi pirmo uždavinio projektai</w:t>
      </w:r>
    </w:p>
    <w:p w:rsidR="005C6999" w:rsidRDefault="005C6999" w:rsidP="000E1E2F">
      <w:pPr>
        <w:pStyle w:val="Pagrindinistekstas"/>
        <w:rPr>
          <w:bCs/>
        </w:rPr>
      </w:pPr>
      <w:r w:rsidRPr="00891FF7">
        <w:rPr>
          <w:bCs/>
        </w:rPr>
        <w:t>1. Naujo tilto per Danės upę statyba ir Bastionų gatvės tiesimas</w:t>
      </w:r>
      <w:r>
        <w:rPr>
          <w:bCs/>
        </w:rPr>
        <w:t>;</w:t>
      </w:r>
      <w:r w:rsidRPr="00891FF7">
        <w:rPr>
          <w:bCs/>
        </w:rPr>
        <w:t xml:space="preserve">  2. Danės upės krantinių rekonstrukcija (nuo Biržos tilto iki TEO pastato)</w:t>
      </w:r>
      <w:r>
        <w:rPr>
          <w:bCs/>
        </w:rPr>
        <w:t>;</w:t>
      </w:r>
      <w:r>
        <w:rPr>
          <w:bCs/>
        </w:rPr>
        <w:br/>
        <w:t>2</w:t>
      </w:r>
      <w:r w:rsidRPr="00891FF7">
        <w:rPr>
          <w:bCs/>
        </w:rPr>
        <w:t>. Viešųjų erdvių, pritaikant SVV, sutvarkymas (Turgaus aikštės, Atgimimo aikštės, Jono kalnelio ir prieigų, viešosios erdvės prie “Vaidilos” kino teatro, pėsčiųjų takas palei Taikos pr. nuo Sausio 15-osios iki Kauno g.)</w:t>
      </w:r>
      <w:r>
        <w:rPr>
          <w:bCs/>
        </w:rPr>
        <w:t>;</w:t>
      </w:r>
      <w:r w:rsidRPr="00891FF7">
        <w:rPr>
          <w:bCs/>
        </w:rPr>
        <w:br/>
      </w:r>
      <w:r>
        <w:rPr>
          <w:bCs/>
        </w:rPr>
        <w:t>3</w:t>
      </w:r>
      <w:r w:rsidRPr="00891FF7">
        <w:rPr>
          <w:bCs/>
        </w:rPr>
        <w:t xml:space="preserve">. Kultūros ir kultūros paveldo pastatų sutvarkymas ir atstatymas (Klaipėdos valstybinio muzikinio teatro pastato, 4 fachverkinės architektūros pastatų, šv. Jono  bažnyčios </w:t>
      </w:r>
      <w:r>
        <w:rPr>
          <w:bCs/>
        </w:rPr>
        <w:t>su</w:t>
      </w:r>
      <w:r w:rsidRPr="00891FF7">
        <w:rPr>
          <w:bCs/>
        </w:rPr>
        <w:t xml:space="preserve"> bokštu, Klaipėdos pilies ir bastionų komplekso šiaurinės kurtinos)</w:t>
      </w:r>
      <w:r>
        <w:rPr>
          <w:bCs/>
        </w:rPr>
        <w:t>.</w:t>
      </w:r>
    </w:p>
    <w:p w:rsidR="005C6999" w:rsidRPr="00891FF7" w:rsidRDefault="005C6999" w:rsidP="000E1E2F">
      <w:pPr>
        <w:pStyle w:val="Pagrindinistekstas"/>
      </w:pPr>
    </w:p>
    <w:p w:rsidR="005C6999" w:rsidRPr="00D60E05" w:rsidRDefault="005C6999" w:rsidP="00FC1855">
      <w:pPr>
        <w:pStyle w:val="Pagrindinistekstas"/>
        <w:jc w:val="both"/>
        <w:rPr>
          <w:b/>
          <w:bCs/>
        </w:rPr>
      </w:pPr>
      <w:r w:rsidRPr="00D60E05">
        <w:rPr>
          <w:b/>
          <w:bCs/>
        </w:rPr>
        <w:lastRenderedPageBreak/>
        <w:t>Svarbiausi antro uždavinio projektai</w:t>
      </w:r>
    </w:p>
    <w:p w:rsidR="005C6999" w:rsidRDefault="005C6999" w:rsidP="000E1E2F">
      <w:pPr>
        <w:pStyle w:val="Pagrindinistekstas"/>
        <w:spacing w:after="0"/>
        <w:rPr>
          <w:bCs/>
        </w:rPr>
      </w:pPr>
      <w:r>
        <w:rPr>
          <w:bCs/>
        </w:rPr>
        <w:t>1</w:t>
      </w:r>
      <w:r w:rsidRPr="00891FF7">
        <w:rPr>
          <w:bCs/>
        </w:rPr>
        <w:t>. Tilžės g. nuo Šilutės pl. iki geležinkelio pervažos rekonstrukcija, pertvarkant žiedinę Mokyklos g. ir Šilutės pl. sankryžą</w:t>
      </w:r>
      <w:r>
        <w:rPr>
          <w:bCs/>
        </w:rPr>
        <w:t>;</w:t>
      </w:r>
      <w:r w:rsidRPr="00891FF7">
        <w:rPr>
          <w:bCs/>
        </w:rPr>
        <w:t xml:space="preserve"> </w:t>
      </w:r>
      <w:r w:rsidRPr="00891FF7">
        <w:rPr>
          <w:bCs/>
        </w:rPr>
        <w:br/>
        <w:t>2. Gatvių rekonstrukcija (Baltijos pr.-Minijos g., Baltijos pr.- Taikos pr., Baltijos pr.-Šilutės pl. sankryžų; Savanorių g.)</w:t>
      </w:r>
      <w:r>
        <w:rPr>
          <w:bCs/>
        </w:rPr>
        <w:t xml:space="preserve">; </w:t>
      </w:r>
    </w:p>
    <w:p w:rsidR="005C6999" w:rsidRDefault="005C6999" w:rsidP="000E1E2F">
      <w:pPr>
        <w:pStyle w:val="Pagrindinistekstas"/>
        <w:spacing w:after="0"/>
        <w:rPr>
          <w:bCs/>
        </w:rPr>
      </w:pPr>
      <w:r w:rsidRPr="00891FF7">
        <w:rPr>
          <w:bCs/>
        </w:rPr>
        <w:t>3. Dviračių tako nuo Paryžiaus Komunos g. iki Jono kalnelio tiltelio įrengimas</w:t>
      </w:r>
      <w:r>
        <w:rPr>
          <w:bCs/>
        </w:rPr>
        <w:t>;</w:t>
      </w:r>
      <w:r w:rsidRPr="00891FF7">
        <w:rPr>
          <w:bCs/>
        </w:rPr>
        <w:t xml:space="preserve"> </w:t>
      </w:r>
      <w:r w:rsidRPr="00891FF7">
        <w:rPr>
          <w:bCs/>
        </w:rPr>
        <w:br/>
        <w:t>4. Daugiabučių gyvenamųjų namų pastatų modernizavimas</w:t>
      </w:r>
      <w:r>
        <w:rPr>
          <w:bCs/>
        </w:rPr>
        <w:t>;</w:t>
      </w:r>
      <w:r w:rsidRPr="00891FF7">
        <w:rPr>
          <w:bCs/>
        </w:rPr>
        <w:br/>
        <w:t>5. Visuomeninės paskirties pastatų energetinio efektyvumo didinimas (l/d “Klevelis”, m/d “Saulutė”, l/d “Vėrinėlis”, l/d “Žiogelis”, l/d “Radastėlė”, l/d “Putinėlis”, l/d “Bangelė”, l/d “Boružėlė”, Jaunimo centras, I. Simonaitytės pagr. m-kla, Kalvystės muziejus, irklavimo bazė)</w:t>
      </w:r>
    </w:p>
    <w:p w:rsidR="005C6999" w:rsidRDefault="005C6999" w:rsidP="000E1E2F">
      <w:pPr>
        <w:pStyle w:val="Pagrindinistekstas"/>
        <w:spacing w:after="0"/>
        <w:rPr>
          <w:bCs/>
        </w:rPr>
      </w:pPr>
      <w:r w:rsidRPr="00891FF7">
        <w:rPr>
          <w:bCs/>
        </w:rPr>
        <w:t>6. Lietaus nuotekų baseino su išleistuvu Nr. 20 į Trinyčių tvenkinį rekonstrukcija</w:t>
      </w:r>
      <w:r>
        <w:rPr>
          <w:bCs/>
        </w:rPr>
        <w:t>.</w:t>
      </w:r>
    </w:p>
    <w:p w:rsidR="005C6999" w:rsidRPr="00891FF7" w:rsidRDefault="005C6999" w:rsidP="000E1E2F">
      <w:pPr>
        <w:pStyle w:val="Pagrindinistekstas"/>
        <w:spacing w:after="0"/>
      </w:pPr>
    </w:p>
    <w:p w:rsidR="005C6999" w:rsidRPr="00D60E05" w:rsidRDefault="005C6999" w:rsidP="00FC1855">
      <w:pPr>
        <w:pStyle w:val="Pagrindinistekstas"/>
        <w:jc w:val="both"/>
        <w:rPr>
          <w:b/>
          <w:bCs/>
        </w:rPr>
      </w:pPr>
      <w:r w:rsidRPr="00D60E05">
        <w:rPr>
          <w:b/>
          <w:bCs/>
        </w:rPr>
        <w:t>Svarbiausi trečio uždavinio projektai</w:t>
      </w:r>
    </w:p>
    <w:p w:rsidR="005C6999" w:rsidRDefault="005C6999" w:rsidP="000E1E2F">
      <w:pPr>
        <w:pStyle w:val="Pagrindinistekstas"/>
        <w:spacing w:after="0"/>
        <w:rPr>
          <w:bCs/>
        </w:rPr>
      </w:pPr>
      <w:r w:rsidRPr="00891FF7">
        <w:rPr>
          <w:bCs/>
        </w:rPr>
        <w:t>1. Viešųjų erdvių, pritaikant laisvalaikiui leisti, sutvarkymas (Trinyčių tvenkinio ir teritorijos, Ąžuolyno giraitės)</w:t>
      </w:r>
      <w:r>
        <w:rPr>
          <w:bCs/>
        </w:rPr>
        <w:t>;</w:t>
      </w:r>
      <w:r w:rsidRPr="00891FF7">
        <w:rPr>
          <w:bCs/>
        </w:rPr>
        <w:br/>
        <w:t>2. Baseino (</w:t>
      </w:r>
      <w:smartTag w:uri="urn:schemas-microsoft-com:office:smarttags" w:element="metricconverter">
        <w:smartTagPr>
          <w:attr w:name="ProductID" w:val="2020 m"/>
        </w:smartTagPr>
        <w:r w:rsidRPr="00891FF7">
          <w:rPr>
            <w:bCs/>
          </w:rPr>
          <w:t>50 m</w:t>
        </w:r>
      </w:smartTag>
      <w:r w:rsidRPr="00891FF7">
        <w:rPr>
          <w:bCs/>
        </w:rPr>
        <w:t>) su sveikatingumo centru statyba. Pėsčiųjų alėjos ir gatvės nuo Švyturio al. iki Taikos pr. įrengimas</w:t>
      </w:r>
      <w:r>
        <w:rPr>
          <w:bCs/>
        </w:rPr>
        <w:t>;</w:t>
      </w:r>
      <w:r w:rsidRPr="00891FF7">
        <w:rPr>
          <w:bCs/>
        </w:rPr>
        <w:br/>
        <w:t>3. Futbolo mokyklos ir baseino pastatų konversija, pritaikant gyventojams ir sporto bendruomenei</w:t>
      </w:r>
      <w:r>
        <w:rPr>
          <w:bCs/>
        </w:rPr>
        <w:t>;</w:t>
      </w:r>
      <w:r w:rsidRPr="00891FF7">
        <w:rPr>
          <w:bCs/>
        </w:rPr>
        <w:br/>
        <w:t>4. Kompleksinis kiemų tvarkymas, prioritetą teikiant renovaciją atliekantiems (atlikusiems) namams</w:t>
      </w:r>
      <w:r>
        <w:rPr>
          <w:bCs/>
        </w:rPr>
        <w:t>;</w:t>
      </w:r>
    </w:p>
    <w:p w:rsidR="005C6999" w:rsidRDefault="005C6999" w:rsidP="000E1E2F">
      <w:pPr>
        <w:pStyle w:val="Pagrindinistekstas"/>
        <w:spacing w:after="0"/>
      </w:pPr>
      <w:r w:rsidRPr="00891FF7">
        <w:rPr>
          <w:bCs/>
        </w:rPr>
        <w:t>5. Bendruomenės namų steigimas</w:t>
      </w:r>
      <w:r>
        <w:rPr>
          <w:bCs/>
        </w:rPr>
        <w:t>;</w:t>
      </w:r>
      <w:r w:rsidRPr="00891FF7">
        <w:rPr>
          <w:bCs/>
        </w:rPr>
        <w:br/>
        <w:t xml:space="preserve">6. Socialinių paslaugų kokybės gerinimas ir plėtra </w:t>
      </w:r>
      <w:r>
        <w:rPr>
          <w:bCs/>
        </w:rPr>
        <w:t>(savarankiško gyvenimo namų steigimas, laikino apnakvindinimo namų infrastruktūros modernizavimas);</w:t>
      </w:r>
      <w:r w:rsidRPr="00891FF7">
        <w:rPr>
          <w:bCs/>
        </w:rPr>
        <w:br/>
        <w:t>7. Mažesniųjų brolių ordino projektai (Sveiko senėjimo bendruomenės centro statyba;</w:t>
      </w:r>
      <w:r w:rsidRPr="00FC1855">
        <w:rPr>
          <w:b/>
          <w:bCs/>
        </w:rPr>
        <w:t xml:space="preserve"> </w:t>
      </w:r>
      <w:r w:rsidRPr="00891FF7">
        <w:rPr>
          <w:bCs/>
        </w:rPr>
        <w:t>Senjorų kaimo “Laiminga senatvė” statyba; Vaikų dienos centro-darželio statyba)</w:t>
      </w:r>
      <w:r>
        <w:rPr>
          <w:bCs/>
        </w:rPr>
        <w:t>.</w:t>
      </w:r>
    </w:p>
    <w:p w:rsidR="005C6999" w:rsidRDefault="005C6999" w:rsidP="00E738FE">
      <w:pPr>
        <w:pStyle w:val="Pagrindinistekstas"/>
        <w:ind w:firstLine="709"/>
        <w:jc w:val="both"/>
        <w:rPr>
          <w:b/>
        </w:rPr>
      </w:pPr>
      <w:r>
        <w:rPr>
          <w:b/>
        </w:rPr>
        <w:t>3.</w:t>
      </w:r>
      <w:r w:rsidRPr="00CE09D1">
        <w:rPr>
          <w:b/>
        </w:rPr>
        <w:t>Kokių rezultatų laukiama.</w:t>
      </w:r>
    </w:p>
    <w:p w:rsidR="005C6999" w:rsidRDefault="005C6999" w:rsidP="005E6C8C">
      <w:pPr>
        <w:pStyle w:val="Pagrindinistekstas"/>
        <w:tabs>
          <w:tab w:val="left" w:pos="9639"/>
        </w:tabs>
        <w:spacing w:after="0"/>
        <w:jc w:val="both"/>
      </w:pPr>
      <w:r>
        <w:rPr>
          <w:bCs/>
        </w:rPr>
        <w:t xml:space="preserve">            </w:t>
      </w:r>
      <w:r w:rsidRPr="00031548">
        <w:rPr>
          <w:bCs/>
        </w:rPr>
        <w:t xml:space="preserve">Priėmus šį sprendimą bus sudarytos prielaidos </w:t>
      </w:r>
      <w:r>
        <w:rPr>
          <w:bCs/>
        </w:rPr>
        <w:t>2014-</w:t>
      </w:r>
      <w:smartTag w:uri="urn:schemas-microsoft-com:office:smarttags" w:element="metricconverter">
        <w:smartTagPr>
          <w:attr w:name="ProductID" w:val="2020 m"/>
        </w:smartTagPr>
        <w:r>
          <w:rPr>
            <w:bCs/>
          </w:rPr>
          <w:t>2020 m</w:t>
        </w:r>
      </w:smartTag>
      <w:r>
        <w:rPr>
          <w:bCs/>
        </w:rPr>
        <w:t>. ES paramos įsisavinimui integruotoje teritorijoje iš įvairių ES programų, fondų. Įgyvendinus programoje numatytas priemones, atsiras naujos kokybės paslaugos, bus sukurtos palankesnės sąlygos SVV subjektams, pagerės gyvenamoji aplinka.</w:t>
      </w:r>
    </w:p>
    <w:p w:rsidR="005C6999" w:rsidRPr="00CE09D1" w:rsidRDefault="005C6999" w:rsidP="005E6C8C">
      <w:pPr>
        <w:tabs>
          <w:tab w:val="num" w:pos="0"/>
          <w:tab w:val="left" w:pos="993"/>
        </w:tabs>
        <w:ind w:firstLine="709"/>
        <w:jc w:val="both"/>
        <w:rPr>
          <w:b/>
        </w:rPr>
      </w:pPr>
      <w:r w:rsidRPr="00CE09D1">
        <w:rPr>
          <w:b/>
        </w:rPr>
        <w:t>4. Sprendimo projekto rengimo metu gauti specialistų vertinimai.</w:t>
      </w:r>
    </w:p>
    <w:p w:rsidR="005C6999" w:rsidRPr="003307F9" w:rsidRDefault="005C6999" w:rsidP="005E6C8C">
      <w:pPr>
        <w:jc w:val="both"/>
      </w:pPr>
      <w:r>
        <w:t xml:space="preserve">            Programos projektas buvo pristatytas ir jam buvo pritarta S</w:t>
      </w:r>
      <w:r w:rsidRPr="003307F9">
        <w:t>trateginio planavimo grup</w:t>
      </w:r>
      <w:r>
        <w:t>ėje (</w:t>
      </w:r>
      <w:smartTag w:uri="urn:schemas-microsoft-com:office:smarttags" w:element="metricconverter">
        <w:smartTagPr>
          <w:attr w:name="ProductID" w:val="2015 m"/>
        </w:smartTagPr>
        <w:r>
          <w:t>2015 m</w:t>
        </w:r>
      </w:smartTag>
      <w:r>
        <w:t>. kovo 17 d. protokolas Nr. STR3-5).</w:t>
      </w:r>
      <w:r w:rsidRPr="003307F9">
        <w:t xml:space="preserve"> </w:t>
      </w:r>
      <w:r>
        <w:t>Sprendimo projektas d</w:t>
      </w:r>
      <w:r w:rsidRPr="003307F9">
        <w:t>erintas su Dokumentų valdymo specialistu, Teisės skyriaus specialistu, Investicijų ir ekonomikos</w:t>
      </w:r>
      <w:r>
        <w:t xml:space="preserve"> </w:t>
      </w:r>
      <w:r w:rsidRPr="003307F9">
        <w:t>direktori</w:t>
      </w:r>
      <w:r>
        <w:t>umi, Savivaldybės administracijos direktoriaus pavadauooja</w:t>
      </w:r>
      <w:r w:rsidRPr="003307F9">
        <w:t xml:space="preserve">. </w:t>
      </w:r>
    </w:p>
    <w:p w:rsidR="005C6999" w:rsidRPr="00CE09D1" w:rsidRDefault="005C6999" w:rsidP="005E6C8C">
      <w:pPr>
        <w:tabs>
          <w:tab w:val="num" w:pos="0"/>
          <w:tab w:val="left" w:pos="993"/>
        </w:tabs>
        <w:ind w:firstLine="709"/>
        <w:jc w:val="both"/>
        <w:rPr>
          <w:b/>
        </w:rPr>
      </w:pPr>
      <w:r w:rsidRPr="00CE09D1">
        <w:rPr>
          <w:b/>
        </w:rPr>
        <w:t>5. Išlaidų sąmatos, skaičiavimai, reikalingi pagrindimai ir paaiškinimai.</w:t>
      </w:r>
    </w:p>
    <w:p w:rsidR="005C6999" w:rsidRDefault="005C6999" w:rsidP="005E6C8C">
      <w:pPr>
        <w:tabs>
          <w:tab w:val="num" w:pos="0"/>
          <w:tab w:val="left" w:pos="993"/>
        </w:tabs>
        <w:ind w:firstLine="709"/>
        <w:jc w:val="both"/>
        <w:rPr>
          <w:b/>
        </w:rPr>
      </w:pPr>
      <w:r w:rsidRPr="00CE09D1">
        <w:rPr>
          <w:b/>
        </w:rPr>
        <w:t>6. Lėšų poreikis sprendimo įgyvendinimui.</w:t>
      </w:r>
    </w:p>
    <w:p w:rsidR="005C6999" w:rsidRPr="00380CB6" w:rsidRDefault="005C6999" w:rsidP="00380CB6">
      <w:pPr>
        <w:tabs>
          <w:tab w:val="num" w:pos="0"/>
          <w:tab w:val="left" w:pos="993"/>
        </w:tabs>
        <w:ind w:firstLine="709"/>
        <w:jc w:val="both"/>
      </w:pPr>
      <w:r w:rsidRPr="00BC13F5">
        <w:t>Ši</w:t>
      </w:r>
      <w:r>
        <w:t>ai teritorijai pagal Veiksmų programos uždavinį 7.1.1.“Padidinti ūkinės veiklos įvairovę ir pagerini sąlygas investicijų pritraukimui, siekiant kurti naujas vietas tikslinėse teritorijose (miestuose)</w:t>
      </w:r>
      <w:r w:rsidRPr="00380CB6">
        <w:t xml:space="preserve"> </w:t>
      </w:r>
      <w:r>
        <w:t>“ kompleksinio pobūdžio priemonėms planuojama skirti 23 mln. eur (80 mln. Lt) Europos Sąjungos lėšų ir~ 2 mln. eur (7,1 mln. Lt) Valstybės biudžeto lėšų.</w:t>
      </w:r>
      <w:r w:rsidRPr="00BC13F5">
        <w:t xml:space="preserve"> </w:t>
      </w:r>
      <w:r>
        <w:t>Savivaldybės prisidėjimas–2 mln. eur (7,1 mln. Lt). Taip pat tikimasi pritraukti lėšų projektams, finansuojamiems regioninio, valstybinio planavimo būdu ar taikant finansines priemones (</w:t>
      </w:r>
      <w:r w:rsidRPr="00236A66">
        <w:t>lengvatinės paskolos, garantijos, palūkanų subsidij</w:t>
      </w:r>
      <w:r>
        <w:t>a</w:t>
      </w:r>
      <w:r w:rsidRPr="00236A66">
        <w:t xml:space="preserve">s </w:t>
      </w:r>
      <w:r>
        <w:t>ir kt.).</w:t>
      </w:r>
    </w:p>
    <w:p w:rsidR="005C6999" w:rsidRPr="00CE09D1" w:rsidRDefault="005C6999" w:rsidP="005E6C8C">
      <w:pPr>
        <w:tabs>
          <w:tab w:val="num" w:pos="0"/>
          <w:tab w:val="left" w:pos="993"/>
        </w:tabs>
        <w:ind w:firstLine="709"/>
        <w:jc w:val="both"/>
        <w:rPr>
          <w:b/>
        </w:rPr>
      </w:pPr>
      <w:r w:rsidRPr="00CE09D1">
        <w:rPr>
          <w:b/>
        </w:rPr>
        <w:t>7. Galimos teigiamos ar neigiamos sprendimo priėmimo pasekmės.</w:t>
      </w:r>
    </w:p>
    <w:p w:rsidR="005C6999" w:rsidRPr="00CE09D1" w:rsidRDefault="005C6999" w:rsidP="005E6C8C">
      <w:pPr>
        <w:tabs>
          <w:tab w:val="left" w:pos="7797"/>
        </w:tabs>
        <w:jc w:val="both"/>
      </w:pPr>
      <w:r w:rsidRPr="00CE09D1">
        <w:t xml:space="preserve">             Priėmus sprendimą neigiamų pasekmių nebus. Teigiamos pasekmės – pritrauktos ES fondų lėšos  miesto plėtros projektų  įgyvendinimui. </w:t>
      </w:r>
    </w:p>
    <w:p w:rsidR="005C6999" w:rsidRDefault="005C6999" w:rsidP="005E6C8C">
      <w:pPr>
        <w:tabs>
          <w:tab w:val="left" w:pos="7797"/>
        </w:tabs>
        <w:jc w:val="both"/>
      </w:pPr>
    </w:p>
    <w:p w:rsidR="005C6999" w:rsidRDefault="005C6999" w:rsidP="005E6C8C">
      <w:pPr>
        <w:tabs>
          <w:tab w:val="left" w:pos="7797"/>
        </w:tabs>
        <w:jc w:val="both"/>
      </w:pPr>
    </w:p>
    <w:p w:rsidR="005C6999" w:rsidRPr="00D2282F" w:rsidRDefault="005C6999" w:rsidP="005E6C8C">
      <w:pPr>
        <w:tabs>
          <w:tab w:val="left" w:pos="7797"/>
        </w:tabs>
        <w:jc w:val="both"/>
        <w:rPr>
          <w:sz w:val="23"/>
          <w:szCs w:val="23"/>
        </w:rPr>
      </w:pPr>
      <w:r>
        <w:t>P</w:t>
      </w:r>
      <w:r w:rsidRPr="00CA599D">
        <w:t xml:space="preserve">rojektų </w:t>
      </w:r>
      <w:r>
        <w:t xml:space="preserve">skyriaus vedėja                                                                                         </w:t>
      </w:r>
      <w:r w:rsidRPr="00CA599D">
        <w:t>Elona Jurkevičienė</w:t>
      </w:r>
    </w:p>
    <w:p w:rsidR="005C6999" w:rsidRDefault="005C6999" w:rsidP="003077A5">
      <w:pPr>
        <w:jc w:val="both"/>
      </w:pPr>
    </w:p>
    <w:sectPr w:rsidR="005C6999" w:rsidSect="00F93BEA">
      <w:headerReference w:type="even" r:id="rId8"/>
      <w:headerReference w:type="default" r:id="rId9"/>
      <w:headerReference w:type="first" r:id="rId10"/>
      <w:pgSz w:w="11906" w:h="16838" w:code="9"/>
      <w:pgMar w:top="719" w:right="567" w:bottom="540"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999" w:rsidRDefault="005C6999">
      <w:r>
        <w:separator/>
      </w:r>
    </w:p>
  </w:endnote>
  <w:endnote w:type="continuationSeparator" w:id="0">
    <w:p w:rsidR="005C6999" w:rsidRDefault="005C6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999" w:rsidRDefault="005C6999">
      <w:r>
        <w:separator/>
      </w:r>
    </w:p>
  </w:footnote>
  <w:footnote w:type="continuationSeparator" w:id="0">
    <w:p w:rsidR="005C6999" w:rsidRDefault="005C69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999" w:rsidRDefault="005C699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5C6999" w:rsidRDefault="005C6999">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999" w:rsidRDefault="005C699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9376FE">
      <w:rPr>
        <w:rStyle w:val="Puslapionumeris"/>
        <w:noProof/>
      </w:rPr>
      <w:t>2</w:t>
    </w:r>
    <w:r>
      <w:rPr>
        <w:rStyle w:val="Puslapionumeris"/>
      </w:rPr>
      <w:fldChar w:fldCharType="end"/>
    </w:r>
  </w:p>
  <w:p w:rsidR="005C6999" w:rsidRDefault="005C6999">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999" w:rsidRPr="00C72E9F" w:rsidRDefault="005C6999" w:rsidP="00C72E9F">
    <w:pPr>
      <w:pStyle w:val="Antrats"/>
      <w:jc w:val="right"/>
      <w:rPr>
        <w:b/>
      </w:rPr>
    </w:pPr>
    <w:r w:rsidRPr="00C72E9F">
      <w:rPr>
        <w:b/>
      </w:rPr>
      <w:t>Projektas</w:t>
    </w:r>
  </w:p>
  <w:p w:rsidR="005C6999" w:rsidRDefault="005C6999">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B5BFB"/>
    <w:multiLevelType w:val="hybridMultilevel"/>
    <w:tmpl w:val="2528C0BA"/>
    <w:lvl w:ilvl="0" w:tplc="7FCAC848">
      <w:start w:val="1"/>
      <w:numFmt w:val="decimal"/>
      <w:lvlText w:val="%1."/>
      <w:lvlJc w:val="left"/>
      <w:pPr>
        <w:ind w:left="1069" w:hanging="360"/>
      </w:pPr>
      <w:rPr>
        <w:rFonts w:cs="Times New Roman" w:hint="default"/>
      </w:rPr>
    </w:lvl>
    <w:lvl w:ilvl="1" w:tplc="04270019" w:tentative="1">
      <w:start w:val="1"/>
      <w:numFmt w:val="lowerLetter"/>
      <w:lvlText w:val="%2."/>
      <w:lvlJc w:val="left"/>
      <w:pPr>
        <w:ind w:left="1789" w:hanging="360"/>
      </w:pPr>
      <w:rPr>
        <w:rFonts w:cs="Times New Roman"/>
      </w:rPr>
    </w:lvl>
    <w:lvl w:ilvl="2" w:tplc="0427001B" w:tentative="1">
      <w:start w:val="1"/>
      <w:numFmt w:val="lowerRoman"/>
      <w:lvlText w:val="%3."/>
      <w:lvlJc w:val="right"/>
      <w:pPr>
        <w:ind w:left="2509" w:hanging="180"/>
      </w:pPr>
      <w:rPr>
        <w:rFonts w:cs="Times New Roman"/>
      </w:rPr>
    </w:lvl>
    <w:lvl w:ilvl="3" w:tplc="0427000F" w:tentative="1">
      <w:start w:val="1"/>
      <w:numFmt w:val="decimal"/>
      <w:lvlText w:val="%4."/>
      <w:lvlJc w:val="left"/>
      <w:pPr>
        <w:ind w:left="3229" w:hanging="360"/>
      </w:pPr>
      <w:rPr>
        <w:rFonts w:cs="Times New Roman"/>
      </w:rPr>
    </w:lvl>
    <w:lvl w:ilvl="4" w:tplc="04270019" w:tentative="1">
      <w:start w:val="1"/>
      <w:numFmt w:val="lowerLetter"/>
      <w:lvlText w:val="%5."/>
      <w:lvlJc w:val="left"/>
      <w:pPr>
        <w:ind w:left="3949" w:hanging="360"/>
      </w:pPr>
      <w:rPr>
        <w:rFonts w:cs="Times New Roman"/>
      </w:rPr>
    </w:lvl>
    <w:lvl w:ilvl="5" w:tplc="0427001B" w:tentative="1">
      <w:start w:val="1"/>
      <w:numFmt w:val="lowerRoman"/>
      <w:lvlText w:val="%6."/>
      <w:lvlJc w:val="right"/>
      <w:pPr>
        <w:ind w:left="4669" w:hanging="180"/>
      </w:pPr>
      <w:rPr>
        <w:rFonts w:cs="Times New Roman"/>
      </w:rPr>
    </w:lvl>
    <w:lvl w:ilvl="6" w:tplc="0427000F" w:tentative="1">
      <w:start w:val="1"/>
      <w:numFmt w:val="decimal"/>
      <w:lvlText w:val="%7."/>
      <w:lvlJc w:val="left"/>
      <w:pPr>
        <w:ind w:left="5389" w:hanging="360"/>
      </w:pPr>
      <w:rPr>
        <w:rFonts w:cs="Times New Roman"/>
      </w:rPr>
    </w:lvl>
    <w:lvl w:ilvl="7" w:tplc="04270019" w:tentative="1">
      <w:start w:val="1"/>
      <w:numFmt w:val="lowerLetter"/>
      <w:lvlText w:val="%8."/>
      <w:lvlJc w:val="left"/>
      <w:pPr>
        <w:ind w:left="6109" w:hanging="360"/>
      </w:pPr>
      <w:rPr>
        <w:rFonts w:cs="Times New Roman"/>
      </w:rPr>
    </w:lvl>
    <w:lvl w:ilvl="8" w:tplc="0427001B" w:tentative="1">
      <w:start w:val="1"/>
      <w:numFmt w:val="lowerRoman"/>
      <w:lvlText w:val="%9."/>
      <w:lvlJc w:val="right"/>
      <w:pPr>
        <w:ind w:left="6829" w:hanging="180"/>
      </w:pPr>
      <w:rPr>
        <w:rFonts w:cs="Times New Roman"/>
      </w:rPr>
    </w:lvl>
  </w:abstractNum>
  <w:abstractNum w:abstractNumId="1">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nsid w:val="578E39A2"/>
    <w:multiLevelType w:val="hybridMultilevel"/>
    <w:tmpl w:val="8A0E9B48"/>
    <w:lvl w:ilvl="0" w:tplc="0427000F">
      <w:start w:val="1"/>
      <w:numFmt w:val="decimal"/>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3">
    <w:nsid w:val="7F04219A"/>
    <w:multiLevelType w:val="hybridMultilevel"/>
    <w:tmpl w:val="2F683966"/>
    <w:lvl w:ilvl="0" w:tplc="119A86EA">
      <w:start w:val="1"/>
      <w:numFmt w:val="decimal"/>
      <w:lvlText w:val="%1."/>
      <w:lvlJc w:val="left"/>
      <w:pPr>
        <w:ind w:left="1069" w:hanging="360"/>
      </w:pPr>
      <w:rPr>
        <w:rFonts w:cs="Times New Roman" w:hint="default"/>
      </w:rPr>
    </w:lvl>
    <w:lvl w:ilvl="1" w:tplc="04270019" w:tentative="1">
      <w:start w:val="1"/>
      <w:numFmt w:val="lowerLetter"/>
      <w:lvlText w:val="%2."/>
      <w:lvlJc w:val="left"/>
      <w:pPr>
        <w:ind w:left="1789" w:hanging="360"/>
      </w:pPr>
      <w:rPr>
        <w:rFonts w:cs="Times New Roman"/>
      </w:rPr>
    </w:lvl>
    <w:lvl w:ilvl="2" w:tplc="0427001B" w:tentative="1">
      <w:start w:val="1"/>
      <w:numFmt w:val="lowerRoman"/>
      <w:lvlText w:val="%3."/>
      <w:lvlJc w:val="right"/>
      <w:pPr>
        <w:ind w:left="2509" w:hanging="180"/>
      </w:pPr>
      <w:rPr>
        <w:rFonts w:cs="Times New Roman"/>
      </w:rPr>
    </w:lvl>
    <w:lvl w:ilvl="3" w:tplc="0427000F" w:tentative="1">
      <w:start w:val="1"/>
      <w:numFmt w:val="decimal"/>
      <w:lvlText w:val="%4."/>
      <w:lvlJc w:val="left"/>
      <w:pPr>
        <w:ind w:left="3229" w:hanging="360"/>
      </w:pPr>
      <w:rPr>
        <w:rFonts w:cs="Times New Roman"/>
      </w:rPr>
    </w:lvl>
    <w:lvl w:ilvl="4" w:tplc="04270019" w:tentative="1">
      <w:start w:val="1"/>
      <w:numFmt w:val="lowerLetter"/>
      <w:lvlText w:val="%5."/>
      <w:lvlJc w:val="left"/>
      <w:pPr>
        <w:ind w:left="3949" w:hanging="360"/>
      </w:pPr>
      <w:rPr>
        <w:rFonts w:cs="Times New Roman"/>
      </w:rPr>
    </w:lvl>
    <w:lvl w:ilvl="5" w:tplc="0427001B" w:tentative="1">
      <w:start w:val="1"/>
      <w:numFmt w:val="lowerRoman"/>
      <w:lvlText w:val="%6."/>
      <w:lvlJc w:val="right"/>
      <w:pPr>
        <w:ind w:left="4669" w:hanging="180"/>
      </w:pPr>
      <w:rPr>
        <w:rFonts w:cs="Times New Roman"/>
      </w:rPr>
    </w:lvl>
    <w:lvl w:ilvl="6" w:tplc="0427000F" w:tentative="1">
      <w:start w:val="1"/>
      <w:numFmt w:val="decimal"/>
      <w:lvlText w:val="%7."/>
      <w:lvlJc w:val="left"/>
      <w:pPr>
        <w:ind w:left="5389" w:hanging="360"/>
      </w:pPr>
      <w:rPr>
        <w:rFonts w:cs="Times New Roman"/>
      </w:rPr>
    </w:lvl>
    <w:lvl w:ilvl="7" w:tplc="04270019" w:tentative="1">
      <w:start w:val="1"/>
      <w:numFmt w:val="lowerLetter"/>
      <w:lvlText w:val="%8."/>
      <w:lvlJc w:val="left"/>
      <w:pPr>
        <w:ind w:left="6109" w:hanging="360"/>
      </w:pPr>
      <w:rPr>
        <w:rFonts w:cs="Times New Roman"/>
      </w:rPr>
    </w:lvl>
    <w:lvl w:ilvl="8" w:tplc="0427001B" w:tentative="1">
      <w:start w:val="1"/>
      <w:numFmt w:val="lowerRoman"/>
      <w:lvlText w:val="%9."/>
      <w:lvlJc w:val="right"/>
      <w:pPr>
        <w:ind w:left="6829" w:hanging="180"/>
      </w:pPr>
      <w:rPr>
        <w:rFonts w:cs="Times New Roman"/>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548"/>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59CC"/>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2D1D"/>
    <w:rsid w:val="000A3401"/>
    <w:rsid w:val="000A38FA"/>
    <w:rsid w:val="000A3B3B"/>
    <w:rsid w:val="000A4177"/>
    <w:rsid w:val="000A42E4"/>
    <w:rsid w:val="000A4425"/>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1E2F"/>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2EDC"/>
    <w:rsid w:val="000F46E3"/>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56CE"/>
    <w:rsid w:val="001468D5"/>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7383"/>
    <w:rsid w:val="001700D9"/>
    <w:rsid w:val="00171FF5"/>
    <w:rsid w:val="001725C0"/>
    <w:rsid w:val="00176C7A"/>
    <w:rsid w:val="00176DA8"/>
    <w:rsid w:val="0017726B"/>
    <w:rsid w:val="00180091"/>
    <w:rsid w:val="00181137"/>
    <w:rsid w:val="00181E3E"/>
    <w:rsid w:val="0018305C"/>
    <w:rsid w:val="0018356A"/>
    <w:rsid w:val="00183687"/>
    <w:rsid w:val="001858AA"/>
    <w:rsid w:val="00187076"/>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4FF8"/>
    <w:rsid w:val="001A55A6"/>
    <w:rsid w:val="001A5AA6"/>
    <w:rsid w:val="001A6648"/>
    <w:rsid w:val="001A6DE7"/>
    <w:rsid w:val="001A7C46"/>
    <w:rsid w:val="001B007B"/>
    <w:rsid w:val="001B04EE"/>
    <w:rsid w:val="001B3044"/>
    <w:rsid w:val="001B3F75"/>
    <w:rsid w:val="001B4B1B"/>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2817"/>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7F61"/>
    <w:rsid w:val="0023085D"/>
    <w:rsid w:val="00230D2B"/>
    <w:rsid w:val="0023111A"/>
    <w:rsid w:val="002338FD"/>
    <w:rsid w:val="00234416"/>
    <w:rsid w:val="00234494"/>
    <w:rsid w:val="00236370"/>
    <w:rsid w:val="002367DF"/>
    <w:rsid w:val="00236894"/>
    <w:rsid w:val="00236A66"/>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405"/>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18C5"/>
    <w:rsid w:val="002925BA"/>
    <w:rsid w:val="00295DD3"/>
    <w:rsid w:val="00295DFF"/>
    <w:rsid w:val="002A1A07"/>
    <w:rsid w:val="002A288C"/>
    <w:rsid w:val="002A2E0B"/>
    <w:rsid w:val="002A3BB0"/>
    <w:rsid w:val="002A6238"/>
    <w:rsid w:val="002A668C"/>
    <w:rsid w:val="002A6BE6"/>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4E62"/>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C35"/>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7F9"/>
    <w:rsid w:val="00330E7F"/>
    <w:rsid w:val="00331045"/>
    <w:rsid w:val="003318A1"/>
    <w:rsid w:val="00331B9E"/>
    <w:rsid w:val="00331FF1"/>
    <w:rsid w:val="00332752"/>
    <w:rsid w:val="00332BF9"/>
    <w:rsid w:val="0033363E"/>
    <w:rsid w:val="00334D38"/>
    <w:rsid w:val="00336FBD"/>
    <w:rsid w:val="0034025F"/>
    <w:rsid w:val="0034046F"/>
    <w:rsid w:val="00340E65"/>
    <w:rsid w:val="00342813"/>
    <w:rsid w:val="00344113"/>
    <w:rsid w:val="0034422C"/>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7B3"/>
    <w:rsid w:val="00380919"/>
    <w:rsid w:val="00380CB6"/>
    <w:rsid w:val="003819FF"/>
    <w:rsid w:val="00382965"/>
    <w:rsid w:val="003833FC"/>
    <w:rsid w:val="00385B79"/>
    <w:rsid w:val="00386F3E"/>
    <w:rsid w:val="00387588"/>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09F9"/>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3F05"/>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89A"/>
    <w:rsid w:val="00477D46"/>
    <w:rsid w:val="004800E5"/>
    <w:rsid w:val="00481D5F"/>
    <w:rsid w:val="00482C45"/>
    <w:rsid w:val="004844A8"/>
    <w:rsid w:val="004851F6"/>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05D"/>
    <w:rsid w:val="004A744A"/>
    <w:rsid w:val="004B0C06"/>
    <w:rsid w:val="004B12FE"/>
    <w:rsid w:val="004B5437"/>
    <w:rsid w:val="004B73FF"/>
    <w:rsid w:val="004C026F"/>
    <w:rsid w:val="004C187B"/>
    <w:rsid w:val="004C2982"/>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2D08"/>
    <w:rsid w:val="005132E1"/>
    <w:rsid w:val="005132FC"/>
    <w:rsid w:val="005138AC"/>
    <w:rsid w:val="00514B73"/>
    <w:rsid w:val="00515EBE"/>
    <w:rsid w:val="0052027D"/>
    <w:rsid w:val="0052161E"/>
    <w:rsid w:val="00521BFB"/>
    <w:rsid w:val="00522080"/>
    <w:rsid w:val="005241B9"/>
    <w:rsid w:val="005258C9"/>
    <w:rsid w:val="00526FA5"/>
    <w:rsid w:val="005270CE"/>
    <w:rsid w:val="00527DC0"/>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6999"/>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E6C8C"/>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374"/>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3F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50B5"/>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0BFC"/>
    <w:rsid w:val="00781935"/>
    <w:rsid w:val="00785514"/>
    <w:rsid w:val="00785F52"/>
    <w:rsid w:val="007869BD"/>
    <w:rsid w:val="00787387"/>
    <w:rsid w:val="0078783F"/>
    <w:rsid w:val="007921E6"/>
    <w:rsid w:val="00792ADB"/>
    <w:rsid w:val="00792FD1"/>
    <w:rsid w:val="0079360C"/>
    <w:rsid w:val="00793825"/>
    <w:rsid w:val="00794A5C"/>
    <w:rsid w:val="007952CB"/>
    <w:rsid w:val="007969B3"/>
    <w:rsid w:val="00796E05"/>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539"/>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0F1F"/>
    <w:rsid w:val="00891315"/>
    <w:rsid w:val="008913B7"/>
    <w:rsid w:val="008915B7"/>
    <w:rsid w:val="00891FF7"/>
    <w:rsid w:val="00892162"/>
    <w:rsid w:val="008934C4"/>
    <w:rsid w:val="00893AE5"/>
    <w:rsid w:val="00894ED2"/>
    <w:rsid w:val="00895A10"/>
    <w:rsid w:val="00895E08"/>
    <w:rsid w:val="00896357"/>
    <w:rsid w:val="008963F5"/>
    <w:rsid w:val="0089735E"/>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B771A"/>
    <w:rsid w:val="008C08B1"/>
    <w:rsid w:val="008C123C"/>
    <w:rsid w:val="008C1376"/>
    <w:rsid w:val="008C1B1A"/>
    <w:rsid w:val="008C20AA"/>
    <w:rsid w:val="008C2154"/>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0BC2"/>
    <w:rsid w:val="008E52D0"/>
    <w:rsid w:val="008E6D76"/>
    <w:rsid w:val="008E7712"/>
    <w:rsid w:val="008E7D59"/>
    <w:rsid w:val="008F1635"/>
    <w:rsid w:val="008F25B2"/>
    <w:rsid w:val="008F271B"/>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0AE9"/>
    <w:rsid w:val="00912F08"/>
    <w:rsid w:val="00913211"/>
    <w:rsid w:val="009134E2"/>
    <w:rsid w:val="00913B35"/>
    <w:rsid w:val="00914304"/>
    <w:rsid w:val="0091480E"/>
    <w:rsid w:val="009149AB"/>
    <w:rsid w:val="00915A93"/>
    <w:rsid w:val="009160F0"/>
    <w:rsid w:val="009164F1"/>
    <w:rsid w:val="00916D69"/>
    <w:rsid w:val="009171AC"/>
    <w:rsid w:val="00920153"/>
    <w:rsid w:val="009212F6"/>
    <w:rsid w:val="00922D47"/>
    <w:rsid w:val="009248E6"/>
    <w:rsid w:val="00925406"/>
    <w:rsid w:val="00925740"/>
    <w:rsid w:val="0092604D"/>
    <w:rsid w:val="009263D8"/>
    <w:rsid w:val="00930265"/>
    <w:rsid w:val="0093100C"/>
    <w:rsid w:val="0093485C"/>
    <w:rsid w:val="009376FE"/>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439"/>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0DFF"/>
    <w:rsid w:val="009C103D"/>
    <w:rsid w:val="009C12F4"/>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328F"/>
    <w:rsid w:val="009E3655"/>
    <w:rsid w:val="009E3B99"/>
    <w:rsid w:val="009E3CB2"/>
    <w:rsid w:val="009E3D82"/>
    <w:rsid w:val="009E4024"/>
    <w:rsid w:val="009E44F7"/>
    <w:rsid w:val="009E454F"/>
    <w:rsid w:val="009E459B"/>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4330"/>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67F1"/>
    <w:rsid w:val="00A873F3"/>
    <w:rsid w:val="00A8757A"/>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06A5"/>
    <w:rsid w:val="00B11904"/>
    <w:rsid w:val="00B12E11"/>
    <w:rsid w:val="00B12EF3"/>
    <w:rsid w:val="00B137FB"/>
    <w:rsid w:val="00B15B70"/>
    <w:rsid w:val="00B16184"/>
    <w:rsid w:val="00B163A3"/>
    <w:rsid w:val="00B170C1"/>
    <w:rsid w:val="00B209AB"/>
    <w:rsid w:val="00B20D25"/>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651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1AC7"/>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3F5"/>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2807"/>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99D"/>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9D1"/>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282F"/>
    <w:rsid w:val="00D23CBD"/>
    <w:rsid w:val="00D244ED"/>
    <w:rsid w:val="00D24795"/>
    <w:rsid w:val="00D262FF"/>
    <w:rsid w:val="00D2670B"/>
    <w:rsid w:val="00D26C39"/>
    <w:rsid w:val="00D272C3"/>
    <w:rsid w:val="00D27978"/>
    <w:rsid w:val="00D27B4E"/>
    <w:rsid w:val="00D27F87"/>
    <w:rsid w:val="00D311FE"/>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0E05"/>
    <w:rsid w:val="00D610E3"/>
    <w:rsid w:val="00D6164A"/>
    <w:rsid w:val="00D616A4"/>
    <w:rsid w:val="00D61B86"/>
    <w:rsid w:val="00D61C39"/>
    <w:rsid w:val="00D61C46"/>
    <w:rsid w:val="00D61E02"/>
    <w:rsid w:val="00D623AA"/>
    <w:rsid w:val="00D637E5"/>
    <w:rsid w:val="00D63900"/>
    <w:rsid w:val="00D67FA8"/>
    <w:rsid w:val="00D70462"/>
    <w:rsid w:val="00D717E4"/>
    <w:rsid w:val="00D72D6C"/>
    <w:rsid w:val="00D72DF5"/>
    <w:rsid w:val="00D73C73"/>
    <w:rsid w:val="00D73EAB"/>
    <w:rsid w:val="00D75AB6"/>
    <w:rsid w:val="00D7679E"/>
    <w:rsid w:val="00D804A7"/>
    <w:rsid w:val="00D806D9"/>
    <w:rsid w:val="00D80BF0"/>
    <w:rsid w:val="00D81A10"/>
    <w:rsid w:val="00D87274"/>
    <w:rsid w:val="00D878B7"/>
    <w:rsid w:val="00D90293"/>
    <w:rsid w:val="00D903A7"/>
    <w:rsid w:val="00D90E7C"/>
    <w:rsid w:val="00D93776"/>
    <w:rsid w:val="00D938C4"/>
    <w:rsid w:val="00D938C5"/>
    <w:rsid w:val="00D93B07"/>
    <w:rsid w:val="00D93E72"/>
    <w:rsid w:val="00D94BDC"/>
    <w:rsid w:val="00D9544F"/>
    <w:rsid w:val="00D95632"/>
    <w:rsid w:val="00D96D37"/>
    <w:rsid w:val="00D97484"/>
    <w:rsid w:val="00DA00E0"/>
    <w:rsid w:val="00DA010C"/>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B6C"/>
    <w:rsid w:val="00DD2D4B"/>
    <w:rsid w:val="00DD4A1F"/>
    <w:rsid w:val="00DD6785"/>
    <w:rsid w:val="00DD6C2C"/>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53E8"/>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50C6"/>
    <w:rsid w:val="00E26078"/>
    <w:rsid w:val="00E26273"/>
    <w:rsid w:val="00E262E6"/>
    <w:rsid w:val="00E27504"/>
    <w:rsid w:val="00E304F7"/>
    <w:rsid w:val="00E3075F"/>
    <w:rsid w:val="00E30840"/>
    <w:rsid w:val="00E30A4D"/>
    <w:rsid w:val="00E31D1B"/>
    <w:rsid w:val="00E320F1"/>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38FE"/>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D61"/>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6874"/>
    <w:rsid w:val="00EE7BEA"/>
    <w:rsid w:val="00EE7D44"/>
    <w:rsid w:val="00EF0E63"/>
    <w:rsid w:val="00EF139A"/>
    <w:rsid w:val="00EF255B"/>
    <w:rsid w:val="00EF307C"/>
    <w:rsid w:val="00EF33B2"/>
    <w:rsid w:val="00EF3F37"/>
    <w:rsid w:val="00F005D6"/>
    <w:rsid w:val="00F0084F"/>
    <w:rsid w:val="00F02A6D"/>
    <w:rsid w:val="00F02E82"/>
    <w:rsid w:val="00F0682C"/>
    <w:rsid w:val="00F06B44"/>
    <w:rsid w:val="00F105E3"/>
    <w:rsid w:val="00F10A8E"/>
    <w:rsid w:val="00F114D5"/>
    <w:rsid w:val="00F14185"/>
    <w:rsid w:val="00F14DE4"/>
    <w:rsid w:val="00F15703"/>
    <w:rsid w:val="00F15A1E"/>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5EF8"/>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3BEA"/>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6257"/>
    <w:rsid w:val="00FB7684"/>
    <w:rsid w:val="00FB7DBC"/>
    <w:rsid w:val="00FC0339"/>
    <w:rsid w:val="00FC059E"/>
    <w:rsid w:val="00FC1855"/>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0BFB"/>
    <w:rPr>
      <w:sz w:val="24"/>
      <w:szCs w:val="24"/>
      <w:lang w:val="lt-LT"/>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9"/>
    <w:locked/>
    <w:rsid w:val="00FE0BFB"/>
    <w:rPr>
      <w:rFonts w:cs="Times New Roman"/>
      <w:b/>
      <w:caps/>
      <w:sz w:val="24"/>
      <w:lang w:eastAsia="en-US"/>
    </w:rPr>
  </w:style>
  <w:style w:type="character" w:customStyle="1" w:styleId="Antrat3Diagrama">
    <w:name w:val="Antraštė 3 Diagrama"/>
    <w:basedOn w:val="Numatytasispastraiposriftas"/>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locked/>
    <w:rsid w:val="00FE0BFB"/>
    <w:rPr>
      <w:rFonts w:cs="Times New Roman"/>
      <w:sz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basedOn w:val="Numatytasispastraiposriftas"/>
    <w:link w:val="Antrats"/>
    <w:uiPriority w:val="99"/>
    <w:locked/>
    <w:rsid w:val="00FE0BFB"/>
    <w:rPr>
      <w:rFonts w:cs="Times New Roman"/>
      <w:sz w:val="24"/>
      <w:lang w:eastAsia="en-US"/>
    </w:rPr>
  </w:style>
  <w:style w:type="character" w:styleId="Puslapionumeris">
    <w:name w:val="page number"/>
    <w:basedOn w:val="Numatytasispastraiposriftas"/>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basedOn w:val="Numatytasispastraiposriftas"/>
    <w:link w:val="Pagrindinistekstas"/>
    <w:uiPriority w:val="99"/>
    <w:locked/>
    <w:rsid w:val="00FE0BFB"/>
    <w:rPr>
      <w:rFonts w:cs="Times New Roman"/>
      <w:sz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basedOn w:val="Numatytasispastraiposriftas"/>
    <w:link w:val="Pagrindinistekstas2"/>
    <w:uiPriority w:val="99"/>
    <w:locked/>
    <w:rsid w:val="00FE0BFB"/>
    <w:rPr>
      <w:rFonts w:cs="Times New Roman"/>
      <w:sz w:val="24"/>
    </w:rPr>
  </w:style>
  <w:style w:type="paragraph" w:styleId="Debesliotekstas">
    <w:name w:val="Balloon Text"/>
    <w:basedOn w:val="prastasis"/>
    <w:link w:val="DebesliotekstasDiagrama"/>
    <w:uiPriority w:val="99"/>
    <w:rsid w:val="00DB072D"/>
    <w:rPr>
      <w:rFonts w:ascii="Tahoma" w:hAnsi="Tahoma"/>
      <w:sz w:val="16"/>
      <w:szCs w:val="16"/>
    </w:rPr>
  </w:style>
  <w:style w:type="character" w:customStyle="1" w:styleId="DebesliotekstasDiagrama">
    <w:name w:val="Debesėlio tekstas Diagrama"/>
    <w:basedOn w:val="Numatytasispastraiposriftas"/>
    <w:link w:val="Debesliotekstas"/>
    <w:uiPriority w:val="99"/>
    <w:locked/>
    <w:rsid w:val="00DB072D"/>
    <w:rPr>
      <w:rFonts w:ascii="Tahoma" w:hAnsi="Tahoma" w:cs="Times New Roman"/>
      <w:sz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rsid w:val="00C72E9F"/>
    <w:pPr>
      <w:tabs>
        <w:tab w:val="center" w:pos="4819"/>
        <w:tab w:val="right" w:pos="9638"/>
      </w:tabs>
    </w:pPr>
  </w:style>
  <w:style w:type="character" w:customStyle="1" w:styleId="PoratDiagrama">
    <w:name w:val="Poraštė Diagrama"/>
    <w:basedOn w:val="Numatytasispastraiposriftas"/>
    <w:link w:val="Porat"/>
    <w:uiPriority w:val="99"/>
    <w:locked/>
    <w:rsid w:val="00C72E9F"/>
    <w:rPr>
      <w:rFonts w:cs="Times New Roman"/>
      <w:sz w:val="24"/>
      <w:lang w:eastAsia="en-US"/>
    </w:rPr>
  </w:style>
  <w:style w:type="table" w:styleId="Lentelstinklelis">
    <w:name w:val="Table Grid"/>
    <w:basedOn w:val="prastojilentel"/>
    <w:uiPriority w:val="99"/>
    <w:locked/>
    <w:rsid w:val="00BB15A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236A66"/>
    <w:pPr>
      <w:autoSpaceDE w:val="0"/>
      <w:autoSpaceDN w:val="0"/>
      <w:adjustRightInd w:val="0"/>
    </w:pPr>
    <w:rPr>
      <w:rFonts w:ascii="Calibri" w:hAnsi="Calibri" w:cs="Calibri"/>
      <w:color w:val="000000"/>
      <w:sz w:val="24"/>
      <w:szCs w:val="24"/>
      <w:lang w:val="lt-LT"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683173">
      <w:marLeft w:val="0"/>
      <w:marRight w:val="0"/>
      <w:marTop w:val="0"/>
      <w:marBottom w:val="0"/>
      <w:divBdr>
        <w:top w:val="none" w:sz="0" w:space="0" w:color="auto"/>
        <w:left w:val="none" w:sz="0" w:space="0" w:color="auto"/>
        <w:bottom w:val="none" w:sz="0" w:space="0" w:color="auto"/>
        <w:right w:val="none" w:sz="0" w:space="0" w:color="auto"/>
      </w:divBdr>
    </w:div>
    <w:div w:id="440683174">
      <w:marLeft w:val="0"/>
      <w:marRight w:val="0"/>
      <w:marTop w:val="0"/>
      <w:marBottom w:val="0"/>
      <w:divBdr>
        <w:top w:val="none" w:sz="0" w:space="0" w:color="auto"/>
        <w:left w:val="none" w:sz="0" w:space="0" w:color="auto"/>
        <w:bottom w:val="none" w:sz="0" w:space="0" w:color="auto"/>
        <w:right w:val="none" w:sz="0" w:space="0" w:color="auto"/>
      </w:divBdr>
      <w:divsChild>
        <w:div w:id="440683181">
          <w:marLeft w:val="0"/>
          <w:marRight w:val="0"/>
          <w:marTop w:val="0"/>
          <w:marBottom w:val="0"/>
          <w:divBdr>
            <w:top w:val="none" w:sz="0" w:space="0" w:color="auto"/>
            <w:left w:val="none" w:sz="0" w:space="0" w:color="auto"/>
            <w:bottom w:val="none" w:sz="0" w:space="0" w:color="auto"/>
            <w:right w:val="none" w:sz="0" w:space="0" w:color="auto"/>
          </w:divBdr>
        </w:div>
      </w:divsChild>
    </w:div>
    <w:div w:id="440683182">
      <w:marLeft w:val="0"/>
      <w:marRight w:val="0"/>
      <w:marTop w:val="0"/>
      <w:marBottom w:val="0"/>
      <w:divBdr>
        <w:top w:val="none" w:sz="0" w:space="0" w:color="auto"/>
        <w:left w:val="none" w:sz="0" w:space="0" w:color="auto"/>
        <w:bottom w:val="none" w:sz="0" w:space="0" w:color="auto"/>
        <w:right w:val="none" w:sz="0" w:space="0" w:color="auto"/>
      </w:divBdr>
      <w:divsChild>
        <w:div w:id="440683177">
          <w:marLeft w:val="0"/>
          <w:marRight w:val="0"/>
          <w:marTop w:val="0"/>
          <w:marBottom w:val="0"/>
          <w:divBdr>
            <w:top w:val="none" w:sz="0" w:space="0" w:color="auto"/>
            <w:left w:val="none" w:sz="0" w:space="0" w:color="auto"/>
            <w:bottom w:val="none" w:sz="0" w:space="0" w:color="auto"/>
            <w:right w:val="none" w:sz="0" w:space="0" w:color="auto"/>
          </w:divBdr>
          <w:divsChild>
            <w:div w:id="440683175">
              <w:marLeft w:val="0"/>
              <w:marRight w:val="0"/>
              <w:marTop w:val="0"/>
              <w:marBottom w:val="0"/>
              <w:divBdr>
                <w:top w:val="none" w:sz="0" w:space="0" w:color="auto"/>
                <w:left w:val="none" w:sz="0" w:space="0" w:color="auto"/>
                <w:bottom w:val="none" w:sz="0" w:space="0" w:color="auto"/>
                <w:right w:val="none" w:sz="0" w:space="0" w:color="auto"/>
              </w:divBdr>
            </w:div>
            <w:div w:id="440683176">
              <w:marLeft w:val="0"/>
              <w:marRight w:val="0"/>
              <w:marTop w:val="0"/>
              <w:marBottom w:val="0"/>
              <w:divBdr>
                <w:top w:val="none" w:sz="0" w:space="0" w:color="auto"/>
                <w:left w:val="none" w:sz="0" w:space="0" w:color="auto"/>
                <w:bottom w:val="none" w:sz="0" w:space="0" w:color="auto"/>
                <w:right w:val="none" w:sz="0" w:space="0" w:color="auto"/>
              </w:divBdr>
            </w:div>
            <w:div w:id="440683178">
              <w:marLeft w:val="0"/>
              <w:marRight w:val="0"/>
              <w:marTop w:val="0"/>
              <w:marBottom w:val="0"/>
              <w:divBdr>
                <w:top w:val="none" w:sz="0" w:space="0" w:color="auto"/>
                <w:left w:val="none" w:sz="0" w:space="0" w:color="auto"/>
                <w:bottom w:val="none" w:sz="0" w:space="0" w:color="auto"/>
                <w:right w:val="none" w:sz="0" w:space="0" w:color="auto"/>
              </w:divBdr>
            </w:div>
            <w:div w:id="440683183">
              <w:marLeft w:val="0"/>
              <w:marRight w:val="0"/>
              <w:marTop w:val="0"/>
              <w:marBottom w:val="0"/>
              <w:divBdr>
                <w:top w:val="none" w:sz="0" w:space="0" w:color="auto"/>
                <w:left w:val="none" w:sz="0" w:space="0" w:color="auto"/>
                <w:bottom w:val="none" w:sz="0" w:space="0" w:color="auto"/>
                <w:right w:val="none" w:sz="0" w:space="0" w:color="auto"/>
              </w:divBdr>
            </w:div>
            <w:div w:id="440683184">
              <w:marLeft w:val="0"/>
              <w:marRight w:val="0"/>
              <w:marTop w:val="0"/>
              <w:marBottom w:val="0"/>
              <w:divBdr>
                <w:top w:val="none" w:sz="0" w:space="0" w:color="auto"/>
                <w:left w:val="none" w:sz="0" w:space="0" w:color="auto"/>
                <w:bottom w:val="none" w:sz="0" w:space="0" w:color="auto"/>
                <w:right w:val="none" w:sz="0" w:space="0" w:color="auto"/>
              </w:divBdr>
            </w:div>
            <w:div w:id="440683185">
              <w:marLeft w:val="0"/>
              <w:marRight w:val="0"/>
              <w:marTop w:val="0"/>
              <w:marBottom w:val="0"/>
              <w:divBdr>
                <w:top w:val="none" w:sz="0" w:space="0" w:color="auto"/>
                <w:left w:val="none" w:sz="0" w:space="0" w:color="auto"/>
                <w:bottom w:val="none" w:sz="0" w:space="0" w:color="auto"/>
                <w:right w:val="none" w:sz="0" w:space="0" w:color="auto"/>
              </w:divBdr>
            </w:div>
            <w:div w:id="44068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683186">
      <w:marLeft w:val="0"/>
      <w:marRight w:val="0"/>
      <w:marTop w:val="0"/>
      <w:marBottom w:val="0"/>
      <w:divBdr>
        <w:top w:val="none" w:sz="0" w:space="0" w:color="auto"/>
        <w:left w:val="none" w:sz="0" w:space="0" w:color="auto"/>
        <w:bottom w:val="none" w:sz="0" w:space="0" w:color="auto"/>
        <w:right w:val="none" w:sz="0" w:space="0" w:color="auto"/>
      </w:divBdr>
      <w:divsChild>
        <w:div w:id="440683180">
          <w:marLeft w:val="0"/>
          <w:marRight w:val="0"/>
          <w:marTop w:val="0"/>
          <w:marBottom w:val="0"/>
          <w:divBdr>
            <w:top w:val="none" w:sz="0" w:space="0" w:color="auto"/>
            <w:left w:val="none" w:sz="0" w:space="0" w:color="auto"/>
            <w:bottom w:val="none" w:sz="0" w:space="0" w:color="auto"/>
            <w:right w:val="none" w:sz="0" w:space="0" w:color="auto"/>
          </w:divBdr>
        </w:div>
      </w:divsChild>
    </w:div>
    <w:div w:id="440683188">
      <w:marLeft w:val="0"/>
      <w:marRight w:val="0"/>
      <w:marTop w:val="0"/>
      <w:marBottom w:val="0"/>
      <w:divBdr>
        <w:top w:val="none" w:sz="0" w:space="0" w:color="auto"/>
        <w:left w:val="none" w:sz="0" w:space="0" w:color="auto"/>
        <w:bottom w:val="none" w:sz="0" w:space="0" w:color="auto"/>
        <w:right w:val="none" w:sz="0" w:space="0" w:color="auto"/>
      </w:divBdr>
      <w:divsChild>
        <w:div w:id="4406831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4540</Words>
  <Characters>2588</Characters>
  <Application>Microsoft Office Word</Application>
  <DocSecurity>4</DocSecurity>
  <Lines>21</Lines>
  <Paragraphs>14</Paragraphs>
  <ScaleCrop>false</ScaleCrop>
  <HeadingPairs>
    <vt:vector size="2" baseType="variant">
      <vt:variant>
        <vt:lpstr>Pavadinimas</vt:lpstr>
      </vt:variant>
      <vt:variant>
        <vt:i4>1</vt:i4>
      </vt:variant>
    </vt:vector>
  </HeadingPairs>
  <TitlesOfParts>
    <vt:vector size="1" baseType="lpstr">
      <vt:lpstr>AIŠKINAMASIS RAŠTAS</vt:lpstr>
    </vt:vector>
  </TitlesOfParts>
  <Company/>
  <LinksUpToDate>false</LinksUpToDate>
  <CharactersWithSpaces>7114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creator>G.Vilimaitiene</dc:creator>
  <cp:lastModifiedBy>Virginija Palaimiene</cp:lastModifiedBy>
  <cp:revision>2</cp:revision>
  <cp:lastPrinted>2012-05-08T11:44:00Z</cp:lastPrinted>
  <dcterms:created xsi:type="dcterms:W3CDTF">2015-03-24T08:47:00Z</dcterms:created>
  <dcterms:modified xsi:type="dcterms:W3CDTF">2015-03-24T08:47:00Z</dcterms:modified>
</cp:coreProperties>
</file>