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2AB" w14:textId="77777777" w:rsidR="005F66C0" w:rsidRDefault="005F66C0" w:rsidP="00953F73">
      <w:pPr>
        <w:jc w:val="both"/>
        <w:rPr>
          <w:sz w:val="24"/>
          <w:szCs w:val="24"/>
        </w:rPr>
      </w:pPr>
      <w:bookmarkStart w:id="0" w:name="_GoBack"/>
      <w:bookmarkEnd w:id="0"/>
    </w:p>
    <w:p w14:paraId="363BA12F" w14:textId="77777777" w:rsidR="008808E5" w:rsidRPr="008808E5" w:rsidRDefault="008808E5" w:rsidP="008808E5">
      <w:pPr>
        <w:spacing w:after="240"/>
        <w:rPr>
          <w:sz w:val="24"/>
          <w:szCs w:val="24"/>
          <w:lang w:val="en-US"/>
        </w:rPr>
      </w:pPr>
      <w:r w:rsidRPr="008808E5">
        <w:rPr>
          <w:b/>
          <w:bCs/>
          <w:sz w:val="24"/>
          <w:szCs w:val="24"/>
          <w:lang w:val="en-US"/>
        </w:rPr>
        <w:t>Lietuvos Respublikos vietos savivaldos įstatymas (Žin., 1994, Nr. 55-1049; 2000, Nr. 91-2832; 2008, Nr. 113-4290)</w:t>
      </w:r>
      <w:r w:rsidRPr="008808E5">
        <w:rPr>
          <w:b/>
          <w:bCs/>
          <w:sz w:val="24"/>
          <w:szCs w:val="24"/>
          <w:lang w:val="en-US"/>
        </w:rPr>
        <w:br/>
      </w:r>
      <w:r w:rsidRPr="008808E5">
        <w:rPr>
          <w:b/>
          <w:bCs/>
          <w:sz w:val="24"/>
          <w:szCs w:val="24"/>
          <w:lang w:val="en-US"/>
        </w:rPr>
        <w:br/>
        <w:t xml:space="preserve">92 - 2014-06-26 - </w:t>
      </w:r>
    </w:p>
    <w:p w14:paraId="28A34E49" w14:textId="77777777" w:rsidR="008808E5" w:rsidRPr="008808E5" w:rsidRDefault="008808E5" w:rsidP="008808E5">
      <w:pPr>
        <w:ind w:firstLine="720"/>
        <w:jc w:val="both"/>
        <w:rPr>
          <w:rFonts w:eastAsiaTheme="minorEastAsia"/>
          <w:sz w:val="24"/>
          <w:szCs w:val="24"/>
          <w:lang w:val="en-US"/>
        </w:rPr>
      </w:pPr>
      <w:r w:rsidRPr="008808E5">
        <w:rPr>
          <w:rFonts w:eastAsiaTheme="minorEastAsia"/>
          <w:b/>
          <w:bCs/>
          <w:sz w:val="24"/>
          <w:szCs w:val="24"/>
          <w:lang w:val="en-US"/>
        </w:rPr>
        <w:t>16 straipsnis. Savivaldybės tarybos kompetencija</w:t>
      </w:r>
    </w:p>
    <w:p w14:paraId="20EBD040" w14:textId="77777777" w:rsidR="008808E5" w:rsidRPr="008808E5" w:rsidRDefault="008808E5" w:rsidP="008808E5">
      <w:pPr>
        <w:ind w:firstLine="720"/>
        <w:jc w:val="both"/>
        <w:rPr>
          <w:rFonts w:eastAsiaTheme="minorEastAsia"/>
          <w:sz w:val="24"/>
          <w:szCs w:val="24"/>
          <w:lang w:val="en-US"/>
        </w:rPr>
      </w:pPr>
      <w:r w:rsidRPr="008808E5">
        <w:rPr>
          <w:rFonts w:eastAsiaTheme="minorEastAsia"/>
          <w:sz w:val="24"/>
          <w:szCs w:val="24"/>
          <w:lang w:val="en-US"/>
        </w:rPr>
        <w:t>2. Išimtinė savivaldybės tarybos kompetencija:</w:t>
      </w:r>
    </w:p>
    <w:p w14:paraId="76866A7C" w14:textId="77777777" w:rsidR="008808E5" w:rsidRPr="008808E5" w:rsidRDefault="008808E5" w:rsidP="008808E5">
      <w:pPr>
        <w:ind w:firstLine="720"/>
        <w:jc w:val="both"/>
        <w:rPr>
          <w:rFonts w:eastAsiaTheme="minorEastAsia"/>
          <w:sz w:val="24"/>
          <w:szCs w:val="24"/>
          <w:lang w:val="en-US"/>
        </w:rPr>
      </w:pPr>
      <w:r w:rsidRPr="008808E5">
        <w:rPr>
          <w:rFonts w:eastAsiaTheme="minorEastAsia"/>
          <w:sz w:val="24"/>
          <w:szCs w:val="24"/>
          <w:lang w:val="en-US"/>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14:paraId="5ED161FC" w14:textId="0A09F1C3" w:rsidR="008808E5" w:rsidRPr="008808E5" w:rsidRDefault="008808E5" w:rsidP="008808E5">
      <w:pPr>
        <w:ind w:firstLine="720"/>
        <w:jc w:val="both"/>
        <w:rPr>
          <w:rFonts w:eastAsiaTheme="minorEastAsia"/>
          <w:sz w:val="24"/>
          <w:szCs w:val="24"/>
          <w:lang w:val="en-US"/>
        </w:rPr>
      </w:pPr>
      <w:r w:rsidRPr="008808E5">
        <w:rPr>
          <w:rFonts w:eastAsiaTheme="minorEastAsia"/>
          <w:sz w:val="24"/>
          <w:szCs w:val="24"/>
          <w:lang w:val="en-US"/>
        </w:rPr>
        <w:t> </w:t>
      </w:r>
    </w:p>
    <w:p w14:paraId="0064E829" w14:textId="77777777" w:rsidR="008808E5" w:rsidRPr="008808E5" w:rsidRDefault="008808E5" w:rsidP="008808E5">
      <w:pPr>
        <w:ind w:firstLine="720"/>
        <w:jc w:val="both"/>
        <w:rPr>
          <w:rFonts w:eastAsiaTheme="minorEastAsia"/>
          <w:sz w:val="24"/>
          <w:szCs w:val="24"/>
          <w:lang w:val="en-US"/>
        </w:rPr>
      </w:pPr>
      <w:r w:rsidRPr="008808E5">
        <w:rPr>
          <w:rFonts w:eastAsiaTheme="minorEastAsia"/>
          <w:b/>
          <w:bCs/>
          <w:sz w:val="24"/>
          <w:szCs w:val="24"/>
          <w:lang w:val="en-US"/>
        </w:rPr>
        <w:t>29 straipsnis. Savivaldybės vykdomoji institucija</w:t>
      </w:r>
    </w:p>
    <w:p w14:paraId="701EA431" w14:textId="77777777" w:rsidR="008808E5" w:rsidRPr="008808E5" w:rsidRDefault="008808E5" w:rsidP="008808E5">
      <w:pPr>
        <w:ind w:firstLine="720"/>
        <w:jc w:val="both"/>
        <w:rPr>
          <w:rFonts w:eastAsiaTheme="minorEastAsia"/>
          <w:sz w:val="24"/>
          <w:szCs w:val="24"/>
          <w:lang w:val="en-US"/>
        </w:rPr>
      </w:pPr>
      <w:r w:rsidRPr="008808E5">
        <w:rPr>
          <w:rFonts w:eastAsiaTheme="minorEastAsia"/>
          <w:sz w:val="24"/>
          <w:szCs w:val="24"/>
          <w:lang w:val="en-US"/>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14:paraId="0775ECF5" w14:textId="77777777" w:rsidR="00B66819" w:rsidRDefault="00B66819" w:rsidP="008808E5">
      <w:pPr>
        <w:ind w:firstLine="720"/>
        <w:jc w:val="both"/>
        <w:rPr>
          <w:rFonts w:eastAsiaTheme="minorEastAsia"/>
          <w:sz w:val="24"/>
          <w:szCs w:val="24"/>
          <w:lang w:val="en-US"/>
        </w:rPr>
      </w:pPr>
    </w:p>
    <w:p w14:paraId="2979AD4E" w14:textId="07F025ED" w:rsidR="008808E5" w:rsidRPr="008808E5" w:rsidRDefault="008808E5" w:rsidP="003E4B1B">
      <w:pPr>
        <w:ind w:firstLine="720"/>
        <w:jc w:val="both"/>
        <w:rPr>
          <w:rFonts w:eastAsiaTheme="minorEastAsia"/>
          <w:sz w:val="24"/>
          <w:szCs w:val="24"/>
          <w:lang w:val="en-US"/>
        </w:rPr>
      </w:pPr>
      <w:r w:rsidRPr="008808E5">
        <w:rPr>
          <w:rFonts w:eastAsiaTheme="minorEastAsia"/>
          <w:sz w:val="24"/>
          <w:szCs w:val="24"/>
          <w:lang w:val="en-US"/>
        </w:rPr>
        <w:t> </w:t>
      </w:r>
    </w:p>
    <w:p w14:paraId="680364DA" w14:textId="60822F28" w:rsidR="003E4B1B" w:rsidRPr="003E4B1B" w:rsidRDefault="003E4B1B" w:rsidP="003E4B1B">
      <w:pPr>
        <w:spacing w:after="240"/>
        <w:jc w:val="both"/>
        <w:rPr>
          <w:sz w:val="24"/>
          <w:szCs w:val="24"/>
          <w:lang w:val="en-US"/>
        </w:rPr>
      </w:pPr>
      <w:r w:rsidRPr="003E4B1B">
        <w:rPr>
          <w:b/>
          <w:bCs/>
          <w:sz w:val="24"/>
          <w:szCs w:val="24"/>
          <w:lang w:val="en-US"/>
        </w:rPr>
        <w:t>Lietuvos Respublikos valstybės tarnybos įstatymas (Žin., 1999, Nr. 66-2130; 2002, Nr. 45-1708)</w:t>
      </w:r>
      <w:r w:rsidRPr="003E4B1B">
        <w:rPr>
          <w:b/>
          <w:bCs/>
          <w:sz w:val="24"/>
          <w:szCs w:val="24"/>
          <w:lang w:val="en-US"/>
        </w:rPr>
        <w:br/>
      </w:r>
      <w:r w:rsidRPr="003E4B1B">
        <w:rPr>
          <w:b/>
          <w:bCs/>
          <w:sz w:val="24"/>
          <w:szCs w:val="24"/>
          <w:lang w:val="en-US"/>
        </w:rPr>
        <w:br/>
        <w:t xml:space="preserve">97 - 2014-10-07 (nuo 2015-01-01) - </w:t>
      </w:r>
      <w:r w:rsidRPr="003E4B1B">
        <w:rPr>
          <w:b/>
          <w:bCs/>
          <w:color w:val="000000"/>
          <w:sz w:val="24"/>
          <w:szCs w:val="24"/>
          <w:lang w:val="en-US"/>
        </w:rPr>
        <w:t>AKTUALI AKTO REDAKCIJA, GALIOJANTI NUO 2015 01 01 IKI 2016 01 01 (</w:t>
      </w:r>
      <w:hyperlink r:id="rId8" w:history="1">
        <w:r w:rsidRPr="003E4B1B">
          <w:rPr>
            <w:b/>
            <w:bCs/>
            <w:color w:val="0000FF"/>
            <w:sz w:val="24"/>
            <w:szCs w:val="24"/>
            <w:u w:val="single"/>
            <w:lang w:val="en-US"/>
          </w:rPr>
          <w:t>žr. redakciją nuo 2016 01 01</w:t>
        </w:r>
      </w:hyperlink>
      <w:r w:rsidRPr="003E4B1B">
        <w:rPr>
          <w:b/>
          <w:bCs/>
          <w:color w:val="000000"/>
          <w:sz w:val="24"/>
          <w:szCs w:val="24"/>
          <w:lang w:val="en-US"/>
        </w:rPr>
        <w:t>)</w:t>
      </w:r>
    </w:p>
    <w:p w14:paraId="42C8B19A" w14:textId="7C91FEFD" w:rsidR="003E4B1B" w:rsidRPr="003E4B1B" w:rsidRDefault="003E4B1B" w:rsidP="003E4B1B">
      <w:pPr>
        <w:ind w:right="-50" w:firstLine="720"/>
        <w:jc w:val="both"/>
        <w:rPr>
          <w:rFonts w:eastAsiaTheme="minorEastAsia"/>
          <w:sz w:val="24"/>
          <w:szCs w:val="24"/>
          <w:lang w:val="en-US"/>
        </w:rPr>
      </w:pPr>
      <w:r w:rsidRPr="003E4B1B">
        <w:rPr>
          <w:rFonts w:eastAsiaTheme="minorEastAsia"/>
          <w:b/>
          <w:bCs/>
          <w:spacing w:val="2"/>
          <w:sz w:val="24"/>
          <w:szCs w:val="24"/>
          <w:lang w:val="en-US"/>
        </w:rPr>
        <w:t>26 straipsnis. Priemokos</w:t>
      </w:r>
    </w:p>
    <w:p w14:paraId="28522C1A" w14:textId="77777777" w:rsidR="003E4B1B" w:rsidRPr="003E4B1B" w:rsidRDefault="003E4B1B" w:rsidP="003E4B1B">
      <w:pPr>
        <w:ind w:right="-50" w:firstLine="720"/>
        <w:jc w:val="both"/>
        <w:rPr>
          <w:rFonts w:eastAsiaTheme="minorEastAsia"/>
          <w:sz w:val="24"/>
          <w:szCs w:val="24"/>
          <w:lang w:val="en-US"/>
        </w:rPr>
      </w:pPr>
      <w:r w:rsidRPr="003E4B1B">
        <w:rPr>
          <w:rFonts w:eastAsiaTheme="minorEastAsia"/>
          <w:spacing w:val="2"/>
          <w:sz w:val="24"/>
          <w:szCs w:val="24"/>
          <w:lang w:val="en-US"/>
        </w:rPr>
        <w:t>1. Valstybės tarnautojams mokamos šios priemokos:</w:t>
      </w:r>
    </w:p>
    <w:p w14:paraId="73729C09" w14:textId="77777777" w:rsidR="003E4B1B" w:rsidRPr="003E4B1B" w:rsidRDefault="003E4B1B" w:rsidP="003E4B1B">
      <w:pPr>
        <w:ind w:right="-50" w:firstLine="720"/>
        <w:jc w:val="both"/>
        <w:rPr>
          <w:rFonts w:eastAsiaTheme="minorEastAsia"/>
          <w:sz w:val="24"/>
          <w:szCs w:val="24"/>
          <w:lang w:val="en-US"/>
        </w:rPr>
      </w:pPr>
      <w:r w:rsidRPr="003E4B1B">
        <w:rPr>
          <w:rFonts w:eastAsiaTheme="minorEastAsia"/>
          <w:spacing w:val="2"/>
          <w:sz w:val="24"/>
          <w:szCs w:val="24"/>
          <w:lang w:val="en-US"/>
        </w:rPr>
        <w:t>1) už įprastą darbo krūvį viršijančią veiklą, kai yra padidėjęs darbų mastas atliekant pareigybės aprašyme nustatytas funkcijas neviršijant nustatytos darbo laiko trukmės;</w:t>
      </w:r>
    </w:p>
    <w:p w14:paraId="0ED90720" w14:textId="77777777" w:rsidR="003E4B1B" w:rsidRPr="003E4B1B" w:rsidRDefault="003E4B1B" w:rsidP="003E4B1B">
      <w:pPr>
        <w:ind w:right="-50" w:firstLine="720"/>
        <w:jc w:val="both"/>
        <w:rPr>
          <w:rFonts w:eastAsiaTheme="minorEastAsia"/>
          <w:sz w:val="24"/>
          <w:szCs w:val="24"/>
          <w:lang w:val="en-US"/>
        </w:rPr>
      </w:pPr>
      <w:r w:rsidRPr="003E4B1B">
        <w:rPr>
          <w:rFonts w:eastAsiaTheme="minorEastAsia"/>
          <w:spacing w:val="2"/>
          <w:sz w:val="24"/>
          <w:szCs w:val="24"/>
          <w:lang w:val="en-US"/>
        </w:rPr>
        <w:t>2) už papildomų užduočių atlikimą, kai atliekamos pareigybės aprašyme nenustatytos funkcijos. Papildomos užduotys valstybės tarnautojui turi būti suformuluotos raštu;</w:t>
      </w:r>
    </w:p>
    <w:p w14:paraId="36F301DC" w14:textId="77777777" w:rsidR="003E4B1B" w:rsidRPr="003E4B1B" w:rsidRDefault="003E4B1B" w:rsidP="003E4B1B">
      <w:pPr>
        <w:ind w:right="-50" w:firstLine="720"/>
        <w:jc w:val="both"/>
        <w:rPr>
          <w:rFonts w:eastAsiaTheme="minorEastAsia"/>
          <w:sz w:val="24"/>
          <w:szCs w:val="24"/>
          <w:lang w:val="en-US"/>
        </w:rPr>
      </w:pPr>
      <w:r w:rsidRPr="003E4B1B">
        <w:rPr>
          <w:rFonts w:eastAsiaTheme="minorEastAsia"/>
          <w:spacing w:val="2"/>
          <w:sz w:val="24"/>
          <w:szCs w:val="24"/>
          <w:lang w:val="en-US"/>
        </w:rPr>
        <w:t>3) už darbą kenksmingomis, labai kenksmingomis ir pavojingomis darbo sąlygomis.</w:t>
      </w:r>
    </w:p>
    <w:p w14:paraId="239B2758" w14:textId="77777777" w:rsidR="003E4B1B" w:rsidRPr="003E4B1B" w:rsidRDefault="003E4B1B" w:rsidP="003E4B1B">
      <w:pPr>
        <w:ind w:right="-50" w:firstLine="720"/>
        <w:jc w:val="both"/>
        <w:rPr>
          <w:rFonts w:eastAsiaTheme="minorEastAsia"/>
          <w:sz w:val="24"/>
          <w:szCs w:val="24"/>
          <w:lang w:val="en-US"/>
        </w:rPr>
      </w:pPr>
      <w:r w:rsidRPr="003E4B1B">
        <w:rPr>
          <w:rFonts w:eastAsiaTheme="minorEastAsia"/>
          <w:spacing w:val="2"/>
          <w:sz w:val="24"/>
          <w:szCs w:val="24"/>
          <w:lang w:val="en-US"/>
        </w:rPr>
        <w:t xml:space="preserve">4) statutiniams valstybės tarnautojams už darbą, jei jis </w:t>
      </w:r>
      <w:r w:rsidRPr="003E4B1B">
        <w:rPr>
          <w:rFonts w:eastAsiaTheme="minorEastAsia"/>
          <w:sz w:val="24"/>
          <w:szCs w:val="24"/>
          <w:lang w:val="en-US"/>
        </w:rPr>
        <w:t xml:space="preserve">tiesiogiai susijęs su tarnybinių gyvūnų priežiūra ir parengimu tarnybinėms pareigoms atlikti. </w:t>
      </w:r>
    </w:p>
    <w:p w14:paraId="12412D51" w14:textId="77777777" w:rsidR="003E4B1B" w:rsidRPr="003E4B1B" w:rsidRDefault="003E4B1B" w:rsidP="003E4B1B">
      <w:pPr>
        <w:ind w:firstLine="720"/>
        <w:jc w:val="both"/>
        <w:rPr>
          <w:rFonts w:eastAsiaTheme="minorEastAsia"/>
          <w:sz w:val="24"/>
          <w:szCs w:val="24"/>
          <w:lang w:val="en-US"/>
        </w:rPr>
      </w:pPr>
      <w:r w:rsidRPr="003E4B1B">
        <w:rPr>
          <w:rFonts w:eastAsiaTheme="minorEastAsia"/>
          <w:spacing w:val="2"/>
          <w:sz w:val="24"/>
          <w:szCs w:val="24"/>
          <w:lang w:val="en-US"/>
        </w:rPr>
        <w:t xml:space="preserve">2. Šio straipsnio 1 dalies 1 ir 2 punktuose nurodytos priemokos negali būti mokamos ilgiau kaip vienerius metus nuo jų paskyrimo, išskyrus politinio (asmeninio) pasitikėjimo valstybės tarnautojus. </w:t>
      </w:r>
      <w:r w:rsidRPr="003E4B1B">
        <w:rPr>
          <w:rFonts w:eastAsiaTheme="minorEastAsia"/>
          <w:color w:val="000000"/>
          <w:spacing w:val="2"/>
          <w:sz w:val="24"/>
          <w:szCs w:val="24"/>
          <w:lang w:val="en-US"/>
        </w:rPr>
        <w:t xml:space="preserve">Jei valstybės tarnautojui ilgiau negu vienerius metus tenka dirbti šio </w:t>
      </w:r>
      <w:r w:rsidRPr="003E4B1B">
        <w:rPr>
          <w:rFonts w:eastAsiaTheme="minorEastAsia"/>
          <w:color w:val="000000"/>
          <w:spacing w:val="2"/>
          <w:sz w:val="24"/>
          <w:szCs w:val="24"/>
          <w:lang w:val="en-US"/>
        </w:rPr>
        <w:lastRenderedPageBreak/>
        <w:t xml:space="preserve">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14:paraId="697447CD" w14:textId="77777777" w:rsidR="003E4B1B" w:rsidRPr="003E4B1B" w:rsidRDefault="003E4B1B" w:rsidP="003E4B1B">
      <w:pPr>
        <w:ind w:firstLine="720"/>
        <w:jc w:val="both"/>
        <w:rPr>
          <w:rFonts w:eastAsiaTheme="minorEastAsia"/>
          <w:sz w:val="24"/>
          <w:szCs w:val="24"/>
          <w:lang w:val="en-US"/>
        </w:rPr>
      </w:pPr>
      <w:r w:rsidRPr="003E4B1B">
        <w:rPr>
          <w:rFonts w:eastAsiaTheme="minorEastAsia"/>
          <w:spacing w:val="2"/>
          <w:sz w:val="24"/>
          <w:szCs w:val="24"/>
          <w:lang w:val="en-US"/>
        </w:rPr>
        <w:t xml:space="preserve">3. Priemokų dydį </w:t>
      </w:r>
      <w:r w:rsidRPr="003E4B1B">
        <w:rPr>
          <w:rFonts w:eastAsiaTheme="minorEastAsia"/>
          <w:sz w:val="24"/>
          <w:szCs w:val="24"/>
          <w:lang w:val="en-US"/>
        </w:rPr>
        <w:t>nustato valstybės tarnautoją į pareigas priimantis asmuo. Šio straipsnio 1 dalies 1 ir 2 punktuose nurodytų p</w:t>
      </w:r>
      <w:r w:rsidRPr="003E4B1B">
        <w:rPr>
          <w:rFonts w:eastAsiaTheme="minorEastAsia"/>
          <w:spacing w:val="2"/>
          <w:sz w:val="24"/>
          <w:szCs w:val="24"/>
          <w:lang w:val="en-US"/>
        </w:rPr>
        <w:t xml:space="preserve">riemokų suma negali viršyti </w:t>
      </w:r>
      <w:r w:rsidRPr="003E4B1B">
        <w:rPr>
          <w:rFonts w:eastAsiaTheme="minorEastAsia"/>
          <w:color w:val="000000"/>
          <w:spacing w:val="2"/>
          <w:sz w:val="24"/>
          <w:szCs w:val="24"/>
          <w:lang w:val="en-US"/>
        </w:rPr>
        <w:t>60</w:t>
      </w:r>
      <w:r w:rsidRPr="003E4B1B">
        <w:rPr>
          <w:rFonts w:eastAsiaTheme="minorEastAsia"/>
          <w:spacing w:val="2"/>
          <w:sz w:val="24"/>
          <w:szCs w:val="24"/>
          <w:lang w:val="en-US"/>
        </w:rPr>
        <w:t xml:space="preserve"> procentų pareiginės algos, o 1 dalies 3 ir 4 punktuose nurodytos priemokos dydis negali viršyti 20 procentų pareiginės algos.</w:t>
      </w:r>
    </w:p>
    <w:p w14:paraId="2CF37956" w14:textId="77777777" w:rsidR="003E4B1B" w:rsidRPr="003E4B1B" w:rsidRDefault="003E4B1B" w:rsidP="003E4B1B">
      <w:pPr>
        <w:ind w:firstLine="720"/>
        <w:jc w:val="both"/>
        <w:rPr>
          <w:rFonts w:eastAsiaTheme="minorEastAsia"/>
          <w:sz w:val="24"/>
          <w:szCs w:val="24"/>
          <w:lang w:val="en-US"/>
        </w:rPr>
      </w:pPr>
      <w:r w:rsidRPr="003E4B1B">
        <w:rPr>
          <w:rFonts w:eastAsiaTheme="minorEastAsia"/>
          <w:sz w:val="24"/>
          <w:szCs w:val="24"/>
          <w:lang w:val="en-US"/>
        </w:rPr>
        <w:t> </w:t>
      </w:r>
    </w:p>
    <w:p w14:paraId="1382A75F" w14:textId="496A4466" w:rsidR="003E4B1B" w:rsidRDefault="003E4B1B" w:rsidP="003E4B1B">
      <w:pPr>
        <w:rPr>
          <w:sz w:val="24"/>
          <w:szCs w:val="24"/>
          <w:lang w:val="en-US"/>
        </w:rPr>
      </w:pPr>
    </w:p>
    <w:p w14:paraId="33393F33" w14:textId="77777777" w:rsidR="003E4B1B" w:rsidRPr="003E4B1B" w:rsidRDefault="003E4B1B" w:rsidP="003E4B1B">
      <w:pPr>
        <w:rPr>
          <w:sz w:val="24"/>
          <w:szCs w:val="24"/>
          <w:lang w:val="en-US"/>
        </w:rPr>
      </w:pPr>
    </w:p>
    <w:p w14:paraId="74FBCFC1" w14:textId="77777777" w:rsidR="003E4B1B" w:rsidRPr="003E4B1B" w:rsidRDefault="003E4B1B" w:rsidP="003E4B1B">
      <w:pPr>
        <w:rPr>
          <w:sz w:val="24"/>
          <w:szCs w:val="24"/>
          <w:lang w:val="en-US"/>
        </w:rPr>
      </w:pPr>
    </w:p>
    <w:p w14:paraId="62E48F31" w14:textId="77777777" w:rsidR="003E4B1B" w:rsidRPr="003E4B1B" w:rsidRDefault="003E4B1B" w:rsidP="003E4B1B">
      <w:pPr>
        <w:rPr>
          <w:sz w:val="24"/>
          <w:szCs w:val="24"/>
          <w:lang w:val="en-US"/>
        </w:rPr>
      </w:pPr>
    </w:p>
    <w:p w14:paraId="0677A5DB" w14:textId="77777777" w:rsidR="003E4B1B" w:rsidRPr="003E4B1B" w:rsidRDefault="003E4B1B" w:rsidP="003E4B1B">
      <w:pPr>
        <w:rPr>
          <w:sz w:val="24"/>
          <w:szCs w:val="24"/>
          <w:lang w:val="en-US"/>
        </w:rPr>
      </w:pPr>
    </w:p>
    <w:p w14:paraId="3F5F1138" w14:textId="77777777" w:rsidR="003E4B1B" w:rsidRPr="003E4B1B" w:rsidRDefault="003E4B1B" w:rsidP="003E4B1B">
      <w:pPr>
        <w:rPr>
          <w:sz w:val="24"/>
          <w:szCs w:val="24"/>
          <w:lang w:val="en-US"/>
        </w:rPr>
      </w:pPr>
    </w:p>
    <w:p w14:paraId="386784CD" w14:textId="77777777" w:rsidR="003E4B1B" w:rsidRPr="003E4B1B" w:rsidRDefault="003E4B1B" w:rsidP="003E4B1B">
      <w:pPr>
        <w:rPr>
          <w:sz w:val="24"/>
          <w:szCs w:val="24"/>
          <w:lang w:val="en-US"/>
        </w:rPr>
      </w:pPr>
    </w:p>
    <w:p w14:paraId="0CCEE38F" w14:textId="765E736D" w:rsidR="003E4B1B" w:rsidRDefault="003E4B1B" w:rsidP="003E4B1B">
      <w:pPr>
        <w:rPr>
          <w:sz w:val="24"/>
          <w:szCs w:val="24"/>
          <w:lang w:val="en-US"/>
        </w:rPr>
      </w:pPr>
    </w:p>
    <w:p w14:paraId="207F1D54" w14:textId="4794D564" w:rsidR="003E4B1B" w:rsidRDefault="003E4B1B" w:rsidP="003E4B1B">
      <w:pPr>
        <w:rPr>
          <w:sz w:val="24"/>
          <w:szCs w:val="24"/>
          <w:lang w:val="en-US"/>
        </w:rPr>
      </w:pPr>
    </w:p>
    <w:p w14:paraId="33CB27CF" w14:textId="13C2F8CF" w:rsidR="003E4B1B" w:rsidRPr="003E4B1B" w:rsidRDefault="003E4B1B" w:rsidP="003E4B1B">
      <w:pPr>
        <w:tabs>
          <w:tab w:val="left" w:pos="7425"/>
        </w:tabs>
        <w:rPr>
          <w:sz w:val="24"/>
          <w:szCs w:val="24"/>
          <w:lang w:val="en-US"/>
        </w:rPr>
      </w:pPr>
      <w:r>
        <w:rPr>
          <w:sz w:val="24"/>
          <w:szCs w:val="24"/>
          <w:lang w:val="en-US"/>
        </w:rPr>
        <w:tab/>
      </w:r>
    </w:p>
    <w:sectPr w:rsidR="003E4B1B" w:rsidRPr="003E4B1B" w:rsidSect="002A05E5">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7BF7" w14:textId="77777777" w:rsidR="00F362FC" w:rsidRDefault="00F362FC" w:rsidP="00F41647">
      <w:r>
        <w:separator/>
      </w:r>
    </w:p>
  </w:endnote>
  <w:endnote w:type="continuationSeparator" w:id="0">
    <w:p w14:paraId="2638CDE1" w14:textId="77777777" w:rsidR="00F362FC" w:rsidRDefault="00F362F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D123" w14:textId="77777777" w:rsidR="00F362FC" w:rsidRDefault="00F362FC" w:rsidP="00F41647">
      <w:r>
        <w:separator/>
      </w:r>
    </w:p>
  </w:footnote>
  <w:footnote w:type="continuationSeparator" w:id="0">
    <w:p w14:paraId="4DC1B026" w14:textId="77777777" w:rsidR="00F362FC" w:rsidRDefault="00F362F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C6914"/>
    <w:rsid w:val="002F05ED"/>
    <w:rsid w:val="002F25B2"/>
    <w:rsid w:val="00323A1E"/>
    <w:rsid w:val="00324750"/>
    <w:rsid w:val="003478D2"/>
    <w:rsid w:val="00347F54"/>
    <w:rsid w:val="00352486"/>
    <w:rsid w:val="00375CFE"/>
    <w:rsid w:val="00384543"/>
    <w:rsid w:val="0039507F"/>
    <w:rsid w:val="003A3546"/>
    <w:rsid w:val="003C09F9"/>
    <w:rsid w:val="003C2E78"/>
    <w:rsid w:val="003E4B1B"/>
    <w:rsid w:val="003E5D65"/>
    <w:rsid w:val="003E603A"/>
    <w:rsid w:val="003F46A1"/>
    <w:rsid w:val="00405B54"/>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13F"/>
    <w:rsid w:val="00752875"/>
    <w:rsid w:val="00762680"/>
    <w:rsid w:val="007775F7"/>
    <w:rsid w:val="007F0C16"/>
    <w:rsid w:val="007F7A7A"/>
    <w:rsid w:val="00801E4F"/>
    <w:rsid w:val="0082368D"/>
    <w:rsid w:val="00827112"/>
    <w:rsid w:val="008342DF"/>
    <w:rsid w:val="00836A85"/>
    <w:rsid w:val="008623E9"/>
    <w:rsid w:val="00864F6F"/>
    <w:rsid w:val="008808E5"/>
    <w:rsid w:val="008A5D96"/>
    <w:rsid w:val="008B023C"/>
    <w:rsid w:val="008C6BDA"/>
    <w:rsid w:val="008D3E3C"/>
    <w:rsid w:val="008D5B15"/>
    <w:rsid w:val="008D69DD"/>
    <w:rsid w:val="008F665C"/>
    <w:rsid w:val="0091771A"/>
    <w:rsid w:val="00923F88"/>
    <w:rsid w:val="00932DDD"/>
    <w:rsid w:val="00941E03"/>
    <w:rsid w:val="00953F73"/>
    <w:rsid w:val="00961899"/>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66819"/>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362FC"/>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a/17188:ver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03F2-C5A8-4B7B-B577-AD2C75E1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2615</Words>
  <Characters>1491</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2015-02-26T11:33:00Z</cp:lastPrinted>
  <dcterms:created xsi:type="dcterms:W3CDTF">2015-05-06T05:18:00Z</dcterms:created>
  <dcterms:modified xsi:type="dcterms:W3CDTF">2015-05-06T05:18:00Z</dcterms:modified>
</cp:coreProperties>
</file>