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82" w:rsidRPr="00582882" w:rsidRDefault="00582882" w:rsidP="00582882">
      <w:pPr>
        <w:jc w:val="center"/>
        <w:rPr>
          <w:rFonts w:eastAsia="Times New Roman" w:cs="Times New Roman"/>
          <w:b/>
        </w:rPr>
      </w:pPr>
      <w:bookmarkStart w:id="0" w:name="_GoBack"/>
      <w:bookmarkEnd w:id="0"/>
      <w:r w:rsidRPr="00582882">
        <w:rPr>
          <w:rFonts w:eastAsia="Times New Roman" w:cs="Times New Roman"/>
          <w:b/>
        </w:rPr>
        <w:t>AIŠKINAMASIS RAŠTAS</w:t>
      </w:r>
    </w:p>
    <w:p w:rsidR="00582882" w:rsidRPr="00582882" w:rsidRDefault="00582882" w:rsidP="00582882">
      <w:pPr>
        <w:ind w:left="720" w:hanging="720"/>
        <w:jc w:val="center"/>
        <w:rPr>
          <w:rFonts w:eastAsia="Times New Roman" w:cs="Times New Roman"/>
          <w:b/>
          <w:caps/>
        </w:rPr>
      </w:pPr>
      <w:r w:rsidRPr="00582882">
        <w:rPr>
          <w:rFonts w:eastAsia="Times New Roman" w:cs="Times New Roman"/>
          <w:b/>
        </w:rPr>
        <w:t xml:space="preserve">PRIE SAVIVALDYBĖS TARYBOS SPRENDIMO „DĖL ATSTOVO DELEGAVIMO Į </w:t>
      </w:r>
      <w:r w:rsidRPr="00582882">
        <w:rPr>
          <w:rFonts w:eastAsia="Times New Roman" w:cs="Times New Roman"/>
          <w:b/>
          <w:caps/>
        </w:rPr>
        <w:t>KLAIPĖDOS TERITORINĖS LIGONIŲ KASOS stebėtojų tarybĄ“</w:t>
      </w:r>
    </w:p>
    <w:p w:rsidR="00582882" w:rsidRPr="00582882" w:rsidRDefault="00582882" w:rsidP="00582882">
      <w:pPr>
        <w:jc w:val="center"/>
        <w:rPr>
          <w:rFonts w:eastAsia="Times New Roman" w:cs="Times New Roman"/>
          <w:b/>
        </w:rPr>
      </w:pPr>
      <w:r w:rsidRPr="00582882">
        <w:rPr>
          <w:rFonts w:eastAsia="Times New Roman" w:cs="Times New Roman"/>
          <w:b/>
        </w:rPr>
        <w:t xml:space="preserve"> PROJEKTO</w:t>
      </w:r>
    </w:p>
    <w:p w:rsidR="00582882" w:rsidRPr="00582882" w:rsidRDefault="00582882" w:rsidP="00582882">
      <w:pPr>
        <w:jc w:val="both"/>
        <w:rPr>
          <w:rFonts w:eastAsia="Times New Roman" w:cs="Times New Roman"/>
          <w:b/>
        </w:rPr>
      </w:pPr>
    </w:p>
    <w:p w:rsidR="00582882" w:rsidRPr="00582882" w:rsidRDefault="00582882" w:rsidP="00582882">
      <w:pPr>
        <w:ind w:firstLine="720"/>
        <w:jc w:val="both"/>
        <w:rPr>
          <w:rFonts w:eastAsia="Times New Roman" w:cs="Times New Roman"/>
          <w:b/>
        </w:rPr>
      </w:pPr>
      <w:r w:rsidRPr="00582882">
        <w:rPr>
          <w:rFonts w:eastAsia="Times New Roman" w:cs="Times New Roman"/>
          <w:b/>
        </w:rPr>
        <w:t>1. Sprendimo projekto esmė, tikslai ir uždaviniai.</w:t>
      </w:r>
    </w:p>
    <w:p w:rsidR="00582882" w:rsidRPr="00582882" w:rsidRDefault="00582882" w:rsidP="00582882">
      <w:pPr>
        <w:ind w:firstLine="720"/>
        <w:jc w:val="both"/>
        <w:rPr>
          <w:rFonts w:eastAsia="Times New Roman" w:cs="Times New Roman"/>
        </w:rPr>
      </w:pPr>
      <w:r w:rsidRPr="00582882">
        <w:rPr>
          <w:rFonts w:eastAsia="Times New Roman" w:cs="Times New Roman"/>
        </w:rPr>
        <w:t>Parengto Klaipėdos miesto savivaldybės tarybos sprendimo projekto tikslas – deleguoti  Klaipėdos miesto savivaldybės atstovą į  Klaipėdos teritorinės ligonių kasos (toliau Klaipėdos TLK) stebėtojų tarybą.</w:t>
      </w:r>
    </w:p>
    <w:p w:rsidR="00582882" w:rsidRPr="00582882" w:rsidRDefault="00582882" w:rsidP="00582882">
      <w:pPr>
        <w:ind w:firstLine="720"/>
        <w:jc w:val="both"/>
        <w:rPr>
          <w:rFonts w:eastAsia="Times New Roman" w:cs="Times New Roman"/>
          <w:b/>
        </w:rPr>
      </w:pPr>
      <w:r w:rsidRPr="00582882">
        <w:rPr>
          <w:rFonts w:eastAsia="Times New Roman" w:cs="Times New Roman"/>
          <w:b/>
        </w:rPr>
        <w:t>2. Projekto rengimo priežastys ir kuo remiantis parengtas sprendimo projektas.</w:t>
      </w:r>
    </w:p>
    <w:p w:rsidR="00582882" w:rsidRPr="00582882" w:rsidRDefault="00582882" w:rsidP="00582882">
      <w:pPr>
        <w:ind w:firstLine="720"/>
        <w:jc w:val="both"/>
        <w:rPr>
          <w:rFonts w:eastAsia="Times New Roman" w:cs="Times New Roman"/>
        </w:rPr>
      </w:pPr>
      <w:r w:rsidRPr="00582882">
        <w:rPr>
          <w:rFonts w:eastAsia="Times New Roman" w:cs="Times New Roman"/>
        </w:rPr>
        <w:t>Sprendimo projektas parengtas gavus Klaipėdos TLK direktoriaus 201</w:t>
      </w:r>
      <w:r w:rsidR="00BE5A38">
        <w:rPr>
          <w:rFonts w:eastAsia="Times New Roman" w:cs="Times New Roman"/>
        </w:rPr>
        <w:t>5</w:t>
      </w:r>
      <w:r w:rsidRPr="00582882">
        <w:rPr>
          <w:rFonts w:eastAsia="Times New Roman" w:cs="Times New Roman"/>
        </w:rPr>
        <w:t xml:space="preserve"> m. </w:t>
      </w:r>
      <w:r w:rsidR="00BE5A38">
        <w:rPr>
          <w:rFonts w:eastAsia="Times New Roman" w:cs="Times New Roman"/>
        </w:rPr>
        <w:t>gegužės</w:t>
      </w:r>
      <w:r w:rsidRPr="00582882">
        <w:rPr>
          <w:rFonts w:eastAsia="Times New Roman" w:cs="Times New Roman"/>
        </w:rPr>
        <w:t xml:space="preserve"> 2</w:t>
      </w:r>
      <w:r w:rsidR="00BE5A38">
        <w:rPr>
          <w:rFonts w:eastAsia="Times New Roman" w:cs="Times New Roman"/>
        </w:rPr>
        <w:t>2</w:t>
      </w:r>
      <w:r w:rsidRPr="00582882">
        <w:rPr>
          <w:rFonts w:eastAsia="Times New Roman" w:cs="Times New Roman"/>
        </w:rPr>
        <w:t xml:space="preserve"> d. raštą Nr. A1-</w:t>
      </w:r>
      <w:r w:rsidR="00BE5A38">
        <w:rPr>
          <w:rFonts w:eastAsia="Times New Roman" w:cs="Times New Roman"/>
        </w:rPr>
        <w:t>667</w:t>
      </w:r>
      <w:r w:rsidRPr="00582882">
        <w:rPr>
          <w:rFonts w:eastAsia="Times New Roman" w:cs="Times New Roman"/>
        </w:rPr>
        <w:t xml:space="preserve"> „Dėl atstov</w:t>
      </w:r>
      <w:r w:rsidR="00BE5A38">
        <w:rPr>
          <w:rFonts w:eastAsia="Times New Roman" w:cs="Times New Roman"/>
        </w:rPr>
        <w:t>o</w:t>
      </w:r>
      <w:r w:rsidRPr="00582882">
        <w:rPr>
          <w:rFonts w:eastAsia="Times New Roman" w:cs="Times New Roman"/>
        </w:rPr>
        <w:t xml:space="preserve"> delegavimo į Klaipėdos TLK stebėtojų tarybą“. </w:t>
      </w:r>
    </w:p>
    <w:p w:rsidR="00582882" w:rsidRPr="00582882" w:rsidRDefault="00582882" w:rsidP="00582882">
      <w:pPr>
        <w:ind w:firstLine="855"/>
        <w:jc w:val="both"/>
        <w:rPr>
          <w:rFonts w:eastAsia="Times New Roman" w:cs="Times New Roman"/>
        </w:rPr>
      </w:pPr>
      <w:r w:rsidRPr="00582882">
        <w:rPr>
          <w:rFonts w:eastAsia="Times New Roman" w:cs="Times New Roman"/>
        </w:rPr>
        <w:t>Lietuvos Respublikos sveikatos draudimo įstatymo 35 straipsnis reglamentuoja Teritorinės ligonių kasos (toliau – TLK) stebėtojų tarybos sudarymo tvarką ir funkcijas.</w:t>
      </w:r>
    </w:p>
    <w:p w:rsidR="00582882" w:rsidRPr="00582882" w:rsidRDefault="00582882" w:rsidP="00582882">
      <w:pPr>
        <w:ind w:firstLine="855"/>
        <w:jc w:val="both"/>
        <w:rPr>
          <w:rFonts w:eastAsia="Times New Roman" w:cs="Times New Roman"/>
        </w:rPr>
      </w:pPr>
      <w:r w:rsidRPr="00582882">
        <w:rPr>
          <w:rFonts w:eastAsia="Times New Roman" w:cs="Times New Roman"/>
        </w:rPr>
        <w:t xml:space="preserve"> Į TLK stebėtojų tarybą, be kitų atstovų, įeina ir po vieną į aptarnaujamą teritoriją įeinančių savivaldybių tarybų deleguotą atstovą – tarybos narį.</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Teritorinės ligonių kasos stebėtojų taryba: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1) renka teritorinės ligonių kasos taikinimo komisiją;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2) prižiūri, kaip sudaromos ir vykdomos teritorinės ligonių kasos ir asmens sveikatos priežiūros įstaigų bei teritorinės ligonių kasos ir vaistinių sutartys;</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3) teikia siūlymus Valstybinės ligonių kasos direktoriui skirti ir atleisti teritorinės ligonių kasos direktorių;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4) aprobuoja teritorinės ligonių kasos darbuotojų etatus bei išlaidų sąmatą;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5) prižiūri ir analizuoja teritorinės ligonių kasos administracijos veiklą, finansinių išteklių naudojimą; </w:t>
      </w:r>
    </w:p>
    <w:p w:rsidR="00582882" w:rsidRPr="00582882" w:rsidRDefault="00582882" w:rsidP="00582882">
      <w:pPr>
        <w:ind w:firstLine="720"/>
        <w:jc w:val="both"/>
        <w:rPr>
          <w:rFonts w:eastAsia="Times New Roman" w:cs="Times New Roman"/>
        </w:rPr>
      </w:pPr>
      <w:r w:rsidRPr="00582882">
        <w:rPr>
          <w:rFonts w:eastAsia="Times New Roman" w:cs="Times New Roman"/>
        </w:rPr>
        <w:t>6) aprobuoja teritorinės ligonių kasos direktoriaus pateiktą teritorinės ligonių kasos metinių biudžeto vykdymo ir finansinių ataskaitų rinkinius. Metinių biudžeto vykdymo ir finansinių ataskaitų rinkiniai skelbiami viešai ne vėliau kaip einamųjų metų gegužės 1 dieną;</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7) nagrinėja ir sprendžia kitus privalomojo sveikatos draudimo klausimus, priskirtus teritorinės ligonių kasos funkcijoms. </w:t>
      </w:r>
    </w:p>
    <w:p w:rsidR="00582882" w:rsidRPr="00582882" w:rsidRDefault="00582882" w:rsidP="00582882">
      <w:pPr>
        <w:ind w:firstLine="720"/>
        <w:jc w:val="both"/>
        <w:rPr>
          <w:rFonts w:eastAsia="Times New Roman" w:cs="Times New Roman"/>
          <w:b/>
        </w:rPr>
      </w:pPr>
      <w:r w:rsidRPr="00582882">
        <w:rPr>
          <w:rFonts w:eastAsia="Times New Roman" w:cs="Times New Roman"/>
          <w:b/>
        </w:rPr>
        <w:t>3. Kokių rezultatų laukiama.</w:t>
      </w:r>
    </w:p>
    <w:p w:rsidR="00582882" w:rsidRPr="00582882" w:rsidRDefault="00582882" w:rsidP="00582882">
      <w:pPr>
        <w:ind w:firstLine="720"/>
        <w:jc w:val="both"/>
        <w:rPr>
          <w:rFonts w:eastAsia="Times New Roman" w:cs="Times New Roman"/>
        </w:rPr>
      </w:pPr>
      <w:r w:rsidRPr="00582882">
        <w:rPr>
          <w:rFonts w:eastAsia="Times New Roman" w:cs="Times New Roman"/>
        </w:rPr>
        <w:t xml:space="preserve">Bus deleguotas Klaipėdos miesto savivaldybės tarybos į Klaipėdos TLK stebėtojų tarybą, kurios veikla numatyta Lietuvos Respublikos sveikatos draudimo įstatymo </w:t>
      </w:r>
      <w:r w:rsidRPr="00582882">
        <w:rPr>
          <w:rFonts w:eastAsia="Times New Roman" w:cs="Times New Roman"/>
          <w:color w:val="000000"/>
        </w:rPr>
        <w:t>35 straipsnyje.</w:t>
      </w:r>
    </w:p>
    <w:p w:rsidR="00582882" w:rsidRPr="00582882" w:rsidRDefault="00582882" w:rsidP="00582882">
      <w:pPr>
        <w:ind w:firstLine="720"/>
        <w:jc w:val="both"/>
        <w:rPr>
          <w:rFonts w:eastAsia="Times New Roman" w:cs="Times New Roman"/>
          <w:b/>
        </w:rPr>
      </w:pPr>
      <w:r w:rsidRPr="00582882">
        <w:rPr>
          <w:rFonts w:eastAsia="Times New Roman" w:cs="Times New Roman"/>
          <w:b/>
        </w:rPr>
        <w:t>4. Sprendimo  projekto rengimo metu gauti specialistų vertinimai.</w:t>
      </w:r>
    </w:p>
    <w:p w:rsidR="00582882" w:rsidRPr="00582882" w:rsidRDefault="00582882" w:rsidP="00582882">
      <w:pPr>
        <w:ind w:firstLine="720"/>
        <w:jc w:val="both"/>
        <w:rPr>
          <w:rFonts w:eastAsia="Times New Roman" w:cs="Times New Roman"/>
        </w:rPr>
      </w:pPr>
      <w:r w:rsidRPr="00582882">
        <w:rPr>
          <w:rFonts w:eastAsia="Times New Roman" w:cs="Times New Roman"/>
        </w:rPr>
        <w:t>Negauta.</w:t>
      </w:r>
    </w:p>
    <w:p w:rsidR="00582882" w:rsidRPr="00582882" w:rsidRDefault="00582882" w:rsidP="00582882">
      <w:pPr>
        <w:ind w:firstLine="720"/>
        <w:jc w:val="both"/>
        <w:rPr>
          <w:rFonts w:eastAsia="Times New Roman" w:cs="Times New Roman"/>
          <w:b/>
        </w:rPr>
      </w:pPr>
      <w:r w:rsidRPr="00582882">
        <w:rPr>
          <w:rFonts w:eastAsia="Times New Roman" w:cs="Times New Roman"/>
          <w:b/>
        </w:rPr>
        <w:t>5. Lėšų poreikis sprendimo įgyvendinimui.</w:t>
      </w:r>
    </w:p>
    <w:p w:rsidR="00582882" w:rsidRPr="00582882" w:rsidRDefault="00582882" w:rsidP="00582882">
      <w:pPr>
        <w:ind w:firstLine="684"/>
        <w:jc w:val="both"/>
        <w:rPr>
          <w:rFonts w:eastAsia="Times New Roman" w:cs="Times New Roman"/>
        </w:rPr>
      </w:pPr>
      <w:r w:rsidRPr="00582882">
        <w:rPr>
          <w:rFonts w:eastAsia="Times New Roman" w:cs="Times New Roman"/>
        </w:rPr>
        <w:t>Papildomų biudžeto lėšų sprendimo projektas nepareikalaus.</w:t>
      </w:r>
    </w:p>
    <w:p w:rsidR="00582882" w:rsidRPr="00582882" w:rsidRDefault="00582882" w:rsidP="00582882">
      <w:pPr>
        <w:ind w:firstLine="720"/>
        <w:jc w:val="both"/>
        <w:rPr>
          <w:rFonts w:eastAsia="Times New Roman" w:cs="Times New Roman"/>
          <w:b/>
        </w:rPr>
      </w:pPr>
      <w:r w:rsidRPr="00582882">
        <w:rPr>
          <w:rFonts w:eastAsia="Times New Roman" w:cs="Times New Roman"/>
          <w:b/>
        </w:rPr>
        <w:t>6. Galimos teigiamos ar neigiamos sprendimo priėmimo pasekmės.</w:t>
      </w:r>
    </w:p>
    <w:p w:rsidR="00582882" w:rsidRPr="00582882" w:rsidRDefault="00582882" w:rsidP="00582882">
      <w:pPr>
        <w:ind w:firstLine="720"/>
        <w:jc w:val="both"/>
        <w:rPr>
          <w:rFonts w:eastAsia="Times New Roman" w:cs="Times New Roman"/>
        </w:rPr>
      </w:pPr>
      <w:r w:rsidRPr="00582882">
        <w:rPr>
          <w:rFonts w:eastAsia="Times New Roman" w:cs="Times New Roman"/>
        </w:rPr>
        <w:t>Teigiamos pasekmės</w:t>
      </w:r>
      <w:r w:rsidRPr="00582882">
        <w:rPr>
          <w:rFonts w:eastAsia="Times New Roman" w:cs="Times New Roman"/>
          <w:b/>
        </w:rPr>
        <w:t xml:space="preserve"> –</w:t>
      </w:r>
      <w:r w:rsidRPr="00582882">
        <w:rPr>
          <w:rFonts w:eastAsia="Times New Roman" w:cs="Times New Roman"/>
        </w:rPr>
        <w:t xml:space="preserve"> </w:t>
      </w:r>
      <w:r w:rsidRPr="00582882">
        <w:rPr>
          <w:rFonts w:eastAsia="Times New Roman" w:cs="Times New Roman"/>
          <w:szCs w:val="20"/>
        </w:rPr>
        <w:t>įgyvendinant Lietuvos Respublikos</w:t>
      </w:r>
      <w:r w:rsidRPr="00582882">
        <w:rPr>
          <w:rFonts w:eastAsia="Times New Roman" w:cs="Times New Roman"/>
          <w:b/>
          <w:szCs w:val="20"/>
        </w:rPr>
        <w:t xml:space="preserve"> </w:t>
      </w:r>
      <w:r w:rsidRPr="00582882">
        <w:rPr>
          <w:rFonts w:eastAsia="Times New Roman" w:cs="Times New Roman"/>
        </w:rPr>
        <w:t>sveikatos draudimo įstatymo 35 straipsnį, Klaipėdos miesto savivaldybės taryba turės atstovą Klaipėdos TLK stebėtojų taryboje.</w:t>
      </w:r>
    </w:p>
    <w:p w:rsidR="00582882" w:rsidRPr="00582882" w:rsidRDefault="00582882" w:rsidP="00582882">
      <w:pPr>
        <w:ind w:firstLine="720"/>
        <w:jc w:val="both"/>
        <w:rPr>
          <w:rFonts w:eastAsia="Times New Roman" w:cs="Times New Roman"/>
        </w:rPr>
      </w:pPr>
      <w:r w:rsidRPr="00582882">
        <w:rPr>
          <w:rFonts w:eastAsia="Times New Roman" w:cs="Times New Roman"/>
        </w:rPr>
        <w:t xml:space="preserve">Neigiamų priimto sprendimo projekto pasekmių nenumatoma. </w:t>
      </w:r>
    </w:p>
    <w:p w:rsidR="008E4B71" w:rsidRPr="008E4B71" w:rsidRDefault="008E4B71" w:rsidP="008E4B71">
      <w:pPr>
        <w:ind w:right="-82" w:firstLine="720"/>
        <w:rPr>
          <w:rFonts w:eastAsia="Times New Roman" w:cs="Times New Roman"/>
        </w:rPr>
      </w:pPr>
      <w:r w:rsidRPr="008E4B71">
        <w:rPr>
          <w:rFonts w:eastAsia="Times New Roman" w:cs="Times New Roman"/>
        </w:rPr>
        <w:t>PRIDEDAMA</w:t>
      </w:r>
      <w:r>
        <w:rPr>
          <w:rFonts w:eastAsia="Times New Roman" w:cs="Times New Roman"/>
        </w:rPr>
        <w:t xml:space="preserve">. </w:t>
      </w:r>
      <w:r w:rsidR="00A3206F" w:rsidRPr="00582882">
        <w:rPr>
          <w:rFonts w:eastAsia="Times New Roman" w:cs="Times New Roman"/>
        </w:rPr>
        <w:t>Lietuvos Respublikos sveikatos draudimo įstatymo 35 straipsnis</w:t>
      </w:r>
      <w:r w:rsidR="00A3206F">
        <w:rPr>
          <w:rFonts w:eastAsia="Times New Roman" w:cs="Times New Roman"/>
        </w:rPr>
        <w:t>, 1 lapas.</w:t>
      </w:r>
    </w:p>
    <w:p w:rsidR="00582882" w:rsidRPr="00582882" w:rsidRDefault="00582882" w:rsidP="00582882">
      <w:pPr>
        <w:rPr>
          <w:rFonts w:eastAsia="Times New Roman" w:cs="Times New Roman"/>
          <w:b/>
        </w:rPr>
      </w:pPr>
    </w:p>
    <w:p w:rsidR="00582882" w:rsidRPr="00582882" w:rsidRDefault="00582882" w:rsidP="00582882">
      <w:pPr>
        <w:rPr>
          <w:rFonts w:eastAsia="Times New Roman" w:cs="Times New Roman"/>
          <w:b/>
        </w:rPr>
      </w:pPr>
    </w:p>
    <w:p w:rsidR="00582882" w:rsidRPr="00582882" w:rsidRDefault="00582882" w:rsidP="00582882">
      <w:pPr>
        <w:tabs>
          <w:tab w:val="left" w:pos="7923"/>
        </w:tabs>
        <w:rPr>
          <w:rFonts w:eastAsia="Times New Roman" w:cs="Times New Roman"/>
          <w:b/>
        </w:rPr>
      </w:pPr>
      <w:r w:rsidRPr="00582882">
        <w:rPr>
          <w:rFonts w:eastAsia="Times New Roman" w:cs="Times New Roman"/>
        </w:rPr>
        <w:t>Sveikatos apsaugos skyriaus vedėja                                                                  Janina Asadauskienė</w:t>
      </w: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rPr>
          <w:rFonts w:eastAsia="Times New Roman" w:cs="Times New Roman"/>
          <w:lang w:eastAsia="lt-LT"/>
        </w:rPr>
      </w:pPr>
    </w:p>
    <w:p w:rsidR="00582882" w:rsidRPr="00582882" w:rsidRDefault="00582882" w:rsidP="00582882">
      <w:pPr>
        <w:jc w:val="both"/>
        <w:rPr>
          <w:rFonts w:eastAsia="Times New Roman" w:cs="Times New Roman"/>
          <w:lang w:eastAsia="lt-LT"/>
        </w:rPr>
      </w:pPr>
    </w:p>
    <w:p w:rsidR="00582882" w:rsidRPr="00582882" w:rsidRDefault="00582882" w:rsidP="00582882">
      <w:pPr>
        <w:jc w:val="center"/>
        <w:rPr>
          <w:rFonts w:eastAsia="Times New Roman" w:cs="Times New Roman"/>
          <w:b/>
        </w:rPr>
      </w:pPr>
    </w:p>
    <w:p w:rsidR="00582882" w:rsidRPr="00582882" w:rsidRDefault="00582882" w:rsidP="00582882">
      <w:pPr>
        <w:jc w:val="center"/>
        <w:rPr>
          <w:rFonts w:eastAsia="Times New Roman" w:cs="Times New Roman"/>
          <w:b/>
        </w:rPr>
      </w:pPr>
      <w:r w:rsidRPr="00582882">
        <w:rPr>
          <w:rFonts w:eastAsia="Times New Roman" w:cs="Times New Roman"/>
          <w:b/>
        </w:rPr>
        <w:t>LIETUVOS RESPUBLIKOS</w:t>
      </w:r>
    </w:p>
    <w:p w:rsidR="00582882" w:rsidRPr="00582882" w:rsidRDefault="00582882" w:rsidP="00582882">
      <w:pPr>
        <w:jc w:val="center"/>
        <w:rPr>
          <w:rFonts w:eastAsia="Times New Roman" w:cs="Times New Roman"/>
          <w:b/>
        </w:rPr>
      </w:pPr>
      <w:r w:rsidRPr="00582882">
        <w:rPr>
          <w:rFonts w:eastAsia="Times New Roman" w:cs="Times New Roman"/>
          <w:b/>
        </w:rPr>
        <w:t>SVEIKATOS DRAUDIMO</w:t>
      </w:r>
    </w:p>
    <w:p w:rsidR="00582882" w:rsidRPr="00582882" w:rsidRDefault="00582882" w:rsidP="00582882">
      <w:pPr>
        <w:jc w:val="center"/>
        <w:rPr>
          <w:rFonts w:eastAsia="Times New Roman" w:cs="Times New Roman"/>
          <w:b/>
        </w:rPr>
      </w:pPr>
      <w:r w:rsidRPr="00582882">
        <w:rPr>
          <w:rFonts w:eastAsia="Times New Roman" w:cs="Times New Roman"/>
          <w:b/>
        </w:rPr>
        <w:t>ĮSTATYMAS</w:t>
      </w:r>
    </w:p>
    <w:p w:rsidR="00582882" w:rsidRPr="00582882" w:rsidRDefault="00582882" w:rsidP="00582882">
      <w:pPr>
        <w:jc w:val="center"/>
        <w:rPr>
          <w:rFonts w:eastAsia="Times New Roman" w:cs="Times New Roman"/>
          <w:b/>
        </w:rPr>
      </w:pPr>
    </w:p>
    <w:p w:rsidR="00582882" w:rsidRPr="00582882" w:rsidRDefault="00582882" w:rsidP="00582882">
      <w:pPr>
        <w:widowControl w:val="0"/>
        <w:tabs>
          <w:tab w:val="left" w:pos="1296"/>
          <w:tab w:val="left" w:pos="1918"/>
          <w:tab w:val="left" w:pos="2877"/>
          <w:tab w:val="left" w:pos="3836"/>
          <w:tab w:val="left" w:pos="4795"/>
          <w:tab w:val="left" w:pos="5754"/>
          <w:tab w:val="left" w:pos="6713"/>
          <w:tab w:val="left" w:pos="7672"/>
          <w:tab w:val="left" w:pos="8631"/>
          <w:tab w:val="left" w:pos="9590"/>
        </w:tabs>
        <w:ind w:firstLine="720"/>
        <w:jc w:val="both"/>
        <w:rPr>
          <w:rFonts w:eastAsia="Times New Roman" w:cs="Times New Roman"/>
          <w:b/>
        </w:rPr>
      </w:pPr>
      <w:bookmarkStart w:id="1" w:name="straipsnis36"/>
    </w:p>
    <w:p w:rsidR="00582882" w:rsidRPr="00582882" w:rsidRDefault="00582882" w:rsidP="00582882">
      <w:pPr>
        <w:ind w:firstLine="720"/>
        <w:jc w:val="both"/>
        <w:rPr>
          <w:rFonts w:ascii="Tahoma" w:eastAsia="Times New Roman" w:hAnsi="Tahoma" w:cs="Tahoma"/>
        </w:rPr>
      </w:pPr>
      <w:bookmarkStart w:id="2" w:name="straipsnis35"/>
      <w:bookmarkEnd w:id="1"/>
      <w:r w:rsidRPr="00582882">
        <w:rPr>
          <w:rFonts w:eastAsia="Times New Roman" w:cs="Times New Roman"/>
          <w:b/>
          <w:bCs/>
          <w:color w:val="000000"/>
        </w:rPr>
        <w:t xml:space="preserve">35 straipsnis. Teritorinės ligonių kasos stebėtojų taryba </w:t>
      </w:r>
      <w:bookmarkEnd w:id="2"/>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1. Teritorinėje ligonių kasoje 4 metams sudaroma stebėtojų taryba. Stebėtojų taryba – kolegialus patariamasis organas. Į teritorinės ligonių kasos stebėtojų tarybą įeina Sveikatos apsaugos ministerijos atstovas, Valstybinės ligonių kasos atstovas ir po vieną į aptarnaujamą teritoriją įeinančių savivaldybių tarybų deleguotą atstovą – tarybos narį. Teritorinės ligonių kasos stebėtojų tarybos darbui vadovauja teritorinės ligonių kasos stebėtojų tarybos pirmininkas, renkamas iš teritorinės ligonių kasos stebėtojų tarybos narių paprasta balsų dauguma dalyvaujant ne mažiau kaip 2/3 teritorinės ligonių kasos stebėtojų tarybos narių. Teritorinės ligonių kasos stebėtojų tarybos pirmininku negali būti Sveikatos apsaugos ministerijos ir Valstybinės ligonių kasos atstovas.</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2. Teritorinės ligonių kasos stebėtojų taryba: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1) renka teritorinės ligonių kasos taikinimo komisiją;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2) prižiūri, kaip sudaromos ir vykdomos teritorinės ligonių kasos ir asmens sveikatos priežiūros įstaigų bei teritorinės ligonių kasos ir vaistinių sutartys;</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3) teikia siūlymus Valstybinės ligonių kasos direktoriui skirti ir atleisti teritorinės ligonių kasos direktorių;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4) aprobuoja teritorinės ligonių kasos darbuotojų etatus bei išlaidų sąmatą; </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5) prižiūri ir analizuoja teritorinės ligonių kasos administracijos veiklą, finansinių išteklių naudojimą; </w:t>
      </w:r>
    </w:p>
    <w:p w:rsidR="00582882" w:rsidRPr="00582882" w:rsidRDefault="00582882" w:rsidP="00582882">
      <w:pPr>
        <w:ind w:firstLine="720"/>
        <w:jc w:val="both"/>
        <w:rPr>
          <w:rFonts w:eastAsia="Times New Roman" w:cs="Times New Roman"/>
        </w:rPr>
      </w:pPr>
      <w:r w:rsidRPr="00582882">
        <w:rPr>
          <w:rFonts w:eastAsia="Times New Roman" w:cs="Times New Roman"/>
        </w:rPr>
        <w:t>6) aprobuoja teritorinės ligonių kasos direktoriaus pateiktą teritorinės ligonių kasos metinių biudžeto vykdymo ir finansinių ataskaitų rinkinius. Metinių biudžeto vykdymo ir finansinių ataskaitų rinkiniai skelbiami viešai ne vėliau kaip einamųjų metų gegužės 1 dieną;</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7) nagrinėja ir sprendžia kitus privalomojo sveikatos draudimo klausimus, priskirtus teritorinės ligonių kasos funkcijoms. </w:t>
      </w:r>
    </w:p>
    <w:p w:rsidR="00582882" w:rsidRPr="00582882" w:rsidRDefault="00582882" w:rsidP="00582882">
      <w:pPr>
        <w:ind w:firstLine="720"/>
        <w:jc w:val="both"/>
        <w:rPr>
          <w:rFonts w:eastAsia="Times New Roman" w:cs="Times New Roman"/>
        </w:rPr>
      </w:pPr>
      <w:r w:rsidRPr="00582882">
        <w:rPr>
          <w:rFonts w:eastAsia="Times New Roman" w:cs="Times New Roman"/>
        </w:rPr>
        <w:t>3. Teritorinės ligonių kasos stebėtojų taryba turi teisę organizuoti teritorinės ligonių kasos auditą. Auditas apmokamas iš teritorinės ligonių kasos valdymui skirtų lėšų. Jeigu randama teritorinės ligonių kasos buhalterinės apskaitos ir finansinių ir biudžeto vykdymo ataskaitų rinkinio sudarymo trūkumų, teritorinės ligonių kasos stebėtojų tarybos pirmininkas turi sukviesti neeilinį teritorinės ligonių kasos stebėtojų tarybos posėdį. Teritorinės ligonių kasos stebėtojų taryba taip pat turi teisę nemokamai gauti sveikatos priežiūros įstaigų, su kuriomis teritorinė ligonių kasa yra sudariusi sutartis, veiklos ekonominio-finansinio bei medicininio audito duomenis.</w:t>
      </w:r>
    </w:p>
    <w:p w:rsidR="00582882" w:rsidRPr="00582882" w:rsidRDefault="00582882" w:rsidP="00582882">
      <w:pPr>
        <w:ind w:firstLine="720"/>
        <w:jc w:val="both"/>
        <w:rPr>
          <w:rFonts w:ascii="Tahoma" w:eastAsia="Times New Roman" w:hAnsi="Tahoma" w:cs="Tahoma"/>
        </w:rPr>
      </w:pPr>
      <w:r w:rsidRPr="00582882">
        <w:rPr>
          <w:rFonts w:eastAsia="Times New Roman" w:cs="Times New Roman"/>
        </w:rPr>
        <w:t xml:space="preserve">4. Teritorinės ligonių kasos stebėtojų tarybos veiklos tvarką nustato teritorinės ligonių kasos nuostatai. </w:t>
      </w:r>
    </w:p>
    <w:p w:rsidR="00582882" w:rsidRPr="00582882" w:rsidRDefault="00582882" w:rsidP="00582882">
      <w:pPr>
        <w:jc w:val="center"/>
        <w:rPr>
          <w:rFonts w:eastAsia="Times New Roman" w:cs="Times New Roman"/>
          <w:b/>
        </w:rPr>
      </w:pPr>
    </w:p>
    <w:p w:rsidR="00582882" w:rsidRPr="00582882" w:rsidRDefault="00582882" w:rsidP="00582882">
      <w:pPr>
        <w:rPr>
          <w:rFonts w:eastAsia="Times New Roman" w:cs="Times New Roman"/>
          <w:lang w:eastAsia="lt-LT"/>
        </w:rPr>
      </w:pPr>
    </w:p>
    <w:p w:rsidR="007D3B8C" w:rsidRDefault="007D3B8C"/>
    <w:sectPr w:rsidR="007D3B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82"/>
    <w:rsid w:val="00582882"/>
    <w:rsid w:val="005C0CE4"/>
    <w:rsid w:val="007D3B8C"/>
    <w:rsid w:val="008E4B71"/>
    <w:rsid w:val="00A3206F"/>
    <w:rsid w:val="00BC55C3"/>
    <w:rsid w:val="00BE5A38"/>
    <w:rsid w:val="00C258F2"/>
    <w:rsid w:val="00D25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58F2"/>
    <w:pPr>
      <w:spacing w:after="0" w:line="240" w:lineRule="auto"/>
    </w:pPr>
    <w:rPr>
      <w:rFonts w:ascii="Times New Roman" w:hAnsi="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Antrinispavadinimas">
    <w:name w:val="Subtitle"/>
    <w:basedOn w:val="prastasis"/>
    <w:next w:val="prastasis"/>
    <w:link w:val="Antrinispavadinimas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rPr>
      <w:rFonts w:eastAsia="Times New Roman" w:cs="Times New Roman"/>
    </w:rPr>
  </w:style>
  <w:style w:type="character" w:styleId="Rykuspabraukimas">
    <w:name w:val="Intense Emphasis"/>
    <w:basedOn w:val="Numatytasispastraiposriftas"/>
    <w:uiPriority w:val="21"/>
    <w:qFormat/>
    <w:rsid w:val="00C258F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3459</Words>
  <Characters>1972</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2015-06-17T07:52:00Z</dcterms:created>
  <dcterms:modified xsi:type="dcterms:W3CDTF">2015-06-17T07:52:00Z</dcterms:modified>
</cp:coreProperties>
</file>