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30" w:rsidRPr="00093130" w:rsidRDefault="00093130" w:rsidP="00093130">
      <w:pPr>
        <w:shd w:val="clear" w:color="auto" w:fill="FFFFFF"/>
        <w:spacing w:after="0" w:line="240" w:lineRule="auto"/>
        <w:rPr>
          <w:rFonts w:ascii="TimesLT" w:eastAsia="Times New Roman" w:hAnsi="TimesLT" w:cs="Times New Roman"/>
          <w:color w:val="000000"/>
          <w:sz w:val="20"/>
          <w:szCs w:val="20"/>
          <w:lang w:eastAsia="lt-LT"/>
        </w:rPr>
      </w:pPr>
      <w:bookmarkStart w:id="0" w:name="_GoBack"/>
      <w:bookmarkEnd w:id="0"/>
      <w:r w:rsidRPr="00093130">
        <w:rPr>
          <w:rFonts w:ascii="Times New Roman" w:eastAsia="Times New Roman" w:hAnsi="Times New Roman" w:cs="Times New Roman"/>
          <w:color w:val="000000"/>
          <w:sz w:val="20"/>
          <w:szCs w:val="20"/>
          <w:lang w:eastAsia="lt-LT"/>
        </w:rPr>
        <w:t>Įstatymas skelbtas: Žin., 1994, Nr. </w:t>
      </w:r>
      <w:hyperlink r:id="rId5" w:history="1">
        <w:r w:rsidRPr="00093130">
          <w:rPr>
            <w:rFonts w:ascii="Times New Roman" w:eastAsia="Times New Roman" w:hAnsi="Times New Roman" w:cs="Times New Roman"/>
            <w:color w:val="800080"/>
            <w:sz w:val="20"/>
            <w:szCs w:val="20"/>
            <w:u w:val="single"/>
            <w:lang w:eastAsia="lt-LT"/>
          </w:rPr>
          <w:t>55-1049</w:t>
        </w:r>
      </w:hyperlink>
    </w:p>
    <w:p w:rsidR="00093130" w:rsidRPr="00093130" w:rsidRDefault="00093130" w:rsidP="00093130">
      <w:pPr>
        <w:shd w:val="clear" w:color="auto" w:fill="FFFFFF"/>
        <w:spacing w:after="0" w:line="240" w:lineRule="auto"/>
        <w:jc w:val="both"/>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color w:val="000000"/>
          <w:sz w:val="20"/>
          <w:szCs w:val="20"/>
          <w:lang w:eastAsia="lt-LT"/>
        </w:rPr>
        <w:t>Neoficialus įstatymo tekstas</w:t>
      </w:r>
    </w:p>
    <w:p w:rsidR="00093130" w:rsidRPr="00093130" w:rsidRDefault="00093130" w:rsidP="00093130">
      <w:pPr>
        <w:shd w:val="clear" w:color="auto" w:fill="FFFFFF"/>
        <w:spacing w:after="0" w:line="240" w:lineRule="auto"/>
        <w:jc w:val="center"/>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b/>
          <w:bCs/>
          <w:color w:val="000000"/>
          <w:lang w:eastAsia="lt-LT"/>
        </w:rPr>
        <w:t> </w:t>
      </w:r>
    </w:p>
    <w:p w:rsidR="00093130" w:rsidRPr="00093130" w:rsidRDefault="00093130" w:rsidP="00093130">
      <w:pPr>
        <w:shd w:val="clear" w:color="auto" w:fill="FFFFFF"/>
        <w:spacing w:after="0" w:line="240" w:lineRule="auto"/>
        <w:jc w:val="center"/>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b/>
          <w:bCs/>
          <w:color w:val="000000"/>
          <w:lang w:eastAsia="lt-LT"/>
        </w:rPr>
        <w:t>LIETUVOS RESPUBLIKOS</w:t>
      </w:r>
    </w:p>
    <w:p w:rsidR="00093130" w:rsidRPr="00093130" w:rsidRDefault="00093130" w:rsidP="00093130">
      <w:pPr>
        <w:shd w:val="clear" w:color="auto" w:fill="FFFFFF"/>
        <w:spacing w:after="0" w:line="240" w:lineRule="auto"/>
        <w:jc w:val="center"/>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b/>
          <w:bCs/>
          <w:color w:val="000000"/>
          <w:lang w:eastAsia="lt-LT"/>
        </w:rPr>
        <w:t>VIETOS SAVIVALDOS</w:t>
      </w:r>
    </w:p>
    <w:p w:rsidR="00093130" w:rsidRPr="00093130" w:rsidRDefault="00093130" w:rsidP="00093130">
      <w:pPr>
        <w:shd w:val="clear" w:color="auto" w:fill="FFFFFF"/>
        <w:spacing w:after="0" w:line="240" w:lineRule="auto"/>
        <w:jc w:val="center"/>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b/>
          <w:bCs/>
          <w:color w:val="000000"/>
          <w:lang w:eastAsia="lt-LT"/>
        </w:rPr>
        <w:t>ĮSTATYMAS</w:t>
      </w:r>
    </w:p>
    <w:p w:rsidR="00093130" w:rsidRPr="00093130" w:rsidRDefault="00093130" w:rsidP="00093130">
      <w:pPr>
        <w:shd w:val="clear" w:color="auto" w:fill="FFFFFF"/>
        <w:spacing w:after="0" w:line="240" w:lineRule="auto"/>
        <w:jc w:val="center"/>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color w:val="000000"/>
          <w:lang w:eastAsia="lt-LT"/>
        </w:rPr>
        <w:t> </w:t>
      </w:r>
    </w:p>
    <w:p w:rsidR="00093130" w:rsidRPr="00093130" w:rsidRDefault="00093130" w:rsidP="00093130">
      <w:pPr>
        <w:shd w:val="clear" w:color="auto" w:fill="FFFFFF"/>
        <w:spacing w:after="0" w:line="240" w:lineRule="auto"/>
        <w:jc w:val="center"/>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color w:val="000000"/>
          <w:lang w:eastAsia="lt-LT"/>
        </w:rPr>
        <w:t>1994 m. liepos 7 d. Nr. I-533</w:t>
      </w:r>
    </w:p>
    <w:p w:rsidR="00093130" w:rsidRPr="00093130" w:rsidRDefault="00093130" w:rsidP="00093130">
      <w:pPr>
        <w:shd w:val="clear" w:color="auto" w:fill="FFFFFF"/>
        <w:spacing w:after="0" w:line="240" w:lineRule="auto"/>
        <w:jc w:val="center"/>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color w:val="000000"/>
          <w:lang w:eastAsia="lt-LT"/>
        </w:rPr>
        <w:t>Vilnius</w:t>
      </w:r>
    </w:p>
    <w:p w:rsidR="00093130" w:rsidRPr="00093130" w:rsidRDefault="00093130" w:rsidP="00093130">
      <w:pPr>
        <w:shd w:val="clear" w:color="auto" w:fill="FFFFFF"/>
        <w:spacing w:after="0" w:line="240" w:lineRule="auto"/>
        <w:jc w:val="both"/>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color w:val="000000"/>
          <w:lang w:eastAsia="lt-LT"/>
        </w:rPr>
        <w:t> </w:t>
      </w:r>
    </w:p>
    <w:p w:rsidR="00093130" w:rsidRPr="00093130" w:rsidRDefault="00093130" w:rsidP="00093130">
      <w:pPr>
        <w:shd w:val="clear" w:color="auto" w:fill="FFFFFF"/>
        <w:spacing w:after="0" w:line="240" w:lineRule="auto"/>
        <w:jc w:val="both"/>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color w:val="000000"/>
          <w:lang w:eastAsia="lt-LT"/>
        </w:rPr>
        <w:t> </w:t>
      </w:r>
    </w:p>
    <w:p w:rsidR="00093130" w:rsidRPr="00093130" w:rsidRDefault="00093130" w:rsidP="00093130">
      <w:pPr>
        <w:shd w:val="clear" w:color="auto" w:fill="FFFFFF"/>
        <w:spacing w:after="0" w:line="240" w:lineRule="auto"/>
        <w:jc w:val="both"/>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b/>
          <w:bCs/>
          <w:i/>
          <w:iCs/>
          <w:color w:val="000000"/>
          <w:sz w:val="20"/>
          <w:szCs w:val="20"/>
          <w:lang w:eastAsia="lt-LT"/>
        </w:rPr>
        <w:t>Nauja įstatymo redakcija nuo 2008-10-01:</w:t>
      </w:r>
    </w:p>
    <w:p w:rsidR="00093130" w:rsidRPr="00093130" w:rsidRDefault="00093130" w:rsidP="00093130">
      <w:pPr>
        <w:shd w:val="clear" w:color="auto" w:fill="FFFFFF"/>
        <w:spacing w:after="0" w:line="240" w:lineRule="auto"/>
        <w:rPr>
          <w:rFonts w:ascii="Courier New" w:eastAsia="Times New Roman" w:hAnsi="Courier New" w:cs="Courier New"/>
          <w:color w:val="000000"/>
          <w:sz w:val="20"/>
          <w:szCs w:val="20"/>
          <w:lang w:eastAsia="lt-LT"/>
        </w:rPr>
      </w:pPr>
      <w:r w:rsidRPr="00093130">
        <w:rPr>
          <w:rFonts w:ascii="Times New Roman" w:eastAsia="Times New Roman" w:hAnsi="Times New Roman" w:cs="Times New Roman"/>
          <w:i/>
          <w:iCs/>
          <w:color w:val="000000"/>
          <w:sz w:val="20"/>
          <w:szCs w:val="20"/>
          <w:lang w:eastAsia="lt-LT"/>
        </w:rPr>
        <w:t>Nr. </w:t>
      </w:r>
      <w:hyperlink r:id="rId6" w:history="1">
        <w:r w:rsidRPr="00093130">
          <w:rPr>
            <w:rFonts w:ascii="Times New Roman" w:eastAsia="Times New Roman" w:hAnsi="Times New Roman" w:cs="Times New Roman"/>
            <w:i/>
            <w:iCs/>
            <w:color w:val="800080"/>
            <w:sz w:val="20"/>
            <w:szCs w:val="20"/>
            <w:u w:val="single"/>
            <w:lang w:eastAsia="lt-LT"/>
          </w:rPr>
          <w:t>X-1722</w:t>
        </w:r>
      </w:hyperlink>
      <w:r w:rsidRPr="00093130">
        <w:rPr>
          <w:rFonts w:ascii="Times New Roman" w:eastAsia="Times New Roman" w:hAnsi="Times New Roman" w:cs="Times New Roman"/>
          <w:i/>
          <w:iCs/>
          <w:color w:val="000000"/>
          <w:sz w:val="20"/>
          <w:szCs w:val="20"/>
          <w:lang w:eastAsia="lt-LT"/>
        </w:rPr>
        <w:t>, 2008-09-15, Žin., 2008, Nr. 113-4290 (2008-10-01),</w:t>
      </w:r>
      <w:r w:rsidRPr="00093130">
        <w:rPr>
          <w:rFonts w:ascii="Times New Roman" w:eastAsia="Times New Roman" w:hAnsi="Times New Roman" w:cs="Times New Roman"/>
          <w:color w:val="000000"/>
          <w:sz w:val="20"/>
          <w:szCs w:val="20"/>
          <w:lang w:eastAsia="lt-LT"/>
        </w:rPr>
        <w:t> </w:t>
      </w:r>
      <w:hyperlink r:id="rId7" w:history="1">
        <w:r w:rsidRPr="00093130">
          <w:rPr>
            <w:rFonts w:ascii="Times New Roman" w:eastAsia="Times New Roman" w:hAnsi="Times New Roman" w:cs="Times New Roman"/>
            <w:b/>
            <w:bCs/>
            <w:i/>
            <w:iCs/>
            <w:sz w:val="20"/>
            <w:szCs w:val="20"/>
            <w:lang w:eastAsia="lt-LT"/>
          </w:rPr>
          <w:t>atitaisymas</w:t>
        </w:r>
      </w:hyperlink>
      <w:r w:rsidRPr="00093130">
        <w:rPr>
          <w:rFonts w:ascii="Times New Roman" w:eastAsia="Times New Roman" w:hAnsi="Times New Roman" w:cs="Times New Roman"/>
          <w:b/>
          <w:bCs/>
          <w:i/>
          <w:iCs/>
          <w:color w:val="000000"/>
          <w:sz w:val="20"/>
          <w:szCs w:val="20"/>
          <w:lang w:eastAsia="lt-LT"/>
        </w:rPr>
        <w:t> skelbtas: Žin., 2011, Nr. 45</w:t>
      </w:r>
    </w:p>
    <w:p w:rsidR="00093130" w:rsidRDefault="00093130" w:rsidP="00093130">
      <w:pPr>
        <w:shd w:val="clear" w:color="auto" w:fill="FFFFFF"/>
        <w:spacing w:after="0" w:line="240" w:lineRule="auto"/>
        <w:ind w:firstLine="720"/>
        <w:jc w:val="both"/>
        <w:rPr>
          <w:rFonts w:ascii="Times New Roman" w:eastAsia="Times New Roman" w:hAnsi="Times New Roman" w:cs="Times New Roman"/>
          <w:b/>
          <w:bCs/>
          <w:color w:val="000000"/>
          <w:lang w:eastAsia="lt-LT"/>
        </w:rPr>
      </w:pPr>
      <w:bookmarkStart w:id="1" w:name="straipsnis16"/>
    </w:p>
    <w:p w:rsidR="00093130" w:rsidRPr="00093130" w:rsidRDefault="00093130" w:rsidP="00093130">
      <w:pPr>
        <w:shd w:val="clear" w:color="auto" w:fill="FFFFFF"/>
        <w:spacing w:after="0" w:line="240" w:lineRule="auto"/>
        <w:ind w:firstLine="720"/>
        <w:jc w:val="both"/>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b/>
          <w:bCs/>
          <w:color w:val="000000"/>
          <w:lang w:eastAsia="lt-LT"/>
        </w:rPr>
        <w:t>16 straipsnis. Savivaldybės tarybos kompetencija</w:t>
      </w:r>
      <w:bookmarkEnd w:id="1"/>
    </w:p>
    <w:p w:rsidR="00093130" w:rsidRPr="00093130" w:rsidRDefault="00093130" w:rsidP="00093130">
      <w:pPr>
        <w:shd w:val="clear" w:color="auto" w:fill="FFFFFF"/>
        <w:spacing w:after="0" w:line="240" w:lineRule="auto"/>
        <w:ind w:firstLine="720"/>
        <w:jc w:val="both"/>
        <w:rPr>
          <w:rFonts w:ascii="TimesLT" w:eastAsia="Times New Roman" w:hAnsi="TimesLT" w:cs="Times New Roman"/>
          <w:color w:val="000000"/>
          <w:sz w:val="24"/>
          <w:szCs w:val="24"/>
          <w:lang w:eastAsia="lt-LT"/>
        </w:rPr>
      </w:pPr>
      <w:r w:rsidRPr="00093130">
        <w:rPr>
          <w:rFonts w:ascii="Times New Roman" w:eastAsia="Times New Roman" w:hAnsi="Times New Roman" w:cs="Times New Roman"/>
          <w:color w:val="000000"/>
          <w:lang w:eastAsia="lt-LT"/>
        </w:rPr>
        <w:t>1. Savivaldybės tarybos kompetencija yra išimtinė ir paprastoji.</w:t>
      </w:r>
    </w:p>
    <w:p w:rsidR="00093130" w:rsidRPr="00093130" w:rsidRDefault="00093130" w:rsidP="00093130">
      <w:pPr>
        <w:shd w:val="clear" w:color="auto" w:fill="FFFFFF"/>
        <w:spacing w:after="0" w:line="240" w:lineRule="auto"/>
        <w:ind w:firstLine="720"/>
        <w:jc w:val="both"/>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color w:val="000000"/>
          <w:lang w:eastAsia="lt-LT"/>
        </w:rPr>
        <w:t>2. Išimtinė savivaldybės tarybos kompetencija:</w:t>
      </w:r>
    </w:p>
    <w:p w:rsidR="00093130" w:rsidRDefault="00093130" w:rsidP="00093130">
      <w:pPr>
        <w:shd w:val="clear" w:color="auto" w:fill="FFFFFF"/>
        <w:spacing w:after="0" w:line="240" w:lineRule="auto"/>
        <w:ind w:firstLine="720"/>
        <w:jc w:val="both"/>
        <w:rPr>
          <w:rFonts w:ascii="Times New Roman" w:eastAsia="Times New Roman" w:hAnsi="Times New Roman" w:cs="Times New Roman"/>
          <w:color w:val="000000"/>
          <w:lang w:eastAsia="lt-LT"/>
        </w:rPr>
      </w:pPr>
    </w:p>
    <w:p w:rsidR="00093130" w:rsidRPr="00093130" w:rsidRDefault="00093130" w:rsidP="00093130">
      <w:pPr>
        <w:shd w:val="clear" w:color="auto" w:fill="FFFFFF"/>
        <w:spacing w:after="0" w:line="240" w:lineRule="auto"/>
        <w:ind w:firstLine="720"/>
        <w:jc w:val="both"/>
        <w:rPr>
          <w:rFonts w:ascii="TimesLT" w:eastAsia="Times New Roman" w:hAnsi="TimesLT" w:cs="Times New Roman"/>
          <w:color w:val="000000"/>
          <w:sz w:val="20"/>
          <w:szCs w:val="20"/>
          <w:lang w:eastAsia="lt-LT"/>
        </w:rPr>
      </w:pPr>
      <w:r w:rsidRPr="00093130">
        <w:rPr>
          <w:rFonts w:ascii="Times New Roman" w:eastAsia="Times New Roman" w:hAnsi="Times New Roman" w:cs="Times New Roman"/>
          <w:color w:val="000000"/>
          <w:lang w:eastAsia="lt-LT"/>
        </w:rPr>
        <w:t>6) savivaldybės tarybos komitetų, komisijų, kitų savivaldybės darbui organizuoti reikalingų darinių ir įstatymuose numatytų kitų komisijų sudarymas ir jų nuostatų tvirtinimas;</w:t>
      </w:r>
    </w:p>
    <w:p w:rsidR="00561B3F" w:rsidRDefault="00561B3F"/>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Pr="00525FCC" w:rsidRDefault="00525FCC" w:rsidP="00525FCC">
      <w:pPr>
        <w:shd w:val="clear" w:color="auto" w:fill="FFFFFF"/>
        <w:spacing w:after="0" w:line="240" w:lineRule="auto"/>
        <w:rPr>
          <w:rFonts w:ascii="TimesLT" w:eastAsia="Times New Roman" w:hAnsi="TimesLT" w:cs="Times New Roman"/>
          <w:color w:val="000000"/>
          <w:sz w:val="24"/>
          <w:szCs w:val="24"/>
          <w:lang w:eastAsia="lt-LT"/>
        </w:rPr>
      </w:pPr>
      <w:bookmarkStart w:id="2" w:name="organizacija"/>
      <w:r w:rsidRPr="00525FCC">
        <w:rPr>
          <w:rFonts w:ascii="Times New Roman" w:eastAsia="Times New Roman" w:hAnsi="Times New Roman" w:cs="Times New Roman"/>
          <w:color w:val="000000"/>
          <w:sz w:val="20"/>
          <w:szCs w:val="20"/>
          <w:lang w:eastAsia="lt-LT"/>
        </w:rPr>
        <w:lastRenderedPageBreak/>
        <w:t>Įstatymas skelbtas: Žin., 1999, Nr. </w:t>
      </w:r>
      <w:bookmarkEnd w:id="2"/>
      <w:r w:rsidRPr="00525FCC">
        <w:rPr>
          <w:rFonts w:ascii="TimesLT" w:eastAsia="Times New Roman" w:hAnsi="TimesLT" w:cs="Times New Roman"/>
          <w:color w:val="000000"/>
          <w:sz w:val="24"/>
          <w:szCs w:val="24"/>
          <w:lang w:eastAsia="lt-LT"/>
        </w:rPr>
        <w:fldChar w:fldCharType="begin"/>
      </w:r>
      <w:r w:rsidRPr="00525FCC">
        <w:rPr>
          <w:rFonts w:ascii="TimesLT" w:eastAsia="Times New Roman" w:hAnsi="TimesLT" w:cs="Times New Roman"/>
          <w:color w:val="000000"/>
          <w:sz w:val="24"/>
          <w:szCs w:val="24"/>
          <w:lang w:eastAsia="lt-LT"/>
        </w:rPr>
        <w:instrText xml:space="preserve"> HYPERLINK "http://www3.lrs.lt/cgi-bin/preps2?a=72292&amp;b=" </w:instrText>
      </w:r>
      <w:r w:rsidRPr="00525FCC">
        <w:rPr>
          <w:rFonts w:ascii="TimesLT" w:eastAsia="Times New Roman" w:hAnsi="TimesLT" w:cs="Times New Roman"/>
          <w:color w:val="000000"/>
          <w:sz w:val="24"/>
          <w:szCs w:val="24"/>
          <w:lang w:eastAsia="lt-LT"/>
        </w:rPr>
        <w:fldChar w:fldCharType="separate"/>
      </w:r>
      <w:r w:rsidRPr="00525FCC">
        <w:rPr>
          <w:rFonts w:ascii="Times New Roman" w:eastAsia="Times New Roman" w:hAnsi="Times New Roman" w:cs="Times New Roman"/>
          <w:color w:val="800080"/>
          <w:sz w:val="20"/>
          <w:szCs w:val="20"/>
          <w:u w:val="single"/>
          <w:lang w:eastAsia="lt-LT"/>
        </w:rPr>
        <w:t>13-310</w:t>
      </w:r>
      <w:r w:rsidRPr="00525FCC">
        <w:rPr>
          <w:rFonts w:ascii="TimesLT" w:eastAsia="Times New Roman" w:hAnsi="TimesLT" w:cs="Times New Roman"/>
          <w:color w:val="000000"/>
          <w:sz w:val="24"/>
          <w:szCs w:val="24"/>
          <w:lang w:eastAsia="lt-LT"/>
        </w:rPr>
        <w:fldChar w:fldCharType="end"/>
      </w:r>
    </w:p>
    <w:p w:rsidR="00525FCC" w:rsidRPr="00525FCC" w:rsidRDefault="00525FCC" w:rsidP="00525FCC">
      <w:pPr>
        <w:shd w:val="clear" w:color="auto" w:fill="FFFFFF"/>
        <w:spacing w:after="80" w:line="240" w:lineRule="auto"/>
        <w:rPr>
          <w:rFonts w:ascii="TimesLT" w:eastAsia="Times New Roman" w:hAnsi="TimesLT" w:cs="Times New Roman"/>
          <w:caps/>
          <w:color w:val="000000"/>
          <w:sz w:val="24"/>
          <w:szCs w:val="24"/>
          <w:lang w:eastAsia="lt-LT"/>
        </w:rPr>
      </w:pPr>
      <w:r w:rsidRPr="00525FCC">
        <w:rPr>
          <w:rFonts w:ascii="Times New Roman" w:eastAsia="Times New Roman" w:hAnsi="Times New Roman" w:cs="Times New Roman"/>
          <w:color w:val="000000"/>
          <w:sz w:val="20"/>
          <w:szCs w:val="20"/>
          <w:lang w:eastAsia="lt-LT"/>
        </w:rPr>
        <w:t>Neoficialus įstatymo tekstas</w:t>
      </w:r>
    </w:p>
    <w:p w:rsidR="00525FCC" w:rsidRPr="00525FCC" w:rsidRDefault="00525FCC" w:rsidP="00525FCC">
      <w:pPr>
        <w:shd w:val="clear" w:color="auto" w:fill="FFFFFF"/>
        <w:spacing w:after="80" w:line="240" w:lineRule="auto"/>
        <w:jc w:val="center"/>
        <w:rPr>
          <w:rFonts w:ascii="TimesLT" w:eastAsia="Times New Roman" w:hAnsi="TimesLT" w:cs="Times New Roman"/>
          <w:caps/>
          <w:color w:val="000000"/>
          <w:sz w:val="24"/>
          <w:szCs w:val="24"/>
          <w:lang w:eastAsia="lt-LT"/>
        </w:rPr>
      </w:pPr>
      <w:r w:rsidRPr="00525FCC">
        <w:rPr>
          <w:rFonts w:ascii="Times New Roman" w:eastAsia="Times New Roman" w:hAnsi="Times New Roman" w:cs="Times New Roman"/>
          <w:caps/>
          <w:color w:val="000000"/>
          <w:lang w:eastAsia="lt-LT"/>
        </w:rPr>
        <w:t>LIETUVOS RESPUBLIKOS</w:t>
      </w:r>
    </w:p>
    <w:p w:rsidR="00525FCC" w:rsidRPr="00525FCC" w:rsidRDefault="00525FCC" w:rsidP="00525FCC">
      <w:pPr>
        <w:shd w:val="clear" w:color="auto" w:fill="FFFFFF"/>
        <w:spacing w:after="0" w:line="240" w:lineRule="auto"/>
        <w:jc w:val="center"/>
        <w:rPr>
          <w:rFonts w:ascii="TimesLT" w:eastAsia="Times New Roman" w:hAnsi="TimesLT" w:cs="Times New Roman"/>
          <w:caps/>
          <w:color w:val="000000"/>
          <w:sz w:val="24"/>
          <w:szCs w:val="24"/>
          <w:lang w:eastAsia="lt-LT"/>
        </w:rPr>
      </w:pPr>
      <w:bookmarkStart w:id="3" w:name="antraste"/>
      <w:bookmarkEnd w:id="3"/>
      <w:r w:rsidRPr="00525FCC">
        <w:rPr>
          <w:rFonts w:ascii="Times New Roman" w:eastAsia="Times New Roman" w:hAnsi="Times New Roman" w:cs="Times New Roman"/>
          <w:b/>
          <w:bCs/>
          <w:caps/>
          <w:color w:val="000000"/>
          <w:lang w:eastAsia="lt-LT"/>
        </w:rPr>
        <w:t>ADMINISTRACINIŲ GINČŲ KOMISIJŲ</w:t>
      </w:r>
    </w:p>
    <w:p w:rsidR="00525FCC" w:rsidRPr="00525FCC" w:rsidRDefault="00525FCC" w:rsidP="00525FCC">
      <w:pPr>
        <w:shd w:val="clear" w:color="auto" w:fill="FFFFFF"/>
        <w:spacing w:before="240" w:after="360" w:line="240" w:lineRule="auto"/>
        <w:jc w:val="center"/>
        <w:rPr>
          <w:rFonts w:ascii="TimesLT" w:eastAsia="Times New Roman" w:hAnsi="TimesLT" w:cs="Times New Roman"/>
          <w:caps/>
          <w:color w:val="000000"/>
          <w:sz w:val="24"/>
          <w:szCs w:val="24"/>
          <w:lang w:eastAsia="lt-LT"/>
        </w:rPr>
      </w:pPr>
      <w:bookmarkStart w:id="4" w:name="dok_tipas"/>
      <w:r w:rsidRPr="00525FCC">
        <w:rPr>
          <w:rFonts w:ascii="Times New Roman" w:eastAsia="Times New Roman" w:hAnsi="Times New Roman" w:cs="Times New Roman"/>
          <w:b/>
          <w:bCs/>
          <w:caps/>
          <w:color w:val="000000"/>
          <w:spacing w:val="20"/>
          <w:sz w:val="24"/>
          <w:szCs w:val="24"/>
          <w:lang w:eastAsia="lt-LT"/>
        </w:rPr>
        <w:t>ĮSTATYMAS</w:t>
      </w:r>
      <w:bookmarkEnd w:id="4"/>
    </w:p>
    <w:p w:rsidR="00525FCC" w:rsidRDefault="00525FCC" w:rsidP="00525FCC">
      <w:pPr>
        <w:shd w:val="clear" w:color="auto" w:fill="FFFFFF"/>
        <w:spacing w:after="600" w:line="240" w:lineRule="auto"/>
        <w:jc w:val="center"/>
        <w:rPr>
          <w:rFonts w:ascii="Times New Roman" w:eastAsia="Times New Roman" w:hAnsi="Times New Roman" w:cs="Times New Roman"/>
          <w:color w:val="000000"/>
          <w:lang w:eastAsia="lt-LT"/>
        </w:rPr>
      </w:pPr>
      <w:bookmarkStart w:id="5" w:name="data_metai"/>
      <w:bookmarkEnd w:id="5"/>
      <w:r w:rsidRPr="00525FCC">
        <w:rPr>
          <w:rFonts w:ascii="Times New Roman" w:eastAsia="Times New Roman" w:hAnsi="Times New Roman" w:cs="Times New Roman"/>
          <w:color w:val="000000"/>
          <w:lang w:eastAsia="lt-LT"/>
        </w:rPr>
        <w:t>1999 m. </w:t>
      </w:r>
      <w:bookmarkStart w:id="6" w:name="data_menuo"/>
      <w:bookmarkEnd w:id="6"/>
      <w:r w:rsidRPr="00525FCC">
        <w:rPr>
          <w:rFonts w:ascii="Times New Roman" w:eastAsia="Times New Roman" w:hAnsi="Times New Roman" w:cs="Times New Roman"/>
          <w:color w:val="000000"/>
          <w:lang w:eastAsia="lt-LT"/>
        </w:rPr>
        <w:t>sausio </w:t>
      </w:r>
      <w:bookmarkStart w:id="7" w:name="data_diena"/>
      <w:bookmarkEnd w:id="7"/>
      <w:r w:rsidRPr="00525FCC">
        <w:rPr>
          <w:rFonts w:ascii="Times New Roman" w:eastAsia="Times New Roman" w:hAnsi="Times New Roman" w:cs="Times New Roman"/>
          <w:color w:val="000000"/>
          <w:lang w:eastAsia="lt-LT"/>
        </w:rPr>
        <w:t>14 d. Nr. </w:t>
      </w:r>
      <w:bookmarkStart w:id="8" w:name="dok_nr"/>
      <w:bookmarkEnd w:id="8"/>
      <w:r w:rsidRPr="00525FCC">
        <w:rPr>
          <w:rFonts w:ascii="Times New Roman" w:eastAsia="Times New Roman" w:hAnsi="Times New Roman" w:cs="Times New Roman"/>
          <w:color w:val="000000"/>
          <w:lang w:eastAsia="lt-LT"/>
        </w:rPr>
        <w:t>VIII-1031</w:t>
      </w:r>
      <w:r w:rsidRPr="00525FCC">
        <w:rPr>
          <w:rFonts w:ascii="Times New Roman" w:eastAsia="Times New Roman" w:hAnsi="Times New Roman" w:cs="Times New Roman"/>
          <w:color w:val="000000"/>
          <w:lang w:eastAsia="lt-LT"/>
        </w:rPr>
        <w:br/>
        <w:t>Vilnius</w:t>
      </w:r>
    </w:p>
    <w:p w:rsidR="00525FCC" w:rsidRPr="00525FCC" w:rsidRDefault="00525FCC" w:rsidP="00525FCC">
      <w:pPr>
        <w:shd w:val="clear" w:color="auto" w:fill="FFFFFF"/>
        <w:ind w:firstLine="720"/>
        <w:jc w:val="both"/>
        <w:rPr>
          <w:rFonts w:ascii="Times New Roman" w:hAnsi="Times New Roman" w:cs="Times New Roman"/>
          <w:b/>
          <w:bCs/>
          <w:color w:val="000000"/>
        </w:rPr>
      </w:pPr>
      <w:bookmarkStart w:id="9" w:name="straipsnis2"/>
      <w:r>
        <w:rPr>
          <w:b/>
          <w:bCs/>
          <w:color w:val="000000"/>
        </w:rPr>
        <w:t xml:space="preserve">2 </w:t>
      </w:r>
      <w:r w:rsidRPr="00525FCC">
        <w:rPr>
          <w:rFonts w:ascii="Times New Roman" w:hAnsi="Times New Roman" w:cs="Times New Roman"/>
          <w:b/>
          <w:bCs/>
          <w:color w:val="000000"/>
        </w:rPr>
        <w:t>straipsnis. Administracinių ginčų komisijos</w:t>
      </w:r>
      <w:bookmarkEnd w:id="9"/>
    </w:p>
    <w:p w:rsidR="00525FCC" w:rsidRPr="00525FCC" w:rsidRDefault="00525FCC" w:rsidP="00525FCC">
      <w:pPr>
        <w:shd w:val="clear" w:color="auto" w:fill="FFFFFF"/>
        <w:ind w:firstLine="720"/>
        <w:jc w:val="both"/>
        <w:rPr>
          <w:rFonts w:ascii="Times New Roman" w:hAnsi="Times New Roman" w:cs="Times New Roman"/>
          <w:color w:val="000000"/>
        </w:rPr>
      </w:pPr>
      <w:r w:rsidRPr="00525FCC">
        <w:rPr>
          <w:rFonts w:ascii="Times New Roman" w:hAnsi="Times New Roman" w:cs="Times New Roman"/>
          <w:bCs/>
          <w:color w:val="000000"/>
          <w:sz w:val="24"/>
          <w:szCs w:val="24"/>
        </w:rPr>
        <w:t>1. Savivaldybių tarybos sudaro savivaldybių visuomenines administracinių ginčų komisijas su sprendžiamojo balso teise. Išskyrus išimtis, kurias nustato Lietuvos Respublikos administracinių bylų teisenos įstatymas arba kiti įstatymai, savivaldybių visuomeninės administracinių ginčų komisijos ikiteismine tvarka nagrinėja asmenų skundus dėl savivaldybių viešojo administravimo subjektų priimtų individualių administracinių aktų arba valstybės tarnautojų veiksmų (neveikimo).</w:t>
      </w:r>
    </w:p>
    <w:p w:rsidR="00525FCC" w:rsidRPr="00525FCC" w:rsidRDefault="00525FCC" w:rsidP="00525FCC">
      <w:pPr>
        <w:shd w:val="clear" w:color="auto" w:fill="FFFFFF"/>
        <w:ind w:left="2340" w:hanging="2340"/>
        <w:jc w:val="both"/>
        <w:rPr>
          <w:rFonts w:ascii="Times New Roman" w:hAnsi="Times New Roman" w:cs="Times New Roman"/>
          <w:color w:val="000000"/>
        </w:rPr>
      </w:pPr>
      <w:r w:rsidRPr="00525FCC">
        <w:rPr>
          <w:rFonts w:ascii="Times New Roman" w:hAnsi="Times New Roman" w:cs="Times New Roman"/>
          <w:i/>
          <w:iCs/>
          <w:color w:val="000000"/>
          <w:sz w:val="20"/>
          <w:szCs w:val="20"/>
        </w:rPr>
        <w:t>Straipsnio pakeitimai:</w:t>
      </w:r>
    </w:p>
    <w:p w:rsidR="00525FCC" w:rsidRPr="00525FCC" w:rsidRDefault="00525FCC" w:rsidP="00525FCC">
      <w:pPr>
        <w:shd w:val="clear" w:color="auto" w:fill="FFFFFF"/>
        <w:ind w:left="2340" w:hanging="2340"/>
        <w:jc w:val="both"/>
        <w:rPr>
          <w:rFonts w:ascii="Times New Roman" w:hAnsi="Times New Roman" w:cs="Times New Roman"/>
          <w:color w:val="000000"/>
        </w:rPr>
      </w:pPr>
      <w:r w:rsidRPr="00525FCC">
        <w:rPr>
          <w:rFonts w:ascii="Times New Roman" w:hAnsi="Times New Roman" w:cs="Times New Roman"/>
          <w:i/>
          <w:iCs/>
          <w:color w:val="000000"/>
          <w:sz w:val="20"/>
          <w:szCs w:val="20"/>
        </w:rPr>
        <w:t>Nr.</w:t>
      </w:r>
      <w:r w:rsidRPr="00525FCC">
        <w:rPr>
          <w:rStyle w:val="apple-converted-space"/>
          <w:rFonts w:ascii="Times New Roman" w:hAnsi="Times New Roman" w:cs="Times New Roman"/>
          <w:i/>
          <w:iCs/>
          <w:color w:val="000000"/>
          <w:sz w:val="20"/>
          <w:szCs w:val="20"/>
        </w:rPr>
        <w:t> </w:t>
      </w:r>
      <w:hyperlink r:id="rId8" w:history="1">
        <w:r w:rsidRPr="00525FCC">
          <w:rPr>
            <w:rStyle w:val="Hipersaitas"/>
            <w:rFonts w:ascii="Times New Roman" w:hAnsi="Times New Roman" w:cs="Times New Roman"/>
            <w:i/>
            <w:iCs/>
            <w:color w:val="800080"/>
            <w:sz w:val="20"/>
            <w:szCs w:val="20"/>
          </w:rPr>
          <w:t>VIII-1930</w:t>
        </w:r>
      </w:hyperlink>
      <w:r w:rsidRPr="00525FCC">
        <w:rPr>
          <w:rFonts w:ascii="Times New Roman" w:hAnsi="Times New Roman" w:cs="Times New Roman"/>
          <w:i/>
          <w:iCs/>
          <w:color w:val="000000"/>
          <w:sz w:val="20"/>
          <w:szCs w:val="20"/>
        </w:rPr>
        <w:t>, 2000 09 19, Žin., 2000, Nr. 85-2569 (2000 10 11)</w:t>
      </w:r>
    </w:p>
    <w:p w:rsidR="00525FCC" w:rsidRPr="00525FCC" w:rsidRDefault="00525FCC" w:rsidP="00525FCC">
      <w:pPr>
        <w:pStyle w:val="Paprastasistekstas"/>
        <w:shd w:val="clear" w:color="auto" w:fill="FFFFFF"/>
        <w:spacing w:before="0" w:beforeAutospacing="0" w:after="0" w:afterAutospacing="0"/>
        <w:rPr>
          <w:color w:val="000000"/>
          <w:sz w:val="20"/>
          <w:szCs w:val="20"/>
        </w:rPr>
      </w:pPr>
      <w:r w:rsidRPr="00525FCC">
        <w:rPr>
          <w:i/>
          <w:iCs/>
          <w:color w:val="000000"/>
          <w:sz w:val="20"/>
          <w:szCs w:val="20"/>
        </w:rPr>
        <w:t>Nr.</w:t>
      </w:r>
      <w:r w:rsidRPr="00525FCC">
        <w:rPr>
          <w:rStyle w:val="apple-converted-space"/>
          <w:i/>
          <w:iCs/>
          <w:color w:val="000000"/>
          <w:sz w:val="20"/>
          <w:szCs w:val="20"/>
        </w:rPr>
        <w:t> </w:t>
      </w:r>
      <w:hyperlink r:id="rId9" w:history="1">
        <w:r w:rsidRPr="00525FCC">
          <w:rPr>
            <w:rStyle w:val="Hipersaitas"/>
            <w:i/>
            <w:iCs/>
            <w:color w:val="800080"/>
            <w:sz w:val="20"/>
            <w:szCs w:val="20"/>
          </w:rPr>
          <w:t>IX-1947</w:t>
        </w:r>
      </w:hyperlink>
      <w:r w:rsidRPr="00525FCC">
        <w:rPr>
          <w:i/>
          <w:iCs/>
          <w:color w:val="000000"/>
          <w:sz w:val="20"/>
          <w:szCs w:val="20"/>
        </w:rPr>
        <w:t>, 2003-12-23, Žin., 2004, Nr. 4-48 (2004-01-07)</w:t>
      </w:r>
    </w:p>
    <w:p w:rsidR="00525FCC" w:rsidRPr="00525FCC" w:rsidRDefault="00525FCC" w:rsidP="00525FCC">
      <w:pPr>
        <w:pStyle w:val="Paprastasistekstas"/>
        <w:shd w:val="clear" w:color="auto" w:fill="FFFFFF"/>
        <w:spacing w:before="0" w:beforeAutospacing="0" w:after="0" w:afterAutospacing="0"/>
        <w:rPr>
          <w:color w:val="000000"/>
          <w:sz w:val="20"/>
          <w:szCs w:val="20"/>
        </w:rPr>
      </w:pPr>
      <w:r w:rsidRPr="00525FCC">
        <w:rPr>
          <w:i/>
          <w:iCs/>
          <w:color w:val="000000"/>
          <w:sz w:val="20"/>
          <w:szCs w:val="20"/>
        </w:rPr>
        <w:t>Nr.</w:t>
      </w:r>
      <w:r w:rsidRPr="00525FCC">
        <w:rPr>
          <w:rStyle w:val="apple-converted-space"/>
          <w:i/>
          <w:iCs/>
          <w:color w:val="000000"/>
          <w:sz w:val="20"/>
          <w:szCs w:val="20"/>
        </w:rPr>
        <w:t> </w:t>
      </w:r>
      <w:hyperlink r:id="rId10" w:history="1">
        <w:r w:rsidRPr="00525FCC">
          <w:rPr>
            <w:rStyle w:val="Hipersaitas"/>
            <w:i/>
            <w:iCs/>
            <w:color w:val="800080"/>
            <w:sz w:val="20"/>
            <w:szCs w:val="20"/>
          </w:rPr>
          <w:t>XI-925</w:t>
        </w:r>
      </w:hyperlink>
      <w:r w:rsidRPr="00525FCC">
        <w:rPr>
          <w:i/>
          <w:iCs/>
          <w:color w:val="000000"/>
          <w:sz w:val="20"/>
          <w:szCs w:val="20"/>
        </w:rPr>
        <w:t>, 2010-06-22, Žin., 2010, Nr. 76-3871 (2010-06-30)</w:t>
      </w:r>
    </w:p>
    <w:p w:rsidR="00525FCC" w:rsidRPr="00525FCC" w:rsidRDefault="00525FCC" w:rsidP="00525FCC">
      <w:pPr>
        <w:shd w:val="clear" w:color="auto" w:fill="FFFFFF"/>
        <w:jc w:val="both"/>
        <w:rPr>
          <w:rFonts w:ascii="Times New Roman" w:hAnsi="Times New Roman" w:cs="Times New Roman"/>
          <w:color w:val="000000"/>
          <w:sz w:val="24"/>
          <w:szCs w:val="24"/>
        </w:rPr>
      </w:pPr>
      <w:r w:rsidRPr="00525FCC">
        <w:rPr>
          <w:rFonts w:ascii="Times New Roman" w:hAnsi="Times New Roman" w:cs="Times New Roman"/>
          <w:i/>
          <w:iCs/>
          <w:color w:val="000000"/>
          <w:sz w:val="20"/>
          <w:szCs w:val="20"/>
        </w:rPr>
        <w:t>Nr.</w:t>
      </w:r>
      <w:r w:rsidRPr="00525FCC">
        <w:rPr>
          <w:rStyle w:val="apple-converted-space"/>
          <w:rFonts w:ascii="Times New Roman" w:hAnsi="Times New Roman" w:cs="Times New Roman"/>
          <w:i/>
          <w:iCs/>
          <w:color w:val="000000"/>
          <w:sz w:val="20"/>
          <w:szCs w:val="20"/>
        </w:rPr>
        <w:t> </w:t>
      </w:r>
      <w:hyperlink r:id="rId11" w:history="1">
        <w:r w:rsidRPr="00525FCC">
          <w:rPr>
            <w:rStyle w:val="Hipersaitas"/>
            <w:rFonts w:ascii="Times New Roman" w:hAnsi="Times New Roman" w:cs="Times New Roman"/>
            <w:i/>
            <w:iCs/>
            <w:color w:val="800080"/>
            <w:sz w:val="20"/>
            <w:szCs w:val="20"/>
          </w:rPr>
          <w:t>XI-1534</w:t>
        </w:r>
      </w:hyperlink>
      <w:r w:rsidRPr="00525FCC">
        <w:rPr>
          <w:rFonts w:ascii="Times New Roman" w:hAnsi="Times New Roman" w:cs="Times New Roman"/>
          <w:i/>
          <w:iCs/>
          <w:color w:val="000000"/>
          <w:sz w:val="20"/>
          <w:szCs w:val="20"/>
        </w:rPr>
        <w:t>, 2011-06-23, Žin., 2011, Nr. 86-4173 (2011-07-13)</w:t>
      </w:r>
    </w:p>
    <w:p w:rsidR="00525FCC" w:rsidRDefault="00525FCC" w:rsidP="00525FCC">
      <w:pPr>
        <w:shd w:val="clear" w:color="auto" w:fill="FFFFFF"/>
        <w:ind w:left="2340" w:hanging="2340"/>
        <w:jc w:val="both"/>
        <w:rPr>
          <w:rFonts w:ascii="TimesLT" w:hAnsi="TimesLT"/>
          <w:color w:val="000000"/>
        </w:rPr>
      </w:pPr>
      <w:r>
        <w:rPr>
          <w:b/>
          <w:bCs/>
          <w:i/>
          <w:iCs/>
          <w:color w:val="000000"/>
        </w:rPr>
        <w:t> </w:t>
      </w:r>
    </w:p>
    <w:p w:rsidR="00525FCC" w:rsidRDefault="00525FCC" w:rsidP="00525FCC">
      <w:pPr>
        <w:shd w:val="clear" w:color="auto" w:fill="FFFFFF"/>
        <w:ind w:left="2268" w:hanging="1559"/>
        <w:jc w:val="both"/>
        <w:rPr>
          <w:rFonts w:ascii="TimesLT" w:hAnsi="TimesLT"/>
          <w:color w:val="000000"/>
        </w:rPr>
      </w:pPr>
      <w:bookmarkStart w:id="10" w:name="straipsnis3"/>
      <w:r>
        <w:rPr>
          <w:b/>
          <w:bCs/>
          <w:color w:val="000000"/>
        </w:rPr>
        <w:t>3 straipsnis. Savivaldybės visuomeninės administracinių ginčų komisijos sudarymas</w:t>
      </w:r>
      <w:bookmarkEnd w:id="10"/>
    </w:p>
    <w:p w:rsidR="00525FCC" w:rsidRDefault="00525FCC" w:rsidP="00525FCC">
      <w:pPr>
        <w:shd w:val="clear" w:color="auto" w:fill="FFFFFF"/>
        <w:ind w:firstLine="720"/>
        <w:jc w:val="both"/>
        <w:rPr>
          <w:rFonts w:ascii="TimesLT" w:hAnsi="TimesLT"/>
          <w:color w:val="000000"/>
        </w:rPr>
      </w:pPr>
      <w:r>
        <w:rPr>
          <w:color w:val="000000"/>
        </w:rPr>
        <w:t>1. Savivaldybės visuomeninė administracinių ginčų komisija sudaroma 4 metams savivaldybės tarybos sprendimu tarybos kadencijos laikotarpiui</w:t>
      </w:r>
      <w:r>
        <w:rPr>
          <w:rStyle w:val="apple-converted-space"/>
          <w:b/>
          <w:bCs/>
          <w:color w:val="000000"/>
        </w:rPr>
        <w:t> </w:t>
      </w:r>
      <w:r>
        <w:rPr>
          <w:color w:val="000000"/>
        </w:rPr>
        <w:t>iš 5 narių, iš kurių pirmininkas ir sekretorius turi turėti aukštąjį teisinį išsilavinimą. Komisijos narių kandidatūras, iš jų komisijos pirmininko ir pirmininko pavaduotojo kandidatūras, savivaldybės tarybai teikia savivaldybės meras.</w:t>
      </w:r>
    </w:p>
    <w:p w:rsidR="00525FCC" w:rsidRDefault="00525FCC" w:rsidP="00525FCC">
      <w:pPr>
        <w:shd w:val="clear" w:color="auto" w:fill="FFFFFF"/>
        <w:ind w:left="2340" w:hanging="2340"/>
        <w:jc w:val="both"/>
        <w:rPr>
          <w:rFonts w:ascii="TimesLT" w:hAnsi="TimesLT"/>
          <w:color w:val="000000"/>
        </w:rPr>
      </w:pPr>
      <w:r>
        <w:rPr>
          <w:i/>
          <w:iCs/>
          <w:color w:val="000000"/>
          <w:sz w:val="20"/>
          <w:szCs w:val="20"/>
        </w:rPr>
        <w:t>Straipsnio pakeitimai:</w:t>
      </w:r>
    </w:p>
    <w:p w:rsidR="00525FCC" w:rsidRDefault="00525FCC" w:rsidP="00525FCC">
      <w:pPr>
        <w:shd w:val="clear" w:color="auto" w:fill="FFFFFF"/>
        <w:jc w:val="both"/>
        <w:rPr>
          <w:rFonts w:ascii="TimesLT" w:hAnsi="TimesLT"/>
          <w:color w:val="000000"/>
        </w:rPr>
      </w:pPr>
      <w:r>
        <w:rPr>
          <w:i/>
          <w:iCs/>
          <w:color w:val="000000"/>
          <w:sz w:val="20"/>
          <w:szCs w:val="20"/>
        </w:rPr>
        <w:t>Nr.</w:t>
      </w:r>
      <w:r>
        <w:rPr>
          <w:rStyle w:val="apple-converted-space"/>
          <w:i/>
          <w:iCs/>
          <w:color w:val="000000"/>
          <w:sz w:val="20"/>
          <w:szCs w:val="20"/>
        </w:rPr>
        <w:t> </w:t>
      </w:r>
      <w:hyperlink r:id="rId12" w:history="1">
        <w:r>
          <w:rPr>
            <w:rStyle w:val="Hipersaitas"/>
            <w:i/>
            <w:iCs/>
            <w:color w:val="800080"/>
            <w:sz w:val="20"/>
            <w:szCs w:val="20"/>
          </w:rPr>
          <w:t>VIII-1941</w:t>
        </w:r>
      </w:hyperlink>
      <w:r>
        <w:rPr>
          <w:i/>
          <w:iCs/>
          <w:color w:val="000000"/>
          <w:sz w:val="20"/>
          <w:szCs w:val="20"/>
        </w:rPr>
        <w:t>, 2000 09 19, Žin., 2000, Nr. 85-2578 (2000 10 11)</w:t>
      </w:r>
    </w:p>
    <w:p w:rsidR="00525FCC" w:rsidRDefault="00525FCC" w:rsidP="00525FCC">
      <w:pPr>
        <w:shd w:val="clear" w:color="auto" w:fill="FFFFFF"/>
        <w:jc w:val="both"/>
        <w:rPr>
          <w:rFonts w:ascii="TimesLT" w:hAnsi="TimesLT"/>
          <w:color w:val="000000"/>
        </w:rPr>
      </w:pPr>
      <w:r>
        <w:rPr>
          <w:i/>
          <w:iCs/>
          <w:color w:val="000000"/>
          <w:sz w:val="20"/>
          <w:szCs w:val="20"/>
        </w:rPr>
        <w:t>Nr.</w:t>
      </w:r>
      <w:r>
        <w:rPr>
          <w:rStyle w:val="apple-converted-space"/>
          <w:i/>
          <w:iCs/>
          <w:color w:val="000000"/>
          <w:sz w:val="20"/>
          <w:szCs w:val="20"/>
        </w:rPr>
        <w:t> </w:t>
      </w:r>
      <w:hyperlink r:id="rId13" w:history="1">
        <w:r>
          <w:rPr>
            <w:rStyle w:val="Hipersaitas"/>
            <w:i/>
            <w:iCs/>
            <w:color w:val="800080"/>
            <w:sz w:val="20"/>
            <w:szCs w:val="20"/>
          </w:rPr>
          <w:t>IX-948</w:t>
        </w:r>
      </w:hyperlink>
      <w:r>
        <w:rPr>
          <w:i/>
          <w:iCs/>
          <w:color w:val="000000"/>
          <w:sz w:val="20"/>
          <w:szCs w:val="20"/>
        </w:rPr>
        <w:t>, 2002-06-11, Žin., 2002, Nr. 64-2578 (2002-06-26)</w:t>
      </w:r>
    </w:p>
    <w:p w:rsidR="00525FCC" w:rsidRDefault="00525FCC" w:rsidP="00525FCC">
      <w:pPr>
        <w:pStyle w:val="Paprastasistekstas"/>
        <w:shd w:val="clear" w:color="auto" w:fill="FFFFFF"/>
        <w:spacing w:before="0" w:beforeAutospacing="0" w:after="0" w:afterAutospacing="0"/>
        <w:rPr>
          <w:rFonts w:ascii="Courier New" w:hAnsi="Courier New" w:cs="Courier New"/>
          <w:color w:val="000000"/>
          <w:sz w:val="20"/>
          <w:szCs w:val="20"/>
        </w:rPr>
      </w:pPr>
      <w:r>
        <w:rPr>
          <w:i/>
          <w:iCs/>
          <w:color w:val="000000"/>
          <w:sz w:val="20"/>
          <w:szCs w:val="20"/>
        </w:rPr>
        <w:t>Nr.</w:t>
      </w:r>
      <w:r>
        <w:rPr>
          <w:rStyle w:val="apple-converted-space"/>
          <w:i/>
          <w:iCs/>
          <w:color w:val="000000"/>
          <w:sz w:val="20"/>
          <w:szCs w:val="20"/>
        </w:rPr>
        <w:t> </w:t>
      </w:r>
      <w:hyperlink r:id="rId14" w:history="1">
        <w:r>
          <w:rPr>
            <w:rStyle w:val="Hipersaitas"/>
            <w:i/>
            <w:iCs/>
            <w:color w:val="800080"/>
            <w:sz w:val="20"/>
            <w:szCs w:val="20"/>
          </w:rPr>
          <w:t>IX-1947</w:t>
        </w:r>
      </w:hyperlink>
      <w:r>
        <w:rPr>
          <w:i/>
          <w:iCs/>
          <w:color w:val="000000"/>
          <w:sz w:val="20"/>
          <w:szCs w:val="20"/>
        </w:rPr>
        <w:t>, 2003-12-23, Žin., 2004, Nr. 4-48 (2004-01-07)</w:t>
      </w:r>
    </w:p>
    <w:p w:rsidR="00525FCC" w:rsidRDefault="00525FCC" w:rsidP="00525FCC">
      <w:pPr>
        <w:pStyle w:val="Paprastasistekstas"/>
        <w:shd w:val="clear" w:color="auto" w:fill="FFFFFF"/>
        <w:spacing w:before="0" w:beforeAutospacing="0" w:after="0" w:afterAutospacing="0"/>
        <w:rPr>
          <w:i/>
          <w:iCs/>
          <w:color w:val="000000"/>
          <w:sz w:val="20"/>
          <w:szCs w:val="20"/>
        </w:rPr>
      </w:pPr>
      <w:r>
        <w:rPr>
          <w:i/>
          <w:iCs/>
          <w:color w:val="000000"/>
          <w:sz w:val="20"/>
          <w:szCs w:val="20"/>
        </w:rPr>
        <w:t>Nr.</w:t>
      </w:r>
      <w:r>
        <w:rPr>
          <w:rStyle w:val="apple-converted-space"/>
          <w:i/>
          <w:iCs/>
          <w:color w:val="000000"/>
          <w:sz w:val="20"/>
          <w:szCs w:val="20"/>
        </w:rPr>
        <w:t> </w:t>
      </w:r>
      <w:hyperlink r:id="rId15" w:history="1">
        <w:r>
          <w:rPr>
            <w:rStyle w:val="Hipersaitas"/>
            <w:i/>
            <w:iCs/>
            <w:color w:val="800080"/>
            <w:sz w:val="20"/>
            <w:szCs w:val="20"/>
          </w:rPr>
          <w:t>XI-925</w:t>
        </w:r>
      </w:hyperlink>
      <w:r>
        <w:rPr>
          <w:i/>
          <w:iCs/>
          <w:color w:val="000000"/>
          <w:sz w:val="20"/>
          <w:szCs w:val="20"/>
        </w:rPr>
        <w:t>, 2010-06-22, Žin., 2010, Nr. 76-3871 (2010-06-3</w:t>
      </w:r>
    </w:p>
    <w:p w:rsidR="00525FCC" w:rsidRPr="00525FCC" w:rsidRDefault="00525FCC" w:rsidP="00525FCC">
      <w:pPr>
        <w:pStyle w:val="Paprastasistekstas"/>
        <w:shd w:val="clear" w:color="auto" w:fill="FFFFFF"/>
        <w:spacing w:before="0" w:beforeAutospacing="0" w:after="0" w:afterAutospacing="0"/>
        <w:rPr>
          <w:rFonts w:ascii="Courier New" w:hAnsi="Courier New" w:cs="Courier New"/>
          <w:color w:val="000000"/>
          <w:sz w:val="20"/>
          <w:szCs w:val="20"/>
        </w:rPr>
      </w:pPr>
    </w:p>
    <w:p w:rsidR="00525FCC" w:rsidRPr="00525FCC" w:rsidRDefault="00525FCC" w:rsidP="00525FCC">
      <w:pPr>
        <w:shd w:val="clear" w:color="auto" w:fill="FFFFFF"/>
        <w:spacing w:after="600" w:line="240" w:lineRule="auto"/>
        <w:jc w:val="center"/>
        <w:rPr>
          <w:rFonts w:ascii="TimesLT" w:eastAsia="Times New Roman" w:hAnsi="TimesLT" w:cs="Times New Roman"/>
          <w:color w:val="000000"/>
          <w:sz w:val="24"/>
          <w:szCs w:val="24"/>
          <w:lang w:eastAsia="lt-LT"/>
        </w:rPr>
      </w:pPr>
    </w:p>
    <w:p w:rsidR="00525FCC" w:rsidRDefault="00525FCC"/>
    <w:p w:rsidR="00525FCC" w:rsidRDefault="00525FCC"/>
    <w:p w:rsidR="00525FCC" w:rsidRPr="00525FCC" w:rsidRDefault="00525FCC" w:rsidP="00525FCC">
      <w:pPr>
        <w:shd w:val="clear" w:color="auto" w:fill="FFFFFF"/>
        <w:spacing w:after="0" w:line="240" w:lineRule="auto"/>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sz w:val="20"/>
          <w:szCs w:val="20"/>
          <w:lang w:eastAsia="lt-LT"/>
        </w:rPr>
        <w:t>Nutarimas paskelbtas: Žin., 1999, Nr. 41-1288</w:t>
      </w:r>
    </w:p>
    <w:p w:rsidR="00525FCC" w:rsidRPr="00525FCC" w:rsidRDefault="00525FCC" w:rsidP="00525FCC">
      <w:pPr>
        <w:shd w:val="clear" w:color="auto" w:fill="FFFFFF"/>
        <w:spacing w:after="0" w:line="240" w:lineRule="auto"/>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sz w:val="20"/>
          <w:szCs w:val="20"/>
          <w:lang w:eastAsia="lt-LT"/>
        </w:rPr>
        <w:lastRenderedPageBreak/>
        <w:t>Neoficialus nutarimo tekstas</w:t>
      </w:r>
    </w:p>
    <w:p w:rsidR="00525FCC" w:rsidRPr="00525FCC" w:rsidRDefault="00525FCC" w:rsidP="00525FCC">
      <w:pPr>
        <w:shd w:val="clear" w:color="auto" w:fill="FFFFFF"/>
        <w:spacing w:after="0" w:line="240" w:lineRule="auto"/>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sz w:val="20"/>
          <w:szCs w:val="20"/>
          <w:lang w:eastAsia="lt-LT"/>
        </w:rPr>
        <w:t> </w:t>
      </w:r>
    </w:p>
    <w:p w:rsidR="00525FCC" w:rsidRPr="00525FCC" w:rsidRDefault="00525FCC" w:rsidP="00525FCC">
      <w:pPr>
        <w:shd w:val="clear" w:color="auto" w:fill="FFFFFF"/>
        <w:spacing w:after="0" w:line="240" w:lineRule="auto"/>
        <w:jc w:val="center"/>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LIETUVOS RESPUBLIKOS VYRIAUSYBĖ</w:t>
      </w:r>
    </w:p>
    <w:p w:rsidR="00525FCC" w:rsidRPr="00525FCC" w:rsidRDefault="00525FCC" w:rsidP="00525FCC">
      <w:pPr>
        <w:shd w:val="clear" w:color="auto" w:fill="FFFFFF"/>
        <w:spacing w:after="0" w:line="240" w:lineRule="auto"/>
        <w:jc w:val="center"/>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N U T A R I M A S</w:t>
      </w:r>
    </w:p>
    <w:p w:rsidR="00525FCC" w:rsidRPr="00525FCC" w:rsidRDefault="00525FCC" w:rsidP="00525FCC">
      <w:pPr>
        <w:shd w:val="clear" w:color="auto" w:fill="FFFFFF"/>
        <w:spacing w:after="0" w:line="240" w:lineRule="auto"/>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 </w:t>
      </w:r>
    </w:p>
    <w:p w:rsidR="00525FCC" w:rsidRPr="00525FCC" w:rsidRDefault="00525FCC" w:rsidP="00525FCC">
      <w:pPr>
        <w:shd w:val="clear" w:color="auto" w:fill="FFFFFF"/>
        <w:spacing w:after="0" w:line="240" w:lineRule="auto"/>
        <w:jc w:val="center"/>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1999 m. gegužės 4 d. Nr. 533</w:t>
      </w:r>
    </w:p>
    <w:p w:rsidR="00525FCC" w:rsidRPr="00525FCC" w:rsidRDefault="00525FCC" w:rsidP="00525FCC">
      <w:pPr>
        <w:shd w:val="clear" w:color="auto" w:fill="FFFFFF"/>
        <w:spacing w:after="0" w:line="240" w:lineRule="auto"/>
        <w:jc w:val="center"/>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Vilnius</w:t>
      </w:r>
    </w:p>
    <w:p w:rsidR="00525FCC" w:rsidRPr="00525FCC" w:rsidRDefault="00525FCC" w:rsidP="00525FCC">
      <w:pPr>
        <w:shd w:val="clear" w:color="auto" w:fill="FFFFFF"/>
        <w:spacing w:after="0" w:line="240" w:lineRule="auto"/>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 </w:t>
      </w:r>
    </w:p>
    <w:p w:rsidR="00525FCC" w:rsidRPr="00525FCC" w:rsidRDefault="00525FCC" w:rsidP="00525FCC">
      <w:pPr>
        <w:shd w:val="clear" w:color="auto" w:fill="FFFFFF"/>
        <w:spacing w:after="0" w:line="240" w:lineRule="auto"/>
        <w:ind w:right="-1"/>
        <w:jc w:val="center"/>
        <w:rPr>
          <w:rFonts w:ascii="TimesLT" w:eastAsia="Times New Roman" w:hAnsi="TimesLT" w:cs="Times New Roman"/>
          <w:b/>
          <w:bCs/>
          <w:color w:val="000000"/>
          <w:sz w:val="24"/>
          <w:szCs w:val="24"/>
          <w:lang w:eastAsia="lt-LT"/>
        </w:rPr>
      </w:pPr>
      <w:r w:rsidRPr="00525FCC">
        <w:rPr>
          <w:rFonts w:ascii="Times New Roman" w:eastAsia="Times New Roman" w:hAnsi="Times New Roman" w:cs="Times New Roman"/>
          <w:b/>
          <w:bCs/>
          <w:color w:val="000000"/>
          <w:lang w:eastAsia="lt-LT"/>
        </w:rPr>
        <w:t>DĖL ADMINISTRACINIŲ GINČŲ KOMISIJŲ DARBO NUOSTATŲ PATVIRTINIMO</w:t>
      </w:r>
    </w:p>
    <w:p w:rsidR="00525FCC" w:rsidRPr="00525FCC" w:rsidRDefault="00525FCC" w:rsidP="00525FCC">
      <w:pPr>
        <w:shd w:val="clear" w:color="auto" w:fill="FFFFFF"/>
        <w:spacing w:after="0" w:line="240" w:lineRule="auto"/>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 </w:t>
      </w:r>
    </w:p>
    <w:p w:rsidR="00525FCC" w:rsidRPr="00525FCC" w:rsidRDefault="00525FCC" w:rsidP="00525FCC">
      <w:pPr>
        <w:shd w:val="clear" w:color="auto" w:fill="FFFFFF"/>
        <w:spacing w:after="0" w:line="240" w:lineRule="auto"/>
        <w:ind w:firstLine="709"/>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Vadovaudamasi Lietuvos Respublikos administracinių ginčų komisijų įstatymo (Žin., 1999, Nr. </w:t>
      </w:r>
      <w:hyperlink r:id="rId16" w:history="1">
        <w:r w:rsidRPr="00525FCC">
          <w:rPr>
            <w:rFonts w:ascii="Times New Roman" w:eastAsia="Times New Roman" w:hAnsi="Times New Roman" w:cs="Times New Roman"/>
            <w:color w:val="800080"/>
            <w:u w:val="single"/>
            <w:lang w:eastAsia="lt-LT"/>
          </w:rPr>
          <w:t>13-310</w:t>
        </w:r>
      </w:hyperlink>
      <w:r w:rsidRPr="00525FCC">
        <w:rPr>
          <w:rFonts w:ascii="Times New Roman" w:eastAsia="Times New Roman" w:hAnsi="Times New Roman" w:cs="Times New Roman"/>
          <w:color w:val="000000"/>
          <w:lang w:eastAsia="lt-LT"/>
        </w:rPr>
        <w:t>) 20 straipsnio 4 dalimi, Lietuvos Respublikos Vyriausybė</w:t>
      </w:r>
      <w:r w:rsidRPr="00525FCC">
        <w:rPr>
          <w:rFonts w:ascii="Times New Roman" w:eastAsia="Times New Roman" w:hAnsi="Times New Roman" w:cs="Times New Roman"/>
          <w:color w:val="000000"/>
          <w:spacing w:val="60"/>
          <w:lang w:eastAsia="lt-LT"/>
        </w:rPr>
        <w:t> nutaria</w:t>
      </w:r>
      <w:r w:rsidRPr="00525FCC">
        <w:rPr>
          <w:rFonts w:ascii="Times New Roman" w:eastAsia="Times New Roman" w:hAnsi="Times New Roman" w:cs="Times New Roman"/>
          <w:color w:val="000000"/>
          <w:lang w:eastAsia="lt-LT"/>
        </w:rPr>
        <w:t>:</w:t>
      </w:r>
    </w:p>
    <w:p w:rsidR="00525FCC" w:rsidRPr="00525FCC" w:rsidRDefault="00525FCC" w:rsidP="00525FCC">
      <w:pPr>
        <w:shd w:val="clear" w:color="auto" w:fill="FFFFFF"/>
        <w:spacing w:after="0" w:line="240" w:lineRule="auto"/>
        <w:ind w:firstLine="709"/>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1. Patvirtinti Administracinių ginčų komisijų darbo nuostatus (pridedama).</w:t>
      </w:r>
    </w:p>
    <w:p w:rsidR="00525FCC" w:rsidRPr="00525FCC" w:rsidRDefault="00525FCC" w:rsidP="00525FCC">
      <w:pPr>
        <w:shd w:val="clear" w:color="auto" w:fill="FFFFFF"/>
        <w:spacing w:after="0" w:line="240" w:lineRule="auto"/>
        <w:ind w:firstLine="709"/>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2. Pripažinti netekusiu galios Lietuvos Respublikos Vyriausybės 1999 m. </w:t>
      </w:r>
      <w:r w:rsidRPr="00525FCC">
        <w:rPr>
          <w:rFonts w:ascii="Times New Roman" w:eastAsia="Times New Roman" w:hAnsi="Times New Roman" w:cs="Times New Roman"/>
          <w:color w:val="000000"/>
          <w:lang w:eastAsia="lt-LT"/>
        </w:rPr>
        <w:br/>
        <w:t>vasario 25 d. nutarimą Nr. 207 „Dėl Vyriausiosios ginčų nagrinėjimo komisijos sudarymo ir jos darbo organizavimo“ (Žin., 1999, Nr. </w:t>
      </w:r>
      <w:hyperlink r:id="rId17" w:history="1">
        <w:r w:rsidRPr="00525FCC">
          <w:rPr>
            <w:rFonts w:ascii="Times New Roman" w:eastAsia="Times New Roman" w:hAnsi="Times New Roman" w:cs="Times New Roman"/>
            <w:color w:val="800080"/>
            <w:u w:val="single"/>
            <w:lang w:eastAsia="lt-LT"/>
          </w:rPr>
          <w:t>21-598</w:t>
        </w:r>
      </w:hyperlink>
      <w:r w:rsidRPr="00525FCC">
        <w:rPr>
          <w:rFonts w:ascii="Times New Roman" w:eastAsia="Times New Roman" w:hAnsi="Times New Roman" w:cs="Times New Roman"/>
          <w:color w:val="000000"/>
          <w:lang w:eastAsia="lt-LT"/>
        </w:rPr>
        <w:t>).</w:t>
      </w:r>
    </w:p>
    <w:p w:rsidR="00525FCC" w:rsidRPr="00525FCC" w:rsidRDefault="00525FCC" w:rsidP="00525FCC">
      <w:pPr>
        <w:shd w:val="clear" w:color="auto" w:fill="FFFFFF"/>
        <w:spacing w:after="0" w:line="240" w:lineRule="auto"/>
        <w:ind w:firstLine="709"/>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 </w:t>
      </w:r>
    </w:p>
    <w:p w:rsidR="00525FCC" w:rsidRPr="00525FCC" w:rsidRDefault="00525FCC" w:rsidP="00525FCC">
      <w:pPr>
        <w:shd w:val="clear" w:color="auto" w:fill="FFFFFF"/>
        <w:spacing w:after="0" w:line="240" w:lineRule="auto"/>
        <w:ind w:firstLine="709"/>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 </w:t>
      </w:r>
    </w:p>
    <w:p w:rsidR="00525FCC" w:rsidRPr="00525FCC" w:rsidRDefault="00525FCC" w:rsidP="00525FCC">
      <w:pPr>
        <w:shd w:val="clear" w:color="auto" w:fill="FFFFFF"/>
        <w:spacing w:after="0" w:line="240" w:lineRule="auto"/>
        <w:ind w:firstLine="709"/>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 </w:t>
      </w:r>
    </w:p>
    <w:p w:rsidR="00525FCC" w:rsidRPr="00525FCC" w:rsidRDefault="00525FCC" w:rsidP="00525FCC">
      <w:pPr>
        <w:shd w:val="clear" w:color="auto" w:fill="FFFFFF"/>
        <w:spacing w:after="0" w:line="240" w:lineRule="auto"/>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L.e. socialinės apsaugos ir darbo ministrės</w:t>
      </w:r>
    </w:p>
    <w:p w:rsidR="00525FCC" w:rsidRPr="00525FCC" w:rsidRDefault="00525FCC" w:rsidP="00525FCC">
      <w:pPr>
        <w:shd w:val="clear" w:color="auto" w:fill="FFFFFF"/>
        <w:spacing w:after="0" w:line="240" w:lineRule="auto"/>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pareigas, l.e. Ministrės Pirmininkės pareigas                                         Irena Degutienė</w:t>
      </w:r>
    </w:p>
    <w:p w:rsidR="00525FCC" w:rsidRPr="00525FCC" w:rsidRDefault="00525FCC" w:rsidP="00525FCC">
      <w:pPr>
        <w:shd w:val="clear" w:color="auto" w:fill="FFFFFF"/>
        <w:spacing w:after="0" w:line="240" w:lineRule="auto"/>
        <w:ind w:firstLine="709"/>
        <w:jc w:val="both"/>
        <w:rPr>
          <w:rFonts w:ascii="TimesLT" w:eastAsia="Times New Roman" w:hAnsi="TimesLT" w:cs="Times New Roman"/>
          <w:color w:val="000000"/>
          <w:sz w:val="24"/>
          <w:szCs w:val="24"/>
          <w:lang w:eastAsia="lt-LT"/>
        </w:rPr>
      </w:pPr>
      <w:r w:rsidRPr="00525FCC">
        <w:rPr>
          <w:rFonts w:ascii="Times New Roman" w:eastAsia="Times New Roman" w:hAnsi="Times New Roman" w:cs="Times New Roman"/>
          <w:color w:val="000000"/>
          <w:lang w:eastAsia="lt-LT"/>
        </w:rPr>
        <w:t> </w:t>
      </w:r>
    </w:p>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p w:rsidR="00525FCC" w:rsidRDefault="00525FCC"/>
    <w:sectPr w:rsidR="00525F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30"/>
    <w:rsid w:val="00093130"/>
    <w:rsid w:val="00525FCC"/>
    <w:rsid w:val="00561B3F"/>
    <w:rsid w:val="00DA6F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093130"/>
  </w:style>
  <w:style w:type="character" w:styleId="Hipersaitas">
    <w:name w:val="Hyperlink"/>
    <w:basedOn w:val="Numatytasispastraiposriftas"/>
    <w:uiPriority w:val="99"/>
    <w:semiHidden/>
    <w:unhideWhenUsed/>
    <w:rsid w:val="00093130"/>
    <w:rPr>
      <w:color w:val="0000FF"/>
      <w:u w:val="single"/>
    </w:rPr>
  </w:style>
  <w:style w:type="paragraph" w:styleId="Paprastasistekstas">
    <w:name w:val="Plain Text"/>
    <w:basedOn w:val="prastasis"/>
    <w:link w:val="PaprastasistekstasDiagrama"/>
    <w:uiPriority w:val="99"/>
    <w:unhideWhenUsed/>
    <w:rsid w:val="000931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prastasistekstasDiagrama">
    <w:name w:val="Paprastasis tekstas Diagrama"/>
    <w:basedOn w:val="Numatytasispastraiposriftas"/>
    <w:link w:val="Paprastasistekstas"/>
    <w:uiPriority w:val="99"/>
    <w:rsid w:val="00093130"/>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0931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093130"/>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0931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093130"/>
    <w:rPr>
      <w:rFonts w:ascii="Times New Roman" w:eastAsia="Times New Roman" w:hAnsi="Times New Roman" w:cs="Times New Roman"/>
      <w:sz w:val="24"/>
      <w:szCs w:val="24"/>
      <w:lang w:eastAsia="lt-LT"/>
    </w:rPr>
  </w:style>
  <w:style w:type="paragraph" w:customStyle="1" w:styleId="statymopavad">
    <w:name w:val="statymopavad"/>
    <w:basedOn w:val="prastasis"/>
    <w:rsid w:val="00525FC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ametai">
    <w:name w:val="datametai"/>
    <w:basedOn w:val="Numatytasispastraiposriftas"/>
    <w:rsid w:val="00525FCC"/>
  </w:style>
  <w:style w:type="character" w:customStyle="1" w:styleId="datamnuo">
    <w:name w:val="datamnuo"/>
    <w:basedOn w:val="Numatytasispastraiposriftas"/>
    <w:rsid w:val="00525FCC"/>
  </w:style>
  <w:style w:type="character" w:customStyle="1" w:styleId="datadiena">
    <w:name w:val="datadiena"/>
    <w:basedOn w:val="Numatytasispastraiposriftas"/>
    <w:rsid w:val="00525FCC"/>
  </w:style>
  <w:style w:type="character" w:customStyle="1" w:styleId="statymonr">
    <w:name w:val="statymonr"/>
    <w:basedOn w:val="Numatytasispastraiposriftas"/>
    <w:rsid w:val="00525FCC"/>
  </w:style>
  <w:style w:type="paragraph" w:styleId="Pagrindinistekstas2">
    <w:name w:val="Body Text 2"/>
    <w:basedOn w:val="prastasis"/>
    <w:link w:val="Pagrindinistekstas2Diagrama"/>
    <w:uiPriority w:val="99"/>
    <w:semiHidden/>
    <w:unhideWhenUsed/>
    <w:rsid w:val="00525FCC"/>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25FCC"/>
  </w:style>
  <w:style w:type="paragraph" w:styleId="Pagrindiniotekstotrauka">
    <w:name w:val="Body Text Indent"/>
    <w:basedOn w:val="prastasis"/>
    <w:link w:val="PagrindiniotekstotraukaDiagrama"/>
    <w:uiPriority w:val="99"/>
    <w:semiHidden/>
    <w:unhideWhenUsed/>
    <w:rsid w:val="00525FC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25FCC"/>
  </w:style>
  <w:style w:type="paragraph" w:styleId="Tekstoblokas">
    <w:name w:val="Block Text"/>
    <w:basedOn w:val="prastasis"/>
    <w:uiPriority w:val="99"/>
    <w:semiHidden/>
    <w:unhideWhenUsed/>
    <w:rsid w:val="00525FC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093130"/>
  </w:style>
  <w:style w:type="character" w:styleId="Hipersaitas">
    <w:name w:val="Hyperlink"/>
    <w:basedOn w:val="Numatytasispastraiposriftas"/>
    <w:uiPriority w:val="99"/>
    <w:semiHidden/>
    <w:unhideWhenUsed/>
    <w:rsid w:val="00093130"/>
    <w:rPr>
      <w:color w:val="0000FF"/>
      <w:u w:val="single"/>
    </w:rPr>
  </w:style>
  <w:style w:type="paragraph" w:styleId="Paprastasistekstas">
    <w:name w:val="Plain Text"/>
    <w:basedOn w:val="prastasis"/>
    <w:link w:val="PaprastasistekstasDiagrama"/>
    <w:uiPriority w:val="99"/>
    <w:unhideWhenUsed/>
    <w:rsid w:val="000931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prastasistekstasDiagrama">
    <w:name w:val="Paprastasis tekstas Diagrama"/>
    <w:basedOn w:val="Numatytasispastraiposriftas"/>
    <w:link w:val="Paprastasistekstas"/>
    <w:uiPriority w:val="99"/>
    <w:rsid w:val="00093130"/>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0931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093130"/>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0931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093130"/>
    <w:rPr>
      <w:rFonts w:ascii="Times New Roman" w:eastAsia="Times New Roman" w:hAnsi="Times New Roman" w:cs="Times New Roman"/>
      <w:sz w:val="24"/>
      <w:szCs w:val="24"/>
      <w:lang w:eastAsia="lt-LT"/>
    </w:rPr>
  </w:style>
  <w:style w:type="paragraph" w:customStyle="1" w:styleId="statymopavad">
    <w:name w:val="statymopavad"/>
    <w:basedOn w:val="prastasis"/>
    <w:rsid w:val="00525FC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ametai">
    <w:name w:val="datametai"/>
    <w:basedOn w:val="Numatytasispastraiposriftas"/>
    <w:rsid w:val="00525FCC"/>
  </w:style>
  <w:style w:type="character" w:customStyle="1" w:styleId="datamnuo">
    <w:name w:val="datamnuo"/>
    <w:basedOn w:val="Numatytasispastraiposriftas"/>
    <w:rsid w:val="00525FCC"/>
  </w:style>
  <w:style w:type="character" w:customStyle="1" w:styleId="datadiena">
    <w:name w:val="datadiena"/>
    <w:basedOn w:val="Numatytasispastraiposriftas"/>
    <w:rsid w:val="00525FCC"/>
  </w:style>
  <w:style w:type="character" w:customStyle="1" w:styleId="statymonr">
    <w:name w:val="statymonr"/>
    <w:basedOn w:val="Numatytasispastraiposriftas"/>
    <w:rsid w:val="00525FCC"/>
  </w:style>
  <w:style w:type="paragraph" w:styleId="Pagrindinistekstas2">
    <w:name w:val="Body Text 2"/>
    <w:basedOn w:val="prastasis"/>
    <w:link w:val="Pagrindinistekstas2Diagrama"/>
    <w:uiPriority w:val="99"/>
    <w:semiHidden/>
    <w:unhideWhenUsed/>
    <w:rsid w:val="00525FCC"/>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25FCC"/>
  </w:style>
  <w:style w:type="paragraph" w:styleId="Pagrindiniotekstotrauka">
    <w:name w:val="Body Text Indent"/>
    <w:basedOn w:val="prastasis"/>
    <w:link w:val="PagrindiniotekstotraukaDiagrama"/>
    <w:uiPriority w:val="99"/>
    <w:semiHidden/>
    <w:unhideWhenUsed/>
    <w:rsid w:val="00525FC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25FCC"/>
  </w:style>
  <w:style w:type="paragraph" w:styleId="Tekstoblokas">
    <w:name w:val="Block Text"/>
    <w:basedOn w:val="prastasis"/>
    <w:uiPriority w:val="99"/>
    <w:semiHidden/>
    <w:unhideWhenUsed/>
    <w:rsid w:val="00525FC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3763">
      <w:bodyDiv w:val="1"/>
      <w:marLeft w:val="0"/>
      <w:marRight w:val="0"/>
      <w:marTop w:val="0"/>
      <w:marBottom w:val="0"/>
      <w:divBdr>
        <w:top w:val="none" w:sz="0" w:space="0" w:color="auto"/>
        <w:left w:val="none" w:sz="0" w:space="0" w:color="auto"/>
        <w:bottom w:val="none" w:sz="0" w:space="0" w:color="auto"/>
        <w:right w:val="none" w:sz="0" w:space="0" w:color="auto"/>
      </w:divBdr>
    </w:div>
    <w:div w:id="633294963">
      <w:bodyDiv w:val="1"/>
      <w:marLeft w:val="0"/>
      <w:marRight w:val="0"/>
      <w:marTop w:val="0"/>
      <w:marBottom w:val="0"/>
      <w:divBdr>
        <w:top w:val="none" w:sz="0" w:space="0" w:color="auto"/>
        <w:left w:val="none" w:sz="0" w:space="0" w:color="auto"/>
        <w:bottom w:val="none" w:sz="0" w:space="0" w:color="auto"/>
        <w:right w:val="none" w:sz="0" w:space="0" w:color="auto"/>
      </w:divBdr>
    </w:div>
    <w:div w:id="1606495584">
      <w:bodyDiv w:val="1"/>
      <w:marLeft w:val="0"/>
      <w:marRight w:val="0"/>
      <w:marTop w:val="0"/>
      <w:marBottom w:val="0"/>
      <w:divBdr>
        <w:top w:val="none" w:sz="0" w:space="0" w:color="auto"/>
        <w:left w:val="none" w:sz="0" w:space="0" w:color="auto"/>
        <w:bottom w:val="none" w:sz="0" w:space="0" w:color="auto"/>
        <w:right w:val="none" w:sz="0" w:space="0" w:color="auto"/>
      </w:divBdr>
    </w:div>
    <w:div w:id="2033459001">
      <w:bodyDiv w:val="1"/>
      <w:marLeft w:val="0"/>
      <w:marRight w:val="0"/>
      <w:marTop w:val="0"/>
      <w:marBottom w:val="0"/>
      <w:divBdr>
        <w:top w:val="none" w:sz="0" w:space="0" w:color="auto"/>
        <w:left w:val="none" w:sz="0" w:space="0" w:color="auto"/>
        <w:bottom w:val="none" w:sz="0" w:space="0" w:color="auto"/>
        <w:right w:val="none" w:sz="0" w:space="0" w:color="auto"/>
      </w:divBdr>
    </w:div>
    <w:div w:id="20596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110335&amp;Condition2=" TargetMode="External"/><Relationship Id="rId13" Type="http://schemas.openxmlformats.org/officeDocument/2006/relationships/hyperlink" Target="http://www3.lrs.lt/cgi-bin/preps2?a=169565&amp;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397297&amp;p_query=&amp;p_tr2=" TargetMode="External"/><Relationship Id="rId12" Type="http://schemas.openxmlformats.org/officeDocument/2006/relationships/hyperlink" Target="http://www3.lrs.lt/cgi-bin/preps2?Condition1=110344&amp;Condition2=" TargetMode="External"/><Relationship Id="rId17" Type="http://schemas.openxmlformats.org/officeDocument/2006/relationships/hyperlink" Target="http://www3.lrs.lt/cgi-bin/preps2?a=74904&amp;b=" TargetMode="External"/><Relationship Id="rId2" Type="http://schemas.microsoft.com/office/2007/relationships/stylesWithEffects" Target="stylesWithEffects.xml"/><Relationship Id="rId16" Type="http://schemas.openxmlformats.org/officeDocument/2006/relationships/hyperlink" Target="http://www3.lrs.lt/cgi-bin/preps2?a=72292&amp;b=" TargetMode="External"/><Relationship Id="rId1" Type="http://schemas.openxmlformats.org/officeDocument/2006/relationships/styles" Target="styles.xml"/><Relationship Id="rId6" Type="http://schemas.openxmlformats.org/officeDocument/2006/relationships/hyperlink" Target="http://www3.lrs.lt/cgi-bin/preps2?a=327811&amp;b=" TargetMode="External"/><Relationship Id="rId11" Type="http://schemas.openxmlformats.org/officeDocument/2006/relationships/hyperlink" Target="http://www3.lrs.lt/cgi-bin/preps2?a=402837&amp;b=" TargetMode="External"/><Relationship Id="rId5" Type="http://schemas.openxmlformats.org/officeDocument/2006/relationships/hyperlink" Target="http://www3.lrs.lt/cgi-bin/preps2?a=5884&amp;b=" TargetMode="External"/><Relationship Id="rId15" Type="http://schemas.openxmlformats.org/officeDocument/2006/relationships/hyperlink" Target="http://www3.lrs.lt/cgi-bin/preps2?a=376357&amp;b=" TargetMode="External"/><Relationship Id="rId10" Type="http://schemas.openxmlformats.org/officeDocument/2006/relationships/hyperlink" Target="http://www3.lrs.lt/cgi-bin/preps2?a=376357&amp;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cgi-bin/preps2?a=224488&amp;b=" TargetMode="External"/><Relationship Id="rId14" Type="http://schemas.openxmlformats.org/officeDocument/2006/relationships/hyperlink" Target="http://www3.lrs.lt/cgi-bin/preps2?a=224488&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2640</Words>
  <Characters>1505</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Garjoniene</dc:creator>
  <cp:lastModifiedBy>Virginija Palaimiene</cp:lastModifiedBy>
  <cp:revision>2</cp:revision>
  <dcterms:created xsi:type="dcterms:W3CDTF">2015-07-02T07:27:00Z</dcterms:created>
  <dcterms:modified xsi:type="dcterms:W3CDTF">2015-07-02T07:27:00Z</dcterms:modified>
</cp:coreProperties>
</file>