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8C" w:rsidRDefault="00D671D4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7" o:title=""/>
          </v:shape>
        </w:pict>
      </w:r>
    </w:p>
    <w:p w:rsidR="0057448C" w:rsidRPr="00AF7D08" w:rsidRDefault="0057448C" w:rsidP="00CA4D3B">
      <w:pPr>
        <w:keepNext/>
        <w:jc w:val="center"/>
        <w:outlineLvl w:val="0"/>
        <w:rPr>
          <w:b/>
        </w:rPr>
      </w:pPr>
    </w:p>
    <w:p w:rsidR="0057448C" w:rsidRDefault="0057448C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8C" w:rsidRDefault="0057448C" w:rsidP="00CA4D3B">
      <w:pPr>
        <w:keepNext/>
        <w:jc w:val="center"/>
        <w:outlineLvl w:val="1"/>
        <w:rPr>
          <w:b/>
        </w:rPr>
      </w:pPr>
    </w:p>
    <w:p w:rsidR="0057448C" w:rsidRDefault="0057448C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7448C" w:rsidRDefault="0057448C" w:rsidP="00CA4D3B">
      <w:pPr>
        <w:jc w:val="center"/>
      </w:pPr>
      <w:r>
        <w:rPr>
          <w:b/>
          <w:caps/>
        </w:rPr>
        <w:t xml:space="preserve">DĖL Klaipėdos miesto savivaldybės tarybos </w:t>
      </w:r>
      <w:smartTag w:uri="urn:schemas-microsoft-com:office:smarttags" w:element="metricconverter">
        <w:smartTagPr>
          <w:attr w:name="ProductID" w:val="2015 M"/>
        </w:smartTagPr>
        <w:r>
          <w:rPr>
            <w:b/>
            <w:caps/>
          </w:rPr>
          <w:t>2015 m</w:t>
        </w:r>
      </w:smartTag>
      <w:r>
        <w:rPr>
          <w:b/>
          <w:caps/>
        </w:rPr>
        <w:t>. BALANDŽIO  14 d.  sprendimo Nr. T2-63 „DĖL PRITARIMO KLAIPĖDOS MIESTO 2014–2020 METŲ INTEGRUOTŲ INVESTICIJŲ PROGRAMOS PROJEKTUI“ pakeitimo</w:t>
      </w:r>
    </w:p>
    <w:p w:rsidR="0057448C" w:rsidRDefault="0057448C" w:rsidP="00CA4D3B">
      <w:pPr>
        <w:jc w:val="center"/>
      </w:pPr>
    </w:p>
    <w:bookmarkStart w:id="1" w:name="registravimoDataIlga"/>
    <w:p w:rsidR="0057448C" w:rsidRPr="003C09F9" w:rsidRDefault="0057448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T2-146</w:t>
      </w:r>
      <w:r>
        <w:rPr>
          <w:noProof/>
        </w:rPr>
        <w:fldChar w:fldCharType="end"/>
      </w:r>
      <w:bookmarkEnd w:id="2"/>
    </w:p>
    <w:p w:rsidR="0057448C" w:rsidRDefault="0057448C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57448C" w:rsidRPr="008354D5" w:rsidRDefault="0057448C" w:rsidP="00CA4D3B">
      <w:pPr>
        <w:jc w:val="center"/>
      </w:pPr>
    </w:p>
    <w:p w:rsidR="0057448C" w:rsidRDefault="0057448C" w:rsidP="00CA4D3B">
      <w:pPr>
        <w:jc w:val="center"/>
      </w:pPr>
    </w:p>
    <w:p w:rsidR="0057448C" w:rsidRDefault="0057448C" w:rsidP="00115D73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23 punktu, 16 straipsnio 2 dalies 40 punktu</w:t>
      </w:r>
      <w:r>
        <w:rPr>
          <w:color w:val="000000"/>
        </w:rPr>
        <w:t>,</w:t>
      </w:r>
      <w:r>
        <w:t xml:space="preserve"> 18 straipsnio 1 dalimi, 50 straipsnio 3 dalimi ir įgyvendindama 2014–2020 metų nacionalinės pažangos programos, patvirtintos Lietuvos Respublikos Vyriausybės </w:t>
      </w:r>
      <w:smartTag w:uri="urn:schemas-microsoft-com:office:smarttags" w:element="metricconverter">
        <w:smartTagPr>
          <w:attr w:name="ProductID" w:val="2012 m"/>
        </w:smartTagPr>
        <w:r>
          <w:t>2012 m</w:t>
        </w:r>
      </w:smartTag>
      <w:r>
        <w:t xml:space="preserve">. lapkričio 28 d. nutarimu Nr. 1482, 7 prioritetą „Regioninė plėtra“,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57448C" w:rsidRDefault="0057448C" w:rsidP="00115D73">
      <w:pPr>
        <w:ind w:firstLine="709"/>
        <w:jc w:val="both"/>
      </w:pPr>
      <w:r>
        <w:t xml:space="preserve">1. Pakeisti Klaipėdos miesto savivaldybės tarybos </w:t>
      </w:r>
      <w:smartTag w:uri="urn:schemas-microsoft-com:office:smarttags" w:element="metricconverter">
        <w:smartTagPr>
          <w:attr w:name="ProductID" w:val="2015 M"/>
        </w:smartTagPr>
        <w:r>
          <w:t>2015 m</w:t>
        </w:r>
      </w:smartTag>
      <w:r>
        <w:t>. balandžio 14 d. sprendimo Nr. T2-63 „Dėl pritarimo Klaipėdos miesto 2014–2020 metų integruotų investicijų programos projektui“ 2 punktą ir jį išdėstyti taip:</w:t>
      </w:r>
    </w:p>
    <w:p w:rsidR="0057448C" w:rsidRPr="008A7346" w:rsidRDefault="0057448C" w:rsidP="00115D73">
      <w:pPr>
        <w:ind w:firstLine="709"/>
        <w:jc w:val="both"/>
      </w:pPr>
      <w:r>
        <w:t xml:space="preserve">„2. </w:t>
      </w:r>
      <w:r w:rsidRPr="008A7346">
        <w:t xml:space="preserve">Pritarti </w:t>
      </w:r>
      <w:smartTag w:uri="urn:schemas-microsoft-com:office:smarttags" w:element="metricconverter">
        <w:smartTagPr>
          <w:attr w:name="ProductID" w:val="572 ha"/>
        </w:smartTagPr>
        <w:r w:rsidRPr="008A7346">
          <w:t>57</w:t>
        </w:r>
        <w:r>
          <w:t>2</w:t>
        </w:r>
        <w:r w:rsidRPr="008A7346">
          <w:t xml:space="preserve"> ha</w:t>
        </w:r>
      </w:smartTag>
      <w:r w:rsidRPr="008A7346">
        <w:t xml:space="preserve"> teritorijos tarp </w:t>
      </w:r>
      <w:proofErr w:type="spellStart"/>
      <w:r w:rsidRPr="008A7346">
        <w:t>Naikupės</w:t>
      </w:r>
      <w:proofErr w:type="spellEnd"/>
      <w:r w:rsidRPr="008A7346">
        <w:t xml:space="preserve"> g., Taikos pr., Baltijos pr., Šilutės </w:t>
      </w:r>
      <w:proofErr w:type="spellStart"/>
      <w:r w:rsidRPr="008A7346">
        <w:t>pl</w:t>
      </w:r>
      <w:proofErr w:type="spellEnd"/>
      <w:r w:rsidRPr="008A7346">
        <w:t>., Mokyklos</w:t>
      </w:r>
      <w:r>
        <w:t> </w:t>
      </w:r>
      <w:r w:rsidRPr="008A7346">
        <w:t>g., Kapsų g., Žemaičių g., Joniškės g., Mokyklos g., Danės g</w:t>
      </w:r>
      <w:r>
        <w:t>. tęsinio, Artojo g., Liepų g.,</w:t>
      </w:r>
      <w:r w:rsidRPr="008A7346">
        <w:t xml:space="preserve"> </w:t>
      </w:r>
      <w:r>
        <w:t>K. </w:t>
      </w:r>
      <w:r w:rsidRPr="008A7346">
        <w:t xml:space="preserve">Donelaičio g., Vytauto g., </w:t>
      </w:r>
      <w:r w:rsidRPr="001E15D0">
        <w:t>Bokštų g.,</w:t>
      </w:r>
      <w:r>
        <w:t xml:space="preserve"> </w:t>
      </w:r>
      <w:r w:rsidRPr="008A7346">
        <w:t xml:space="preserve">Naujojo Sodo g.,  </w:t>
      </w:r>
      <w:r>
        <w:t xml:space="preserve">S. Šimkaus g., </w:t>
      </w:r>
      <w:r w:rsidRPr="001E15D0">
        <w:t>Danės g.,</w:t>
      </w:r>
      <w:r>
        <w:t xml:space="preserve"> Tiltų g., Daržų g., Pilies g., Galinio Pylimo g., </w:t>
      </w:r>
      <w:r w:rsidRPr="008A7346">
        <w:t>Taikos p</w:t>
      </w:r>
      <w:r>
        <w:t>r., Dubysos g., Minijos g. iki</w:t>
      </w:r>
      <w:r w:rsidRPr="008A7346">
        <w:t xml:space="preserve"> </w:t>
      </w:r>
      <w:proofErr w:type="spellStart"/>
      <w:r w:rsidRPr="008A7346">
        <w:t>Naikupės</w:t>
      </w:r>
      <w:proofErr w:type="spellEnd"/>
      <w:r w:rsidRPr="008A7346">
        <w:t xml:space="preserve"> g. ir Mažesniųjų brolių ordino Lietuvos </w:t>
      </w:r>
      <w:proofErr w:type="spellStart"/>
      <w:r w:rsidRPr="008A7346">
        <w:t>šv</w:t>
      </w:r>
      <w:proofErr w:type="spellEnd"/>
      <w:r w:rsidRPr="008A7346">
        <w:t xml:space="preserve">. Kazimiero provincijos Klaipėdos </w:t>
      </w:r>
      <w:proofErr w:type="spellStart"/>
      <w:r w:rsidRPr="008A7346">
        <w:t>šv</w:t>
      </w:r>
      <w:proofErr w:type="spellEnd"/>
      <w:r w:rsidRPr="008A7346">
        <w:t>. Pranciškaus Asyžiečio vienuolyno teritorijos prie Savanorių prospekto, kurioje numatyta įgyvendinti integruotą teritorijos vystymo programą, ribų nustatymui pagal pridedamą schemą, iš jų:</w:t>
      </w:r>
    </w:p>
    <w:p w:rsidR="0057448C" w:rsidRPr="001251D6" w:rsidRDefault="0057448C" w:rsidP="00115D73">
      <w:pPr>
        <w:ind w:firstLine="709"/>
        <w:jc w:val="both"/>
      </w:pPr>
      <w:r>
        <w:t>2.1</w:t>
      </w:r>
      <w:r w:rsidRPr="00CC2425">
        <w:rPr>
          <w:color w:val="FF0000"/>
        </w:rPr>
        <w:t xml:space="preserve">. </w:t>
      </w:r>
      <w:smartTag w:uri="urn:schemas-microsoft-com:office:smarttags" w:element="metricconverter">
        <w:smartTagPr>
          <w:attr w:name="ProductID" w:val="512 ha"/>
        </w:smartTagPr>
        <w:r w:rsidRPr="001251D6">
          <w:t>51</w:t>
        </w:r>
        <w:r>
          <w:t>2</w:t>
        </w:r>
        <w:r w:rsidRPr="001251D6">
          <w:t xml:space="preserve"> ha</w:t>
        </w:r>
      </w:smartTag>
      <w:r w:rsidRPr="001251D6">
        <w:t xml:space="preserve"> tikslinės teritorijos ribų nustatymui; </w:t>
      </w:r>
    </w:p>
    <w:p w:rsidR="0057448C" w:rsidRDefault="0057448C" w:rsidP="00115D73">
      <w:pPr>
        <w:ind w:firstLine="709"/>
        <w:jc w:val="both"/>
      </w:pPr>
      <w:r>
        <w:t>2</w:t>
      </w:r>
      <w:r w:rsidRPr="001251D6">
        <w:t xml:space="preserve">.2. </w:t>
      </w:r>
      <w:smartTag w:uri="urn:schemas-microsoft-com:office:smarttags" w:element="metricconverter">
        <w:smartTagPr>
          <w:attr w:name="ProductID" w:val="60 ha"/>
        </w:smartTagPr>
        <w:r w:rsidRPr="001251D6">
          <w:t>6</w:t>
        </w:r>
        <w:r>
          <w:t>0</w:t>
        </w:r>
        <w:r w:rsidRPr="001251D6">
          <w:t xml:space="preserve"> ha</w:t>
        </w:r>
      </w:smartTag>
      <w:r w:rsidRPr="001251D6">
        <w:t xml:space="preserve"> susietų teritorijų ribų</w:t>
      </w:r>
      <w:r>
        <w:t xml:space="preserve"> nustatymui.“</w:t>
      </w:r>
    </w:p>
    <w:p w:rsidR="0057448C" w:rsidRDefault="0057448C" w:rsidP="00F208A1">
      <w:pPr>
        <w:ind w:firstLine="709"/>
        <w:jc w:val="both"/>
      </w:pPr>
      <w:r>
        <w:t>2. Skelbti šį sprendimą Teisės aktų registre ir Klaipėdos miesto savivaldybės interneto svetainėje.</w:t>
      </w:r>
    </w:p>
    <w:p w:rsidR="0057448C" w:rsidRDefault="0057448C" w:rsidP="00CA4D3B">
      <w:pPr>
        <w:jc w:val="both"/>
      </w:pPr>
    </w:p>
    <w:p w:rsidR="0057448C" w:rsidRDefault="0057448C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57448C" w:rsidTr="006E4F5D">
        <w:tc>
          <w:tcPr>
            <w:tcW w:w="6204" w:type="dxa"/>
          </w:tcPr>
          <w:p w:rsidR="0057448C" w:rsidRDefault="0057448C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mero pavaduotojas</w:t>
            </w:r>
          </w:p>
        </w:tc>
        <w:tc>
          <w:tcPr>
            <w:tcW w:w="3650" w:type="dxa"/>
          </w:tcPr>
          <w:p w:rsidR="0057448C" w:rsidRDefault="0057448C" w:rsidP="006E4F5D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Artūras Šulcas</w:t>
            </w:r>
          </w:p>
        </w:tc>
      </w:tr>
    </w:tbl>
    <w:p w:rsidR="0057448C" w:rsidRDefault="0057448C" w:rsidP="001E7FB1">
      <w:pPr>
        <w:jc w:val="both"/>
      </w:pPr>
    </w:p>
    <w:sectPr w:rsidR="0057448C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8C" w:rsidRDefault="0057448C" w:rsidP="00E014C1">
      <w:r>
        <w:separator/>
      </w:r>
    </w:p>
  </w:endnote>
  <w:endnote w:type="continuationSeparator" w:id="0">
    <w:p w:rsidR="0057448C" w:rsidRDefault="0057448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8C" w:rsidRDefault="0057448C" w:rsidP="00E014C1">
      <w:r>
        <w:separator/>
      </w:r>
    </w:p>
  </w:footnote>
  <w:footnote w:type="continuationSeparator" w:id="0">
    <w:p w:rsidR="0057448C" w:rsidRDefault="0057448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8C" w:rsidRDefault="00D671D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7448C">
      <w:rPr>
        <w:noProof/>
      </w:rPr>
      <w:t>2</w:t>
    </w:r>
    <w:r>
      <w:rPr>
        <w:noProof/>
      </w:rPr>
      <w:fldChar w:fldCharType="end"/>
    </w:r>
  </w:p>
  <w:p w:rsidR="0057448C" w:rsidRDefault="0057448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15D73"/>
    <w:rsid w:val="001251D6"/>
    <w:rsid w:val="001456CE"/>
    <w:rsid w:val="001D3C7E"/>
    <w:rsid w:val="001E15D0"/>
    <w:rsid w:val="001E7FB1"/>
    <w:rsid w:val="002717CE"/>
    <w:rsid w:val="003222B4"/>
    <w:rsid w:val="003C09F9"/>
    <w:rsid w:val="004476DD"/>
    <w:rsid w:val="004C6713"/>
    <w:rsid w:val="0057448C"/>
    <w:rsid w:val="00597EE8"/>
    <w:rsid w:val="005F495C"/>
    <w:rsid w:val="006E4F5D"/>
    <w:rsid w:val="008354D5"/>
    <w:rsid w:val="00894D6F"/>
    <w:rsid w:val="008A7346"/>
    <w:rsid w:val="00922CD4"/>
    <w:rsid w:val="00A12691"/>
    <w:rsid w:val="00AF7D08"/>
    <w:rsid w:val="00C56F56"/>
    <w:rsid w:val="00CA4D3B"/>
    <w:rsid w:val="00CC2425"/>
    <w:rsid w:val="00D671D4"/>
    <w:rsid w:val="00DA3D9E"/>
    <w:rsid w:val="00E014C1"/>
    <w:rsid w:val="00E33871"/>
    <w:rsid w:val="00E806F0"/>
    <w:rsid w:val="00F208A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7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2015-07-14T10:18:00Z</dcterms:created>
  <dcterms:modified xsi:type="dcterms:W3CDTF">2015-07-14T10:18:00Z</dcterms:modified>
</cp:coreProperties>
</file>