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836EF1" w:rsidTr="00B36F08">
        <w:tc>
          <w:tcPr>
            <w:tcW w:w="3209" w:type="dxa"/>
          </w:tcPr>
          <w:p w:rsidR="00836EF1" w:rsidRDefault="00465CA3" w:rsidP="00B36F0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836EF1" w:rsidTr="00B36F08">
        <w:tc>
          <w:tcPr>
            <w:tcW w:w="3209" w:type="dxa"/>
          </w:tcPr>
          <w:p w:rsidR="00836EF1" w:rsidRDefault="00836EF1" w:rsidP="00B36F08">
            <w:r>
              <w:t>Klaipėdos miesto savivaldybės</w:t>
            </w:r>
          </w:p>
        </w:tc>
      </w:tr>
      <w:tr w:rsidR="00836EF1" w:rsidTr="00B36F08">
        <w:tc>
          <w:tcPr>
            <w:tcW w:w="3209" w:type="dxa"/>
          </w:tcPr>
          <w:p w:rsidR="00836EF1" w:rsidRDefault="00836EF1" w:rsidP="00B36F08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836EF1" w:rsidTr="00B36F08">
        <w:tc>
          <w:tcPr>
            <w:tcW w:w="3209" w:type="dxa"/>
          </w:tcPr>
          <w:p w:rsidR="00836EF1" w:rsidRDefault="00836EF1" w:rsidP="00B36F0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T2-152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6EF1" w:rsidRDefault="00836EF1" w:rsidP="00836EF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36EF1" w:rsidRDefault="00836EF1" w:rsidP="00836EF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1032C" w:rsidRPr="003B7682" w:rsidRDefault="00C1032C" w:rsidP="00C1032C">
      <w:pPr>
        <w:jc w:val="center"/>
        <w:rPr>
          <w:b/>
        </w:rPr>
      </w:pPr>
      <w:r w:rsidRPr="003B7682">
        <w:rPr>
          <w:b/>
        </w:rPr>
        <w:t>KLAIPĖDOS MIESTO GATVIŲ IR KITŲ VIEŠŲJŲ ERDVIŲ APŠVIETIMO TINKLŲ EKSPLOATACIJOS ĮKAINIŲ ĮVERTINIMO KAINODAROS METODIKA</w:t>
      </w:r>
    </w:p>
    <w:p w:rsidR="00C1032C" w:rsidRPr="003B7682" w:rsidRDefault="00C1032C" w:rsidP="00C1032C">
      <w:pPr>
        <w:ind w:firstLine="720"/>
        <w:jc w:val="center"/>
        <w:rPr>
          <w:b/>
        </w:rPr>
      </w:pPr>
    </w:p>
    <w:p w:rsidR="00C1032C" w:rsidRPr="003B7682" w:rsidRDefault="00C1032C" w:rsidP="00C1032C">
      <w:pPr>
        <w:ind w:firstLine="720"/>
        <w:jc w:val="both"/>
        <w:rPr>
          <w:color w:val="000000"/>
        </w:rPr>
      </w:pPr>
      <w:r w:rsidRPr="003B7682">
        <w:rPr>
          <w:color w:val="000000"/>
        </w:rPr>
        <w:t xml:space="preserve">1. Klaipėdos miesto gatvių ir kitų </w:t>
      </w:r>
      <w:r w:rsidRPr="003B7682">
        <w:t>viešųjų erdvių apšvietimo tinklų eksploatacijos</w:t>
      </w:r>
      <w:r w:rsidRPr="003B7682">
        <w:rPr>
          <w:color w:val="000000"/>
        </w:rPr>
        <w:t xml:space="preserve"> įkainių įvertinimo </w:t>
      </w:r>
      <w:r>
        <w:rPr>
          <w:color w:val="000000"/>
        </w:rPr>
        <w:t xml:space="preserve">kainodaros </w:t>
      </w:r>
      <w:r w:rsidRPr="003B7682">
        <w:rPr>
          <w:color w:val="000000"/>
        </w:rPr>
        <w:t xml:space="preserve">metodika (toliau – Metodika) nustato gatvių ir kitų </w:t>
      </w:r>
      <w:r w:rsidRPr="003B7682">
        <w:t xml:space="preserve">viešųjų erdvių apšvietimo tinklų </w:t>
      </w:r>
      <w:r w:rsidRPr="003B7682">
        <w:rPr>
          <w:color w:val="000000"/>
        </w:rPr>
        <w:t>(pagal sutarties 1 priedą) įkainių dydžių peržiūrėjimą ir įvertinimą.</w:t>
      </w:r>
    </w:p>
    <w:p w:rsidR="00C1032C" w:rsidRPr="003B7682" w:rsidRDefault="00C1032C" w:rsidP="00C1032C">
      <w:pPr>
        <w:ind w:firstLine="720"/>
        <w:jc w:val="both"/>
        <w:rPr>
          <w:color w:val="000000"/>
        </w:rPr>
      </w:pPr>
      <w:r w:rsidRPr="003B7682">
        <w:rPr>
          <w:color w:val="000000"/>
        </w:rPr>
        <w:t xml:space="preserve">2. </w:t>
      </w:r>
      <w:r w:rsidRPr="003B7682">
        <w:t xml:space="preserve">Metodika </w:t>
      </w:r>
      <w:r w:rsidRPr="003B7682">
        <w:rPr>
          <w:color w:val="000000"/>
        </w:rPr>
        <w:t xml:space="preserve">privaloma Klaipėdos miesto savivaldybės administracijai (toliau – Administracija) ir UAB „Gatvių apšvietimas“ (toliau – Tiekėjas), kuri vykdo </w:t>
      </w:r>
      <w:r w:rsidRPr="003B7682">
        <w:t>sutarties 2 punkte nurodytą funkciją</w:t>
      </w:r>
      <w:r w:rsidRPr="003B7682">
        <w:rPr>
          <w:color w:val="000000"/>
        </w:rPr>
        <w:t>.</w:t>
      </w:r>
    </w:p>
    <w:p w:rsidR="00C1032C" w:rsidRPr="003B7682" w:rsidRDefault="00C1032C" w:rsidP="00C1032C">
      <w:pPr>
        <w:ind w:firstLine="720"/>
        <w:jc w:val="both"/>
      </w:pPr>
      <w:r w:rsidRPr="003B7682">
        <w:rPr>
          <w:color w:val="000000"/>
        </w:rPr>
        <w:t>3</w:t>
      </w:r>
      <w:r w:rsidRPr="003B7682">
        <w:t>. G</w:t>
      </w:r>
      <w:r w:rsidRPr="003B7682">
        <w:rPr>
          <w:color w:val="000000"/>
        </w:rPr>
        <w:t xml:space="preserve">atvių ir kitų </w:t>
      </w:r>
      <w:r w:rsidRPr="003B7682">
        <w:t>viešųjų erdvių apšvietimo tinklų (toliau – Turtas)</w:t>
      </w:r>
      <w:r w:rsidRPr="003B7682">
        <w:rPr>
          <w:color w:val="000000"/>
        </w:rPr>
        <w:t xml:space="preserve"> eksploatacijos lėšų poreikis</w:t>
      </w:r>
      <w:r w:rsidRPr="003B7682">
        <w:t xml:space="preserve"> apskaičiuojamas pagal formulę:</w:t>
      </w:r>
    </w:p>
    <w:p w:rsidR="00C1032C" w:rsidRPr="003B7682" w:rsidRDefault="00C1032C" w:rsidP="00C1032C">
      <w:pPr>
        <w:rPr>
          <w:b/>
        </w:rPr>
      </w:pPr>
      <w:r w:rsidRPr="003B7682">
        <w:rPr>
          <w:b/>
        </w:rPr>
        <w:t>L = (k</w:t>
      </w:r>
      <w:r w:rsidRPr="003B7682">
        <w:rPr>
          <w:b/>
          <w:vertAlign w:val="subscript"/>
        </w:rPr>
        <w:t>a</w:t>
      </w:r>
      <w:r w:rsidRPr="003B7682">
        <w:rPr>
          <w:b/>
        </w:rPr>
        <w:t xml:space="preserve"> * a + k</w:t>
      </w:r>
      <w:r w:rsidRPr="003B7682">
        <w:rPr>
          <w:b/>
          <w:vertAlign w:val="subscript"/>
        </w:rPr>
        <w:t xml:space="preserve">b </w:t>
      </w:r>
      <w:r w:rsidRPr="003B7682">
        <w:rPr>
          <w:b/>
        </w:rPr>
        <w:t>* b + k</w:t>
      </w:r>
      <w:r w:rsidRPr="003B7682">
        <w:rPr>
          <w:b/>
          <w:vertAlign w:val="subscript"/>
        </w:rPr>
        <w:t>c</w:t>
      </w:r>
      <w:r w:rsidRPr="003B7682">
        <w:rPr>
          <w:b/>
        </w:rPr>
        <w:t xml:space="preserve"> * c + k</w:t>
      </w:r>
      <w:r w:rsidRPr="003B7682">
        <w:rPr>
          <w:b/>
          <w:vertAlign w:val="subscript"/>
        </w:rPr>
        <w:t>d</w:t>
      </w:r>
      <w:r w:rsidRPr="003B7682">
        <w:rPr>
          <w:b/>
        </w:rPr>
        <w:t xml:space="preserve"> * d + k</w:t>
      </w:r>
      <w:r w:rsidRPr="003B7682">
        <w:rPr>
          <w:b/>
          <w:vertAlign w:val="subscript"/>
        </w:rPr>
        <w:t>e</w:t>
      </w:r>
      <w:r w:rsidRPr="003B7682">
        <w:rPr>
          <w:b/>
        </w:rPr>
        <w:t xml:space="preserve"> * e + k</w:t>
      </w:r>
      <w:r w:rsidRPr="003B7682">
        <w:rPr>
          <w:b/>
          <w:vertAlign w:val="subscript"/>
        </w:rPr>
        <w:t>n</w:t>
      </w:r>
      <w:r w:rsidRPr="003B7682">
        <w:rPr>
          <w:b/>
        </w:rPr>
        <w:t xml:space="preserve"> * n)*(1 + p) * (1 + </w:t>
      </w:r>
      <w:r w:rsidRPr="003B7682">
        <w:rPr>
          <w:b/>
          <w:color w:val="800000"/>
        </w:rPr>
        <w:t>(</w:t>
      </w:r>
      <w:r w:rsidRPr="003B7682">
        <w:rPr>
          <w:b/>
        </w:rPr>
        <w:t>(I</w:t>
      </w:r>
      <w:r w:rsidRPr="003B7682">
        <w:rPr>
          <w:b/>
          <w:vertAlign w:val="subscript"/>
        </w:rPr>
        <w:t>m</w:t>
      </w:r>
      <w:r w:rsidRPr="003B7682">
        <w:rPr>
          <w:b/>
        </w:rPr>
        <w:t xml:space="preserve"> – I</w:t>
      </w:r>
      <w:r w:rsidRPr="003B7682">
        <w:rPr>
          <w:b/>
          <w:vertAlign w:val="subscript"/>
        </w:rPr>
        <w:t>m-1</w:t>
      </w:r>
      <w:r w:rsidRPr="003B7682">
        <w:rPr>
          <w:b/>
        </w:rPr>
        <w:t>)/ I</w:t>
      </w:r>
      <w:r w:rsidRPr="003B7682">
        <w:rPr>
          <w:b/>
          <w:vertAlign w:val="subscript"/>
        </w:rPr>
        <w:t>m-1</w:t>
      </w:r>
      <w:r w:rsidRPr="003B7682">
        <w:rPr>
          <w:b/>
        </w:rPr>
        <w:t>)) + A</w:t>
      </w:r>
      <w:r w:rsidRPr="003B7682">
        <w:rPr>
          <w:b/>
          <w:vertAlign w:val="subscript"/>
        </w:rPr>
        <w:t xml:space="preserve">m </w:t>
      </w:r>
      <w:r w:rsidRPr="003B7682">
        <w:rPr>
          <w:b/>
        </w:rPr>
        <w:t>+E</w:t>
      </w:r>
      <w:r w:rsidRPr="003B7682">
        <w:rPr>
          <w:b/>
          <w:vertAlign w:val="subscript"/>
        </w:rPr>
        <w:t>m</w:t>
      </w:r>
      <w:r w:rsidRPr="003B7682">
        <w:rPr>
          <w:b/>
        </w:rPr>
        <w:t xml:space="preserve">, </w:t>
      </w:r>
    </w:p>
    <w:p w:rsidR="00C1032C" w:rsidRPr="003B7682" w:rsidRDefault="00C1032C" w:rsidP="00C1032C">
      <w:pPr>
        <w:ind w:firstLine="709"/>
      </w:pPr>
      <w:r w:rsidRPr="003B7682">
        <w:t xml:space="preserve">kur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L</w:t>
      </w:r>
      <w:r w:rsidRPr="003B7682">
        <w:t xml:space="preserve"> – Turto aptarnavimo lėšų poreikis </w:t>
      </w:r>
      <w:r w:rsidRPr="003B7682">
        <w:rPr>
          <w:rFonts w:eastAsia="Arial"/>
        </w:rPr>
        <w:t>(1 mėnesiui su PVM)</w:t>
      </w:r>
      <w:r w:rsidRPr="003B7682">
        <w:t>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k</w:t>
      </w:r>
      <w:r w:rsidRPr="003B7682">
        <w:rPr>
          <w:b/>
          <w:vertAlign w:val="subscript"/>
        </w:rPr>
        <w:t>a</w:t>
      </w:r>
      <w:r w:rsidRPr="003B7682">
        <w:t xml:space="preserve"> – 1 šviestuvo su natrio lempa eksploatacinės išlaidos per 1 mėnesį;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a</w:t>
      </w:r>
      <w:r w:rsidRPr="003B7682">
        <w:t xml:space="preserve"> – šviestuvų su natrio lempomis skaičius;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k</w:t>
      </w:r>
      <w:r w:rsidRPr="003B7682">
        <w:rPr>
          <w:b/>
          <w:vertAlign w:val="subscript"/>
        </w:rPr>
        <w:t>b</w:t>
      </w:r>
      <w:r w:rsidRPr="003B7682">
        <w:t xml:space="preserve"> – 1 šviestuvo su natrio lempa (su galiojančia 5 metų garantija) eksploatacinės išlaidos per 1 mėnesį;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b</w:t>
      </w:r>
      <w:r w:rsidRPr="003B7682">
        <w:t xml:space="preserve"> – šviestuvų skaičius;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k</w:t>
      </w:r>
      <w:r w:rsidRPr="003B7682">
        <w:rPr>
          <w:b/>
          <w:vertAlign w:val="subscript"/>
        </w:rPr>
        <w:t>c</w:t>
      </w:r>
      <w:r w:rsidRPr="003B7682">
        <w:t xml:space="preserve"> – 1 š</w:t>
      </w:r>
      <w:r w:rsidRPr="003B7682">
        <w:rPr>
          <w:rFonts w:eastAsia="Arial"/>
        </w:rPr>
        <w:t xml:space="preserve">viesos diodų šviestuvo </w:t>
      </w:r>
      <w:r w:rsidRPr="003B7682">
        <w:t xml:space="preserve">eksploatacinės išlaidos per 1 mėnesį;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c</w:t>
      </w:r>
      <w:r w:rsidRPr="003B7682">
        <w:t xml:space="preserve"> – š</w:t>
      </w:r>
      <w:r w:rsidRPr="003B7682">
        <w:rPr>
          <w:rFonts w:eastAsia="Arial"/>
        </w:rPr>
        <w:t>viesos diodų šviestuvų</w:t>
      </w:r>
      <w:r w:rsidRPr="003B7682">
        <w:t xml:space="preserve"> skaičius;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k</w:t>
      </w:r>
      <w:r w:rsidRPr="003B7682">
        <w:rPr>
          <w:b/>
          <w:vertAlign w:val="subscript"/>
        </w:rPr>
        <w:t xml:space="preserve">d </w:t>
      </w:r>
      <w:r w:rsidRPr="003B7682">
        <w:t xml:space="preserve">– 1 šviestuvo liuminescencine lempa eksploatacinės išlaidos per 1 mėnesį;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d</w:t>
      </w:r>
      <w:r w:rsidRPr="003B7682">
        <w:t xml:space="preserve"> – šviestuvų su liuminescencine lempa skaičius;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k</w:t>
      </w:r>
      <w:r w:rsidRPr="003B7682">
        <w:rPr>
          <w:b/>
          <w:vertAlign w:val="subscript"/>
        </w:rPr>
        <w:t>e</w:t>
      </w:r>
      <w:r w:rsidRPr="003B7682">
        <w:t xml:space="preserve"> – 1 prožektoriaus eksploatacinės išlaidos per 1 mėnesį;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e</w:t>
      </w:r>
      <w:r w:rsidRPr="003B7682">
        <w:t xml:space="preserve"> – prožektorių skaičius;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k</w:t>
      </w:r>
      <w:r w:rsidRPr="003B7682">
        <w:rPr>
          <w:b/>
          <w:vertAlign w:val="subscript"/>
        </w:rPr>
        <w:t>n</w:t>
      </w:r>
      <w:r w:rsidRPr="003B7682">
        <w:t xml:space="preserve"> – 1 kitų galimai atsirasiančių aptarnavimo objektų eksploatacinės išlaidos per 1 mėnesį; 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n</w:t>
      </w:r>
      <w:r w:rsidRPr="003B7682">
        <w:t xml:space="preserve"> – objektų skaičius;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m</w:t>
      </w:r>
      <w:r w:rsidRPr="003B7682">
        <w:t xml:space="preserve"> – skaičiuojamo laikotarpio einamieji metai;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p</w:t>
      </w:r>
      <w:r w:rsidRPr="003B7682">
        <w:t xml:space="preserve"> – pelno marža;</w:t>
      </w:r>
    </w:p>
    <w:p w:rsidR="00C1032C" w:rsidRPr="003B7682" w:rsidRDefault="00C1032C" w:rsidP="00C1032C">
      <w:pPr>
        <w:ind w:firstLine="709"/>
        <w:jc w:val="both"/>
      </w:pPr>
      <w:r w:rsidRPr="003B7682">
        <w:rPr>
          <w:b/>
        </w:rPr>
        <w:t>I</w:t>
      </w:r>
      <w:r w:rsidRPr="003B7682">
        <w:rPr>
          <w:b/>
          <w:vertAlign w:val="subscript"/>
        </w:rPr>
        <w:t>m</w:t>
      </w:r>
      <w:r w:rsidRPr="003B7682">
        <w:t xml:space="preserve"> – Statybos sąnaudų elementų kainų indekso (SSKI) reikšmė; Rodiklių duomenų bazė http://osp.stat.gov.lt/statistiniu-rodikliu-analize1 (Ūkis ir finansai -&gt; Kainų indeksai, pokyčiai ir kainos -&gt; Statybos sąnaudų elementų kainų indeksas (SSKI), kainų pokyčiai ir svoriai);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>A</w:t>
      </w:r>
      <w:r w:rsidRPr="003B7682">
        <w:t xml:space="preserve"> – nusidėvėjimas (amortizacija) per 1 mėnesį;</w:t>
      </w:r>
    </w:p>
    <w:p w:rsidR="00C1032C" w:rsidRPr="003B7682" w:rsidRDefault="00C1032C" w:rsidP="00C1032C">
      <w:pPr>
        <w:ind w:firstLine="709"/>
      </w:pPr>
      <w:r w:rsidRPr="003B7682">
        <w:rPr>
          <w:b/>
        </w:rPr>
        <w:t xml:space="preserve">E – </w:t>
      </w:r>
      <w:r>
        <w:t>e</w:t>
      </w:r>
      <w:r w:rsidRPr="003B7682">
        <w:t>lektros energijos suvartojimas per 1 mėnesį.</w:t>
      </w:r>
    </w:p>
    <w:p w:rsidR="00C1032C" w:rsidRPr="003B7682" w:rsidRDefault="00C1032C" w:rsidP="00C1032C">
      <w:pPr>
        <w:tabs>
          <w:tab w:val="left" w:pos="810"/>
        </w:tabs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Pr="003B7682">
        <w:rPr>
          <w:color w:val="000000"/>
        </w:rPr>
        <w:t xml:space="preserve">. Nustatomi Turto eksploatacijos pradiniai įkainiai </w:t>
      </w:r>
      <w:r w:rsidRPr="003B7682">
        <w:t>(be pelno maržos, kuri skaičiuojama</w:t>
      </w:r>
      <w:r>
        <w:t xml:space="preserve"> –</w:t>
      </w:r>
      <w:r w:rsidRPr="003B7682">
        <w:t xml:space="preserve"> žr.</w:t>
      </w:r>
      <w:r>
        <w:t xml:space="preserve"> 5 </w:t>
      </w:r>
      <w:r w:rsidRPr="003B7682">
        <w:t>p.):</w:t>
      </w:r>
      <w:r w:rsidRPr="003B7682">
        <w:rPr>
          <w:color w:val="000000"/>
        </w:rPr>
        <w:t xml:space="preserve"> </w:t>
      </w:r>
    </w:p>
    <w:p w:rsidR="00C1032C" w:rsidRPr="003B7682" w:rsidRDefault="00C1032C" w:rsidP="00C1032C">
      <w:pPr>
        <w:tabs>
          <w:tab w:val="left" w:pos="810"/>
        </w:tabs>
        <w:ind w:firstLine="720"/>
        <w:jc w:val="both"/>
        <w:rPr>
          <w:color w:val="000000"/>
        </w:rPr>
      </w:pPr>
    </w:p>
    <w:tbl>
      <w:tblPr>
        <w:tblW w:w="0" w:type="auto"/>
        <w:tblInd w:w="-84" w:type="dxa"/>
        <w:tblLayout w:type="fixed"/>
        <w:tblLook w:val="0000" w:firstRow="0" w:lastRow="0" w:firstColumn="0" w:lastColumn="0" w:noHBand="0" w:noVBand="0"/>
      </w:tblPr>
      <w:tblGrid>
        <w:gridCol w:w="576"/>
        <w:gridCol w:w="6100"/>
        <w:gridCol w:w="1362"/>
        <w:gridCol w:w="1866"/>
      </w:tblGrid>
      <w:tr w:rsidR="00C1032C" w:rsidRPr="003B7682" w:rsidTr="008453B8">
        <w:trPr>
          <w:trHeight w:val="7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jc w:val="center"/>
              <w:rPr>
                <w:b/>
              </w:rPr>
            </w:pPr>
            <w:r w:rsidRPr="003B7682">
              <w:rPr>
                <w:b/>
              </w:rPr>
              <w:t>Eil.</w:t>
            </w:r>
          </w:p>
          <w:p w:rsidR="00C1032C" w:rsidRPr="003B7682" w:rsidRDefault="00C1032C" w:rsidP="008453B8">
            <w:pPr>
              <w:spacing w:after="200"/>
              <w:jc w:val="center"/>
              <w:rPr>
                <w:b/>
              </w:rPr>
            </w:pPr>
            <w:r w:rsidRPr="003B7682">
              <w:rPr>
                <w:b/>
              </w:rPr>
              <w:t>Nr.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  <w:rPr>
                <w:b/>
              </w:rPr>
            </w:pPr>
            <w:r w:rsidRPr="003B7682">
              <w:rPr>
                <w:b/>
              </w:rPr>
              <w:t>Darbų pavadinimas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jc w:val="center"/>
              <w:rPr>
                <w:b/>
              </w:rPr>
            </w:pPr>
            <w:r w:rsidRPr="003B7682">
              <w:rPr>
                <w:b/>
              </w:rPr>
              <w:t>Mato</w:t>
            </w:r>
          </w:p>
          <w:p w:rsidR="00C1032C" w:rsidRPr="003B7682" w:rsidRDefault="00C1032C" w:rsidP="008453B8">
            <w:pPr>
              <w:spacing w:after="200"/>
              <w:jc w:val="center"/>
              <w:rPr>
                <w:b/>
              </w:rPr>
            </w:pPr>
            <w:r w:rsidRPr="003B7682">
              <w:rPr>
                <w:b/>
              </w:rPr>
              <w:t>vnt.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  <w:rPr>
                <w:b/>
              </w:rPr>
            </w:pPr>
            <w:r w:rsidRPr="003B7682">
              <w:rPr>
                <w:b/>
              </w:rPr>
              <w:t>M</w:t>
            </w:r>
            <w:r>
              <w:rPr>
                <w:b/>
              </w:rPr>
              <w:t>ato vieneto įkainis su 21 % PVM</w:t>
            </w:r>
            <w:r w:rsidRPr="003B7682">
              <w:rPr>
                <w:b/>
              </w:rPr>
              <w:t xml:space="preserve"> Eur</w:t>
            </w:r>
          </w:p>
        </w:tc>
      </w:tr>
      <w:tr w:rsidR="00C1032C" w:rsidRPr="003B7682" w:rsidTr="008453B8">
        <w:trPr>
          <w:trHeight w:val="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>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 xml:space="preserve">Šviestuvų su natrio lempa eksploatacija (formulėje </w:t>
            </w:r>
            <w:r w:rsidRPr="003B7682">
              <w:rPr>
                <w:b/>
              </w:rPr>
              <w:t>k</w:t>
            </w:r>
            <w:r w:rsidRPr="003B7682">
              <w:rPr>
                <w:b/>
                <w:vertAlign w:val="subscript"/>
              </w:rPr>
              <w:t>a</w:t>
            </w:r>
            <w:r w:rsidRPr="003B7682"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Vnt. / mėn.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4,07</w:t>
            </w:r>
          </w:p>
        </w:tc>
      </w:tr>
      <w:tr w:rsidR="00C1032C" w:rsidRPr="003B7682" w:rsidTr="008453B8">
        <w:trPr>
          <w:trHeight w:val="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>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 xml:space="preserve">Šviestuvų su natrio lempa (su galiojančia 5 metų garantija) eksploatacija (formulėje </w:t>
            </w:r>
            <w:r w:rsidRPr="003B7682">
              <w:rPr>
                <w:b/>
              </w:rPr>
              <w:t>k</w:t>
            </w:r>
            <w:r w:rsidRPr="003B7682">
              <w:rPr>
                <w:b/>
                <w:vertAlign w:val="subscript"/>
              </w:rPr>
              <w:t>b</w:t>
            </w:r>
            <w:r w:rsidRPr="003B7682"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Vnt. / mėn.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3,67</w:t>
            </w:r>
          </w:p>
        </w:tc>
      </w:tr>
      <w:tr w:rsidR="00C1032C" w:rsidRPr="003B7682" w:rsidTr="008453B8">
        <w:trPr>
          <w:trHeight w:val="164"/>
        </w:trPr>
        <w:tc>
          <w:tcPr>
            <w:tcW w:w="5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lastRenderedPageBreak/>
              <w:t>3.</w:t>
            </w:r>
          </w:p>
        </w:tc>
        <w:tc>
          <w:tcPr>
            <w:tcW w:w="61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rPr>
                <w:rFonts w:eastAsia="Arial"/>
              </w:rPr>
              <w:t>Šviesos diodų šviestuvo</w:t>
            </w:r>
            <w:r w:rsidRPr="003B7682">
              <w:t xml:space="preserve"> eksploatacija (formulėje </w:t>
            </w:r>
            <w:r w:rsidRPr="003B7682">
              <w:rPr>
                <w:b/>
              </w:rPr>
              <w:t>k</w:t>
            </w:r>
            <w:r w:rsidRPr="003B7682">
              <w:rPr>
                <w:b/>
                <w:vertAlign w:val="subscript"/>
              </w:rPr>
              <w:t>c</w:t>
            </w:r>
            <w:r w:rsidRPr="003B7682">
              <w:t>)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Vnt. / mėn.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3,67</w:t>
            </w:r>
          </w:p>
        </w:tc>
      </w:tr>
      <w:tr w:rsidR="00C1032C" w:rsidRPr="003B7682" w:rsidTr="008453B8">
        <w:trPr>
          <w:trHeight w:val="164"/>
        </w:trPr>
        <w:tc>
          <w:tcPr>
            <w:tcW w:w="5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>4.</w:t>
            </w:r>
          </w:p>
        </w:tc>
        <w:tc>
          <w:tcPr>
            <w:tcW w:w="61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  <w:rPr>
                <w:b/>
              </w:rPr>
            </w:pPr>
            <w:r w:rsidRPr="003B7682">
              <w:t xml:space="preserve">Šviestuvų su liuminescencine lempa eksploatacija (formulėje </w:t>
            </w:r>
            <w:r w:rsidRPr="003B7682">
              <w:rPr>
                <w:b/>
              </w:rPr>
              <w:t>k</w:t>
            </w:r>
            <w:r w:rsidRPr="003B7682">
              <w:rPr>
                <w:b/>
                <w:vertAlign w:val="subscript"/>
              </w:rPr>
              <w:t>d</w:t>
            </w:r>
            <w:r w:rsidRPr="003B7682">
              <w:rPr>
                <w:b/>
              </w:rPr>
              <w:t>)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Vnt. / mėn.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5,82</w:t>
            </w:r>
          </w:p>
        </w:tc>
      </w:tr>
      <w:tr w:rsidR="00C1032C" w:rsidRPr="003B7682" w:rsidTr="008453B8">
        <w:trPr>
          <w:trHeight w:val="164"/>
        </w:trPr>
        <w:tc>
          <w:tcPr>
            <w:tcW w:w="5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>5.</w:t>
            </w:r>
          </w:p>
        </w:tc>
        <w:tc>
          <w:tcPr>
            <w:tcW w:w="61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</w:pPr>
            <w:r w:rsidRPr="003B7682">
              <w:t xml:space="preserve">Prožektorių eksploatacija (formulėje </w:t>
            </w:r>
            <w:r w:rsidRPr="003B7682">
              <w:rPr>
                <w:b/>
              </w:rPr>
              <w:t>k</w:t>
            </w:r>
            <w:r w:rsidRPr="003B7682">
              <w:rPr>
                <w:b/>
                <w:vertAlign w:val="subscript"/>
              </w:rPr>
              <w:t>e</w:t>
            </w:r>
            <w:r w:rsidRPr="003B7682">
              <w:t>)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Vnt. / mėn.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2C" w:rsidRPr="003B7682" w:rsidRDefault="00C1032C" w:rsidP="008453B8">
            <w:pPr>
              <w:snapToGrid w:val="0"/>
              <w:spacing w:after="200"/>
              <w:jc w:val="center"/>
            </w:pPr>
            <w:r w:rsidRPr="003B7682">
              <w:t>5,30</w:t>
            </w:r>
          </w:p>
        </w:tc>
      </w:tr>
    </w:tbl>
    <w:p w:rsidR="00C1032C" w:rsidRPr="003B7682" w:rsidRDefault="00C1032C" w:rsidP="00C1032C">
      <w:pPr>
        <w:tabs>
          <w:tab w:val="left" w:pos="810"/>
        </w:tabs>
        <w:ind w:firstLine="720"/>
        <w:jc w:val="both"/>
      </w:pPr>
    </w:p>
    <w:p w:rsidR="00C1032C" w:rsidRPr="003B7682" w:rsidRDefault="00C1032C" w:rsidP="00C1032C">
      <w:pPr>
        <w:tabs>
          <w:tab w:val="left" w:pos="810"/>
        </w:tabs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Pr="003B7682">
        <w:rPr>
          <w:color w:val="000000"/>
        </w:rPr>
        <w:t xml:space="preserve">. Nustatoma pelno marža – 5 proc. (formulėje žymima </w:t>
      </w:r>
      <w:r w:rsidRPr="003B7682">
        <w:rPr>
          <w:b/>
          <w:color w:val="000000"/>
        </w:rPr>
        <w:t>p</w:t>
      </w:r>
      <w:r w:rsidRPr="003B7682">
        <w:rPr>
          <w:color w:val="000000"/>
        </w:rPr>
        <w:t>).</w:t>
      </w:r>
    </w:p>
    <w:p w:rsidR="00C1032C" w:rsidRPr="003B7682" w:rsidRDefault="00C1032C" w:rsidP="00C1032C">
      <w:pPr>
        <w:tabs>
          <w:tab w:val="left" w:pos="810"/>
        </w:tabs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Pr="003B7682">
        <w:rPr>
          <w:color w:val="000000"/>
        </w:rPr>
        <w:t xml:space="preserve">. Nustatoma pradinė Statybos sąnaudų elementų kainų indekso (formulėje </w:t>
      </w:r>
      <w:r w:rsidRPr="003B7682">
        <w:rPr>
          <w:b/>
          <w:color w:val="000000"/>
        </w:rPr>
        <w:t>I</w:t>
      </w:r>
      <w:r w:rsidRPr="003B7682">
        <w:rPr>
          <w:b/>
          <w:color w:val="000000"/>
          <w:vertAlign w:val="subscript"/>
        </w:rPr>
        <w:t>m</w:t>
      </w:r>
      <w:r w:rsidRPr="003B7682">
        <w:rPr>
          <w:color w:val="000000"/>
        </w:rPr>
        <w:t>) reikšmė</w:t>
      </w:r>
      <w:r w:rsidRPr="003B7682">
        <w:rPr>
          <w:b/>
          <w:color w:val="000000"/>
        </w:rPr>
        <w:t xml:space="preserve"> – </w:t>
      </w:r>
      <w:r w:rsidRPr="003B7682">
        <w:rPr>
          <w:color w:val="000000"/>
        </w:rPr>
        <w:t xml:space="preserve">2015 m. birželio mėn., vadovaujantis Lietuvos Respublikos statistikos departamento viešai skelbiama informacija. </w:t>
      </w:r>
    </w:p>
    <w:p w:rsidR="00C1032C" w:rsidRPr="003B7682" w:rsidRDefault="00C1032C" w:rsidP="00C1032C">
      <w:pPr>
        <w:tabs>
          <w:tab w:val="left" w:pos="810"/>
        </w:tabs>
        <w:ind w:firstLine="720"/>
        <w:jc w:val="both"/>
      </w:pPr>
      <w:r>
        <w:rPr>
          <w:color w:val="000000"/>
        </w:rPr>
        <w:t>7</w:t>
      </w:r>
      <w:r w:rsidRPr="003B7682">
        <w:rPr>
          <w:color w:val="000000"/>
        </w:rPr>
        <w:t>. Turto eksploatacijos įkainiai peržiūrimi kasmet iki rugpjūčio 1 d. Jei</w:t>
      </w:r>
      <w:r w:rsidRPr="003B7682">
        <w:t xml:space="preserve"> Statybos sąnaudų elementų kainų indekso pokytis (formulėje </w:t>
      </w:r>
      <w:r w:rsidRPr="003B7682">
        <w:rPr>
          <w:b/>
        </w:rPr>
        <w:t>(I</w:t>
      </w:r>
      <w:r w:rsidRPr="003B7682">
        <w:rPr>
          <w:b/>
          <w:vertAlign w:val="subscript"/>
        </w:rPr>
        <w:t>m</w:t>
      </w:r>
      <w:r w:rsidRPr="003B7682">
        <w:rPr>
          <w:b/>
        </w:rPr>
        <w:t xml:space="preserve"> – I</w:t>
      </w:r>
      <w:r w:rsidRPr="003B7682">
        <w:rPr>
          <w:b/>
          <w:vertAlign w:val="subscript"/>
        </w:rPr>
        <w:t>m-1</w:t>
      </w:r>
      <w:r w:rsidRPr="003B7682">
        <w:rPr>
          <w:b/>
        </w:rPr>
        <w:t>)/ I</w:t>
      </w:r>
      <w:r w:rsidRPr="003B7682">
        <w:rPr>
          <w:b/>
          <w:vertAlign w:val="subscript"/>
        </w:rPr>
        <w:t>m-1</w:t>
      </w:r>
      <w:r w:rsidRPr="003B7682">
        <w:t xml:space="preserve">) nepakinta daugiau kaip 2 procentais (padidėja ar </w:t>
      </w:r>
      <w:r>
        <w:t>su</w:t>
      </w:r>
      <w:r w:rsidRPr="003B7682">
        <w:t xml:space="preserve">mažėja) per praėjusius metus, eksploatacijos įkainiai nekeičiami.  </w:t>
      </w:r>
    </w:p>
    <w:p w:rsidR="00C1032C" w:rsidRPr="003B7682" w:rsidRDefault="00C1032C" w:rsidP="00C1032C">
      <w:pPr>
        <w:ind w:firstLine="720"/>
        <w:jc w:val="both"/>
      </w:pPr>
      <w:r>
        <w:t>8</w:t>
      </w:r>
      <w:r w:rsidRPr="003B7682">
        <w:t>. Nustatoma Turto nusidėvėjimo (amortizacijos) norma – 30 metų pagal Klaipėdos miesto savivaldybės administracijos ilgalaikio turto nusidėvėjimo (amortizacijos) ekonomini</w:t>
      </w:r>
      <w:r>
        <w:t>us</w:t>
      </w:r>
      <w:r w:rsidRPr="003B7682">
        <w:t xml:space="preserve"> normatyv</w:t>
      </w:r>
      <w:r>
        <w:t>u</w:t>
      </w:r>
      <w:r w:rsidRPr="003B7682">
        <w:t>s, patvirtint</w:t>
      </w:r>
      <w:r>
        <w:t>u</w:t>
      </w:r>
      <w:r w:rsidRPr="003B7682">
        <w:t>s Klaipėdos miesto savivaldybės administracijos direktoriaus 2010 m. vasario 19 d. įsakym</w:t>
      </w:r>
      <w:r>
        <w:t>u</w:t>
      </w:r>
      <w:r w:rsidRPr="003B7682">
        <w:t xml:space="preserve"> Nr. AD1-262 „Dėl </w:t>
      </w:r>
      <w:r>
        <w:t>S</w:t>
      </w:r>
      <w:r w:rsidRPr="003B7682">
        <w:t>avivaldybės administracijos ilgalaikio turto nusidėvėjimo (amortizacijos) ekonominių normatyvų patvirtinimo“.</w:t>
      </w:r>
    </w:p>
    <w:p w:rsidR="00C1032C" w:rsidRPr="003B7682" w:rsidRDefault="00C1032C" w:rsidP="00C1032C">
      <w:pPr>
        <w:ind w:firstLine="720"/>
        <w:jc w:val="both"/>
        <w:rPr>
          <w:color w:val="000000"/>
        </w:rPr>
      </w:pPr>
      <w:r>
        <w:rPr>
          <w:color w:val="000000"/>
        </w:rPr>
        <w:t>9</w:t>
      </w:r>
      <w:r w:rsidRPr="003B7682">
        <w:rPr>
          <w:color w:val="000000"/>
        </w:rPr>
        <w:t>. Tiekėjas kiekvieną mėnesį Administracijai pateikia:</w:t>
      </w:r>
    </w:p>
    <w:p w:rsidR="00C1032C" w:rsidRPr="003B7682" w:rsidRDefault="00C1032C" w:rsidP="00C1032C">
      <w:pPr>
        <w:ind w:firstLine="720"/>
        <w:jc w:val="both"/>
      </w:pPr>
      <w:r>
        <w:rPr>
          <w:color w:val="000000"/>
        </w:rPr>
        <w:t>9</w:t>
      </w:r>
      <w:r w:rsidRPr="003B7682">
        <w:rPr>
          <w:color w:val="000000"/>
        </w:rPr>
        <w:t xml:space="preserve">.1. </w:t>
      </w:r>
      <w:r w:rsidRPr="003B7682">
        <w:t>eksploatuojamų šviestuvų ir prožektorių skaičių;</w:t>
      </w:r>
    </w:p>
    <w:p w:rsidR="00C1032C" w:rsidRPr="003B7682" w:rsidRDefault="00C1032C" w:rsidP="00C1032C">
      <w:pPr>
        <w:ind w:firstLine="720"/>
        <w:jc w:val="both"/>
      </w:pPr>
      <w:r>
        <w:t>9</w:t>
      </w:r>
      <w:r w:rsidRPr="003B7682">
        <w:t>.2. Tiekėjui perduotus eksploatuoti naujus apšvietimo tinklus, nurod</w:t>
      </w:r>
      <w:r>
        <w:t>o</w:t>
      </w:r>
      <w:r w:rsidRPr="003B7682">
        <w:t xml:space="preserve"> šviestuvų skaičių bei kurią jų dalį prijungti ir atjungti.</w:t>
      </w:r>
    </w:p>
    <w:p w:rsidR="00C1032C" w:rsidRPr="003B7682" w:rsidRDefault="00C1032C" w:rsidP="00C1032C">
      <w:pPr>
        <w:jc w:val="both"/>
      </w:pPr>
    </w:p>
    <w:p w:rsidR="00C1032C" w:rsidRPr="003B7682" w:rsidRDefault="00C1032C" w:rsidP="00C1032C">
      <w:pPr>
        <w:jc w:val="center"/>
      </w:pPr>
      <w:r w:rsidRPr="003B7682">
        <w:t>__________________________</w:t>
      </w:r>
    </w:p>
    <w:p w:rsidR="00880467" w:rsidRPr="00836EF1" w:rsidRDefault="00880467" w:rsidP="00836EF1"/>
    <w:sectPr w:rsidR="00880467" w:rsidRPr="00836EF1" w:rsidSect="00367AA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AB" w:rsidRDefault="006E7DAB" w:rsidP="00B40647">
      <w:r>
        <w:separator/>
      </w:r>
    </w:p>
  </w:endnote>
  <w:endnote w:type="continuationSeparator" w:id="0">
    <w:p w:rsidR="006E7DAB" w:rsidRDefault="006E7DAB" w:rsidP="00B4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AB" w:rsidRDefault="006E7DAB" w:rsidP="00B40647">
      <w:r>
        <w:separator/>
      </w:r>
    </w:p>
  </w:footnote>
  <w:footnote w:type="continuationSeparator" w:id="0">
    <w:p w:rsidR="006E7DAB" w:rsidRDefault="006E7DAB" w:rsidP="00B4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817085"/>
      <w:docPartObj>
        <w:docPartGallery w:val="Page Numbers (Top of Page)"/>
        <w:docPartUnique/>
      </w:docPartObj>
    </w:sdtPr>
    <w:sdtEndPr/>
    <w:sdtContent>
      <w:p w:rsidR="00F139C9" w:rsidRDefault="00F139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D8">
          <w:rPr>
            <w:noProof/>
          </w:rPr>
          <w:t>2</w:t>
        </w:r>
        <w:r>
          <w:fldChar w:fldCharType="end"/>
        </w:r>
      </w:p>
    </w:sdtContent>
  </w:sdt>
  <w:p w:rsidR="00F139C9" w:rsidRDefault="00F139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59E2C7"/>
    <w:multiLevelType w:val="singleLevel"/>
    <w:tmpl w:val="D2C44DBB"/>
    <w:lvl w:ilvl="0">
      <w:start w:val="1"/>
      <w:numFmt w:val="decimal"/>
      <w:pStyle w:val="Salygos2"/>
      <w:lvlText w:val="%1. "/>
      <w:lvlJc w:val="left"/>
      <w:rPr>
        <w:rFonts w:ascii="Arial" w:hAnsi="Arial" w:cs="Arial"/>
      </w:rPr>
    </w:lvl>
  </w:abstractNum>
  <w:abstractNum w:abstractNumId="1">
    <w:nsid w:val="00000005"/>
    <w:multiLevelType w:val="singleLevel"/>
    <w:tmpl w:val="00000005"/>
    <w:name w:val="WW8Num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17957697"/>
    <w:multiLevelType w:val="multilevel"/>
    <w:tmpl w:val="328CA8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1CA51DBE"/>
    <w:multiLevelType w:val="multilevel"/>
    <w:tmpl w:val="F7F65C22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5">
    <w:nsid w:val="264D16DD"/>
    <w:multiLevelType w:val="multilevel"/>
    <w:tmpl w:val="9D4E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6">
    <w:nsid w:val="2D415E92"/>
    <w:multiLevelType w:val="hybridMultilevel"/>
    <w:tmpl w:val="3CC84F76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E208B"/>
    <w:multiLevelType w:val="multilevel"/>
    <w:tmpl w:val="2F12320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D7E1B43"/>
    <w:multiLevelType w:val="multilevel"/>
    <w:tmpl w:val="9028D8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F2503B0"/>
    <w:multiLevelType w:val="multilevel"/>
    <w:tmpl w:val="484C15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FB51B6E"/>
    <w:multiLevelType w:val="multilevel"/>
    <w:tmpl w:val="15A0F44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7F0C4B"/>
    <w:multiLevelType w:val="hybridMultilevel"/>
    <w:tmpl w:val="5E60F3D2"/>
    <w:lvl w:ilvl="0" w:tplc="65804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7428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1AD2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BA82BF14">
      <w:start w:val="1"/>
      <w:numFmt w:val="lowerLetter"/>
      <w:lvlText w:val="(%5)"/>
      <w:lvlJc w:val="left"/>
      <w:pPr>
        <w:tabs>
          <w:tab w:val="num" w:pos="3690"/>
        </w:tabs>
        <w:ind w:left="3690" w:hanging="450"/>
      </w:pPr>
      <w:rPr>
        <w:rFonts w:hint="default"/>
      </w:rPr>
    </w:lvl>
    <w:lvl w:ilvl="5" w:tplc="5426C034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551B04"/>
    <w:multiLevelType w:val="multilevel"/>
    <w:tmpl w:val="7DE8C1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6E9C1703"/>
    <w:multiLevelType w:val="multilevel"/>
    <w:tmpl w:val="0C36CCE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4C02F7E"/>
    <w:multiLevelType w:val="multilevel"/>
    <w:tmpl w:val="EF506882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96D0B68"/>
    <w:multiLevelType w:val="multilevel"/>
    <w:tmpl w:val="48B01E3C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2FA6"/>
    <w:rsid w:val="00024DAD"/>
    <w:rsid w:val="000401EA"/>
    <w:rsid w:val="0006079E"/>
    <w:rsid w:val="00087A4F"/>
    <w:rsid w:val="000923ED"/>
    <w:rsid w:val="001169EF"/>
    <w:rsid w:val="001903E5"/>
    <w:rsid w:val="00191624"/>
    <w:rsid w:val="001A15B4"/>
    <w:rsid w:val="001A1F4B"/>
    <w:rsid w:val="001F7E40"/>
    <w:rsid w:val="002138D3"/>
    <w:rsid w:val="00266F87"/>
    <w:rsid w:val="002E7248"/>
    <w:rsid w:val="003532F9"/>
    <w:rsid w:val="00367AA7"/>
    <w:rsid w:val="003B7EFB"/>
    <w:rsid w:val="004476DD"/>
    <w:rsid w:val="00460AE2"/>
    <w:rsid w:val="00465CA3"/>
    <w:rsid w:val="0050653C"/>
    <w:rsid w:val="00562A09"/>
    <w:rsid w:val="00597EE8"/>
    <w:rsid w:val="005D580B"/>
    <w:rsid w:val="005F495C"/>
    <w:rsid w:val="00607E5B"/>
    <w:rsid w:val="00613298"/>
    <w:rsid w:val="006D3F31"/>
    <w:rsid w:val="006E7DAB"/>
    <w:rsid w:val="006F1FD5"/>
    <w:rsid w:val="00735057"/>
    <w:rsid w:val="00745F7A"/>
    <w:rsid w:val="0077605F"/>
    <w:rsid w:val="007A7002"/>
    <w:rsid w:val="007D623E"/>
    <w:rsid w:val="008354D5"/>
    <w:rsid w:val="00836EF1"/>
    <w:rsid w:val="00852F56"/>
    <w:rsid w:val="00857009"/>
    <w:rsid w:val="00880276"/>
    <w:rsid w:val="00880467"/>
    <w:rsid w:val="008E42DE"/>
    <w:rsid w:val="008E6E82"/>
    <w:rsid w:val="0090096F"/>
    <w:rsid w:val="00942CB1"/>
    <w:rsid w:val="009A74B8"/>
    <w:rsid w:val="009D0369"/>
    <w:rsid w:val="009E79CD"/>
    <w:rsid w:val="00A2249E"/>
    <w:rsid w:val="00A337A9"/>
    <w:rsid w:val="00AC5FEF"/>
    <w:rsid w:val="00AF7D08"/>
    <w:rsid w:val="00B40647"/>
    <w:rsid w:val="00B47C0D"/>
    <w:rsid w:val="00B750B6"/>
    <w:rsid w:val="00C07CBC"/>
    <w:rsid w:val="00C1032C"/>
    <w:rsid w:val="00C1348F"/>
    <w:rsid w:val="00C67389"/>
    <w:rsid w:val="00C82F5C"/>
    <w:rsid w:val="00C90ED0"/>
    <w:rsid w:val="00CA4D3B"/>
    <w:rsid w:val="00CD20A4"/>
    <w:rsid w:val="00D41D0C"/>
    <w:rsid w:val="00D75F4D"/>
    <w:rsid w:val="00DA1F60"/>
    <w:rsid w:val="00E321F3"/>
    <w:rsid w:val="00E33871"/>
    <w:rsid w:val="00E33E86"/>
    <w:rsid w:val="00E54DD8"/>
    <w:rsid w:val="00E95193"/>
    <w:rsid w:val="00EB4E7D"/>
    <w:rsid w:val="00EE2B04"/>
    <w:rsid w:val="00EF5FDC"/>
    <w:rsid w:val="00F12DC8"/>
    <w:rsid w:val="00F139C9"/>
    <w:rsid w:val="00F75DCC"/>
    <w:rsid w:val="00F953AC"/>
    <w:rsid w:val="00F96271"/>
    <w:rsid w:val="00FA1716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67AA7"/>
    <w:pPr>
      <w:keepNext/>
      <w:jc w:val="center"/>
      <w:outlineLvl w:val="0"/>
    </w:pPr>
    <w:rPr>
      <w:b/>
      <w:bCs/>
      <w:lang w:eastAsia="lt-LT"/>
    </w:rPr>
  </w:style>
  <w:style w:type="paragraph" w:styleId="Antrat2">
    <w:name w:val="heading 2"/>
    <w:aliases w:val=" Diagrama"/>
    <w:basedOn w:val="prastasis"/>
    <w:next w:val="prastasis"/>
    <w:link w:val="Antrat2Diagrama"/>
    <w:qFormat/>
    <w:rsid w:val="00367AA7"/>
    <w:p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367AA7"/>
    <w:pPr>
      <w:keepNext/>
      <w:numPr>
        <w:ilvl w:val="2"/>
        <w:numId w:val="3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367AA7"/>
    <w:pPr>
      <w:keepNext/>
      <w:numPr>
        <w:ilvl w:val="3"/>
        <w:numId w:val="3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367AA7"/>
    <w:pPr>
      <w:keepNext/>
      <w:numPr>
        <w:ilvl w:val="4"/>
        <w:numId w:val="3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367AA7"/>
    <w:pPr>
      <w:keepNext/>
      <w:numPr>
        <w:ilvl w:val="5"/>
        <w:numId w:val="3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367AA7"/>
    <w:pPr>
      <w:keepNext/>
      <w:numPr>
        <w:ilvl w:val="6"/>
        <w:numId w:val="3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367AA7"/>
    <w:pPr>
      <w:keepNext/>
      <w:numPr>
        <w:ilvl w:val="7"/>
        <w:numId w:val="3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367AA7"/>
    <w:pPr>
      <w:keepNext/>
      <w:numPr>
        <w:ilvl w:val="8"/>
        <w:numId w:val="3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DA1F6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A1F6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DA1F6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A1F6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nhideWhenUsed/>
    <w:rsid w:val="00367AA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367AA7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nhideWhenUsed/>
    <w:rsid w:val="00367AA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67AA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367AA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aliases w:val=" Diagrama Diagrama"/>
    <w:basedOn w:val="Numatytasispastraiposriftas"/>
    <w:link w:val="Antrat2"/>
    <w:rsid w:val="00367AA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367AA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367AA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367AA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367AA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367AA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367AA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367AA7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367AA7"/>
    <w:pPr>
      <w:jc w:val="center"/>
    </w:pPr>
    <w:rPr>
      <w:b/>
      <w:bCs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7AA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Numrering">
    <w:name w:val="Numrering"/>
    <w:rsid w:val="00367AA7"/>
    <w:pPr>
      <w:spacing w:before="136" w:after="136" w:line="240" w:lineRule="auto"/>
      <w:ind w:left="283" w:hanging="283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paragraph" w:customStyle="1" w:styleId="Pagrindinistekstas1">
    <w:name w:val="Pagrindinis tekstas1"/>
    <w:rsid w:val="00367AA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367AA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367AA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367AA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styleId="Komentaronuoroda">
    <w:name w:val="annotation reference"/>
    <w:semiHidden/>
    <w:rsid w:val="00367A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67A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7AA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67A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7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kumentostruktra">
    <w:name w:val="Document Map"/>
    <w:basedOn w:val="prastasis"/>
    <w:link w:val="DokumentostruktraDiagrama"/>
    <w:semiHidden/>
    <w:rsid w:val="00367A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367AA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Sraopastraipa">
    <w:name w:val="List Paragraph"/>
    <w:basedOn w:val="prastasis"/>
    <w:uiPriority w:val="34"/>
    <w:qFormat/>
    <w:rsid w:val="00367AA7"/>
    <w:pPr>
      <w:ind w:left="1296"/>
    </w:pPr>
  </w:style>
  <w:style w:type="paragraph" w:customStyle="1" w:styleId="Salygos2">
    <w:name w:val="Salygos 2"/>
    <w:basedOn w:val="prastasis"/>
    <w:link w:val="Salygos2Diagrama"/>
    <w:autoRedefine/>
    <w:rsid w:val="00367AA7"/>
    <w:pPr>
      <w:numPr>
        <w:ilvl w:val="1"/>
        <w:numId w:val="1"/>
      </w:numPr>
      <w:spacing w:after="120"/>
      <w:jc w:val="both"/>
      <w:outlineLvl w:val="1"/>
    </w:pPr>
    <w:rPr>
      <w:color w:val="0000FF"/>
    </w:rPr>
  </w:style>
  <w:style w:type="character" w:customStyle="1" w:styleId="Salygos2Diagrama">
    <w:name w:val="Salygos 2 Diagrama"/>
    <w:link w:val="Salygos2"/>
    <w:rsid w:val="00367AA7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Salygos3">
    <w:name w:val="Salygos 3"/>
    <w:basedOn w:val="Salygos2"/>
    <w:link w:val="Salygos3Diagrama"/>
    <w:autoRedefine/>
    <w:rsid w:val="00EF5FDC"/>
    <w:pPr>
      <w:numPr>
        <w:ilvl w:val="0"/>
        <w:numId w:val="0"/>
      </w:numPr>
      <w:tabs>
        <w:tab w:val="left" w:pos="0"/>
      </w:tabs>
      <w:spacing w:after="0"/>
      <w:ind w:firstLine="709"/>
      <w:outlineLvl w:val="2"/>
    </w:pPr>
  </w:style>
  <w:style w:type="character" w:customStyle="1" w:styleId="Salygos3Diagrama">
    <w:name w:val="Salygos 3 Diagrama"/>
    <w:basedOn w:val="Salygos2Diagrama"/>
    <w:link w:val="Salygos3"/>
    <w:rsid w:val="00EF5FDC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367AA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367A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67AA7"/>
    <w:pPr>
      <w:keepNext/>
      <w:jc w:val="center"/>
      <w:outlineLvl w:val="0"/>
    </w:pPr>
    <w:rPr>
      <w:b/>
      <w:bCs/>
      <w:lang w:eastAsia="lt-LT"/>
    </w:rPr>
  </w:style>
  <w:style w:type="paragraph" w:styleId="Antrat2">
    <w:name w:val="heading 2"/>
    <w:aliases w:val=" Diagrama"/>
    <w:basedOn w:val="prastasis"/>
    <w:next w:val="prastasis"/>
    <w:link w:val="Antrat2Diagrama"/>
    <w:qFormat/>
    <w:rsid w:val="00367AA7"/>
    <w:p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367AA7"/>
    <w:pPr>
      <w:keepNext/>
      <w:numPr>
        <w:ilvl w:val="2"/>
        <w:numId w:val="3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367AA7"/>
    <w:pPr>
      <w:keepNext/>
      <w:numPr>
        <w:ilvl w:val="3"/>
        <w:numId w:val="3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367AA7"/>
    <w:pPr>
      <w:keepNext/>
      <w:numPr>
        <w:ilvl w:val="4"/>
        <w:numId w:val="3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367AA7"/>
    <w:pPr>
      <w:keepNext/>
      <w:numPr>
        <w:ilvl w:val="5"/>
        <w:numId w:val="3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367AA7"/>
    <w:pPr>
      <w:keepNext/>
      <w:numPr>
        <w:ilvl w:val="6"/>
        <w:numId w:val="3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367AA7"/>
    <w:pPr>
      <w:keepNext/>
      <w:numPr>
        <w:ilvl w:val="7"/>
        <w:numId w:val="3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367AA7"/>
    <w:pPr>
      <w:keepNext/>
      <w:numPr>
        <w:ilvl w:val="8"/>
        <w:numId w:val="3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DA1F6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A1F6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DA1F6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A1F6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nhideWhenUsed/>
    <w:rsid w:val="00367AA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367AA7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nhideWhenUsed/>
    <w:rsid w:val="00367AA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67AA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367AA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aliases w:val=" Diagrama Diagrama"/>
    <w:basedOn w:val="Numatytasispastraiposriftas"/>
    <w:link w:val="Antrat2"/>
    <w:rsid w:val="00367AA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367AA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367AA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367AA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367AA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367AA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367AA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367AA7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367AA7"/>
    <w:pPr>
      <w:jc w:val="center"/>
    </w:pPr>
    <w:rPr>
      <w:b/>
      <w:bCs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7AA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Numrering">
    <w:name w:val="Numrering"/>
    <w:rsid w:val="00367AA7"/>
    <w:pPr>
      <w:spacing w:before="136" w:after="136" w:line="240" w:lineRule="auto"/>
      <w:ind w:left="283" w:hanging="283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paragraph" w:customStyle="1" w:styleId="Pagrindinistekstas1">
    <w:name w:val="Pagrindinis tekstas1"/>
    <w:rsid w:val="00367AA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367AA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367AA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367AA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styleId="Komentaronuoroda">
    <w:name w:val="annotation reference"/>
    <w:semiHidden/>
    <w:rsid w:val="00367A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67A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7AA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67A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7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kumentostruktra">
    <w:name w:val="Document Map"/>
    <w:basedOn w:val="prastasis"/>
    <w:link w:val="DokumentostruktraDiagrama"/>
    <w:semiHidden/>
    <w:rsid w:val="00367A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367AA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Sraopastraipa">
    <w:name w:val="List Paragraph"/>
    <w:basedOn w:val="prastasis"/>
    <w:uiPriority w:val="34"/>
    <w:qFormat/>
    <w:rsid w:val="00367AA7"/>
    <w:pPr>
      <w:ind w:left="1296"/>
    </w:pPr>
  </w:style>
  <w:style w:type="paragraph" w:customStyle="1" w:styleId="Salygos2">
    <w:name w:val="Salygos 2"/>
    <w:basedOn w:val="prastasis"/>
    <w:link w:val="Salygos2Diagrama"/>
    <w:autoRedefine/>
    <w:rsid w:val="00367AA7"/>
    <w:pPr>
      <w:numPr>
        <w:ilvl w:val="1"/>
        <w:numId w:val="1"/>
      </w:numPr>
      <w:spacing w:after="120"/>
      <w:jc w:val="both"/>
      <w:outlineLvl w:val="1"/>
    </w:pPr>
    <w:rPr>
      <w:color w:val="0000FF"/>
    </w:rPr>
  </w:style>
  <w:style w:type="character" w:customStyle="1" w:styleId="Salygos2Diagrama">
    <w:name w:val="Salygos 2 Diagrama"/>
    <w:link w:val="Salygos2"/>
    <w:rsid w:val="00367AA7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Salygos3">
    <w:name w:val="Salygos 3"/>
    <w:basedOn w:val="Salygos2"/>
    <w:link w:val="Salygos3Diagrama"/>
    <w:autoRedefine/>
    <w:rsid w:val="00EF5FDC"/>
    <w:pPr>
      <w:numPr>
        <w:ilvl w:val="0"/>
        <w:numId w:val="0"/>
      </w:numPr>
      <w:tabs>
        <w:tab w:val="left" w:pos="0"/>
      </w:tabs>
      <w:spacing w:after="0"/>
      <w:ind w:firstLine="709"/>
      <w:outlineLvl w:val="2"/>
    </w:pPr>
  </w:style>
  <w:style w:type="character" w:customStyle="1" w:styleId="Salygos3Diagrama">
    <w:name w:val="Salygos 3 Diagrama"/>
    <w:basedOn w:val="Salygos2Diagrama"/>
    <w:link w:val="Salygos3"/>
    <w:rsid w:val="00EF5FDC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367AA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367A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2492</Words>
  <Characters>1422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2015-07-14T10:27:00Z</dcterms:created>
  <dcterms:modified xsi:type="dcterms:W3CDTF">2015-07-14T10:27:00Z</dcterms:modified>
</cp:coreProperties>
</file>