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B6" w:rsidRDefault="00EC60B6" w:rsidP="00EC60B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AIŠKINAMASIS RAŠTAS</w:t>
      </w:r>
    </w:p>
    <w:p w:rsidR="00C87451" w:rsidRPr="00C87451" w:rsidRDefault="00EC60B6" w:rsidP="00C87451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PRIE SAVIVALDYBĖS TARYBOS </w:t>
      </w:r>
      <w:r>
        <w:rPr>
          <w:rFonts w:ascii="Times New Roman" w:hAnsi="Times New Roman"/>
          <w:b/>
          <w:caps/>
          <w:sz w:val="24"/>
          <w:szCs w:val="24"/>
        </w:rPr>
        <w:t>SPRENDIMO „</w:t>
      </w:r>
      <w:r w:rsidRPr="00F249BC">
        <w:rPr>
          <w:rFonts w:ascii="Times New Roman" w:hAnsi="Times New Roman"/>
          <w:b/>
          <w:caps/>
          <w:sz w:val="24"/>
          <w:szCs w:val="24"/>
        </w:rPr>
        <w:t>dėl</w:t>
      </w:r>
      <w:r w:rsidR="00C87451" w:rsidRPr="00C87451">
        <w:rPr>
          <w:rFonts w:ascii="Times New Roman" w:hAnsi="Times New Roman"/>
          <w:b/>
          <w:caps/>
          <w:sz w:val="24"/>
          <w:szCs w:val="24"/>
        </w:rPr>
        <w:t xml:space="preserve"> klaipėdos miesto savivaldybės tarybos 2012 m. lapk</w:t>
      </w:r>
      <w:r w:rsidR="00282567">
        <w:rPr>
          <w:rFonts w:ascii="Times New Roman" w:hAnsi="Times New Roman"/>
          <w:b/>
          <w:caps/>
          <w:sz w:val="24"/>
          <w:szCs w:val="24"/>
        </w:rPr>
        <w:t>ričio 29 d. sprendimo nr. T2-281</w:t>
      </w:r>
      <w:r w:rsidR="00C87451" w:rsidRPr="00C87451">
        <w:rPr>
          <w:rFonts w:ascii="Times New Roman" w:hAnsi="Times New Roman"/>
          <w:b/>
          <w:caps/>
          <w:sz w:val="24"/>
          <w:szCs w:val="24"/>
        </w:rPr>
        <w:t xml:space="preserve"> „dėl maitinimo organizavimo klaipėdos miesto savivaldybės bendrojo ugdymo mokyklose ir ikimokyklinio ugdymo įstaigose tvarkos aprašo patvirtinimo“ pakeitimo</w:t>
      </w:r>
      <w:r w:rsidR="009D16CB">
        <w:rPr>
          <w:rFonts w:ascii="Times New Roman" w:hAnsi="Times New Roman"/>
          <w:b/>
          <w:caps/>
          <w:sz w:val="24"/>
          <w:szCs w:val="24"/>
        </w:rPr>
        <w:t>“</w:t>
      </w:r>
    </w:p>
    <w:p w:rsidR="00EC60B6" w:rsidRDefault="00EC60B6" w:rsidP="00EC60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PROJEKTO</w:t>
      </w:r>
    </w:p>
    <w:p w:rsidR="00F249BC" w:rsidRDefault="00F249BC" w:rsidP="00EC60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Sprendimo projekto esmė, tikslai ir uždaviniai.</w:t>
      </w:r>
    </w:p>
    <w:p w:rsidR="00BD4005" w:rsidRDefault="003130ED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Šiuo</w:t>
      </w:r>
      <w:r w:rsidR="00EC60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2567">
        <w:rPr>
          <w:rFonts w:ascii="Times New Roman" w:hAnsi="Times New Roman"/>
          <w:color w:val="000000"/>
          <w:sz w:val="24"/>
          <w:szCs w:val="24"/>
        </w:rPr>
        <w:t>Savivaldybės tarybos sprendimo</w:t>
      </w:r>
      <w:r>
        <w:rPr>
          <w:rFonts w:ascii="Times New Roman" w:hAnsi="Times New Roman"/>
          <w:color w:val="000000"/>
          <w:sz w:val="24"/>
          <w:szCs w:val="24"/>
        </w:rPr>
        <w:t xml:space="preserve"> projektu</w:t>
      </w:r>
      <w:r w:rsidR="00EC60B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siekiama </w:t>
      </w:r>
      <w:r w:rsidR="009D16CB">
        <w:rPr>
          <w:rFonts w:ascii="Times New Roman" w:hAnsi="Times New Roman"/>
          <w:color w:val="000000"/>
          <w:sz w:val="24"/>
          <w:szCs w:val="24"/>
        </w:rPr>
        <w:t>patikslinti M</w:t>
      </w:r>
      <w:r>
        <w:rPr>
          <w:rFonts w:ascii="Times New Roman" w:hAnsi="Times New Roman"/>
          <w:color w:val="000000"/>
          <w:sz w:val="24"/>
          <w:szCs w:val="24"/>
        </w:rPr>
        <w:t xml:space="preserve">aitinimo organizavimo Klaipėdos miesto savivaldybės bendrojo ugdymo mokyklose ir ikimokyklinio ugdymo įstaigose tvarkos aprašą, patvirtintą </w:t>
      </w:r>
      <w:r w:rsidR="008B6E6D">
        <w:rPr>
          <w:rFonts w:ascii="Times New Roman" w:hAnsi="Times New Roman"/>
          <w:color w:val="000000"/>
          <w:sz w:val="24"/>
          <w:szCs w:val="24"/>
        </w:rPr>
        <w:t>Klaipėdos miesto savivaldybės tarybos 2</w:t>
      </w:r>
      <w:r>
        <w:rPr>
          <w:rFonts w:ascii="Times New Roman" w:hAnsi="Times New Roman"/>
          <w:color w:val="000000"/>
          <w:sz w:val="24"/>
          <w:szCs w:val="24"/>
        </w:rPr>
        <w:t>012 m. lapkričio 29 d. sprendimu Nr.T2-28</w:t>
      </w:r>
      <w:r w:rsidR="00282567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D16CB" w:rsidRDefault="009D16CB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Tikslas – </w:t>
      </w:r>
      <w:r>
        <w:rPr>
          <w:rFonts w:ascii="Times New Roman" w:hAnsi="Times New Roman"/>
          <w:color w:val="000000"/>
          <w:sz w:val="24"/>
          <w:szCs w:val="24"/>
        </w:rPr>
        <w:t>patikslinti</w:t>
      </w:r>
      <w:r w:rsidRPr="00631D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ir papildyti </w:t>
      </w:r>
      <w:r>
        <w:rPr>
          <w:rFonts w:ascii="Times New Roman" w:hAnsi="Times New Roman"/>
          <w:color w:val="000000"/>
          <w:sz w:val="24"/>
          <w:szCs w:val="24"/>
        </w:rPr>
        <w:t>Maitinimo organizavimo Klaipėdos miesto savivaldybės bendrojo ugdymo mokyklose ir ikimokyklinio ugdymo įstaigose tvarkos aprašo</w:t>
      </w:r>
      <w:r w:rsidRPr="00631D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(toliau – Aprašas) nuostatas.</w:t>
      </w:r>
    </w:p>
    <w:p w:rsidR="00EC60B6" w:rsidRPr="00631D41" w:rsidRDefault="009D16CB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Uždavinys –</w:t>
      </w:r>
      <w:r w:rsidR="00C95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pakeisti atskirus Aprašo punktus, kurie nebeatitinka galiojančių teisės aktų</w:t>
      </w:r>
      <w:r w:rsidR="006C38D5">
        <w:rPr>
          <w:rFonts w:ascii="Times New Roman" w:hAnsi="Times New Roman"/>
          <w:sz w:val="24"/>
          <w:szCs w:val="24"/>
        </w:rPr>
        <w:t>, arba situacijos</w:t>
      </w:r>
      <w:r>
        <w:rPr>
          <w:rFonts w:ascii="Times New Roman" w:hAnsi="Times New Roman"/>
          <w:sz w:val="24"/>
          <w:szCs w:val="24"/>
        </w:rPr>
        <w:t xml:space="preserve"> ir papildyti apraš</w:t>
      </w:r>
      <w:r w:rsidR="002E3CAC">
        <w:rPr>
          <w:rFonts w:ascii="Times New Roman" w:hAnsi="Times New Roman"/>
          <w:sz w:val="24"/>
          <w:szCs w:val="24"/>
        </w:rPr>
        <w:t xml:space="preserve">ą nuostatomis, susijusiomis su </w:t>
      </w:r>
      <w:r w:rsidR="00B533FE" w:rsidRPr="00B533F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avivaldybės turto naudojimo klausimais, kai maitinimo organizatorius yra ne </w:t>
      </w:r>
      <w:r w:rsidR="00B533F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avivaldybės biudžetinė įstaiga</w:t>
      </w:r>
      <w:r w:rsidR="00EC0DA8">
        <w:rPr>
          <w:rFonts w:ascii="Times New Roman" w:hAnsi="Times New Roman"/>
          <w:sz w:val="24"/>
          <w:szCs w:val="24"/>
        </w:rPr>
        <w:t xml:space="preserve">. 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Projekto rengimo priežastys ir kuo remiantis parengtas sprendimo projektas.</w:t>
      </w:r>
    </w:p>
    <w:p w:rsidR="002E3CAC" w:rsidRDefault="00EC60B6" w:rsidP="00EC60B6">
      <w:pPr>
        <w:ind w:firstLine="748"/>
        <w:jc w:val="both"/>
        <w:rPr>
          <w:sz w:val="24"/>
          <w:szCs w:val="24"/>
        </w:rPr>
      </w:pPr>
      <w:r w:rsidRPr="00EC0DA8">
        <w:rPr>
          <w:rFonts w:ascii="Times New Roman" w:hAnsi="Times New Roman"/>
          <w:sz w:val="24"/>
          <w:szCs w:val="24"/>
        </w:rPr>
        <w:t xml:space="preserve">Sprendimo projektas parengtas </w:t>
      </w:r>
      <w:r w:rsidR="00775CE1" w:rsidRPr="00EC0DA8">
        <w:rPr>
          <w:sz w:val="24"/>
          <w:szCs w:val="24"/>
        </w:rPr>
        <w:t xml:space="preserve">atsižvelgus </w:t>
      </w:r>
      <w:r w:rsidR="00775CE1" w:rsidRPr="00896488">
        <w:rPr>
          <w:sz w:val="24"/>
          <w:szCs w:val="24"/>
        </w:rPr>
        <w:t xml:space="preserve">į </w:t>
      </w:r>
      <w:r w:rsidR="00896488" w:rsidRPr="00896488">
        <w:rPr>
          <w:sz w:val="24"/>
          <w:szCs w:val="24"/>
        </w:rPr>
        <w:t xml:space="preserve">darbo </w:t>
      </w:r>
      <w:r w:rsidR="00896488">
        <w:rPr>
          <w:sz w:val="24"/>
          <w:szCs w:val="24"/>
        </w:rPr>
        <w:t>grupės, kuri buvo sudaryta Klaipėdos miesto savivaldybės administracijos direktoriaus 2015 m. birželio 1 d. įsakymu Nr. AD1-1</w:t>
      </w:r>
      <w:r w:rsidR="00B42D62">
        <w:rPr>
          <w:sz w:val="24"/>
          <w:szCs w:val="24"/>
        </w:rPr>
        <w:t>640 „Dėl darbo grupės sudarymo“</w:t>
      </w:r>
      <w:r w:rsidR="00E4140A">
        <w:rPr>
          <w:sz w:val="24"/>
          <w:szCs w:val="24"/>
        </w:rPr>
        <w:t>,</w:t>
      </w:r>
      <w:r w:rsidR="00B42D62">
        <w:rPr>
          <w:sz w:val="24"/>
          <w:szCs w:val="24"/>
        </w:rPr>
        <w:t xml:space="preserve"> išvadas</w:t>
      </w:r>
      <w:r w:rsidR="002E3CAC">
        <w:rPr>
          <w:sz w:val="24"/>
          <w:szCs w:val="24"/>
        </w:rPr>
        <w:t xml:space="preserve"> ir Klaipėdos miesto savivaldybės kontrolė</w:t>
      </w:r>
      <w:r w:rsidR="00E4140A">
        <w:rPr>
          <w:sz w:val="24"/>
          <w:szCs w:val="24"/>
        </w:rPr>
        <w:t>s ir audito tarnybos pateiktas</w:t>
      </w:r>
      <w:r w:rsidR="002E3CAC">
        <w:rPr>
          <w:sz w:val="24"/>
          <w:szCs w:val="24"/>
        </w:rPr>
        <w:t xml:space="preserve"> teisėtumo (atitikties) audito „Dėl Klaipėdos miesto savivaldybės turto suteikimo naudotis maitinimo organizatoriui, parinktam viešųjų pirkimų būdu, teisėtumo įvertinimo“ ataskaitos rekomendacijas. </w:t>
      </w:r>
    </w:p>
    <w:p w:rsidR="00EC0DA8" w:rsidRPr="00896488" w:rsidRDefault="00B42D62" w:rsidP="00EC60B6">
      <w:pPr>
        <w:ind w:firstLine="7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Klaipėdos miesto savivaldybės bendrojo ugdymo mokyklos ir ikimokyklinės įstaigos</w:t>
      </w:r>
      <w:r w:rsidR="000234A3">
        <w:rPr>
          <w:sz w:val="24"/>
          <w:szCs w:val="24"/>
        </w:rPr>
        <w:t xml:space="preserve"> maitinimo organizatoriui turėtų Savivaldybės turtą išnuomoti ne konkurso būdu</w:t>
      </w:r>
      <w:r w:rsidR="007C1C45">
        <w:rPr>
          <w:sz w:val="24"/>
          <w:szCs w:val="24"/>
        </w:rPr>
        <w:t>.</w:t>
      </w:r>
      <w:r w:rsidR="000234A3">
        <w:rPr>
          <w:sz w:val="24"/>
          <w:szCs w:val="24"/>
        </w:rPr>
        <w:t xml:space="preserve"> Ankstesniuose</w:t>
      </w:r>
      <w:r w:rsidR="00E4140A">
        <w:rPr>
          <w:sz w:val="24"/>
          <w:szCs w:val="24"/>
        </w:rPr>
        <w:t xml:space="preserve"> savivaldybės tarybos sprendimuose</w:t>
      </w:r>
      <w:r w:rsidR="000234A3">
        <w:rPr>
          <w:sz w:val="24"/>
          <w:szCs w:val="24"/>
        </w:rPr>
        <w:t xml:space="preserve">, tokie atvejai nebuvo numatyti. </w:t>
      </w:r>
      <w:r w:rsidR="007C1C45">
        <w:rPr>
          <w:sz w:val="24"/>
          <w:szCs w:val="24"/>
        </w:rPr>
        <w:t xml:space="preserve"> 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 Kokių rezultatų laukiama.</w:t>
      </w:r>
    </w:p>
    <w:p w:rsidR="00AC3893" w:rsidRDefault="00293833" w:rsidP="00EC60B6">
      <w:pPr>
        <w:ind w:firstLine="74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Papildžius </w:t>
      </w:r>
      <w:r w:rsidR="004D576F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prašą</w:t>
      </w:r>
      <w:r w:rsidR="00186D6B">
        <w:rPr>
          <w:rFonts w:ascii="Times New Roman" w:hAnsi="Times New Roman"/>
          <w:color w:val="000000"/>
          <w:sz w:val="24"/>
          <w:szCs w:val="24"/>
        </w:rPr>
        <w:t>,</w:t>
      </w:r>
      <w:r w:rsidR="004D576F">
        <w:rPr>
          <w:rFonts w:ascii="Times New Roman" w:hAnsi="Times New Roman"/>
          <w:color w:val="000000"/>
          <w:sz w:val="24"/>
          <w:szCs w:val="24"/>
        </w:rPr>
        <w:t xml:space="preserve"> bus sudarytos sąlygos</w:t>
      </w:r>
      <w:r>
        <w:rPr>
          <w:rFonts w:ascii="Times New Roman" w:hAnsi="Times New Roman"/>
          <w:color w:val="000000"/>
          <w:sz w:val="24"/>
          <w:szCs w:val="24"/>
        </w:rPr>
        <w:t xml:space="preserve"> tinkamai</w:t>
      </w:r>
      <w:r w:rsidR="00D338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576F">
        <w:rPr>
          <w:rFonts w:ascii="Times New Roman" w:hAnsi="Times New Roman"/>
          <w:color w:val="000000"/>
          <w:sz w:val="24"/>
          <w:szCs w:val="24"/>
        </w:rPr>
        <w:t xml:space="preserve">organizuoti </w:t>
      </w:r>
      <w:r w:rsidR="004D576F">
        <w:rPr>
          <w:sz w:val="24"/>
          <w:szCs w:val="24"/>
        </w:rPr>
        <w:t>maitinimo paslaugą</w:t>
      </w:r>
      <w:r w:rsidR="00AC3893">
        <w:rPr>
          <w:sz w:val="24"/>
          <w:szCs w:val="24"/>
        </w:rPr>
        <w:t xml:space="preserve"> švietimo įstaigose.</w:t>
      </w:r>
      <w:r>
        <w:rPr>
          <w:sz w:val="24"/>
          <w:szCs w:val="24"/>
        </w:rPr>
        <w:t xml:space="preserve"> 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 Sprendimo projekto rengimo metu gauti specialistų vertinimai.</w:t>
      </w:r>
    </w:p>
    <w:p w:rsidR="00EC60B6" w:rsidRDefault="00AC3893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Rengiant sprendimo projektą atsižvelgta į darbo grupės pateiktas išvadas</w:t>
      </w:r>
      <w:r w:rsidR="00C37F8E">
        <w:rPr>
          <w:rFonts w:ascii="Times New Roman" w:hAnsi="Times New Roman"/>
          <w:bCs/>
          <w:sz w:val="24"/>
          <w:szCs w:val="24"/>
        </w:rPr>
        <w:t xml:space="preserve"> dėl maitinimo organiza</w:t>
      </w:r>
      <w:r>
        <w:rPr>
          <w:rFonts w:ascii="Times New Roman" w:hAnsi="Times New Roman"/>
          <w:bCs/>
          <w:sz w:val="24"/>
          <w:szCs w:val="24"/>
        </w:rPr>
        <w:t xml:space="preserve">vimo švietimo įstaigose ir į minėtą </w:t>
      </w:r>
      <w:r>
        <w:rPr>
          <w:sz w:val="24"/>
          <w:szCs w:val="24"/>
        </w:rPr>
        <w:t>Klaipėdos miesto savivaldybės kontrolės ir audito tarnyb</w:t>
      </w:r>
      <w:r w:rsidR="00C37F8E">
        <w:rPr>
          <w:sz w:val="24"/>
          <w:szCs w:val="24"/>
        </w:rPr>
        <w:t xml:space="preserve">os ataskaitą </w:t>
      </w:r>
      <w:r w:rsidR="00EC60B6">
        <w:rPr>
          <w:rFonts w:ascii="Times New Roman" w:hAnsi="Times New Roman"/>
          <w:bCs/>
          <w:sz w:val="24"/>
          <w:szCs w:val="24"/>
        </w:rPr>
        <w:t>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 Išlaidų sąmatos, skaičiavimai, reikalingi pagrindimai ir paaiškinimai.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Nereikia.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Lėšų poreikis sprendimo įgyvendinimui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Papildomų lėšų nereikia.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 Galimos teigiamos ar neigiamos sprendimo priėmimo pasekmės.</w:t>
      </w:r>
    </w:p>
    <w:p w:rsidR="00CF3702" w:rsidRPr="00134E84" w:rsidRDefault="00254AF9" w:rsidP="00EC60B6">
      <w:pPr>
        <w:pStyle w:val="Pagrindinistekstas"/>
        <w:ind w:firstLine="748"/>
        <w:rPr>
          <w:rFonts w:ascii="Times New Roman" w:hAnsi="Times New Roman"/>
          <w:color w:val="FF0000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T</w:t>
      </w:r>
      <w:r w:rsidR="00AC3B38">
        <w:rPr>
          <w:rFonts w:ascii="Times New Roman" w:hAnsi="Times New Roman"/>
          <w:szCs w:val="24"/>
          <w:lang w:val="lt-LT"/>
        </w:rPr>
        <w:t>eigiamos pasekmės –</w:t>
      </w:r>
      <w:r w:rsidR="00AC0208">
        <w:rPr>
          <w:rFonts w:ascii="Times New Roman" w:hAnsi="Times New Roman"/>
          <w:szCs w:val="24"/>
          <w:lang w:val="lt-LT"/>
        </w:rPr>
        <w:t xml:space="preserve"> </w:t>
      </w:r>
      <w:r>
        <w:rPr>
          <w:rFonts w:ascii="Times New Roman" w:hAnsi="Times New Roman"/>
          <w:szCs w:val="24"/>
          <w:lang w:val="lt-LT"/>
        </w:rPr>
        <w:t>patikslintas ir papildytas Aprašas atitiks teisės aktų nuostatas.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Neigiamų </w:t>
      </w:r>
      <w:r>
        <w:rPr>
          <w:rFonts w:ascii="Times New Roman" w:hAnsi="Times New Roman"/>
          <w:sz w:val="24"/>
          <w:szCs w:val="24"/>
        </w:rPr>
        <w:t>sprendimo priėmimo pasekmių nėra.</w:t>
      </w:r>
    </w:p>
    <w:p w:rsidR="00EC60B6" w:rsidRDefault="00EC60B6" w:rsidP="00EC60B6">
      <w:pPr>
        <w:ind w:right="-82" w:firstLine="7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PRIDEDAMA:</w:t>
      </w:r>
    </w:p>
    <w:p w:rsidR="00EC60B6" w:rsidRPr="003002EA" w:rsidRDefault="00EC60B6" w:rsidP="00EC60B6">
      <w:pPr>
        <w:ind w:right="-82" w:firstLine="748"/>
        <w:jc w:val="both"/>
        <w:rPr>
          <w:rFonts w:ascii="Times New Roman" w:hAnsi="Times New Roman"/>
          <w:sz w:val="24"/>
          <w:szCs w:val="24"/>
        </w:rPr>
      </w:pPr>
      <w:r w:rsidRPr="003002EA">
        <w:rPr>
          <w:rFonts w:ascii="Times New Roman" w:hAnsi="Times New Roman"/>
          <w:sz w:val="24"/>
          <w:szCs w:val="24"/>
        </w:rPr>
        <w:t xml:space="preserve">1. Teisės aktų, </w:t>
      </w:r>
      <w:r w:rsidR="000C7468">
        <w:rPr>
          <w:rFonts w:ascii="Times New Roman" w:hAnsi="Times New Roman"/>
          <w:sz w:val="24"/>
          <w:szCs w:val="24"/>
        </w:rPr>
        <w:t>nurodytų sprendimo projekto</w:t>
      </w:r>
      <w:r w:rsidRPr="003002EA">
        <w:rPr>
          <w:rFonts w:ascii="Times New Roman" w:hAnsi="Times New Roman"/>
          <w:sz w:val="24"/>
          <w:szCs w:val="24"/>
        </w:rPr>
        <w:t xml:space="preserve"> įžangoje, i</w:t>
      </w:r>
      <w:r w:rsidR="007E1374">
        <w:rPr>
          <w:rFonts w:ascii="Times New Roman" w:hAnsi="Times New Roman"/>
          <w:sz w:val="24"/>
          <w:szCs w:val="24"/>
        </w:rPr>
        <w:t xml:space="preserve">šrašas, </w:t>
      </w:r>
      <w:r w:rsidR="007E1374" w:rsidRPr="00655162">
        <w:rPr>
          <w:rFonts w:ascii="Times New Roman" w:hAnsi="Times New Roman"/>
          <w:sz w:val="24"/>
          <w:szCs w:val="24"/>
        </w:rPr>
        <w:t>1 lapas</w:t>
      </w:r>
      <w:r w:rsidRPr="003002EA">
        <w:rPr>
          <w:rFonts w:ascii="Times New Roman" w:hAnsi="Times New Roman"/>
          <w:sz w:val="24"/>
          <w:szCs w:val="24"/>
        </w:rPr>
        <w:t>;</w:t>
      </w:r>
    </w:p>
    <w:p w:rsidR="00EC60B6" w:rsidRPr="00134E84" w:rsidRDefault="00EC60B6" w:rsidP="002A45B9">
      <w:pPr>
        <w:ind w:firstLine="748"/>
        <w:jc w:val="both"/>
        <w:rPr>
          <w:rFonts w:ascii="Times New Roman" w:hAnsi="Times New Roman"/>
          <w:color w:val="FF0000"/>
          <w:sz w:val="24"/>
          <w:szCs w:val="24"/>
        </w:rPr>
      </w:pPr>
      <w:r w:rsidRPr="003002EA">
        <w:rPr>
          <w:rFonts w:ascii="Times New Roman" w:hAnsi="Times New Roman"/>
          <w:sz w:val="24"/>
          <w:szCs w:val="24"/>
        </w:rPr>
        <w:t>2</w:t>
      </w:r>
      <w:r w:rsidRPr="00134E84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F97F6E">
        <w:rPr>
          <w:rFonts w:ascii="Times New Roman" w:hAnsi="Times New Roman"/>
          <w:sz w:val="24"/>
          <w:szCs w:val="24"/>
        </w:rPr>
        <w:t xml:space="preserve">Klaipėdos </w:t>
      </w:r>
      <w:r w:rsidR="003002EA" w:rsidRPr="00F97F6E">
        <w:rPr>
          <w:rFonts w:ascii="Times New Roman" w:hAnsi="Times New Roman"/>
          <w:sz w:val="24"/>
          <w:szCs w:val="24"/>
        </w:rPr>
        <w:t>miesto savivaldybės tarybos</w:t>
      </w:r>
      <w:r w:rsidR="00F97F6E" w:rsidRPr="00F97F6E">
        <w:rPr>
          <w:rFonts w:ascii="Times New Roman" w:hAnsi="Times New Roman"/>
          <w:sz w:val="24"/>
          <w:szCs w:val="24"/>
        </w:rPr>
        <w:t xml:space="preserve"> </w:t>
      </w:r>
      <w:r w:rsidR="00F97F6E">
        <w:rPr>
          <w:rFonts w:ascii="Times New Roman" w:hAnsi="Times New Roman"/>
          <w:color w:val="000000"/>
          <w:sz w:val="24"/>
          <w:szCs w:val="24"/>
        </w:rPr>
        <w:t>20</w:t>
      </w:r>
      <w:r w:rsidR="00655162">
        <w:rPr>
          <w:rFonts w:ascii="Times New Roman" w:hAnsi="Times New Roman"/>
          <w:color w:val="000000"/>
          <w:sz w:val="24"/>
          <w:szCs w:val="24"/>
        </w:rPr>
        <w:t>12 m. lapkričio 29 d. sprendimo</w:t>
      </w:r>
      <w:r w:rsidR="00F97F6E">
        <w:rPr>
          <w:rFonts w:ascii="Times New Roman" w:hAnsi="Times New Roman"/>
          <w:color w:val="000000"/>
          <w:sz w:val="24"/>
          <w:szCs w:val="24"/>
        </w:rPr>
        <w:t xml:space="preserve"> Nr.</w:t>
      </w:r>
      <w:r w:rsidR="00F97F6E" w:rsidRPr="00F97F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7F6E">
        <w:rPr>
          <w:rFonts w:ascii="Times New Roman" w:hAnsi="Times New Roman"/>
          <w:color w:val="000000"/>
          <w:sz w:val="24"/>
          <w:szCs w:val="24"/>
        </w:rPr>
        <w:t>Nr.T2-28</w:t>
      </w:r>
      <w:r w:rsidR="00655162">
        <w:rPr>
          <w:rFonts w:ascii="Times New Roman" w:hAnsi="Times New Roman"/>
          <w:color w:val="000000"/>
          <w:sz w:val="24"/>
          <w:szCs w:val="24"/>
        </w:rPr>
        <w:t>1</w:t>
      </w:r>
      <w:r w:rsidR="002A45B9">
        <w:rPr>
          <w:rFonts w:ascii="Times New Roman" w:hAnsi="Times New Roman"/>
          <w:color w:val="000000"/>
          <w:sz w:val="24"/>
          <w:szCs w:val="24"/>
        </w:rPr>
        <w:t xml:space="preserve"> „Dėl maitinimo organizavimo Klaipėdos miesto savivaldybės bendrojo ugdymo mokyklose ir ikimokyklinio ugdymo įstaigo</w:t>
      </w:r>
      <w:r w:rsidR="00655162">
        <w:rPr>
          <w:rFonts w:ascii="Times New Roman" w:hAnsi="Times New Roman"/>
          <w:color w:val="000000"/>
          <w:sz w:val="24"/>
          <w:szCs w:val="24"/>
        </w:rPr>
        <w:t>se tvarkos aprašo patvirtinimo“</w:t>
      </w:r>
      <w:r w:rsidR="003002EA" w:rsidRPr="00134E8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55162">
        <w:rPr>
          <w:rFonts w:ascii="Times New Roman" w:hAnsi="Times New Roman"/>
          <w:sz w:val="24"/>
          <w:szCs w:val="24"/>
        </w:rPr>
        <w:t>lyginamasis variantas</w:t>
      </w:r>
      <w:r w:rsidR="00441D06">
        <w:rPr>
          <w:rFonts w:ascii="Times New Roman" w:hAnsi="Times New Roman"/>
          <w:sz w:val="24"/>
          <w:szCs w:val="24"/>
        </w:rPr>
        <w:t>, 4</w:t>
      </w:r>
      <w:r w:rsidR="003002EA" w:rsidRPr="002A45B9">
        <w:rPr>
          <w:rFonts w:ascii="Times New Roman" w:hAnsi="Times New Roman"/>
          <w:sz w:val="24"/>
          <w:szCs w:val="24"/>
        </w:rPr>
        <w:t xml:space="preserve"> lapai.</w:t>
      </w:r>
    </w:p>
    <w:p w:rsidR="00EC60B6" w:rsidRPr="00134E84" w:rsidRDefault="0048123B" w:rsidP="009E6DA0">
      <w:pPr>
        <w:ind w:right="-82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34E8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B414E" w:rsidRPr="0090543E" w:rsidRDefault="00FB414E" w:rsidP="00EC60B6">
      <w:pPr>
        <w:ind w:right="-82"/>
        <w:rPr>
          <w:rFonts w:ascii="Times New Roman" w:hAnsi="Times New Roman"/>
          <w:color w:val="FF0000"/>
          <w:sz w:val="24"/>
          <w:szCs w:val="24"/>
        </w:rPr>
      </w:pPr>
    </w:p>
    <w:p w:rsidR="00811FD4" w:rsidRDefault="00EC60B6" w:rsidP="0090543E">
      <w:pPr>
        <w:tabs>
          <w:tab w:val="left" w:pos="7854"/>
        </w:tabs>
        <w:ind w:right="-82"/>
      </w:pPr>
      <w:r>
        <w:rPr>
          <w:rFonts w:ascii="Times New Roman" w:hAnsi="Times New Roman"/>
          <w:sz w:val="24"/>
          <w:szCs w:val="24"/>
        </w:rPr>
        <w:t>Švietimo skyriaus vedėja</w:t>
      </w:r>
      <w:r>
        <w:rPr>
          <w:rFonts w:ascii="Times New Roman" w:hAnsi="Times New Roman"/>
          <w:sz w:val="24"/>
          <w:szCs w:val="24"/>
        </w:rPr>
        <w:tab/>
        <w:t>Laima Prižgintienė</w:t>
      </w:r>
      <w:r w:rsidR="0090543E">
        <w:rPr>
          <w:rFonts w:ascii="Times New Roman" w:hAnsi="Times New Roman"/>
          <w:sz w:val="24"/>
          <w:szCs w:val="24"/>
        </w:rPr>
        <w:t xml:space="preserve"> </w:t>
      </w:r>
    </w:p>
    <w:sectPr w:rsidR="00811FD4" w:rsidSect="004A76A1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B6"/>
    <w:rsid w:val="000234A3"/>
    <w:rsid w:val="000A26DD"/>
    <w:rsid w:val="000A2830"/>
    <w:rsid w:val="000C7468"/>
    <w:rsid w:val="000D757B"/>
    <w:rsid w:val="000F7741"/>
    <w:rsid w:val="00134E84"/>
    <w:rsid w:val="00186D6B"/>
    <w:rsid w:val="001E7ED0"/>
    <w:rsid w:val="00254AF9"/>
    <w:rsid w:val="00276734"/>
    <w:rsid w:val="00282567"/>
    <w:rsid w:val="00292013"/>
    <w:rsid w:val="00293833"/>
    <w:rsid w:val="002A45B9"/>
    <w:rsid w:val="002E3CAC"/>
    <w:rsid w:val="002F478D"/>
    <w:rsid w:val="003002EA"/>
    <w:rsid w:val="003130ED"/>
    <w:rsid w:val="00344006"/>
    <w:rsid w:val="003F232D"/>
    <w:rsid w:val="003F71B3"/>
    <w:rsid w:val="00441D06"/>
    <w:rsid w:val="00445186"/>
    <w:rsid w:val="0048123B"/>
    <w:rsid w:val="004918A2"/>
    <w:rsid w:val="004A5D17"/>
    <w:rsid w:val="004A76A1"/>
    <w:rsid w:val="004D576F"/>
    <w:rsid w:val="005255BA"/>
    <w:rsid w:val="00586ECB"/>
    <w:rsid w:val="00631D41"/>
    <w:rsid w:val="00652816"/>
    <w:rsid w:val="00655162"/>
    <w:rsid w:val="00664C49"/>
    <w:rsid w:val="00674E86"/>
    <w:rsid w:val="00692980"/>
    <w:rsid w:val="00693A04"/>
    <w:rsid w:val="006B0CAF"/>
    <w:rsid w:val="006C38D5"/>
    <w:rsid w:val="006D67A4"/>
    <w:rsid w:val="007078C5"/>
    <w:rsid w:val="00731DDC"/>
    <w:rsid w:val="00775CE1"/>
    <w:rsid w:val="0078046E"/>
    <w:rsid w:val="00793558"/>
    <w:rsid w:val="00796F78"/>
    <w:rsid w:val="007B2FAB"/>
    <w:rsid w:val="007C1C45"/>
    <w:rsid w:val="007D7217"/>
    <w:rsid w:val="007E1374"/>
    <w:rsid w:val="00811FD4"/>
    <w:rsid w:val="008516A7"/>
    <w:rsid w:val="00896488"/>
    <w:rsid w:val="008B6E6D"/>
    <w:rsid w:val="0090543E"/>
    <w:rsid w:val="00940AEA"/>
    <w:rsid w:val="009D16CB"/>
    <w:rsid w:val="009E6DA0"/>
    <w:rsid w:val="00A6119B"/>
    <w:rsid w:val="00AB7618"/>
    <w:rsid w:val="00AC0208"/>
    <w:rsid w:val="00AC3893"/>
    <w:rsid w:val="00AC3B38"/>
    <w:rsid w:val="00B358B1"/>
    <w:rsid w:val="00B42D62"/>
    <w:rsid w:val="00B46C93"/>
    <w:rsid w:val="00B533FE"/>
    <w:rsid w:val="00B63373"/>
    <w:rsid w:val="00B7461C"/>
    <w:rsid w:val="00BD4005"/>
    <w:rsid w:val="00C12F02"/>
    <w:rsid w:val="00C14048"/>
    <w:rsid w:val="00C3064C"/>
    <w:rsid w:val="00C37F8E"/>
    <w:rsid w:val="00C4458D"/>
    <w:rsid w:val="00C4716E"/>
    <w:rsid w:val="00C87451"/>
    <w:rsid w:val="00C95005"/>
    <w:rsid w:val="00CF3702"/>
    <w:rsid w:val="00CF4785"/>
    <w:rsid w:val="00D33824"/>
    <w:rsid w:val="00D450D6"/>
    <w:rsid w:val="00D601C4"/>
    <w:rsid w:val="00DB7A2B"/>
    <w:rsid w:val="00DD1455"/>
    <w:rsid w:val="00DD2E66"/>
    <w:rsid w:val="00E4140A"/>
    <w:rsid w:val="00E84827"/>
    <w:rsid w:val="00E93AA6"/>
    <w:rsid w:val="00EB6274"/>
    <w:rsid w:val="00EC0DA8"/>
    <w:rsid w:val="00EC60B6"/>
    <w:rsid w:val="00ED75B4"/>
    <w:rsid w:val="00F249BC"/>
    <w:rsid w:val="00F97F6E"/>
    <w:rsid w:val="00FB414E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60B6"/>
    <w:pPr>
      <w:spacing w:after="0" w:line="240" w:lineRule="auto"/>
    </w:pPr>
    <w:rPr>
      <w:rFonts w:ascii="TIMESLT" w:eastAsia="Times New Roman" w:hAnsi="TIMESLT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aliases w:val="Hyperlink Diagrama"/>
    <w:basedOn w:val="Numatytasispastraiposriftas"/>
    <w:link w:val="Pagrindinistekstas"/>
    <w:semiHidden/>
    <w:locked/>
    <w:rsid w:val="00EC60B6"/>
    <w:rPr>
      <w:rFonts w:ascii="TIMESLT" w:hAnsi="TIMESLT"/>
      <w:sz w:val="24"/>
      <w:lang w:val="en-GB"/>
    </w:rPr>
  </w:style>
  <w:style w:type="paragraph" w:styleId="Pagrindinistekstas">
    <w:name w:val="Body Text"/>
    <w:aliases w:val="Hyperlink"/>
    <w:basedOn w:val="prastasis"/>
    <w:link w:val="PagrindinistekstasDiagrama"/>
    <w:semiHidden/>
    <w:unhideWhenUsed/>
    <w:rsid w:val="00EC60B6"/>
    <w:pPr>
      <w:jc w:val="both"/>
    </w:pPr>
    <w:rPr>
      <w:rFonts w:eastAsiaTheme="minorHAnsi" w:cstheme="minorBidi"/>
      <w:sz w:val="24"/>
      <w:szCs w:val="22"/>
      <w:lang w:val="en-GB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EC60B6"/>
    <w:rPr>
      <w:rFonts w:ascii="TIMESLT" w:eastAsia="Times New Roman" w:hAnsi="TIMESL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60B6"/>
    <w:pPr>
      <w:spacing w:after="0" w:line="240" w:lineRule="auto"/>
    </w:pPr>
    <w:rPr>
      <w:rFonts w:ascii="TIMESLT" w:eastAsia="Times New Roman" w:hAnsi="TIMESLT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aliases w:val="Hyperlink Diagrama"/>
    <w:basedOn w:val="Numatytasispastraiposriftas"/>
    <w:link w:val="Pagrindinistekstas"/>
    <w:semiHidden/>
    <w:locked/>
    <w:rsid w:val="00EC60B6"/>
    <w:rPr>
      <w:rFonts w:ascii="TIMESLT" w:hAnsi="TIMESLT"/>
      <w:sz w:val="24"/>
      <w:lang w:val="en-GB"/>
    </w:rPr>
  </w:style>
  <w:style w:type="paragraph" w:styleId="Pagrindinistekstas">
    <w:name w:val="Body Text"/>
    <w:aliases w:val="Hyperlink"/>
    <w:basedOn w:val="prastasis"/>
    <w:link w:val="PagrindinistekstasDiagrama"/>
    <w:semiHidden/>
    <w:unhideWhenUsed/>
    <w:rsid w:val="00EC60B6"/>
    <w:pPr>
      <w:jc w:val="both"/>
    </w:pPr>
    <w:rPr>
      <w:rFonts w:eastAsiaTheme="minorHAnsi" w:cstheme="minorBidi"/>
      <w:sz w:val="24"/>
      <w:szCs w:val="22"/>
      <w:lang w:val="en-GB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EC60B6"/>
    <w:rPr>
      <w:rFonts w:ascii="TIMESLT" w:eastAsia="Times New Roman" w:hAnsi="TIMESL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1949</Words>
  <Characters>1112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Dragasiene</dc:creator>
  <cp:lastModifiedBy>Virginija Palaimiene</cp:lastModifiedBy>
  <cp:revision>2</cp:revision>
  <dcterms:created xsi:type="dcterms:W3CDTF">2015-07-16T12:01:00Z</dcterms:created>
  <dcterms:modified xsi:type="dcterms:W3CDTF">2015-07-16T12:01:00Z</dcterms:modified>
</cp:coreProperties>
</file>