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Default="00DD5E64" w:rsidP="00DD5E64">
      <w:pPr>
        <w:jc w:val="both"/>
        <w:rPr>
          <w:sz w:val="24"/>
          <w:szCs w:val="24"/>
          <w:lang w:val="en-US"/>
        </w:rPr>
      </w:pPr>
      <w:bookmarkStart w:id="0" w:name="_GoBack"/>
      <w:bookmarkEnd w:id="0"/>
    </w:p>
    <w:p w:rsidR="00DD5E64" w:rsidRDefault="00DD5E64" w:rsidP="00DD5E64">
      <w:pPr>
        <w:jc w:val="center"/>
        <w:rPr>
          <w:sz w:val="24"/>
          <w:szCs w:val="24"/>
          <w:lang w:val="en-US"/>
        </w:rPr>
      </w:pPr>
    </w:p>
    <w:p w:rsidR="00CC74C7" w:rsidRPr="005214A0" w:rsidRDefault="00DD5E64" w:rsidP="00CC74C7">
      <w:pPr>
        <w:jc w:val="center"/>
        <w:rPr>
          <w:b/>
          <w:sz w:val="22"/>
          <w:szCs w:val="22"/>
          <w:lang w:val="en-US"/>
        </w:rPr>
      </w:pPr>
      <w:r w:rsidRPr="005214A0">
        <w:rPr>
          <w:b/>
          <w:sz w:val="22"/>
          <w:szCs w:val="22"/>
          <w:lang w:val="en-US"/>
        </w:rPr>
        <w:t>AIŠKINAMASIS RAŠTAS</w:t>
      </w:r>
    </w:p>
    <w:p w:rsidR="00CB19D5" w:rsidRPr="005214A0" w:rsidRDefault="00FE198B" w:rsidP="00DD5E64">
      <w:pPr>
        <w:jc w:val="center"/>
        <w:rPr>
          <w:b/>
          <w:sz w:val="22"/>
          <w:szCs w:val="22"/>
          <w:lang w:val="en-US"/>
        </w:rPr>
      </w:pPr>
      <w:r w:rsidRPr="005214A0">
        <w:rPr>
          <w:b/>
          <w:sz w:val="22"/>
          <w:szCs w:val="22"/>
          <w:lang w:val="en-US"/>
        </w:rPr>
        <w:t xml:space="preserve">DĖL </w:t>
      </w:r>
      <w:r w:rsidR="00CB19D5" w:rsidRPr="005214A0">
        <w:rPr>
          <w:b/>
          <w:sz w:val="22"/>
          <w:szCs w:val="22"/>
          <w:lang w:val="en-US"/>
        </w:rPr>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rsidR="00FB080D" w:rsidRPr="00FB080D" w:rsidRDefault="00FB080D" w:rsidP="00CB19D5">
      <w:pPr>
        <w:jc w:val="both"/>
        <w:rPr>
          <w:b/>
          <w:sz w:val="24"/>
          <w:szCs w:val="24"/>
        </w:rPr>
      </w:pPr>
    </w:p>
    <w:p w:rsidR="00FB080D" w:rsidRPr="00FB080D" w:rsidRDefault="00FB080D" w:rsidP="00FB080D">
      <w:pPr>
        <w:ind w:left="360"/>
        <w:jc w:val="both"/>
        <w:rPr>
          <w:b/>
          <w:sz w:val="24"/>
          <w:szCs w:val="24"/>
        </w:rPr>
      </w:pPr>
      <w:r w:rsidRPr="00FB080D">
        <w:rPr>
          <w:b/>
          <w:sz w:val="24"/>
          <w:szCs w:val="24"/>
        </w:rPr>
        <w:t>1. Sprendimo projekto esmė, tikslai ir uždaviniai.</w:t>
      </w:r>
    </w:p>
    <w:p w:rsidR="009335FE" w:rsidRDefault="00770D7A" w:rsidP="00580987">
      <w:pPr>
        <w:ind w:left="360" w:firstLine="491"/>
        <w:jc w:val="both"/>
        <w:rPr>
          <w:sz w:val="24"/>
          <w:szCs w:val="24"/>
        </w:rPr>
      </w:pPr>
      <w:r w:rsidRPr="00770D7A">
        <w:rPr>
          <w:sz w:val="24"/>
          <w:szCs w:val="24"/>
        </w:rPr>
        <w:t xml:space="preserve">Lietuvos Respublikos </w:t>
      </w:r>
      <w:r w:rsidR="00353276">
        <w:rPr>
          <w:sz w:val="24"/>
          <w:szCs w:val="24"/>
        </w:rPr>
        <w:t>vietos savivaldos įstatymo 6 straipsnio 42 dalyje nurodyta, kad viena iš savivaldybių savarankiškų funkcijų yra</w:t>
      </w:r>
      <w:r w:rsidR="009335FE">
        <w:rPr>
          <w:sz w:val="24"/>
          <w:szCs w:val="24"/>
        </w:rPr>
        <w:t xml:space="preserve"> </w:t>
      </w:r>
      <w:r w:rsidR="00C520AA" w:rsidRPr="00C520AA">
        <w:rPr>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w:t>
      </w:r>
      <w:r w:rsidR="0018603E">
        <w:rPr>
          <w:sz w:val="24"/>
          <w:szCs w:val="24"/>
        </w:rPr>
        <w:t>tvirtintas pavyzdines taisykles.</w:t>
      </w:r>
    </w:p>
    <w:p w:rsidR="00580987" w:rsidRDefault="00FB080D" w:rsidP="008618ED">
      <w:pPr>
        <w:ind w:firstLine="720"/>
        <w:jc w:val="both"/>
        <w:rPr>
          <w:sz w:val="24"/>
          <w:szCs w:val="24"/>
        </w:rPr>
      </w:pPr>
      <w:r w:rsidRPr="00407D29">
        <w:rPr>
          <w:sz w:val="24"/>
          <w:szCs w:val="24"/>
        </w:rPr>
        <w:t>Savivald</w:t>
      </w:r>
      <w:r w:rsidR="00580987">
        <w:rPr>
          <w:sz w:val="24"/>
          <w:szCs w:val="24"/>
        </w:rPr>
        <w:t xml:space="preserve">ybės tarybos sprendimo projektu siūloma </w:t>
      </w:r>
      <w:r w:rsidR="00CB19D5">
        <w:rPr>
          <w:sz w:val="24"/>
          <w:szCs w:val="24"/>
        </w:rPr>
        <w:t>patvirtinti</w:t>
      </w:r>
      <w:r w:rsidR="008618ED">
        <w:rPr>
          <w:sz w:val="24"/>
          <w:szCs w:val="24"/>
        </w:rPr>
        <w:t xml:space="preserve"> </w:t>
      </w:r>
      <w:r w:rsidR="00CA5B1F">
        <w:rPr>
          <w:sz w:val="24"/>
          <w:szCs w:val="24"/>
        </w:rPr>
        <w:t xml:space="preserve">vieningas </w:t>
      </w:r>
      <w:r w:rsidR="00353276">
        <w:rPr>
          <w:sz w:val="24"/>
          <w:szCs w:val="24"/>
        </w:rPr>
        <w:t>daugiabučių namų</w:t>
      </w:r>
      <w:r w:rsidR="00353276" w:rsidRPr="00353276">
        <w:rPr>
          <w:sz w:val="24"/>
          <w:szCs w:val="24"/>
        </w:rPr>
        <w:t xml:space="preserve"> </w:t>
      </w:r>
      <w:r w:rsidR="008618ED">
        <w:rPr>
          <w:sz w:val="24"/>
          <w:szCs w:val="24"/>
        </w:rPr>
        <w:t>valdytojų pr</w:t>
      </w:r>
      <w:r w:rsidR="00C520AA">
        <w:rPr>
          <w:sz w:val="24"/>
          <w:szCs w:val="24"/>
        </w:rPr>
        <w:t>iežiūros ir kontrolės taisykles pagal Aplinkos ministro patvirtintas pavyzdines taisykles.</w:t>
      </w:r>
    </w:p>
    <w:p w:rsidR="00DB0B36" w:rsidRDefault="00DB0B36" w:rsidP="00580987">
      <w:pPr>
        <w:ind w:left="360" w:firstLine="491"/>
        <w:jc w:val="both"/>
        <w:rPr>
          <w:sz w:val="24"/>
          <w:szCs w:val="24"/>
        </w:rPr>
      </w:pPr>
    </w:p>
    <w:p w:rsidR="00FB080D" w:rsidRPr="00FB080D" w:rsidRDefault="00FB080D" w:rsidP="00FB080D">
      <w:pPr>
        <w:ind w:left="360"/>
        <w:jc w:val="both"/>
        <w:rPr>
          <w:b/>
          <w:sz w:val="24"/>
          <w:szCs w:val="24"/>
        </w:rPr>
      </w:pPr>
      <w:r w:rsidRPr="00FB080D">
        <w:rPr>
          <w:b/>
          <w:sz w:val="24"/>
          <w:szCs w:val="24"/>
        </w:rPr>
        <w:t xml:space="preserve">2. Projekto rengimo priežastys ir kuo remiantis parengtas sprendimo projektas. </w:t>
      </w:r>
    </w:p>
    <w:p w:rsidR="00905E45" w:rsidRDefault="002532F1" w:rsidP="00C520AA">
      <w:pPr>
        <w:ind w:left="360" w:firstLine="360"/>
        <w:jc w:val="both"/>
        <w:rPr>
          <w:sz w:val="24"/>
          <w:szCs w:val="24"/>
        </w:rPr>
      </w:pPr>
      <w:r w:rsidRPr="002532F1">
        <w:rPr>
          <w:sz w:val="24"/>
          <w:szCs w:val="24"/>
        </w:rPr>
        <w:t xml:space="preserve">Šiuo metu </w:t>
      </w:r>
      <w:r>
        <w:rPr>
          <w:sz w:val="24"/>
          <w:szCs w:val="24"/>
        </w:rPr>
        <w:t>savivaldybės paskirtų daugiabučių namų bendrosios nuosavybės administratorių</w:t>
      </w:r>
      <w:r w:rsidR="00905E45" w:rsidRPr="00905E45">
        <w:t xml:space="preserve"> </w:t>
      </w:r>
      <w:r w:rsidR="00905E45" w:rsidRPr="00905E45">
        <w:rPr>
          <w:sz w:val="24"/>
          <w:szCs w:val="24"/>
        </w:rPr>
        <w:t>priežiūra ir kontrolė atliekama vadovaujantis Klaipėdos miesto savivaldybės administracijos direktoriaus 2011-10-05 įsakymu Nr. AD1-2004</w:t>
      </w:r>
      <w:r w:rsidR="00905E45">
        <w:rPr>
          <w:sz w:val="24"/>
          <w:szCs w:val="24"/>
        </w:rPr>
        <w:t xml:space="preserve"> patvi</w:t>
      </w:r>
      <w:r w:rsidR="00CA5B1F">
        <w:rPr>
          <w:sz w:val="24"/>
          <w:szCs w:val="24"/>
        </w:rPr>
        <w:t>rtintu</w:t>
      </w:r>
      <w:r w:rsidR="00905E45">
        <w:rPr>
          <w:sz w:val="24"/>
          <w:szCs w:val="24"/>
        </w:rPr>
        <w:t xml:space="preserve"> Klaipėdos miesto butų ir kitų patalpų savininkų bendrosios nuosavybės administratorių veiklos priežiūros ir kontrolės tvarkos aprašu. B</w:t>
      </w:r>
      <w:r>
        <w:rPr>
          <w:sz w:val="24"/>
          <w:szCs w:val="24"/>
        </w:rPr>
        <w:t xml:space="preserve">endrijų valdymo organų priežiūra ir kontrolė atliekama vadovaujantis </w:t>
      </w:r>
      <w:r w:rsidR="00905E45">
        <w:rPr>
          <w:sz w:val="24"/>
          <w:szCs w:val="24"/>
        </w:rPr>
        <w:t>Klaipėdos miesto savivaldybės administracijos direktoriaus 2014-01-09 įsakymu Nr. AD1-112 patvirtintu tvarkos aprašu.</w:t>
      </w:r>
    </w:p>
    <w:p w:rsidR="00CA058F" w:rsidRDefault="00E014AB" w:rsidP="00CA5B1F">
      <w:pPr>
        <w:ind w:left="360" w:firstLine="360"/>
        <w:jc w:val="both"/>
        <w:rPr>
          <w:sz w:val="24"/>
          <w:szCs w:val="24"/>
        </w:rPr>
      </w:pPr>
      <w:r w:rsidRPr="00E014AB">
        <w:rPr>
          <w:sz w:val="24"/>
          <w:szCs w:val="24"/>
        </w:rPr>
        <w:t>Sprendimo projektas parengtas</w:t>
      </w:r>
      <w:r w:rsidR="001D0AA2">
        <w:rPr>
          <w:sz w:val="24"/>
          <w:szCs w:val="24"/>
        </w:rPr>
        <w:t>,</w:t>
      </w:r>
      <w:r w:rsidR="00CA5B1F">
        <w:rPr>
          <w:sz w:val="24"/>
          <w:szCs w:val="24"/>
        </w:rPr>
        <w:t xml:space="preserve"> atsižvelgiant į </w:t>
      </w:r>
      <w:r w:rsidR="00543100" w:rsidRPr="00543100">
        <w:rPr>
          <w:sz w:val="24"/>
          <w:szCs w:val="24"/>
        </w:rPr>
        <w:t>Lietuvos Respublikos daugiabučių gyvenamųjų namų ir kitos paskirties pastatų savininkų</w:t>
      </w:r>
      <w:r w:rsidR="00CA058F">
        <w:rPr>
          <w:sz w:val="24"/>
          <w:szCs w:val="24"/>
        </w:rPr>
        <w:t xml:space="preserve"> bendrijų</w:t>
      </w:r>
      <w:r w:rsidR="001D0AA2">
        <w:rPr>
          <w:sz w:val="24"/>
          <w:szCs w:val="24"/>
        </w:rPr>
        <w:t xml:space="preserve"> įstatymo 20 straipsnio nuostatą</w:t>
      </w:r>
      <w:r w:rsidR="00543100" w:rsidRPr="00543100">
        <w:rPr>
          <w:sz w:val="24"/>
          <w:szCs w:val="24"/>
        </w:rPr>
        <w:t>,</w:t>
      </w:r>
      <w:r w:rsidR="00CA5B1F">
        <w:rPr>
          <w:sz w:val="24"/>
          <w:szCs w:val="24"/>
        </w:rPr>
        <w:t xml:space="preserve"> kad</w:t>
      </w:r>
      <w:r w:rsidR="001D0AA2">
        <w:rPr>
          <w:sz w:val="24"/>
          <w:szCs w:val="24"/>
        </w:rPr>
        <w:t xml:space="preserve"> savivaldybės turi teisę</w:t>
      </w:r>
      <w:r w:rsidR="00CA058F">
        <w:rPr>
          <w:sz w:val="24"/>
          <w:szCs w:val="24"/>
        </w:rPr>
        <w:t xml:space="preserve"> kontroliuoti</w:t>
      </w:r>
      <w:r w:rsidR="002532F1">
        <w:rPr>
          <w:sz w:val="24"/>
          <w:szCs w:val="24"/>
        </w:rPr>
        <w:t>,</w:t>
      </w:r>
      <w:r w:rsidR="002532F1" w:rsidRPr="002532F1">
        <w:rPr>
          <w:sz w:val="24"/>
          <w:szCs w:val="24"/>
        </w:rPr>
        <w:t xml:space="preserve"> kaip bendrijos valdymo organai atlieka pagal šį įstatymą jiems priskirtas funkcijas ir, vadovaudamasis Lietuvos Respublikos administracinių teisės pažeidimų kodeksu, surašyti administracinių teisės pažeidimų protokolus, nagrinėti administr</w:t>
      </w:r>
      <w:r w:rsidR="001D0AA2">
        <w:rPr>
          <w:sz w:val="24"/>
          <w:szCs w:val="24"/>
        </w:rPr>
        <w:t>acinių teisės pažeidimų bylas,</w:t>
      </w:r>
      <w:r w:rsidR="002532F1" w:rsidRPr="002532F1">
        <w:rPr>
          <w:sz w:val="24"/>
          <w:szCs w:val="24"/>
        </w:rPr>
        <w:t xml:space="preserve"> skirti administracines nuobaudas arba perduoti administracinių teisės pažeidimų bylas nag</w:t>
      </w:r>
      <w:r w:rsidR="00CA5B1F">
        <w:rPr>
          <w:sz w:val="24"/>
          <w:szCs w:val="24"/>
        </w:rPr>
        <w:t xml:space="preserve">rinėti teismui, </w:t>
      </w:r>
      <w:r w:rsidR="001D0AA2">
        <w:rPr>
          <w:sz w:val="24"/>
          <w:szCs w:val="24"/>
        </w:rPr>
        <w:t xml:space="preserve">taip pat į </w:t>
      </w:r>
      <w:r w:rsidR="00CA5B1F">
        <w:rPr>
          <w:sz w:val="24"/>
          <w:szCs w:val="24"/>
        </w:rPr>
        <w:t xml:space="preserve"> A</w:t>
      </w:r>
      <w:r w:rsidR="00CA5B1F" w:rsidRPr="00CA5B1F">
        <w:rPr>
          <w:sz w:val="24"/>
          <w:szCs w:val="24"/>
        </w:rPr>
        <w:t>plinkos ministr</w:t>
      </w:r>
      <w:r w:rsidR="001D0AA2">
        <w:rPr>
          <w:sz w:val="24"/>
          <w:szCs w:val="24"/>
        </w:rPr>
        <w:t>o 2014 m. birželio 24 d. įsakymu</w:t>
      </w:r>
      <w:r w:rsidR="00CA5B1F" w:rsidRPr="00CA5B1F">
        <w:rPr>
          <w:sz w:val="24"/>
          <w:szCs w:val="24"/>
        </w:rPr>
        <w:t xml:space="preserve">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2 punkto rekomendaciją, savivaldybių taryboms patvirtinti priežiūros ir kontrolės taisykles dėl daugiabučių namų valdytojų veiklos, susijusios su įstatymų ir kitų teisės aktų jiems priskirtų funkcijų vykdymu</w:t>
      </w:r>
      <w:r w:rsidR="001D0AA2">
        <w:rPr>
          <w:sz w:val="24"/>
          <w:szCs w:val="24"/>
        </w:rPr>
        <w:t>.</w:t>
      </w:r>
    </w:p>
    <w:p w:rsidR="009F21BE" w:rsidRDefault="009F21BE" w:rsidP="00905E45">
      <w:pPr>
        <w:jc w:val="both"/>
        <w:rPr>
          <w:sz w:val="24"/>
          <w:szCs w:val="24"/>
        </w:rPr>
      </w:pPr>
    </w:p>
    <w:p w:rsidR="00FB080D" w:rsidRDefault="00FB080D" w:rsidP="00FB080D">
      <w:pPr>
        <w:ind w:left="360"/>
        <w:jc w:val="both"/>
        <w:rPr>
          <w:b/>
          <w:sz w:val="24"/>
          <w:szCs w:val="24"/>
        </w:rPr>
      </w:pPr>
      <w:r w:rsidRPr="00FB080D">
        <w:rPr>
          <w:b/>
          <w:sz w:val="24"/>
          <w:szCs w:val="24"/>
        </w:rPr>
        <w:t>3. Kokių rezultatų laukiama.</w:t>
      </w:r>
    </w:p>
    <w:p w:rsidR="008B0FE7" w:rsidRDefault="005F614F" w:rsidP="008B0FE7">
      <w:pPr>
        <w:ind w:left="360" w:firstLine="360"/>
        <w:jc w:val="both"/>
        <w:rPr>
          <w:sz w:val="24"/>
          <w:szCs w:val="24"/>
        </w:rPr>
      </w:pPr>
      <w:r>
        <w:rPr>
          <w:sz w:val="24"/>
          <w:szCs w:val="24"/>
        </w:rPr>
        <w:t>Savivaldybės</w:t>
      </w:r>
      <w:r w:rsidR="00CA5B1F">
        <w:rPr>
          <w:sz w:val="24"/>
          <w:szCs w:val="24"/>
        </w:rPr>
        <w:t xml:space="preserve"> tarybai patvirtinus taisykles</w:t>
      </w:r>
      <w:r w:rsidR="008A1B32">
        <w:rPr>
          <w:sz w:val="24"/>
          <w:szCs w:val="24"/>
        </w:rPr>
        <w:t>,</w:t>
      </w:r>
      <w:r w:rsidR="00FE4600" w:rsidRPr="00FE4600">
        <w:t xml:space="preserve"> </w:t>
      </w:r>
      <w:r w:rsidR="00FE4600" w:rsidRPr="00FE4600">
        <w:rPr>
          <w:sz w:val="24"/>
          <w:szCs w:val="24"/>
        </w:rPr>
        <w:t>nepriklausomai nuo namo bendrojo naudojimo objektų valdymo formos</w:t>
      </w:r>
      <w:r w:rsidR="00CA5B1F">
        <w:rPr>
          <w:sz w:val="24"/>
          <w:szCs w:val="24"/>
        </w:rPr>
        <w:t>, bus išsamiai reglamentuota</w:t>
      </w:r>
      <w:r w:rsidR="00487BBB">
        <w:rPr>
          <w:sz w:val="24"/>
          <w:szCs w:val="24"/>
        </w:rPr>
        <w:t xml:space="preserve"> daugiabučių namų valdytojų priežiūros ir kontrolės organizavimo tvarka.</w:t>
      </w:r>
    </w:p>
    <w:p w:rsidR="00A202D9" w:rsidRPr="00A202D9" w:rsidRDefault="00A202D9" w:rsidP="008B0FE7">
      <w:pPr>
        <w:ind w:left="360"/>
        <w:jc w:val="both"/>
        <w:rPr>
          <w:sz w:val="24"/>
          <w:szCs w:val="24"/>
        </w:rPr>
      </w:pPr>
    </w:p>
    <w:p w:rsidR="00FB080D" w:rsidRPr="00FB080D" w:rsidRDefault="00FB080D" w:rsidP="00FB080D">
      <w:pPr>
        <w:ind w:left="360"/>
        <w:jc w:val="both"/>
        <w:rPr>
          <w:b/>
          <w:sz w:val="24"/>
          <w:szCs w:val="24"/>
        </w:rPr>
      </w:pPr>
      <w:r w:rsidRPr="00FB080D">
        <w:rPr>
          <w:b/>
          <w:sz w:val="24"/>
          <w:szCs w:val="24"/>
        </w:rPr>
        <w:t>4. Sprendimo projekto rengimo metu gauti specialistų vertinimai.</w:t>
      </w:r>
    </w:p>
    <w:p w:rsidR="00FB080D" w:rsidRPr="001B41B0" w:rsidRDefault="00FB080D" w:rsidP="00905E45">
      <w:pPr>
        <w:ind w:firstLine="720"/>
        <w:jc w:val="both"/>
        <w:rPr>
          <w:sz w:val="24"/>
          <w:szCs w:val="24"/>
        </w:rPr>
      </w:pPr>
      <w:r w:rsidRPr="001B41B0">
        <w:rPr>
          <w:sz w:val="24"/>
          <w:szCs w:val="24"/>
        </w:rPr>
        <w:t>Nėra.</w:t>
      </w:r>
    </w:p>
    <w:p w:rsidR="00FB080D" w:rsidRPr="00FB080D" w:rsidRDefault="00FB080D" w:rsidP="00FB080D">
      <w:pPr>
        <w:ind w:left="360"/>
        <w:jc w:val="both"/>
        <w:rPr>
          <w:b/>
          <w:sz w:val="24"/>
          <w:szCs w:val="24"/>
        </w:rPr>
      </w:pPr>
      <w:r w:rsidRPr="00FB080D">
        <w:rPr>
          <w:b/>
          <w:sz w:val="24"/>
          <w:szCs w:val="24"/>
        </w:rPr>
        <w:lastRenderedPageBreak/>
        <w:t xml:space="preserve">5. Išlaidų sąmatos, skaičiavimai, reikalingi pagrindimai ir paaiškinimai. </w:t>
      </w:r>
    </w:p>
    <w:p w:rsidR="00FB080D" w:rsidRPr="005214A0" w:rsidRDefault="00FB080D" w:rsidP="00AF3B41">
      <w:pPr>
        <w:ind w:left="360" w:firstLine="360"/>
        <w:jc w:val="both"/>
        <w:rPr>
          <w:sz w:val="24"/>
          <w:szCs w:val="24"/>
        </w:rPr>
      </w:pPr>
      <w:r w:rsidRPr="005214A0">
        <w:rPr>
          <w:sz w:val="24"/>
          <w:szCs w:val="24"/>
        </w:rPr>
        <w:t>Nėra.</w:t>
      </w:r>
    </w:p>
    <w:p w:rsidR="00FB080D" w:rsidRPr="00FB080D" w:rsidRDefault="00FB080D" w:rsidP="00FB080D">
      <w:pPr>
        <w:ind w:left="360"/>
        <w:jc w:val="both"/>
        <w:rPr>
          <w:b/>
          <w:sz w:val="24"/>
          <w:szCs w:val="24"/>
        </w:rPr>
      </w:pPr>
      <w:r w:rsidRPr="00FB080D">
        <w:rPr>
          <w:b/>
          <w:sz w:val="24"/>
          <w:szCs w:val="24"/>
        </w:rPr>
        <w:t>6. Lėšų poreikis sprendimo įgyvendinimui.</w:t>
      </w:r>
    </w:p>
    <w:p w:rsidR="00FB080D" w:rsidRPr="001B41B0" w:rsidRDefault="008A1B32" w:rsidP="005214A0">
      <w:pPr>
        <w:ind w:left="360" w:firstLine="360"/>
        <w:jc w:val="both"/>
        <w:rPr>
          <w:sz w:val="24"/>
          <w:szCs w:val="24"/>
        </w:rPr>
      </w:pPr>
      <w:r>
        <w:rPr>
          <w:sz w:val="24"/>
          <w:szCs w:val="24"/>
        </w:rPr>
        <w:t>Nenumatoma</w:t>
      </w:r>
      <w:r w:rsidR="00FB080D" w:rsidRPr="001B41B0">
        <w:rPr>
          <w:sz w:val="24"/>
          <w:szCs w:val="24"/>
        </w:rPr>
        <w:t>.</w:t>
      </w:r>
    </w:p>
    <w:p w:rsidR="00FB080D" w:rsidRPr="00FB080D" w:rsidRDefault="00FB080D" w:rsidP="00FB080D">
      <w:pPr>
        <w:ind w:left="360"/>
        <w:jc w:val="both"/>
        <w:rPr>
          <w:b/>
          <w:sz w:val="24"/>
          <w:szCs w:val="24"/>
        </w:rPr>
      </w:pPr>
      <w:r w:rsidRPr="00FB080D">
        <w:rPr>
          <w:b/>
          <w:sz w:val="24"/>
          <w:szCs w:val="24"/>
        </w:rPr>
        <w:t xml:space="preserve">7. Galimos teigiamos ar neigiamos sprendimo priėmimo pasekmės. </w:t>
      </w:r>
    </w:p>
    <w:p w:rsidR="00FB080D" w:rsidRPr="00FB080D" w:rsidRDefault="00FB080D" w:rsidP="00905E45">
      <w:pPr>
        <w:ind w:left="360" w:firstLine="360"/>
        <w:jc w:val="both"/>
        <w:rPr>
          <w:b/>
          <w:sz w:val="24"/>
          <w:szCs w:val="24"/>
        </w:rPr>
      </w:pPr>
      <w:r w:rsidRPr="001B41B0">
        <w:rPr>
          <w:sz w:val="24"/>
          <w:szCs w:val="24"/>
        </w:rPr>
        <w:t xml:space="preserve">Teigiamos pasekmės – </w:t>
      </w:r>
      <w:r w:rsidR="008B0FE7">
        <w:rPr>
          <w:sz w:val="24"/>
          <w:szCs w:val="24"/>
        </w:rPr>
        <w:t xml:space="preserve">įgyvendinta </w:t>
      </w:r>
      <w:r w:rsidR="00252C03">
        <w:rPr>
          <w:sz w:val="24"/>
          <w:szCs w:val="24"/>
        </w:rPr>
        <w:t xml:space="preserve">teisės akto </w:t>
      </w:r>
      <w:r w:rsidR="008B0FE7">
        <w:rPr>
          <w:sz w:val="24"/>
          <w:szCs w:val="24"/>
        </w:rPr>
        <w:t>nuostata</w:t>
      </w:r>
      <w:r w:rsidR="00252C03">
        <w:rPr>
          <w:sz w:val="24"/>
          <w:szCs w:val="24"/>
        </w:rPr>
        <w:t>, savivaldybių taryboms patvirtinti</w:t>
      </w:r>
      <w:r w:rsidR="008B0FE7">
        <w:rPr>
          <w:sz w:val="24"/>
          <w:szCs w:val="24"/>
        </w:rPr>
        <w:t xml:space="preserve"> </w:t>
      </w:r>
      <w:r w:rsidR="00252C03" w:rsidRPr="00252C03">
        <w:rPr>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w:t>
      </w:r>
      <w:r w:rsidR="00905E45">
        <w:rPr>
          <w:sz w:val="24"/>
          <w:szCs w:val="24"/>
        </w:rPr>
        <w:t>.</w:t>
      </w:r>
      <w:r w:rsidR="00252C03" w:rsidRPr="00252C03">
        <w:rPr>
          <w:sz w:val="24"/>
          <w:szCs w:val="24"/>
        </w:rPr>
        <w:t xml:space="preserve"> </w:t>
      </w:r>
    </w:p>
    <w:p w:rsidR="00FB080D" w:rsidRPr="005214A0" w:rsidRDefault="005214A0" w:rsidP="001B41B0">
      <w:pPr>
        <w:jc w:val="both"/>
        <w:rPr>
          <w:sz w:val="24"/>
          <w:szCs w:val="24"/>
        </w:rPr>
      </w:pPr>
      <w:r>
        <w:rPr>
          <w:b/>
          <w:sz w:val="24"/>
          <w:szCs w:val="24"/>
        </w:rPr>
        <w:t xml:space="preserve"> </w:t>
      </w:r>
      <w:r>
        <w:rPr>
          <w:b/>
          <w:sz w:val="24"/>
          <w:szCs w:val="24"/>
        </w:rPr>
        <w:tab/>
      </w:r>
      <w:r w:rsidRPr="005214A0">
        <w:rPr>
          <w:sz w:val="24"/>
          <w:szCs w:val="24"/>
        </w:rPr>
        <w:t>Neigiamos pasekmės</w:t>
      </w:r>
      <w:r w:rsidR="00ED1423">
        <w:rPr>
          <w:sz w:val="24"/>
          <w:szCs w:val="24"/>
        </w:rPr>
        <w:t xml:space="preserve"> –n</w:t>
      </w:r>
      <w:r w:rsidR="008A1B32">
        <w:rPr>
          <w:sz w:val="24"/>
          <w:szCs w:val="24"/>
        </w:rPr>
        <w:t>enumatoma.</w:t>
      </w:r>
    </w:p>
    <w:p w:rsidR="001B41B0" w:rsidRDefault="001B41B0" w:rsidP="001B41B0">
      <w:pPr>
        <w:jc w:val="both"/>
        <w:rPr>
          <w:b/>
          <w:sz w:val="24"/>
          <w:szCs w:val="24"/>
        </w:rPr>
      </w:pPr>
    </w:p>
    <w:p w:rsidR="001B41B0" w:rsidRPr="00FB080D" w:rsidRDefault="001B41B0" w:rsidP="001B41B0">
      <w:pPr>
        <w:jc w:val="both"/>
        <w:rPr>
          <w:b/>
          <w:sz w:val="24"/>
          <w:szCs w:val="24"/>
        </w:rPr>
      </w:pPr>
    </w:p>
    <w:p w:rsidR="00FB080D" w:rsidRPr="001B41B0" w:rsidRDefault="00FB080D" w:rsidP="00FB080D">
      <w:pPr>
        <w:ind w:left="360"/>
        <w:jc w:val="both"/>
        <w:rPr>
          <w:sz w:val="24"/>
          <w:szCs w:val="24"/>
        </w:rPr>
      </w:pPr>
      <w:r w:rsidRPr="001B41B0">
        <w:rPr>
          <w:sz w:val="24"/>
          <w:szCs w:val="24"/>
        </w:rPr>
        <w:t>Socialinės infrastruktūros priežiūros skyriaus</w:t>
      </w:r>
    </w:p>
    <w:p w:rsidR="00FB080D" w:rsidRPr="001B41B0" w:rsidRDefault="00FB080D" w:rsidP="00FB080D">
      <w:pPr>
        <w:ind w:left="360"/>
        <w:jc w:val="both"/>
        <w:rPr>
          <w:sz w:val="24"/>
          <w:szCs w:val="24"/>
        </w:rPr>
      </w:pPr>
      <w:r w:rsidRPr="001B41B0">
        <w:rPr>
          <w:sz w:val="24"/>
          <w:szCs w:val="24"/>
        </w:rPr>
        <w:t>Butų ir energetikos poskyrio vedėjas</w:t>
      </w:r>
      <w:r w:rsidRPr="001B41B0">
        <w:rPr>
          <w:sz w:val="24"/>
          <w:szCs w:val="24"/>
        </w:rPr>
        <w:tab/>
      </w:r>
      <w:r w:rsidR="001B41B0">
        <w:rPr>
          <w:sz w:val="24"/>
          <w:szCs w:val="24"/>
        </w:rPr>
        <w:t xml:space="preserve">                                                                     </w:t>
      </w:r>
      <w:r w:rsidRPr="001B41B0">
        <w:rPr>
          <w:sz w:val="24"/>
          <w:szCs w:val="24"/>
        </w:rPr>
        <w:t>Algis Gaižutis</w:t>
      </w:r>
    </w:p>
    <w:sectPr w:rsidR="00FB080D" w:rsidRPr="001B41B0"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3F1E5E"/>
    <w:multiLevelType w:val="hybridMultilevel"/>
    <w:tmpl w:val="E5325EE6"/>
    <w:lvl w:ilvl="0" w:tplc="04270011">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A3FCA"/>
    <w:rsid w:val="000E39DA"/>
    <w:rsid w:val="000F50A1"/>
    <w:rsid w:val="0018603E"/>
    <w:rsid w:val="00191407"/>
    <w:rsid w:val="001B41B0"/>
    <w:rsid w:val="001D0AA2"/>
    <w:rsid w:val="001E6AB3"/>
    <w:rsid w:val="00205DCD"/>
    <w:rsid w:val="0023290A"/>
    <w:rsid w:val="00252C03"/>
    <w:rsid w:val="002532F1"/>
    <w:rsid w:val="002A46BC"/>
    <w:rsid w:val="002B0E4C"/>
    <w:rsid w:val="002C31CC"/>
    <w:rsid w:val="00353276"/>
    <w:rsid w:val="00394D94"/>
    <w:rsid w:val="003A2186"/>
    <w:rsid w:val="003F766B"/>
    <w:rsid w:val="00407D29"/>
    <w:rsid w:val="004656DE"/>
    <w:rsid w:val="00472A1E"/>
    <w:rsid w:val="00487BBB"/>
    <w:rsid w:val="00514B27"/>
    <w:rsid w:val="005214A0"/>
    <w:rsid w:val="00543100"/>
    <w:rsid w:val="00551437"/>
    <w:rsid w:val="00580987"/>
    <w:rsid w:val="005B36AD"/>
    <w:rsid w:val="005F0834"/>
    <w:rsid w:val="005F614F"/>
    <w:rsid w:val="00616F9B"/>
    <w:rsid w:val="00666644"/>
    <w:rsid w:val="006B429A"/>
    <w:rsid w:val="006E18DE"/>
    <w:rsid w:val="007066B4"/>
    <w:rsid w:val="00770D7A"/>
    <w:rsid w:val="00793D55"/>
    <w:rsid w:val="0080647D"/>
    <w:rsid w:val="00835296"/>
    <w:rsid w:val="008618ED"/>
    <w:rsid w:val="008679BF"/>
    <w:rsid w:val="008A1B32"/>
    <w:rsid w:val="008B0FE7"/>
    <w:rsid w:val="00905E45"/>
    <w:rsid w:val="00927D01"/>
    <w:rsid w:val="009335FE"/>
    <w:rsid w:val="00986433"/>
    <w:rsid w:val="009F21BE"/>
    <w:rsid w:val="00A202D9"/>
    <w:rsid w:val="00A37544"/>
    <w:rsid w:val="00A74F22"/>
    <w:rsid w:val="00AC4AB1"/>
    <w:rsid w:val="00AF1D30"/>
    <w:rsid w:val="00AF3B41"/>
    <w:rsid w:val="00B771D0"/>
    <w:rsid w:val="00BD08AA"/>
    <w:rsid w:val="00C520AA"/>
    <w:rsid w:val="00C526C0"/>
    <w:rsid w:val="00CA058F"/>
    <w:rsid w:val="00CA5B1F"/>
    <w:rsid w:val="00CB19D5"/>
    <w:rsid w:val="00CC74C7"/>
    <w:rsid w:val="00D24ECF"/>
    <w:rsid w:val="00D323EB"/>
    <w:rsid w:val="00D350F6"/>
    <w:rsid w:val="00D7389F"/>
    <w:rsid w:val="00DB0B36"/>
    <w:rsid w:val="00DD5E64"/>
    <w:rsid w:val="00E014AB"/>
    <w:rsid w:val="00E12A6E"/>
    <w:rsid w:val="00E258D9"/>
    <w:rsid w:val="00E26BD8"/>
    <w:rsid w:val="00E358FB"/>
    <w:rsid w:val="00EC325C"/>
    <w:rsid w:val="00ED1423"/>
    <w:rsid w:val="00F22F47"/>
    <w:rsid w:val="00F52452"/>
    <w:rsid w:val="00FB080D"/>
    <w:rsid w:val="00FE198B"/>
    <w:rsid w:val="00FE46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Antrats">
    <w:name w:val="header"/>
    <w:basedOn w:val="prastasis"/>
    <w:rsid w:val="00514B27"/>
    <w:pPr>
      <w:tabs>
        <w:tab w:val="center" w:pos="4320"/>
        <w:tab w:val="right" w:pos="8640"/>
      </w:tab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Antrats">
    <w:name w:val="header"/>
    <w:basedOn w:val="prastasis"/>
    <w:rsid w:val="00514B27"/>
    <w:pPr>
      <w:tabs>
        <w:tab w:val="center" w:pos="4320"/>
        <w:tab w:val="right" w:pos="86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BACD-35BB-4C81-9367-7380FB8B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2627</Words>
  <Characters>1498</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2009-12-10T06:13:00Z</cp:lastPrinted>
  <dcterms:created xsi:type="dcterms:W3CDTF">2015-09-18T06:00:00Z</dcterms:created>
  <dcterms:modified xsi:type="dcterms:W3CDTF">2015-09-18T06:00:00Z</dcterms:modified>
</cp:coreProperties>
</file>