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46" w:rsidRPr="00C77F01" w:rsidRDefault="000C0546" w:rsidP="00C77F01">
      <w:pPr>
        <w:spacing w:after="240"/>
        <w:jc w:val="center"/>
        <w:rPr>
          <w:rFonts w:eastAsia="Times New Roman"/>
          <w:b/>
          <w:sz w:val="28"/>
          <w:lang w:eastAsia="ar-SA"/>
        </w:rPr>
      </w:pPr>
      <w:bookmarkStart w:id="0" w:name="_Ref414104220"/>
      <w:bookmarkStart w:id="1" w:name="_Toc414145507"/>
      <w:bookmarkStart w:id="2" w:name="_Toc414145493"/>
      <w:bookmarkStart w:id="3" w:name="_GoBack"/>
      <w:bookmarkEnd w:id="3"/>
      <w:r w:rsidRPr="00C77F01">
        <w:rPr>
          <w:rFonts w:eastAsia="Times New Roman"/>
          <w:b/>
          <w:sz w:val="28"/>
          <w:lang w:eastAsia="ar-SA"/>
        </w:rPr>
        <w:t xml:space="preserve">AIŠKINAMASIS </w:t>
      </w:r>
      <w:r w:rsidR="00AB15BF" w:rsidRPr="00C77F01">
        <w:rPr>
          <w:rFonts w:eastAsia="Times New Roman"/>
          <w:b/>
          <w:sz w:val="28"/>
          <w:lang w:eastAsia="ar-SA"/>
        </w:rPr>
        <w:t>RAŠTAS</w:t>
      </w:r>
    </w:p>
    <w:p w:rsidR="00AB15BF" w:rsidRPr="00C77F01" w:rsidRDefault="00AB15BF" w:rsidP="00C77F01">
      <w:pPr>
        <w:spacing w:after="240"/>
        <w:jc w:val="center"/>
        <w:rPr>
          <w:rFonts w:eastAsia="Times New Roman"/>
          <w:b/>
          <w:sz w:val="28"/>
          <w:lang w:eastAsia="ar-SA"/>
        </w:rPr>
      </w:pPr>
      <w:r w:rsidRPr="00C77F01">
        <w:rPr>
          <w:rFonts w:eastAsia="Times New Roman"/>
          <w:b/>
          <w:sz w:val="28"/>
          <w:lang w:eastAsia="ar-SA"/>
        </w:rPr>
        <w:t>DĖL UŽDAROSIOS AKCINĖS BENDROVĖS „MIESTO ENERGIJA“ KLAIPĖDOS LAISVOSIOSIOS EKONOMINĖS ZONOS VARTOTOJAMS TIEKIAMOS ŠILUMOS BAZINĖS KAINOS DEDAMŲJŲ</w:t>
      </w:r>
    </w:p>
    <w:p w:rsidR="00AB15BF" w:rsidRPr="00C77F01" w:rsidRDefault="00AB15BF" w:rsidP="00C77F01">
      <w:pPr>
        <w:spacing w:after="240"/>
        <w:jc w:val="center"/>
        <w:rPr>
          <w:rFonts w:eastAsia="Times New Roman"/>
          <w:b/>
          <w:sz w:val="28"/>
          <w:lang w:eastAsia="ar-SA"/>
        </w:rPr>
      </w:pPr>
      <w:r w:rsidRPr="00C77F01">
        <w:rPr>
          <w:rFonts w:eastAsia="Times New Roman"/>
          <w:b/>
          <w:sz w:val="28"/>
          <w:lang w:eastAsia="ar-SA"/>
        </w:rPr>
        <w:t>2015 liepos</w:t>
      </w:r>
      <w:r w:rsidR="00C77F01" w:rsidRPr="00C77F01">
        <w:rPr>
          <w:rFonts w:eastAsia="Times New Roman"/>
          <w:b/>
          <w:sz w:val="28"/>
          <w:lang w:eastAsia="ar-SA"/>
        </w:rPr>
        <w:t xml:space="preserve"> </w:t>
      </w:r>
      <w:r w:rsidR="009A12E7">
        <w:rPr>
          <w:rFonts w:eastAsia="Times New Roman"/>
          <w:b/>
          <w:sz w:val="28"/>
          <w:lang w:eastAsia="ar-SA"/>
        </w:rPr>
        <w:t xml:space="preserve">2 </w:t>
      </w:r>
      <w:r w:rsidR="00C77F01" w:rsidRPr="00C77F01">
        <w:rPr>
          <w:rFonts w:eastAsia="Times New Roman"/>
          <w:b/>
          <w:sz w:val="28"/>
          <w:lang w:eastAsia="ar-SA"/>
        </w:rPr>
        <w:t>d.</w:t>
      </w:r>
    </w:p>
    <w:p w:rsidR="001A1E31" w:rsidRDefault="001A1E31" w:rsidP="001A1E31">
      <w:pPr>
        <w:pStyle w:val="Pavadinimas"/>
        <w:rPr>
          <w:rFonts w:eastAsia="Times New Roman"/>
          <w:b/>
          <w:color w:val="2E74B5" w:themeColor="accent1" w:themeShade="BF"/>
          <w:spacing w:val="0"/>
          <w:kern w:val="0"/>
          <w:sz w:val="26"/>
          <w:szCs w:val="26"/>
          <w:lang w:eastAsia="ar-SA"/>
        </w:rPr>
      </w:pPr>
      <w:r w:rsidRPr="001A1E31">
        <w:rPr>
          <w:rFonts w:eastAsia="Times New Roman"/>
          <w:b/>
          <w:color w:val="2E74B5" w:themeColor="accent1" w:themeShade="BF"/>
          <w:spacing w:val="0"/>
          <w:kern w:val="0"/>
          <w:sz w:val="26"/>
          <w:szCs w:val="26"/>
          <w:lang w:eastAsia="ar-SA"/>
        </w:rPr>
        <w:t>TURINYS</w:t>
      </w:r>
    </w:p>
    <w:p w:rsidR="001A1E31" w:rsidRPr="001A1E31" w:rsidRDefault="001A1E31" w:rsidP="001A1E31">
      <w:pPr>
        <w:rPr>
          <w:lang w:eastAsia="ar-SA"/>
        </w:rPr>
      </w:pPr>
    </w:p>
    <w:p w:rsidR="00E8420B" w:rsidRDefault="001A1E31">
      <w:pPr>
        <w:pStyle w:val="Turinys2"/>
        <w:tabs>
          <w:tab w:val="left" w:pos="660"/>
          <w:tab w:val="right" w:leader="dot" w:pos="9628"/>
        </w:tabs>
        <w:rPr>
          <w:rFonts w:cstheme="minorBidi"/>
          <w:noProof/>
          <w:lang w:val="lt-LT" w:eastAsia="lt-LT"/>
        </w:rPr>
      </w:pPr>
      <w:r>
        <w:rPr>
          <w:lang w:eastAsia="ar-SA"/>
        </w:rPr>
        <w:fldChar w:fldCharType="begin"/>
      </w:r>
      <w:r>
        <w:rPr>
          <w:lang w:eastAsia="ar-SA"/>
        </w:rPr>
        <w:instrText xml:space="preserve"> TOC \o "1-3" \h \z \u </w:instrText>
      </w:r>
      <w:r>
        <w:rPr>
          <w:lang w:eastAsia="ar-SA"/>
        </w:rPr>
        <w:fldChar w:fldCharType="separate"/>
      </w:r>
      <w:hyperlink w:anchor="_Toc423901781" w:history="1">
        <w:r w:rsidR="00E8420B" w:rsidRPr="00C90B13">
          <w:rPr>
            <w:rStyle w:val="Hipersaitas"/>
            <w:rFonts w:eastAsia="Times New Roman"/>
            <w:b/>
            <w:noProof/>
            <w:lang w:eastAsia="ar-SA"/>
          </w:rPr>
          <w:t>1.</w:t>
        </w:r>
        <w:r w:rsidR="00E8420B">
          <w:rPr>
            <w:rFonts w:cstheme="minorBidi"/>
            <w:noProof/>
            <w:lang w:val="lt-LT" w:eastAsia="lt-LT"/>
          </w:rPr>
          <w:tab/>
        </w:r>
        <w:r w:rsidR="00E8420B" w:rsidRPr="00C90B13">
          <w:rPr>
            <w:rStyle w:val="Hipersaitas"/>
            <w:rFonts w:eastAsia="Times New Roman"/>
            <w:b/>
            <w:noProof/>
            <w:lang w:eastAsia="ar-SA"/>
          </w:rPr>
          <w:t>Bendroji dalis</w:t>
        </w:r>
        <w:r w:rsidR="00E8420B">
          <w:rPr>
            <w:noProof/>
            <w:webHidden/>
          </w:rPr>
          <w:tab/>
        </w:r>
        <w:r w:rsidR="00E8420B">
          <w:rPr>
            <w:noProof/>
            <w:webHidden/>
          </w:rPr>
          <w:fldChar w:fldCharType="begin"/>
        </w:r>
        <w:r w:rsidR="00E8420B">
          <w:rPr>
            <w:noProof/>
            <w:webHidden/>
          </w:rPr>
          <w:instrText xml:space="preserve"> PAGEREF _Toc423901781 \h </w:instrText>
        </w:r>
        <w:r w:rsidR="00E8420B">
          <w:rPr>
            <w:noProof/>
            <w:webHidden/>
          </w:rPr>
        </w:r>
        <w:r w:rsidR="00E8420B">
          <w:rPr>
            <w:noProof/>
            <w:webHidden/>
          </w:rPr>
          <w:fldChar w:fldCharType="separate"/>
        </w:r>
        <w:r w:rsidR="00E8420B">
          <w:rPr>
            <w:noProof/>
            <w:webHidden/>
          </w:rPr>
          <w:t>1</w:t>
        </w:r>
        <w:r w:rsidR="00E8420B">
          <w:rPr>
            <w:noProof/>
            <w:webHidden/>
          </w:rPr>
          <w:fldChar w:fldCharType="end"/>
        </w:r>
      </w:hyperlink>
    </w:p>
    <w:p w:rsidR="00E8420B" w:rsidRDefault="00093C60">
      <w:pPr>
        <w:pStyle w:val="Turinys2"/>
        <w:tabs>
          <w:tab w:val="left" w:pos="660"/>
          <w:tab w:val="right" w:leader="dot" w:pos="9628"/>
        </w:tabs>
        <w:rPr>
          <w:rFonts w:cstheme="minorBidi"/>
          <w:noProof/>
          <w:lang w:val="lt-LT" w:eastAsia="lt-LT"/>
        </w:rPr>
      </w:pPr>
      <w:hyperlink w:anchor="_Toc423901782" w:history="1">
        <w:r w:rsidR="00E8420B" w:rsidRPr="00C90B13">
          <w:rPr>
            <w:rStyle w:val="Hipersaitas"/>
            <w:rFonts w:eastAsia="Times New Roman"/>
            <w:b/>
            <w:noProof/>
            <w:lang w:eastAsia="ar-SA"/>
          </w:rPr>
          <w:t>2.</w:t>
        </w:r>
        <w:r w:rsidR="00E8420B">
          <w:rPr>
            <w:rFonts w:cstheme="minorBidi"/>
            <w:noProof/>
            <w:lang w:val="lt-LT" w:eastAsia="lt-LT"/>
          </w:rPr>
          <w:tab/>
        </w:r>
        <w:r w:rsidR="00E8420B" w:rsidRPr="00C90B13">
          <w:rPr>
            <w:rStyle w:val="Hipersaitas"/>
            <w:rFonts w:eastAsia="Times New Roman"/>
            <w:b/>
            <w:noProof/>
            <w:lang w:eastAsia="ar-SA"/>
          </w:rPr>
          <w:t>Šilumos trasų dalis ir su ja susiję kaštai, priskirtina esamiems šilumos vartotojams</w:t>
        </w:r>
        <w:r w:rsidR="00E8420B">
          <w:rPr>
            <w:noProof/>
            <w:webHidden/>
          </w:rPr>
          <w:tab/>
        </w:r>
        <w:r w:rsidR="00E8420B">
          <w:rPr>
            <w:noProof/>
            <w:webHidden/>
          </w:rPr>
          <w:fldChar w:fldCharType="begin"/>
        </w:r>
        <w:r w:rsidR="00E8420B">
          <w:rPr>
            <w:noProof/>
            <w:webHidden/>
          </w:rPr>
          <w:instrText xml:space="preserve"> PAGEREF _Toc423901782 \h </w:instrText>
        </w:r>
        <w:r w:rsidR="00E8420B">
          <w:rPr>
            <w:noProof/>
            <w:webHidden/>
          </w:rPr>
        </w:r>
        <w:r w:rsidR="00E8420B">
          <w:rPr>
            <w:noProof/>
            <w:webHidden/>
          </w:rPr>
          <w:fldChar w:fldCharType="separate"/>
        </w:r>
        <w:r w:rsidR="00E8420B">
          <w:rPr>
            <w:noProof/>
            <w:webHidden/>
          </w:rPr>
          <w:t>2</w:t>
        </w:r>
        <w:r w:rsidR="00E8420B">
          <w:rPr>
            <w:noProof/>
            <w:webHidden/>
          </w:rPr>
          <w:fldChar w:fldCharType="end"/>
        </w:r>
      </w:hyperlink>
    </w:p>
    <w:p w:rsidR="00E8420B" w:rsidRDefault="00093C60">
      <w:pPr>
        <w:pStyle w:val="Turinys2"/>
        <w:tabs>
          <w:tab w:val="left" w:pos="660"/>
          <w:tab w:val="right" w:leader="dot" w:pos="9628"/>
        </w:tabs>
        <w:rPr>
          <w:rFonts w:cstheme="minorBidi"/>
          <w:noProof/>
          <w:lang w:val="lt-LT" w:eastAsia="lt-LT"/>
        </w:rPr>
      </w:pPr>
      <w:hyperlink w:anchor="_Toc423901783" w:history="1">
        <w:r w:rsidR="00E8420B" w:rsidRPr="00C90B13">
          <w:rPr>
            <w:rStyle w:val="Hipersaitas"/>
            <w:rFonts w:eastAsia="Times New Roman"/>
            <w:b/>
            <w:noProof/>
            <w:lang w:eastAsia="ar-SA"/>
          </w:rPr>
          <w:t>3.</w:t>
        </w:r>
        <w:r w:rsidR="00E8420B">
          <w:rPr>
            <w:rFonts w:cstheme="minorBidi"/>
            <w:noProof/>
            <w:lang w:val="lt-LT" w:eastAsia="lt-LT"/>
          </w:rPr>
          <w:tab/>
        </w:r>
        <w:r w:rsidR="00E8420B" w:rsidRPr="00C90B13">
          <w:rPr>
            <w:rStyle w:val="Hipersaitas"/>
            <w:rFonts w:eastAsia="Times New Roman"/>
            <w:b/>
            <w:noProof/>
            <w:lang w:eastAsia="ar-SA"/>
          </w:rPr>
          <w:t>Šilumos gamybos (pirkimo) kainos dedamosios</w:t>
        </w:r>
        <w:r w:rsidR="00E8420B">
          <w:rPr>
            <w:noProof/>
            <w:webHidden/>
          </w:rPr>
          <w:tab/>
        </w:r>
        <w:r w:rsidR="00E8420B">
          <w:rPr>
            <w:noProof/>
            <w:webHidden/>
          </w:rPr>
          <w:fldChar w:fldCharType="begin"/>
        </w:r>
        <w:r w:rsidR="00E8420B">
          <w:rPr>
            <w:noProof/>
            <w:webHidden/>
          </w:rPr>
          <w:instrText xml:space="preserve"> PAGEREF _Toc423901783 \h </w:instrText>
        </w:r>
        <w:r w:rsidR="00E8420B">
          <w:rPr>
            <w:noProof/>
            <w:webHidden/>
          </w:rPr>
        </w:r>
        <w:r w:rsidR="00E8420B">
          <w:rPr>
            <w:noProof/>
            <w:webHidden/>
          </w:rPr>
          <w:fldChar w:fldCharType="separate"/>
        </w:r>
        <w:r w:rsidR="00E8420B">
          <w:rPr>
            <w:noProof/>
            <w:webHidden/>
          </w:rPr>
          <w:t>4</w:t>
        </w:r>
        <w:r w:rsidR="00E8420B">
          <w:rPr>
            <w:noProof/>
            <w:webHidden/>
          </w:rPr>
          <w:fldChar w:fldCharType="end"/>
        </w:r>
      </w:hyperlink>
    </w:p>
    <w:p w:rsidR="00E8420B" w:rsidRDefault="00093C60">
      <w:pPr>
        <w:pStyle w:val="Turinys2"/>
        <w:tabs>
          <w:tab w:val="left" w:pos="660"/>
          <w:tab w:val="right" w:leader="dot" w:pos="9628"/>
        </w:tabs>
        <w:rPr>
          <w:rFonts w:cstheme="minorBidi"/>
          <w:noProof/>
          <w:lang w:val="lt-LT" w:eastAsia="lt-LT"/>
        </w:rPr>
      </w:pPr>
      <w:hyperlink w:anchor="_Toc423901784" w:history="1">
        <w:r w:rsidR="00E8420B" w:rsidRPr="00C90B13">
          <w:rPr>
            <w:rStyle w:val="Hipersaitas"/>
            <w:rFonts w:eastAsia="Times New Roman"/>
            <w:b/>
            <w:noProof/>
            <w:lang w:eastAsia="ar-SA"/>
          </w:rPr>
          <w:t>4.</w:t>
        </w:r>
        <w:r w:rsidR="00E8420B">
          <w:rPr>
            <w:rFonts w:cstheme="minorBidi"/>
            <w:noProof/>
            <w:lang w:val="lt-LT" w:eastAsia="lt-LT"/>
          </w:rPr>
          <w:tab/>
        </w:r>
        <w:r w:rsidR="00E8420B" w:rsidRPr="00C90B13">
          <w:rPr>
            <w:rStyle w:val="Hipersaitas"/>
            <w:rFonts w:eastAsia="Times New Roman"/>
            <w:b/>
            <w:noProof/>
            <w:lang w:eastAsia="ar-SA"/>
          </w:rPr>
          <w:t>Šilumos perdavimo kainos dedamosios</w:t>
        </w:r>
        <w:r w:rsidR="00E8420B">
          <w:rPr>
            <w:noProof/>
            <w:webHidden/>
          </w:rPr>
          <w:tab/>
        </w:r>
        <w:r w:rsidR="00E8420B">
          <w:rPr>
            <w:noProof/>
            <w:webHidden/>
          </w:rPr>
          <w:fldChar w:fldCharType="begin"/>
        </w:r>
        <w:r w:rsidR="00E8420B">
          <w:rPr>
            <w:noProof/>
            <w:webHidden/>
          </w:rPr>
          <w:instrText xml:space="preserve"> PAGEREF _Toc423901784 \h </w:instrText>
        </w:r>
        <w:r w:rsidR="00E8420B">
          <w:rPr>
            <w:noProof/>
            <w:webHidden/>
          </w:rPr>
        </w:r>
        <w:r w:rsidR="00E8420B">
          <w:rPr>
            <w:noProof/>
            <w:webHidden/>
          </w:rPr>
          <w:fldChar w:fldCharType="separate"/>
        </w:r>
        <w:r w:rsidR="00E8420B">
          <w:rPr>
            <w:noProof/>
            <w:webHidden/>
          </w:rPr>
          <w:t>5</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85" w:history="1">
        <w:r w:rsidR="00E8420B" w:rsidRPr="00C90B13">
          <w:rPr>
            <w:rStyle w:val="Hipersaitas"/>
            <w:rFonts w:eastAsia="Times New Roman"/>
            <w:noProof/>
            <w:lang w:eastAsia="ar-SA"/>
          </w:rPr>
          <w:t>4.1.</w:t>
        </w:r>
        <w:r w:rsidR="00E8420B">
          <w:rPr>
            <w:rFonts w:cstheme="minorBidi"/>
            <w:noProof/>
            <w:lang w:val="lt-LT" w:eastAsia="lt-LT"/>
          </w:rPr>
          <w:tab/>
        </w:r>
        <w:r w:rsidR="00E8420B" w:rsidRPr="00C90B13">
          <w:rPr>
            <w:rStyle w:val="Hipersaitas"/>
            <w:rFonts w:eastAsia="Times New Roman"/>
            <w:noProof/>
            <w:lang w:eastAsia="ar-SA"/>
          </w:rPr>
          <w:t>Veiklos sąnaudos</w:t>
        </w:r>
        <w:r w:rsidR="00E8420B">
          <w:rPr>
            <w:noProof/>
            <w:webHidden/>
          </w:rPr>
          <w:tab/>
        </w:r>
        <w:r w:rsidR="00E8420B">
          <w:rPr>
            <w:noProof/>
            <w:webHidden/>
          </w:rPr>
          <w:fldChar w:fldCharType="begin"/>
        </w:r>
        <w:r w:rsidR="00E8420B">
          <w:rPr>
            <w:noProof/>
            <w:webHidden/>
          </w:rPr>
          <w:instrText xml:space="preserve"> PAGEREF _Toc423901785 \h </w:instrText>
        </w:r>
        <w:r w:rsidR="00E8420B">
          <w:rPr>
            <w:noProof/>
            <w:webHidden/>
          </w:rPr>
        </w:r>
        <w:r w:rsidR="00E8420B">
          <w:rPr>
            <w:noProof/>
            <w:webHidden/>
          </w:rPr>
          <w:fldChar w:fldCharType="separate"/>
        </w:r>
        <w:r w:rsidR="00E8420B">
          <w:rPr>
            <w:noProof/>
            <w:webHidden/>
          </w:rPr>
          <w:t>6</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86" w:history="1">
        <w:r w:rsidR="00E8420B" w:rsidRPr="00C90B13">
          <w:rPr>
            <w:rStyle w:val="Hipersaitas"/>
            <w:rFonts w:eastAsia="Times New Roman"/>
            <w:noProof/>
            <w:lang w:eastAsia="ar-SA"/>
          </w:rPr>
          <w:t>4.2.</w:t>
        </w:r>
        <w:r w:rsidR="00E8420B">
          <w:rPr>
            <w:rFonts w:cstheme="minorBidi"/>
            <w:noProof/>
            <w:lang w:val="lt-LT" w:eastAsia="lt-LT"/>
          </w:rPr>
          <w:tab/>
        </w:r>
        <w:r w:rsidR="00E8420B" w:rsidRPr="00C90B13">
          <w:rPr>
            <w:rStyle w:val="Hipersaitas"/>
            <w:rFonts w:eastAsia="Times New Roman"/>
            <w:noProof/>
            <w:lang w:eastAsia="ar-SA"/>
          </w:rPr>
          <w:t>Perdavimo veiklos materialinės ir joms prilygintos sąnaudos</w:t>
        </w:r>
        <w:r w:rsidR="00E8420B">
          <w:rPr>
            <w:noProof/>
            <w:webHidden/>
          </w:rPr>
          <w:tab/>
        </w:r>
        <w:r w:rsidR="00E8420B">
          <w:rPr>
            <w:noProof/>
            <w:webHidden/>
          </w:rPr>
          <w:fldChar w:fldCharType="begin"/>
        </w:r>
        <w:r w:rsidR="00E8420B">
          <w:rPr>
            <w:noProof/>
            <w:webHidden/>
          </w:rPr>
          <w:instrText xml:space="preserve"> PAGEREF _Toc423901786 \h </w:instrText>
        </w:r>
        <w:r w:rsidR="00E8420B">
          <w:rPr>
            <w:noProof/>
            <w:webHidden/>
          </w:rPr>
        </w:r>
        <w:r w:rsidR="00E8420B">
          <w:rPr>
            <w:noProof/>
            <w:webHidden/>
          </w:rPr>
          <w:fldChar w:fldCharType="separate"/>
        </w:r>
        <w:r w:rsidR="00E8420B">
          <w:rPr>
            <w:noProof/>
            <w:webHidden/>
          </w:rPr>
          <w:t>7</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87" w:history="1">
        <w:r w:rsidR="00E8420B" w:rsidRPr="00C90B13">
          <w:rPr>
            <w:rStyle w:val="Hipersaitas"/>
            <w:rFonts w:eastAsia="Times New Roman"/>
            <w:noProof/>
            <w:lang w:eastAsia="ar-SA"/>
          </w:rPr>
          <w:t>4.3.</w:t>
        </w:r>
        <w:r w:rsidR="00E8420B">
          <w:rPr>
            <w:rFonts w:cstheme="minorBidi"/>
            <w:noProof/>
            <w:lang w:val="lt-LT" w:eastAsia="lt-LT"/>
          </w:rPr>
          <w:tab/>
        </w:r>
        <w:r w:rsidR="00E8420B" w:rsidRPr="00C90B13">
          <w:rPr>
            <w:rStyle w:val="Hipersaitas"/>
            <w:rFonts w:eastAsia="Times New Roman"/>
            <w:noProof/>
            <w:lang w:eastAsia="ar-SA"/>
          </w:rPr>
          <w:t>Perdavimo nusidėvėjimo (amortizacijos)sąnaudos</w:t>
        </w:r>
        <w:r w:rsidR="00E8420B">
          <w:rPr>
            <w:noProof/>
            <w:webHidden/>
          </w:rPr>
          <w:tab/>
        </w:r>
        <w:r w:rsidR="00E8420B">
          <w:rPr>
            <w:noProof/>
            <w:webHidden/>
          </w:rPr>
          <w:fldChar w:fldCharType="begin"/>
        </w:r>
        <w:r w:rsidR="00E8420B">
          <w:rPr>
            <w:noProof/>
            <w:webHidden/>
          </w:rPr>
          <w:instrText xml:space="preserve"> PAGEREF _Toc423901787 \h </w:instrText>
        </w:r>
        <w:r w:rsidR="00E8420B">
          <w:rPr>
            <w:noProof/>
            <w:webHidden/>
          </w:rPr>
        </w:r>
        <w:r w:rsidR="00E8420B">
          <w:rPr>
            <w:noProof/>
            <w:webHidden/>
          </w:rPr>
          <w:fldChar w:fldCharType="separate"/>
        </w:r>
        <w:r w:rsidR="00E8420B">
          <w:rPr>
            <w:noProof/>
            <w:webHidden/>
          </w:rPr>
          <w:t>7</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88" w:history="1">
        <w:r w:rsidR="00E8420B" w:rsidRPr="00C90B13">
          <w:rPr>
            <w:rStyle w:val="Hipersaitas"/>
            <w:rFonts w:eastAsia="Times New Roman"/>
            <w:noProof/>
            <w:lang w:eastAsia="ar-SA"/>
          </w:rPr>
          <w:t>4.4.</w:t>
        </w:r>
        <w:r w:rsidR="00E8420B">
          <w:rPr>
            <w:rFonts w:cstheme="minorBidi"/>
            <w:noProof/>
            <w:lang w:val="lt-LT" w:eastAsia="lt-LT"/>
          </w:rPr>
          <w:tab/>
        </w:r>
        <w:r w:rsidR="00E8420B" w:rsidRPr="00C90B13">
          <w:rPr>
            <w:rStyle w:val="Hipersaitas"/>
            <w:rFonts w:eastAsia="Times New Roman"/>
            <w:noProof/>
            <w:lang w:eastAsia="ar-SA"/>
          </w:rPr>
          <w:t>Perdavimo veiklos darbo užmokesčio ir socialinio draudimo sąnaudos</w:t>
        </w:r>
        <w:r w:rsidR="00E8420B">
          <w:rPr>
            <w:noProof/>
            <w:webHidden/>
          </w:rPr>
          <w:tab/>
        </w:r>
        <w:r w:rsidR="00E8420B">
          <w:rPr>
            <w:noProof/>
            <w:webHidden/>
          </w:rPr>
          <w:fldChar w:fldCharType="begin"/>
        </w:r>
        <w:r w:rsidR="00E8420B">
          <w:rPr>
            <w:noProof/>
            <w:webHidden/>
          </w:rPr>
          <w:instrText xml:space="preserve"> PAGEREF _Toc423901788 \h </w:instrText>
        </w:r>
        <w:r w:rsidR="00E8420B">
          <w:rPr>
            <w:noProof/>
            <w:webHidden/>
          </w:rPr>
        </w:r>
        <w:r w:rsidR="00E8420B">
          <w:rPr>
            <w:noProof/>
            <w:webHidden/>
          </w:rPr>
          <w:fldChar w:fldCharType="separate"/>
        </w:r>
        <w:r w:rsidR="00E8420B">
          <w:rPr>
            <w:noProof/>
            <w:webHidden/>
          </w:rPr>
          <w:t>8</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89" w:history="1">
        <w:r w:rsidR="00E8420B" w:rsidRPr="00C90B13">
          <w:rPr>
            <w:rStyle w:val="Hipersaitas"/>
            <w:rFonts w:eastAsia="Times New Roman"/>
            <w:noProof/>
            <w:lang w:eastAsia="ar-SA"/>
          </w:rPr>
          <w:t>4.5.</w:t>
        </w:r>
        <w:r w:rsidR="00E8420B">
          <w:rPr>
            <w:rFonts w:cstheme="minorBidi"/>
            <w:noProof/>
            <w:lang w:val="lt-LT" w:eastAsia="lt-LT"/>
          </w:rPr>
          <w:tab/>
        </w:r>
        <w:r w:rsidR="00E8420B" w:rsidRPr="00C90B13">
          <w:rPr>
            <w:rStyle w:val="Hipersaitas"/>
            <w:rFonts w:eastAsia="Times New Roman"/>
            <w:noProof/>
            <w:lang w:eastAsia="ar-SA"/>
          </w:rPr>
          <w:t>Perdavimo veiklos palūkanų sąnaudos</w:t>
        </w:r>
        <w:r w:rsidR="00E8420B">
          <w:rPr>
            <w:noProof/>
            <w:webHidden/>
          </w:rPr>
          <w:tab/>
        </w:r>
        <w:r w:rsidR="00E8420B">
          <w:rPr>
            <w:noProof/>
            <w:webHidden/>
          </w:rPr>
          <w:fldChar w:fldCharType="begin"/>
        </w:r>
        <w:r w:rsidR="00E8420B">
          <w:rPr>
            <w:noProof/>
            <w:webHidden/>
          </w:rPr>
          <w:instrText xml:space="preserve"> PAGEREF _Toc423901789 \h </w:instrText>
        </w:r>
        <w:r w:rsidR="00E8420B">
          <w:rPr>
            <w:noProof/>
            <w:webHidden/>
          </w:rPr>
        </w:r>
        <w:r w:rsidR="00E8420B">
          <w:rPr>
            <w:noProof/>
            <w:webHidden/>
          </w:rPr>
          <w:fldChar w:fldCharType="separate"/>
        </w:r>
        <w:r w:rsidR="00E8420B">
          <w:rPr>
            <w:noProof/>
            <w:webHidden/>
          </w:rPr>
          <w:t>9</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90" w:history="1">
        <w:r w:rsidR="00E8420B" w:rsidRPr="00C90B13">
          <w:rPr>
            <w:rStyle w:val="Hipersaitas"/>
            <w:rFonts w:eastAsia="Times New Roman"/>
            <w:noProof/>
            <w:lang w:eastAsia="ar-SA"/>
          </w:rPr>
          <w:t>4.6.</w:t>
        </w:r>
        <w:r w:rsidR="00E8420B">
          <w:rPr>
            <w:rFonts w:cstheme="minorBidi"/>
            <w:noProof/>
            <w:lang w:val="lt-LT" w:eastAsia="lt-LT"/>
          </w:rPr>
          <w:tab/>
        </w:r>
        <w:r w:rsidR="00E8420B" w:rsidRPr="00C90B13">
          <w:rPr>
            <w:rStyle w:val="Hipersaitas"/>
            <w:rFonts w:eastAsia="Times New Roman"/>
            <w:noProof/>
            <w:lang w:eastAsia="ar-SA"/>
          </w:rPr>
          <w:t>Pelnas, skaičiuojamas perdavimo veikloje</w:t>
        </w:r>
        <w:r w:rsidR="00E8420B">
          <w:rPr>
            <w:noProof/>
            <w:webHidden/>
          </w:rPr>
          <w:tab/>
        </w:r>
        <w:r w:rsidR="00E8420B">
          <w:rPr>
            <w:noProof/>
            <w:webHidden/>
          </w:rPr>
          <w:fldChar w:fldCharType="begin"/>
        </w:r>
        <w:r w:rsidR="00E8420B">
          <w:rPr>
            <w:noProof/>
            <w:webHidden/>
          </w:rPr>
          <w:instrText xml:space="preserve"> PAGEREF _Toc423901790 \h </w:instrText>
        </w:r>
        <w:r w:rsidR="00E8420B">
          <w:rPr>
            <w:noProof/>
            <w:webHidden/>
          </w:rPr>
        </w:r>
        <w:r w:rsidR="00E8420B">
          <w:rPr>
            <w:noProof/>
            <w:webHidden/>
          </w:rPr>
          <w:fldChar w:fldCharType="separate"/>
        </w:r>
        <w:r w:rsidR="00E8420B">
          <w:rPr>
            <w:noProof/>
            <w:webHidden/>
          </w:rPr>
          <w:t>9</w:t>
        </w:r>
        <w:r w:rsidR="00E8420B">
          <w:rPr>
            <w:noProof/>
            <w:webHidden/>
          </w:rPr>
          <w:fldChar w:fldCharType="end"/>
        </w:r>
      </w:hyperlink>
    </w:p>
    <w:p w:rsidR="00E8420B" w:rsidRDefault="00093C60">
      <w:pPr>
        <w:pStyle w:val="Turinys2"/>
        <w:tabs>
          <w:tab w:val="left" w:pos="660"/>
          <w:tab w:val="right" w:leader="dot" w:pos="9628"/>
        </w:tabs>
        <w:rPr>
          <w:rFonts w:cstheme="minorBidi"/>
          <w:noProof/>
          <w:lang w:val="lt-LT" w:eastAsia="lt-LT"/>
        </w:rPr>
      </w:pPr>
      <w:hyperlink w:anchor="_Toc423901791" w:history="1">
        <w:r w:rsidR="00E8420B" w:rsidRPr="00C90B13">
          <w:rPr>
            <w:rStyle w:val="Hipersaitas"/>
            <w:rFonts w:eastAsia="Times New Roman"/>
            <w:b/>
            <w:noProof/>
            <w:lang w:eastAsia="ar-SA"/>
          </w:rPr>
          <w:t>5.</w:t>
        </w:r>
        <w:r w:rsidR="00E8420B">
          <w:rPr>
            <w:rFonts w:cstheme="minorBidi"/>
            <w:noProof/>
            <w:lang w:val="lt-LT" w:eastAsia="lt-LT"/>
          </w:rPr>
          <w:tab/>
        </w:r>
        <w:r w:rsidR="00E8420B" w:rsidRPr="00C90B13">
          <w:rPr>
            <w:rStyle w:val="Hipersaitas"/>
            <w:rFonts w:eastAsia="Times New Roman"/>
            <w:b/>
            <w:noProof/>
            <w:lang w:eastAsia="ar-SA"/>
          </w:rPr>
          <w:t>Šilumos pardavimo kainos dedamosios</w:t>
        </w:r>
        <w:r w:rsidR="00E8420B">
          <w:rPr>
            <w:noProof/>
            <w:webHidden/>
          </w:rPr>
          <w:tab/>
        </w:r>
        <w:r w:rsidR="00E8420B">
          <w:rPr>
            <w:noProof/>
            <w:webHidden/>
          </w:rPr>
          <w:fldChar w:fldCharType="begin"/>
        </w:r>
        <w:r w:rsidR="00E8420B">
          <w:rPr>
            <w:noProof/>
            <w:webHidden/>
          </w:rPr>
          <w:instrText xml:space="preserve"> PAGEREF _Toc423901791 \h </w:instrText>
        </w:r>
        <w:r w:rsidR="00E8420B">
          <w:rPr>
            <w:noProof/>
            <w:webHidden/>
          </w:rPr>
        </w:r>
        <w:r w:rsidR="00E8420B">
          <w:rPr>
            <w:noProof/>
            <w:webHidden/>
          </w:rPr>
          <w:fldChar w:fldCharType="separate"/>
        </w:r>
        <w:r w:rsidR="00E8420B">
          <w:rPr>
            <w:noProof/>
            <w:webHidden/>
          </w:rPr>
          <w:t>11</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92" w:history="1">
        <w:r w:rsidR="00E8420B" w:rsidRPr="00C90B13">
          <w:rPr>
            <w:rStyle w:val="Hipersaitas"/>
            <w:rFonts w:eastAsia="Times New Roman"/>
            <w:noProof/>
            <w:lang w:eastAsia="ar-SA"/>
          </w:rPr>
          <w:t>5.1.</w:t>
        </w:r>
        <w:r w:rsidR="00E8420B">
          <w:rPr>
            <w:rFonts w:cstheme="minorBidi"/>
            <w:noProof/>
            <w:lang w:val="lt-LT" w:eastAsia="lt-LT"/>
          </w:rPr>
          <w:tab/>
        </w:r>
        <w:r w:rsidR="00E8420B" w:rsidRPr="00C90B13">
          <w:rPr>
            <w:rStyle w:val="Hipersaitas"/>
            <w:rFonts w:eastAsia="Times New Roman"/>
            <w:noProof/>
            <w:lang w:eastAsia="ar-SA"/>
          </w:rPr>
          <w:t>Pardavimo veiklų materialinės ir joms prilygintos sąnaudos</w:t>
        </w:r>
        <w:r w:rsidR="00E8420B">
          <w:rPr>
            <w:noProof/>
            <w:webHidden/>
          </w:rPr>
          <w:tab/>
        </w:r>
        <w:r w:rsidR="00E8420B">
          <w:rPr>
            <w:noProof/>
            <w:webHidden/>
          </w:rPr>
          <w:fldChar w:fldCharType="begin"/>
        </w:r>
        <w:r w:rsidR="00E8420B">
          <w:rPr>
            <w:noProof/>
            <w:webHidden/>
          </w:rPr>
          <w:instrText xml:space="preserve"> PAGEREF _Toc423901792 \h </w:instrText>
        </w:r>
        <w:r w:rsidR="00E8420B">
          <w:rPr>
            <w:noProof/>
            <w:webHidden/>
          </w:rPr>
        </w:r>
        <w:r w:rsidR="00E8420B">
          <w:rPr>
            <w:noProof/>
            <w:webHidden/>
          </w:rPr>
          <w:fldChar w:fldCharType="separate"/>
        </w:r>
        <w:r w:rsidR="00E8420B">
          <w:rPr>
            <w:noProof/>
            <w:webHidden/>
          </w:rPr>
          <w:t>11</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93" w:history="1">
        <w:r w:rsidR="00E8420B" w:rsidRPr="00C90B13">
          <w:rPr>
            <w:rStyle w:val="Hipersaitas"/>
            <w:rFonts w:eastAsia="Times New Roman"/>
            <w:noProof/>
            <w:lang w:eastAsia="ar-SA"/>
          </w:rPr>
          <w:t>5.2.</w:t>
        </w:r>
        <w:r w:rsidR="00E8420B">
          <w:rPr>
            <w:rFonts w:cstheme="minorBidi"/>
            <w:noProof/>
            <w:lang w:val="lt-LT" w:eastAsia="lt-LT"/>
          </w:rPr>
          <w:tab/>
        </w:r>
        <w:r w:rsidR="00E8420B" w:rsidRPr="00C90B13">
          <w:rPr>
            <w:rStyle w:val="Hipersaitas"/>
            <w:rFonts w:eastAsia="Times New Roman"/>
            <w:noProof/>
            <w:lang w:eastAsia="ar-SA"/>
          </w:rPr>
          <w:t>Pardavimo veiklos darbo užmokesčio ir socialinio draudimo sąnaudos</w:t>
        </w:r>
        <w:r w:rsidR="00E8420B">
          <w:rPr>
            <w:noProof/>
            <w:webHidden/>
          </w:rPr>
          <w:tab/>
        </w:r>
        <w:r w:rsidR="00E8420B">
          <w:rPr>
            <w:noProof/>
            <w:webHidden/>
          </w:rPr>
          <w:fldChar w:fldCharType="begin"/>
        </w:r>
        <w:r w:rsidR="00E8420B">
          <w:rPr>
            <w:noProof/>
            <w:webHidden/>
          </w:rPr>
          <w:instrText xml:space="preserve"> PAGEREF _Toc423901793 \h </w:instrText>
        </w:r>
        <w:r w:rsidR="00E8420B">
          <w:rPr>
            <w:noProof/>
            <w:webHidden/>
          </w:rPr>
        </w:r>
        <w:r w:rsidR="00E8420B">
          <w:rPr>
            <w:noProof/>
            <w:webHidden/>
          </w:rPr>
          <w:fldChar w:fldCharType="separate"/>
        </w:r>
        <w:r w:rsidR="00E8420B">
          <w:rPr>
            <w:noProof/>
            <w:webHidden/>
          </w:rPr>
          <w:t>12</w:t>
        </w:r>
        <w:r w:rsidR="00E8420B">
          <w:rPr>
            <w:noProof/>
            <w:webHidden/>
          </w:rPr>
          <w:fldChar w:fldCharType="end"/>
        </w:r>
      </w:hyperlink>
    </w:p>
    <w:p w:rsidR="00E8420B" w:rsidRDefault="00093C60">
      <w:pPr>
        <w:pStyle w:val="Turinys2"/>
        <w:tabs>
          <w:tab w:val="left" w:pos="880"/>
          <w:tab w:val="right" w:leader="dot" w:pos="9628"/>
        </w:tabs>
        <w:rPr>
          <w:rFonts w:cstheme="minorBidi"/>
          <w:noProof/>
          <w:lang w:val="lt-LT" w:eastAsia="lt-LT"/>
        </w:rPr>
      </w:pPr>
      <w:hyperlink w:anchor="_Toc423901794" w:history="1">
        <w:r w:rsidR="00E8420B" w:rsidRPr="00C90B13">
          <w:rPr>
            <w:rStyle w:val="Hipersaitas"/>
            <w:rFonts w:eastAsia="Times New Roman"/>
            <w:noProof/>
            <w:lang w:eastAsia="ar-SA"/>
          </w:rPr>
          <w:t>5.3.</w:t>
        </w:r>
        <w:r w:rsidR="00E8420B">
          <w:rPr>
            <w:rFonts w:cstheme="minorBidi"/>
            <w:noProof/>
            <w:lang w:val="lt-LT" w:eastAsia="lt-LT"/>
          </w:rPr>
          <w:tab/>
        </w:r>
        <w:r w:rsidR="00E8420B" w:rsidRPr="00C90B13">
          <w:rPr>
            <w:rStyle w:val="Hipersaitas"/>
            <w:rFonts w:eastAsia="Times New Roman"/>
            <w:noProof/>
            <w:lang w:eastAsia="ar-SA"/>
          </w:rPr>
          <w:t>Pelnas nuo pardavimo veiklos</w:t>
        </w:r>
        <w:r w:rsidR="00E8420B">
          <w:rPr>
            <w:noProof/>
            <w:webHidden/>
          </w:rPr>
          <w:tab/>
        </w:r>
        <w:r w:rsidR="00E8420B">
          <w:rPr>
            <w:noProof/>
            <w:webHidden/>
          </w:rPr>
          <w:fldChar w:fldCharType="begin"/>
        </w:r>
        <w:r w:rsidR="00E8420B">
          <w:rPr>
            <w:noProof/>
            <w:webHidden/>
          </w:rPr>
          <w:instrText xml:space="preserve"> PAGEREF _Toc423901794 \h </w:instrText>
        </w:r>
        <w:r w:rsidR="00E8420B">
          <w:rPr>
            <w:noProof/>
            <w:webHidden/>
          </w:rPr>
        </w:r>
        <w:r w:rsidR="00E8420B">
          <w:rPr>
            <w:noProof/>
            <w:webHidden/>
          </w:rPr>
          <w:fldChar w:fldCharType="separate"/>
        </w:r>
        <w:r w:rsidR="00E8420B">
          <w:rPr>
            <w:noProof/>
            <w:webHidden/>
          </w:rPr>
          <w:t>12</w:t>
        </w:r>
        <w:r w:rsidR="00E8420B">
          <w:rPr>
            <w:noProof/>
            <w:webHidden/>
          </w:rPr>
          <w:fldChar w:fldCharType="end"/>
        </w:r>
      </w:hyperlink>
    </w:p>
    <w:p w:rsidR="00E8420B" w:rsidRDefault="00093C60">
      <w:pPr>
        <w:pStyle w:val="Turinys2"/>
        <w:tabs>
          <w:tab w:val="left" w:pos="660"/>
          <w:tab w:val="right" w:leader="dot" w:pos="9628"/>
        </w:tabs>
        <w:rPr>
          <w:rFonts w:cstheme="minorBidi"/>
          <w:noProof/>
          <w:lang w:val="lt-LT" w:eastAsia="lt-LT"/>
        </w:rPr>
      </w:pPr>
      <w:hyperlink w:anchor="_Toc423901795" w:history="1">
        <w:r w:rsidR="00E8420B" w:rsidRPr="00C90B13">
          <w:rPr>
            <w:rStyle w:val="Hipersaitas"/>
            <w:rFonts w:eastAsia="Times New Roman"/>
            <w:b/>
            <w:noProof/>
            <w:lang w:eastAsia="ar-SA"/>
          </w:rPr>
          <w:t>6.</w:t>
        </w:r>
        <w:r w:rsidR="00E8420B">
          <w:rPr>
            <w:rFonts w:cstheme="minorBidi"/>
            <w:noProof/>
            <w:lang w:val="lt-LT" w:eastAsia="lt-LT"/>
          </w:rPr>
          <w:tab/>
        </w:r>
        <w:r w:rsidR="00E8420B" w:rsidRPr="00C90B13">
          <w:rPr>
            <w:rStyle w:val="Hipersaitas"/>
            <w:rFonts w:eastAsia="Times New Roman"/>
            <w:b/>
            <w:noProof/>
            <w:lang w:eastAsia="ar-SA"/>
          </w:rPr>
          <w:t>Šilumos kainos paskaičiavimo suvestinė</w:t>
        </w:r>
        <w:r w:rsidR="00E8420B">
          <w:rPr>
            <w:noProof/>
            <w:webHidden/>
          </w:rPr>
          <w:tab/>
        </w:r>
        <w:r w:rsidR="00E8420B">
          <w:rPr>
            <w:noProof/>
            <w:webHidden/>
          </w:rPr>
          <w:fldChar w:fldCharType="begin"/>
        </w:r>
        <w:r w:rsidR="00E8420B">
          <w:rPr>
            <w:noProof/>
            <w:webHidden/>
          </w:rPr>
          <w:instrText xml:space="preserve"> PAGEREF _Toc423901795 \h </w:instrText>
        </w:r>
        <w:r w:rsidR="00E8420B">
          <w:rPr>
            <w:noProof/>
            <w:webHidden/>
          </w:rPr>
        </w:r>
        <w:r w:rsidR="00E8420B">
          <w:rPr>
            <w:noProof/>
            <w:webHidden/>
          </w:rPr>
          <w:fldChar w:fldCharType="separate"/>
        </w:r>
        <w:r w:rsidR="00E8420B">
          <w:rPr>
            <w:noProof/>
            <w:webHidden/>
          </w:rPr>
          <w:t>13</w:t>
        </w:r>
        <w:r w:rsidR="00E8420B">
          <w:rPr>
            <w:noProof/>
            <w:webHidden/>
          </w:rPr>
          <w:fldChar w:fldCharType="end"/>
        </w:r>
      </w:hyperlink>
    </w:p>
    <w:p w:rsidR="001A1E31" w:rsidRPr="001A1E31" w:rsidRDefault="001A1E31" w:rsidP="001A1E31">
      <w:pPr>
        <w:rPr>
          <w:lang w:eastAsia="ar-SA"/>
        </w:rPr>
      </w:pPr>
      <w:r>
        <w:rPr>
          <w:lang w:eastAsia="ar-SA"/>
        </w:rPr>
        <w:fldChar w:fldCharType="end"/>
      </w:r>
    </w:p>
    <w:p w:rsidR="00AB15BF" w:rsidRPr="00C77F01" w:rsidRDefault="00C77F01" w:rsidP="00C77F01">
      <w:pPr>
        <w:pStyle w:val="Antrat2"/>
        <w:numPr>
          <w:ilvl w:val="0"/>
          <w:numId w:val="1"/>
        </w:numPr>
        <w:spacing w:after="240"/>
        <w:jc w:val="both"/>
        <w:rPr>
          <w:rFonts w:eastAsia="Times New Roman"/>
          <w:b/>
          <w:lang w:eastAsia="ar-SA"/>
        </w:rPr>
      </w:pPr>
      <w:bookmarkStart w:id="4" w:name="_Toc423901781"/>
      <w:r w:rsidRPr="00C77F01">
        <w:rPr>
          <w:rFonts w:eastAsia="Times New Roman"/>
          <w:b/>
          <w:lang w:eastAsia="ar-SA"/>
        </w:rPr>
        <w:t>Bendroji dalis</w:t>
      </w:r>
      <w:bookmarkEnd w:id="4"/>
    </w:p>
    <w:bookmarkEnd w:id="0"/>
    <w:bookmarkEnd w:id="1"/>
    <w:p w:rsidR="000C0546" w:rsidRDefault="000C0546" w:rsidP="000C0546">
      <w:pPr>
        <w:jc w:val="both"/>
      </w:pPr>
      <w:r>
        <w:t>UAB „Miesto energija“ išlaidų šilumos pirkimui, perdavimui ir pardavimui kaštų bei normatyvinio pelno išklotinė bei bazinės šilumos kainos paskaičiavimas</w:t>
      </w:r>
      <w:r w:rsidR="00C77F01">
        <w:t xml:space="preserve"> yra atliktas, remiantis</w:t>
      </w:r>
      <w:r>
        <w:t>:</w:t>
      </w:r>
    </w:p>
    <w:p w:rsidR="000C0546" w:rsidRDefault="000C0546" w:rsidP="000C0546">
      <w:pPr>
        <w:pStyle w:val="Sraopastraipa"/>
        <w:numPr>
          <w:ilvl w:val="0"/>
          <w:numId w:val="20"/>
        </w:numPr>
        <w:jc w:val="both"/>
      </w:pPr>
      <w:r>
        <w:t>UAB “Miesto energija“ pateiktas bazinės šilumos kainos projekt</w:t>
      </w:r>
      <w:r w:rsidR="00C77F01">
        <w:t>u</w:t>
      </w:r>
      <w:r>
        <w:t xml:space="preserve">, kurio pagrindu </w:t>
      </w:r>
      <w:r w:rsidRPr="008B49EA">
        <w:t>2014 m. gruodžio 18 d. sprendimu Nr. T2-341</w:t>
      </w:r>
      <w:r>
        <w:t xml:space="preserve"> Klaipėdos miesto taryba patvirtino bazinę šilumos kainą</w:t>
      </w:r>
    </w:p>
    <w:p w:rsidR="00806E22" w:rsidRDefault="00C77F01" w:rsidP="00806E22">
      <w:pPr>
        <w:pStyle w:val="Sraopastraipa"/>
        <w:numPr>
          <w:ilvl w:val="0"/>
          <w:numId w:val="20"/>
        </w:numPr>
        <w:jc w:val="both"/>
      </w:pPr>
      <w:r>
        <w:t>Š</w:t>
      </w:r>
      <w:r w:rsidRPr="008B477C">
        <w:t>ilumos kainų n</w:t>
      </w:r>
      <w:r>
        <w:t>ustatymo metodikai, patvirtinta</w:t>
      </w:r>
      <w:r w:rsidRPr="008B477C">
        <w:t xml:space="preserve"> Valstybinės kainų ir energetikos kontrolės komisijos</w:t>
      </w:r>
      <w:r>
        <w:t xml:space="preserve"> 2009 m. liepos 8 d. nutarimu Nr. O3-96 (šiuo metu aktualia metodikos redakcija)</w:t>
      </w:r>
    </w:p>
    <w:p w:rsidR="00806E22" w:rsidRDefault="00C77F01" w:rsidP="00806E22">
      <w:pPr>
        <w:pStyle w:val="Sraopastraipa"/>
        <w:numPr>
          <w:ilvl w:val="0"/>
          <w:numId w:val="20"/>
        </w:numPr>
        <w:jc w:val="both"/>
      </w:pPr>
      <w:r>
        <w:t xml:space="preserve">Lyginamaisiais rodikliais, </w:t>
      </w:r>
      <w:r w:rsidR="00806E22">
        <w:t>vertinant atskiras šilumos kainos dedamąsias, lyginant jas su šių dšilumos tiekėjų nustatytų bazinių kainų šilumos kainų dedamosiomis bei lyginamaisiais rodikliais:</w:t>
      </w:r>
    </w:p>
    <w:p w:rsidR="00806E22" w:rsidRDefault="00806E22" w:rsidP="00806E22">
      <w:pPr>
        <w:pStyle w:val="Sraopastraipa"/>
        <w:numPr>
          <w:ilvl w:val="0"/>
          <w:numId w:val="4"/>
        </w:numPr>
        <w:jc w:val="both"/>
      </w:pPr>
      <w:r w:rsidRPr="000742B5">
        <w:t>UAB Litesko filialas "Marijampolės šiluma" Kazlų Rūdos padalinys</w:t>
      </w:r>
      <w:r>
        <w:t>, šilumos bazinė kaina patvirtinta VKEKK 2013 m. balandžio 11 d.,  – parduodamos šilumos metinis kiekis 15,12 GWh</w:t>
      </w:r>
    </w:p>
    <w:p w:rsidR="00806E22" w:rsidRDefault="00806E22" w:rsidP="00806E22">
      <w:pPr>
        <w:pStyle w:val="Sraopastraipa"/>
        <w:numPr>
          <w:ilvl w:val="0"/>
          <w:numId w:val="4"/>
        </w:numPr>
        <w:jc w:val="both"/>
      </w:pPr>
      <w:r w:rsidRPr="000742B5">
        <w:lastRenderedPageBreak/>
        <w:t>UAB "Balterma"</w:t>
      </w:r>
      <w:r w:rsidRPr="00EC692F">
        <w:t xml:space="preserve">, šilumos bazinė kaina patvirtinta </w:t>
      </w:r>
      <w:r>
        <w:t>Vilniaus miesto tarybos</w:t>
      </w:r>
      <w:r w:rsidRPr="00EC692F">
        <w:t xml:space="preserve"> 201</w:t>
      </w:r>
      <w:r>
        <w:t>5</w:t>
      </w:r>
      <w:r w:rsidRPr="00EC692F">
        <w:t xml:space="preserve"> m. </w:t>
      </w:r>
      <w:r>
        <w:t>kovo</w:t>
      </w:r>
      <w:r w:rsidRPr="00EC692F">
        <w:t xml:space="preserve"> </w:t>
      </w:r>
      <w:r>
        <w:t>4</w:t>
      </w:r>
      <w:r w:rsidRPr="00EC692F">
        <w:t xml:space="preserve"> d., </w:t>
      </w:r>
      <w:r>
        <w:t xml:space="preserve"> - – parduodamos šilumos metinis kiekis 12,3 GWh</w:t>
      </w:r>
    </w:p>
    <w:p w:rsidR="00806E22" w:rsidRDefault="00806E22" w:rsidP="00806E22">
      <w:pPr>
        <w:pStyle w:val="Sraopastraipa"/>
        <w:numPr>
          <w:ilvl w:val="0"/>
          <w:numId w:val="4"/>
        </w:numPr>
        <w:jc w:val="both"/>
      </w:pPr>
      <w:r w:rsidRPr="000742B5">
        <w:t>UAB "Vilniaus valda"</w:t>
      </w:r>
      <w:r>
        <w:t>,  šilumos bazinė kaina patvirtinta VKEKK 2013 m. balandžio 11 d.,  - – parduodamos šilumos metinis kiekis 3,8 GWh</w:t>
      </w:r>
    </w:p>
    <w:p w:rsidR="00806E22" w:rsidRDefault="00806E22" w:rsidP="00806E22">
      <w:pPr>
        <w:pStyle w:val="Sraopastraipa"/>
        <w:numPr>
          <w:ilvl w:val="0"/>
          <w:numId w:val="4"/>
        </w:numPr>
        <w:jc w:val="both"/>
      </w:pPr>
      <w:r w:rsidRPr="000742B5">
        <w:t>UAB "Skuodo šiluma"</w:t>
      </w:r>
      <w:r>
        <w:t>,  šilumos bazinė kaina patvirtinta VKEKK 2013 m. balandžio 11 d.,  – parduodamos šilumos metinis kiekis 14,18 GWh</w:t>
      </w:r>
    </w:p>
    <w:p w:rsidR="00806E22" w:rsidRDefault="00806E22" w:rsidP="00806E22">
      <w:pPr>
        <w:pStyle w:val="Sraopastraipa"/>
        <w:numPr>
          <w:ilvl w:val="0"/>
          <w:numId w:val="4"/>
        </w:numPr>
        <w:jc w:val="both"/>
      </w:pPr>
      <w:r w:rsidRPr="000742B5">
        <w:t>Pravieniškių pataisos namai- atviroji kolonija</w:t>
      </w:r>
      <w:r>
        <w:t>, , šilumos bazinė kaina patvirtinta VKEKK 2013 m. vasario 22 d.,  - – parduodamos šilumos metinis kiekis 14,12 GWh</w:t>
      </w:r>
    </w:p>
    <w:p w:rsidR="00806E22" w:rsidRDefault="00806E22" w:rsidP="00806E22">
      <w:pPr>
        <w:pStyle w:val="Sraopastraipa"/>
        <w:numPr>
          <w:ilvl w:val="0"/>
          <w:numId w:val="4"/>
        </w:numPr>
        <w:jc w:val="both"/>
      </w:pPr>
      <w:r w:rsidRPr="000742B5">
        <w:t>UAB "Elektrėnų komunalinis ūkis" d</w:t>
      </w:r>
      <w:r>
        <w:t xml:space="preserve">abar priklausanti UAB "Gelvita", , šilumos bazinė kaina patvirtinta VKEKK 2013 m. lapkričio 07 d., </w:t>
      </w:r>
      <w:r w:rsidRPr="000742B5">
        <w:t>(bendros sąnaudos padalintos proporcingai sąnaudoms 2012 metais)</w:t>
      </w:r>
      <w:r>
        <w:t xml:space="preserve"> - – parduodamos šilumos metinis kiekis 13,2 GWh</w:t>
      </w:r>
    </w:p>
    <w:p w:rsidR="00806E22" w:rsidRDefault="00806E22" w:rsidP="00806E22">
      <w:pPr>
        <w:pStyle w:val="Sraopastraipa"/>
        <w:numPr>
          <w:ilvl w:val="0"/>
          <w:numId w:val="4"/>
        </w:numPr>
        <w:jc w:val="both"/>
      </w:pPr>
      <w:r w:rsidRPr="000742B5">
        <w:t>VšĮ Velžio komunalinis ūkis</w:t>
      </w:r>
      <w:r>
        <w:t>, , šilumos bazinė kaina patvirtinta VKEKK 2011 m. liepos 21 d.,  - – parduodamos šilumos metinis kiekis 13,07 GWh</w:t>
      </w:r>
    </w:p>
    <w:p w:rsidR="00E06950" w:rsidRDefault="00E06950" w:rsidP="00E06950">
      <w:pPr>
        <w:pStyle w:val="Sraopastraipa"/>
        <w:numPr>
          <w:ilvl w:val="0"/>
          <w:numId w:val="20"/>
        </w:numPr>
        <w:jc w:val="both"/>
      </w:pPr>
      <w:r w:rsidRPr="00E06950">
        <w:t>UAB Orion Global Pet 2015-02-04 raštu Nr. L020 UAB Klaipėdos laisvosios ekonominės zonos valdymo bendrovei pateikt</w:t>
      </w:r>
      <w:r>
        <w:t>a</w:t>
      </w:r>
      <w:r w:rsidRPr="00E06950">
        <w:t xml:space="preserve"> informacij</w:t>
      </w:r>
      <w:r>
        <w:t>a dėl numatomos maksimalios šilumos tiekimo kainos į UAB Miesto energija tinklus</w:t>
      </w:r>
    </w:p>
    <w:p w:rsidR="00E06950" w:rsidRDefault="00E06950" w:rsidP="00E06950">
      <w:pPr>
        <w:jc w:val="both"/>
      </w:pPr>
      <w:r>
        <w:t xml:space="preserve">Į šilumos kainos skaičiavimą nėra įtrauktos ateityje galimos pajamos, mažinančios šilumos kainą, UAB Miesto energija parduodant AB Klaipėdos energija įmonei iš </w:t>
      </w:r>
      <w:r w:rsidRPr="00E06950">
        <w:t>UAB Orion Global Pet</w:t>
      </w:r>
      <w:r>
        <w:t xml:space="preserve"> nupirktą šilumą</w:t>
      </w:r>
    </w:p>
    <w:p w:rsidR="009A12E7" w:rsidRDefault="009A12E7" w:rsidP="00E06950">
      <w:pPr>
        <w:jc w:val="both"/>
      </w:pPr>
      <w:r>
        <w:t xml:space="preserve">Išlaidos ir kainos skaičiuojamos litais ir eurais, kadangi UAB „Miesto energija“ išlaidų šilumos pirkimui, perdavimui ir pardavimui kaštų bei normatyvinio pelno išklotinė yra lyginama su UAB „Miesto energija“ projekte esančiu pasiūlymu, parengtu iki euro įvedimo. </w:t>
      </w:r>
    </w:p>
    <w:p w:rsidR="003B1065" w:rsidRDefault="003B1065" w:rsidP="00806E22">
      <w:pPr>
        <w:pStyle w:val="Antrat2"/>
        <w:numPr>
          <w:ilvl w:val="0"/>
          <w:numId w:val="1"/>
        </w:numPr>
        <w:spacing w:after="240"/>
        <w:jc w:val="both"/>
        <w:rPr>
          <w:rFonts w:eastAsia="Times New Roman"/>
          <w:b/>
          <w:lang w:eastAsia="ar-SA"/>
        </w:rPr>
      </w:pPr>
      <w:bookmarkStart w:id="5" w:name="_Ref423544028"/>
      <w:bookmarkStart w:id="6" w:name="_Toc423901782"/>
      <w:r>
        <w:rPr>
          <w:rFonts w:eastAsia="Times New Roman"/>
          <w:b/>
          <w:lang w:eastAsia="ar-SA"/>
        </w:rPr>
        <w:t>Šilumos trasų dalis</w:t>
      </w:r>
      <w:r w:rsidR="004450AB">
        <w:rPr>
          <w:rFonts w:eastAsia="Times New Roman"/>
          <w:b/>
          <w:lang w:eastAsia="ar-SA"/>
        </w:rPr>
        <w:t xml:space="preserve"> ir su ja susiję kaštai</w:t>
      </w:r>
      <w:r>
        <w:rPr>
          <w:rFonts w:eastAsia="Times New Roman"/>
          <w:b/>
          <w:lang w:eastAsia="ar-SA"/>
        </w:rPr>
        <w:t xml:space="preserve">, priskirtina </w:t>
      </w:r>
      <w:r w:rsidR="00E43C4A">
        <w:rPr>
          <w:rFonts w:eastAsia="Times New Roman"/>
          <w:b/>
          <w:lang w:eastAsia="ar-SA"/>
        </w:rPr>
        <w:t>esamiems šilumos vartotojams</w:t>
      </w:r>
      <w:bookmarkEnd w:id="5"/>
      <w:bookmarkEnd w:id="6"/>
    </w:p>
    <w:p w:rsidR="00ED5366" w:rsidRDefault="00ED5366" w:rsidP="00E43C4A">
      <w:pPr>
        <w:jc w:val="both"/>
        <w:rPr>
          <w:lang w:eastAsia="ar-SA"/>
        </w:rPr>
      </w:pPr>
      <w:r w:rsidRPr="00ED5366">
        <w:rPr>
          <w:lang w:eastAsia="ar-SA"/>
        </w:rPr>
        <w:t xml:space="preserve">Akivaizdu, kad plėtojant centralizuoto šilumos tiekimo infrastruktūrą Klaipėdos LEZ teritorijoje, buvo tikimasi kur kas didesnio šilumos vartojimo, nei dabar planuojama, vertinant bazinę šilumos kainą. Tai yra – įrengta šilumos tiekimo infrastruktūra buvo numatyta gerokai didesniam šilumos poreikiui užtikrinti, o dabar ji yra nepilnai išnaudojama. </w:t>
      </w:r>
    </w:p>
    <w:p w:rsidR="007B52D4" w:rsidRDefault="006401CB" w:rsidP="00E43C4A">
      <w:pPr>
        <w:jc w:val="both"/>
        <w:rPr>
          <w:lang w:eastAsia="ar-SA"/>
        </w:rPr>
      </w:pPr>
      <w:r>
        <w:rPr>
          <w:lang w:eastAsia="ar-SA"/>
        </w:rPr>
        <w:t xml:space="preserve">Sprendimus investuoti į šilumos tiekimo sistemą priėmė pats šilumos tiekėjas, šilumos tiekėjas pasirinko vamzdynų skersmenis, pats planuodamas ateities šilumos vartojimo apimtis ir prisiimdamas riziką dėl šių sprendimų. </w:t>
      </w:r>
      <w:r w:rsidR="001A1E31">
        <w:rPr>
          <w:lang w:eastAsia="ar-SA"/>
        </w:rPr>
        <w:t xml:space="preserve">Šios investicijos nebuvo derinamos su Klaipėdos savivaldybe arba Valstybinę kainų ir energetikos kontrolės komisija. </w:t>
      </w:r>
    </w:p>
    <w:p w:rsidR="00E43C4A" w:rsidRDefault="006401CB" w:rsidP="00E43C4A">
      <w:pPr>
        <w:jc w:val="both"/>
      </w:pPr>
      <w:r>
        <w:t>Susidariusi situacija</w:t>
      </w:r>
      <w:r w:rsidR="00E43C4A">
        <w:t xml:space="preserve"> savo ruožtu neišvengiamai didina tiek santykinius šilumos nuostolius tinkle, tiek pastovius kaštus (ypač amortizacijos-nusidėvėjimo kaštai ir pelnas), tenkančius vienai vartotojams parduodamai kWh šilumos.</w:t>
      </w:r>
    </w:p>
    <w:p w:rsidR="00E43C4A" w:rsidRPr="00DC365C" w:rsidRDefault="006401CB" w:rsidP="00E43C4A">
      <w:pPr>
        <w:jc w:val="both"/>
        <w:rPr>
          <w:lang w:val="en-US"/>
        </w:rPr>
      </w:pPr>
      <w:r>
        <w:t>N</w:t>
      </w:r>
      <w:r w:rsidR="00E43C4A">
        <w:t>epaisant dar visai naujų šilumos trasų, daugelio iš kurių amžius dar nesiekia 10 metų, planuojami šilumos nuostoliai Klaipėdos LEZ, skaičiuojant bazinę šilumos kainą, siekia net 28% nuo patiektos į tinklą šilumos kiekio.</w:t>
      </w:r>
    </w:p>
    <w:p w:rsidR="00E43C4A" w:rsidRDefault="00E43C4A" w:rsidP="00E43C4A">
      <w:pPr>
        <w:jc w:val="both"/>
      </w:pPr>
      <w:r>
        <w:t>Šilumos kainų nustatymo metodikoje vienas pagrindinių principų yra principas, kad š</w:t>
      </w:r>
      <w:r w:rsidRPr="006C2B4E">
        <w:t>ilumos kainų dedamosios grindžiamos tiekėjo būtinomis</w:t>
      </w:r>
      <w:r>
        <w:t xml:space="preserve"> sąnaudomis. Tai yra – į kainą neturėtų būti įtraukiamos tos sąnaudos, kurios nėra būtinos šilumos vartotojams, kuriems yra paskaičiuojama šilumos kaina, aprūpinti šiluma. </w:t>
      </w:r>
    </w:p>
    <w:p w:rsidR="00E43C4A" w:rsidRDefault="00E43C4A" w:rsidP="00E43C4A">
      <w:pPr>
        <w:jc w:val="both"/>
      </w:pPr>
      <w:r>
        <w:lastRenderedPageBreak/>
        <w:t xml:space="preserve">Tik dalis Klaipėdos LEZ teritorijoje veikiančio šilumos tiekėjo UAB „Miesto energija“ infrastruktūros kaštų realiai </w:t>
      </w:r>
      <w:r w:rsidR="006401CB">
        <w:t>turėtų būti priskirti</w:t>
      </w:r>
      <w:r>
        <w:t xml:space="preserve"> esamų šilumos vartotojų aprūpinim</w:t>
      </w:r>
      <w:r w:rsidR="006401CB">
        <w:t>ui</w:t>
      </w:r>
      <w:r>
        <w:t xml:space="preserve"> šiluma. Likusi dalis yra skirta būsimų kada nors atsirasiančių šilumos vartotojų aprūpinimui šiluma užtikrinti.  Todėl galima vertinti, kad šios perteklinės infrastruktūros išlaikymas neturėtų būti įtraukiamas į esamų šilumos vartotojų mokamos šilumos kainą. </w:t>
      </w:r>
    </w:p>
    <w:p w:rsidR="00E43C4A" w:rsidRDefault="00E43C4A" w:rsidP="00E43C4A">
      <w:pPr>
        <w:jc w:val="both"/>
      </w:pPr>
      <w:r>
        <w:t xml:space="preserve">Vertinant – kokia dalis esamos centralizuotų šilumos tinklų infrastruktūros ir su ja susijusių kaštų turėtų būti įtraukta į šilumos kainą, atliekamas lyginamojo rodiklio – vamzdynų ilgio sąlyginiais metrais ir planuojamo parduoti šilumos kiekio santykio km (sal)/GWh tyrimas ir palyginimas su atitinkamais kitų nedidelių šilumos tiekimo įmonių Lietuvoje rodikliais. </w:t>
      </w:r>
    </w:p>
    <w:p w:rsidR="00E43C4A" w:rsidRDefault="002921A7" w:rsidP="00E43C4A">
      <w:pPr>
        <w:keepNext/>
        <w:jc w:val="both"/>
      </w:pPr>
      <w:r>
        <w:rPr>
          <w:noProof/>
          <w:lang w:eastAsia="lt-LT"/>
        </w:rPr>
        <w:drawing>
          <wp:inline distT="0" distB="0" distL="0" distR="0" wp14:anchorId="67DBA5E2" wp14:editId="7077C4BD">
            <wp:extent cx="6145200" cy="4035600"/>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5200" cy="4035600"/>
                    </a:xfrm>
                    <a:prstGeom prst="rect">
                      <a:avLst/>
                    </a:prstGeom>
                    <a:noFill/>
                  </pic:spPr>
                </pic:pic>
              </a:graphicData>
            </a:graphic>
          </wp:inline>
        </w:drawing>
      </w:r>
    </w:p>
    <w:p w:rsidR="00E43C4A" w:rsidRPr="00023A12" w:rsidRDefault="00E43C4A" w:rsidP="00E43C4A">
      <w:pPr>
        <w:pStyle w:val="Antrat"/>
        <w:jc w:val="both"/>
        <w:rPr>
          <w:sz w:val="22"/>
        </w:rPr>
      </w:pPr>
      <w:r w:rsidRPr="00023A12">
        <w:rPr>
          <w:sz w:val="22"/>
        </w:rPr>
        <w:t xml:space="preserve">Graf. </w:t>
      </w:r>
      <w:r w:rsidRPr="00023A12">
        <w:rPr>
          <w:sz w:val="22"/>
        </w:rPr>
        <w:fldChar w:fldCharType="begin"/>
      </w:r>
      <w:r w:rsidRPr="00023A12">
        <w:rPr>
          <w:sz w:val="22"/>
        </w:rPr>
        <w:instrText xml:space="preserve"> SEQ Graf. \* ARABIC </w:instrText>
      </w:r>
      <w:r w:rsidRPr="00023A12">
        <w:rPr>
          <w:sz w:val="22"/>
        </w:rPr>
        <w:fldChar w:fldCharType="separate"/>
      </w:r>
      <w:r w:rsidR="004C02B1">
        <w:rPr>
          <w:noProof/>
          <w:sz w:val="22"/>
        </w:rPr>
        <w:t>1</w:t>
      </w:r>
      <w:r w:rsidRPr="00023A12">
        <w:rPr>
          <w:sz w:val="22"/>
        </w:rPr>
        <w:fldChar w:fldCharType="end"/>
      </w:r>
      <w:r>
        <w:rPr>
          <w:sz w:val="22"/>
        </w:rPr>
        <w:t xml:space="preserve"> Šilumos trasų sąlyginis ilgis, tenkantis parduotam šilumos kiekio vienetui skirtingose nagrinėjamose lyginamose šilumos tiekimo įmonėse</w:t>
      </w:r>
    </w:p>
    <w:p w:rsidR="00E43C4A" w:rsidRDefault="00E43C4A" w:rsidP="00E43C4A">
      <w:pPr>
        <w:jc w:val="both"/>
      </w:pPr>
      <w:r>
        <w:t xml:space="preserve">Kaip matoma – UAB „Miesto energija“ Klaipėdos LEZ teritorijoje disponuojamos infrastruktūros – šilumos trasų ilgio sąlyginiais metrais, tenkančio GWh parduodamos šilumos, rodiklis  yra kur kas didesnis, nei kitų nedidelių šilumos tiekimo įmonių Lietuvoje. </w:t>
      </w:r>
    </w:p>
    <w:p w:rsidR="00E43C4A" w:rsidRDefault="00E43C4A" w:rsidP="00E43C4A">
      <w:pPr>
        <w:jc w:val="both"/>
      </w:pPr>
      <w:r>
        <w:t xml:space="preserve">Todėl siūloma, vertinant infrastruktūros dydį ir su ja susijusius kaštus, traukiamus į šilumos kainą, numatyti, kad tik </w:t>
      </w:r>
      <w:r w:rsidR="002921A7">
        <w:t>62</w:t>
      </w:r>
      <w:r>
        <w:rPr>
          <w:lang w:val="en-US"/>
        </w:rPr>
        <w:t xml:space="preserve">% esamos infrastruktūros (tinklų) yra skirti esamiems šilumos vartotojams aprūpinti šiluma. Likusieji </w:t>
      </w:r>
      <w:r w:rsidR="002921A7">
        <w:rPr>
          <w:lang w:val="en-US"/>
        </w:rPr>
        <w:t>38</w:t>
      </w:r>
      <w:r>
        <w:rPr>
          <w:lang w:val="en-US"/>
        </w:rPr>
        <w:t>% yra i</w:t>
      </w:r>
      <w:r>
        <w:t xml:space="preserve">š esmės skirti būsimiems vartotojams ir neturėtų būti įtraukti į šilumos kainą. </w:t>
      </w:r>
    </w:p>
    <w:p w:rsidR="00E137CD" w:rsidRDefault="00E137CD" w:rsidP="00E43C4A">
      <w:pPr>
        <w:jc w:val="both"/>
      </w:pPr>
      <w:r>
        <w:t>Toliau aiškinamajame rašte koeficientas 0,</w:t>
      </w:r>
      <w:r w:rsidR="002921A7">
        <w:t>62</w:t>
      </w:r>
      <w:r>
        <w:t xml:space="preserve"> yra vadinamas k</w:t>
      </w:r>
      <w:r w:rsidRPr="00E137CD">
        <w:t>oeficient</w:t>
      </w:r>
      <w:r>
        <w:t>u</w:t>
      </w:r>
      <w:r w:rsidRPr="00E137CD">
        <w:t>, parodan</w:t>
      </w:r>
      <w:r>
        <w:t>čiu</w:t>
      </w:r>
      <w:r w:rsidRPr="00E137CD">
        <w:t xml:space="preserve"> kaštų, priskirtinų esamiems šilumos vartotojams, dalį visuose su įrengtais tinklais susijusiuose kaštuose (atmetant kaštus, priskirtinus būsimiems naujiems vartotojams)</w:t>
      </w:r>
    </w:p>
    <w:p w:rsidR="00E43C4A" w:rsidRDefault="00E43C4A" w:rsidP="00E43C4A">
      <w:pPr>
        <w:jc w:val="both"/>
      </w:pPr>
      <w:r>
        <w:t xml:space="preserve">Taigi, vertinant šilumos trasų ilgį, siūloma laikyti, kad iš esamų 5 km ilgio vamzdynų (skaičiuojant sąlyginiais skersmenimis), tik </w:t>
      </w:r>
      <w:r w:rsidR="002921A7">
        <w:t>3</w:t>
      </w:r>
      <w:r>
        <w:t>,</w:t>
      </w:r>
      <w:r w:rsidR="002921A7">
        <w:t>1</w:t>
      </w:r>
      <w:r>
        <w:t xml:space="preserve"> km turėtų būti vertintini, kaip būtini esamiems vartotojams aprūpinti šiluma ir atitinkamai tik šiais </w:t>
      </w:r>
      <w:r w:rsidR="002921A7">
        <w:t>3</w:t>
      </w:r>
      <w:r>
        <w:t>,</w:t>
      </w:r>
      <w:r w:rsidR="002921A7">
        <w:t>1</w:t>
      </w:r>
      <w:r>
        <w:t xml:space="preserve"> km susiję kaštai turėtų būti įtraukti į šilumos kainos skaičiavimus. </w:t>
      </w:r>
    </w:p>
    <w:p w:rsidR="00E43C4A" w:rsidRDefault="00E43C4A" w:rsidP="00E43C4A">
      <w:pPr>
        <w:jc w:val="both"/>
      </w:pPr>
      <w:r>
        <w:lastRenderedPageBreak/>
        <w:t>Atitinkamai iš bazinės kainos projekte esančių įvertintų 1,0</w:t>
      </w:r>
      <w:r w:rsidR="002921A7">
        <w:t>3</w:t>
      </w:r>
      <w:r>
        <w:t xml:space="preserve"> tūkst. MWh metinių šilumos nuostolių, vertinant šilumos kainą, turėtų būti vertintini tik 0,</w:t>
      </w:r>
      <w:r w:rsidR="002921A7">
        <w:t>64</w:t>
      </w:r>
      <w:r>
        <w:t xml:space="preserve"> tūkst. MWh metiniai šilumos nuostoliai. </w:t>
      </w:r>
    </w:p>
    <w:p w:rsidR="00E43C4A" w:rsidRDefault="00E43C4A" w:rsidP="00E43C4A">
      <w:pPr>
        <w:jc w:val="both"/>
      </w:pPr>
      <w:r>
        <w:t>Vėliau, jei šilumos tiekėjui pavyktų užtikrinti naujų šilumos vartotojų prisijungimą prie esamos infrastruktūros, augant parduodamos šilumos kiekiui, į šilumos kainos skaičiavimus įtrauktų šilumos nuostolių dydis turėtų artėti prie faktinių šilumos nuostolių vertės.</w:t>
      </w:r>
    </w:p>
    <w:p w:rsidR="00E43C4A" w:rsidRPr="00E43C4A" w:rsidRDefault="00E43C4A" w:rsidP="00E43C4A">
      <w:pPr>
        <w:rPr>
          <w:lang w:eastAsia="ar-SA"/>
        </w:rPr>
      </w:pPr>
    </w:p>
    <w:p w:rsidR="00806E22" w:rsidRPr="00C77F01" w:rsidRDefault="00806E22" w:rsidP="00806E22">
      <w:pPr>
        <w:pStyle w:val="Antrat2"/>
        <w:numPr>
          <w:ilvl w:val="0"/>
          <w:numId w:val="1"/>
        </w:numPr>
        <w:spacing w:after="240"/>
        <w:jc w:val="both"/>
        <w:rPr>
          <w:rFonts w:eastAsia="Times New Roman"/>
          <w:b/>
          <w:lang w:eastAsia="ar-SA"/>
        </w:rPr>
      </w:pPr>
      <w:bookmarkStart w:id="7" w:name="_Toc423901783"/>
      <w:r>
        <w:rPr>
          <w:rFonts w:eastAsia="Times New Roman"/>
          <w:b/>
          <w:lang w:eastAsia="ar-SA"/>
        </w:rPr>
        <w:t>Šilumos gamybos (pirkimo) kainos dedamosios</w:t>
      </w:r>
      <w:bookmarkEnd w:id="7"/>
    </w:p>
    <w:p w:rsidR="00806E22" w:rsidRDefault="004920BE" w:rsidP="000C0546">
      <w:pPr>
        <w:jc w:val="both"/>
      </w:pPr>
      <w:r w:rsidRPr="004920BE">
        <w:t>UAB „Miesto energija" pati LEZ teritorijoje šilumos energijos negamina</w:t>
      </w:r>
      <w:r>
        <w:t>. Nuo 2007 metų</w:t>
      </w:r>
      <w:r w:rsidRPr="004920BE">
        <w:t xml:space="preserve"> šilumos energija buvo perkama tik iš AB „Klaipėdos energija</w:t>
      </w:r>
      <w:r>
        <w:t xml:space="preserve">“. </w:t>
      </w:r>
      <w:r w:rsidRPr="004920BE">
        <w:t>. UAB „Miesto energija" šilumos energiją perka iš AB „Klaipėdos energija" pagal - 2004 10 27 šilumos supirkimo sutartį  Nr. 74. Įsigaliojus naujai, 2009 07 08 VKEKK nutarimu Nr. 03-96 patvirtintai šilumos kainų nustatymo metodikai, šilumos energija iš AB „Klaipėdos energija" perkama pagal kainas verslui.</w:t>
      </w:r>
      <w:r>
        <w:t xml:space="preserve"> </w:t>
      </w:r>
      <w:r w:rsidR="001E56A6" w:rsidRPr="001E56A6">
        <w:t xml:space="preserve">Bazinės kainos skaičiavimuose perkamai šilumai paskaičiuoti </w:t>
      </w:r>
      <w:r w:rsidR="001E56A6">
        <w:t xml:space="preserve">UAB ‚Miesto energija“ </w:t>
      </w:r>
      <w:r w:rsidR="001E56A6" w:rsidRPr="001E56A6">
        <w:t xml:space="preserve"> </w:t>
      </w:r>
      <w:r w:rsidR="001E56A6">
        <w:t xml:space="preserve">taikė </w:t>
      </w:r>
      <w:r w:rsidR="001E56A6" w:rsidRPr="001E56A6">
        <w:t xml:space="preserve">2013 m.. gruodžio  mėn.  </w:t>
      </w:r>
      <w:r w:rsidR="001E56A6">
        <w:t>galiojusią</w:t>
      </w:r>
      <w:r w:rsidR="001E56A6" w:rsidRPr="001E56A6">
        <w:t xml:space="preserve">  AB „Klaipėdos  energija"  kain</w:t>
      </w:r>
      <w:r w:rsidR="001E56A6">
        <w:t>ą</w:t>
      </w:r>
      <w:r w:rsidR="001E56A6" w:rsidRPr="001E56A6">
        <w:t xml:space="preserve"> versl</w:t>
      </w:r>
      <w:r w:rsidR="001E56A6">
        <w:t>o klientams</w:t>
      </w:r>
      <w:r w:rsidR="001E56A6" w:rsidRPr="001E56A6">
        <w:t xml:space="preserve"> — 22,52  ct/kWh.</w:t>
      </w:r>
    </w:p>
    <w:p w:rsidR="0079458B" w:rsidRDefault="0079458B" w:rsidP="0079458B">
      <w:pPr>
        <w:jc w:val="both"/>
      </w:pPr>
      <w:r>
        <w:t>Š</w:t>
      </w:r>
      <w:r w:rsidRPr="0079458B">
        <w:t>ilumos kainų nustatymo metodik</w:t>
      </w:r>
      <w:r>
        <w:t>os 56.4 straipsnis numato, kad nustatant šilumos bazinę kainą (kainos dedamąsias), atsižvelgiama į suplanuotus pokyčius Ūkio subjekto veikloje pirmaisiais reguliavimo periodo metais</w:t>
      </w:r>
    </w:p>
    <w:p w:rsidR="001E56A6" w:rsidRDefault="001E56A6" w:rsidP="00A373B2">
      <w:pPr>
        <w:jc w:val="both"/>
      </w:pPr>
      <w:r>
        <w:t xml:space="preserve">Šiuo metu baigiamas įvykdyti projektas, kurį įgyvendinus nuo 2015 </w:t>
      </w:r>
      <w:r w:rsidR="00A373B2">
        <w:t xml:space="preserve">rudens bus galima tiekti šilumą, pagamintą biokuro katiluose, įrengtuose UAB Orion Global Pet įmonėje ( Metalo g.16). Įmonė šilumą į UAB „Miesto energija“ tinklus tiektų kaip nepriklausomas gamintojas. Vertinant į bazinę šilumos kainą įtrauktiną perkamos šilumos kainą, remiamasi UAB Orion Global Pet 2015-02-04 raštu Nr. L020 UAB Klaipėdos laisvosios ekonominės zonos valdymo bendrovei pateiktą informaciją, kad skaičiuojant investicinį planą, buvo , naudojama 7,5 ct/kWh maksimali šilumos tiekimo kaina. Šilumos trasa nuo UAB Orion Global Pet iki UAB „Miesto energija“ tinklų yra nutiesta UAB Orion Global Pet lėšomis. Bazinės šilumos kainos projekte taikoma 7,5 ct/kWh perkamos šilumos kaina. </w:t>
      </w:r>
      <w:r w:rsidR="00E8420B">
        <w:t xml:space="preserve">Priimama, kad ši kaina galios visą bazinės kainos galiojimo laikotarpį. </w:t>
      </w:r>
    </w:p>
    <w:p w:rsidR="00E8420B" w:rsidRDefault="00E8420B" w:rsidP="00A373B2">
      <w:pPr>
        <w:jc w:val="both"/>
      </w:pPr>
      <w:r>
        <w:t xml:space="preserve">Pastaba: UAB Miesto energija iki bazinės kainos patvirtinimo gali patikslinti šilumos, kurią pirks iš UAB Orion Global Pet.,  kainą ir kainos nustatymo formulę (jei tokia būtų). </w:t>
      </w:r>
    </w:p>
    <w:p w:rsidR="006401CB" w:rsidRPr="002921A7" w:rsidRDefault="006401CB" w:rsidP="00A373B2">
      <w:pPr>
        <w:jc w:val="both"/>
        <w:rPr>
          <w:lang w:val="en-US"/>
        </w:rPr>
      </w:pPr>
      <w:r>
        <w:t xml:space="preserve">Metinis šilumos kiekis, planuojamas patiekti vartotojams, yra priimamas pagal UAB „Miesto energija“ pateiktą projektą (2,60 tūkst. MWh), metiniai šilumos nuostoliai yra įvertinti, padauginus UAB „Miesto energija“ planuojamus šilumos nuostolius 1,03 tūkst. MWh iš </w:t>
      </w:r>
      <w:r w:rsidR="002921A7">
        <w:t>k</w:t>
      </w:r>
      <w:r w:rsidR="002921A7" w:rsidRPr="002921A7">
        <w:t>oeficient</w:t>
      </w:r>
      <w:r w:rsidR="002921A7">
        <w:t>o</w:t>
      </w:r>
      <w:r w:rsidR="002921A7" w:rsidRPr="002921A7">
        <w:t>, parodan</w:t>
      </w:r>
      <w:r w:rsidR="002921A7">
        <w:t>čio</w:t>
      </w:r>
      <w:r w:rsidR="002921A7" w:rsidRPr="002921A7">
        <w:t xml:space="preserve"> kaštų, priskirtinų esamiems šilumos vartotojams, dalį visuose su įrengtais tinklais susijusiuose kaštuose (atmetant kaštus, priskirtinus būsimiems naujiems vartotojams)</w:t>
      </w:r>
      <w:r w:rsidR="008F755A">
        <w:t>- 0,</w:t>
      </w:r>
      <w:r w:rsidR="002921A7">
        <w:t>62</w:t>
      </w:r>
      <w:r w:rsidR="008F755A">
        <w:t xml:space="preserve"> (žr. sk. </w:t>
      </w:r>
      <w:r w:rsidR="008F755A">
        <w:fldChar w:fldCharType="begin"/>
      </w:r>
      <w:r w:rsidR="008F755A">
        <w:instrText xml:space="preserve"> REF _Ref423544028 \r \h </w:instrText>
      </w:r>
      <w:r w:rsidR="008F755A">
        <w:fldChar w:fldCharType="separate"/>
      </w:r>
      <w:r w:rsidR="004C02B1">
        <w:t>2</w:t>
      </w:r>
      <w:r w:rsidR="008F755A">
        <w:fldChar w:fldCharType="end"/>
      </w:r>
      <w:r w:rsidR="008F755A">
        <w:t xml:space="preserve">). </w:t>
      </w:r>
      <w:r w:rsidR="002921A7">
        <w:t xml:space="preserve">Tai yra – 0,64 tūkst. MWh. </w:t>
      </w:r>
      <w:r w:rsidR="002921A7">
        <w:br/>
        <w:t xml:space="preserve">Tokiu būdu, vertinant šilumos </w:t>
      </w:r>
      <w:r w:rsidR="002921A7" w:rsidRPr="002921A7">
        <w:t>gamybos (pirkimo) kainos</w:t>
      </w:r>
      <w:r w:rsidR="002921A7">
        <w:t xml:space="preserve"> dedamąją, vertinamas perkamas šilumos kiekis yra lygus 2,60+0,64</w:t>
      </w:r>
      <w:r w:rsidR="002921A7">
        <w:rPr>
          <w:lang w:val="en-US"/>
        </w:rPr>
        <w:t>=3,24 tūkst. MWh</w:t>
      </w:r>
    </w:p>
    <w:p w:rsidR="000C0546" w:rsidRPr="0021009C" w:rsidRDefault="000C0546" w:rsidP="000C0546">
      <w:pPr>
        <w:jc w:val="both"/>
        <w:rPr>
          <w:b/>
          <w:lang w:val="en-US"/>
        </w:rPr>
      </w:pPr>
      <w:r w:rsidRPr="0021009C">
        <w:rPr>
          <w:b/>
        </w:rPr>
        <w:t>UAB „MIESTO ENERGIJA“ ŠILUMOS GAMYBOS (PIRKIMO) BAZINIŲ KAINŲ DEDAMŲJŲ SKAIČIAVIMAS</w:t>
      </w:r>
    </w:p>
    <w:tbl>
      <w:tblPr>
        <w:tblStyle w:val="Lentelstinklelis"/>
        <w:tblW w:w="9634" w:type="dxa"/>
        <w:tblLayout w:type="fixed"/>
        <w:tblLook w:val="04A0" w:firstRow="1" w:lastRow="0" w:firstColumn="1" w:lastColumn="0" w:noHBand="0" w:noVBand="1"/>
      </w:tblPr>
      <w:tblGrid>
        <w:gridCol w:w="770"/>
        <w:gridCol w:w="4187"/>
        <w:gridCol w:w="1275"/>
        <w:gridCol w:w="1134"/>
        <w:gridCol w:w="1134"/>
        <w:gridCol w:w="1134"/>
      </w:tblGrid>
      <w:tr w:rsidR="00193828" w:rsidRPr="0021009C" w:rsidTr="00193828">
        <w:trPr>
          <w:trHeight w:val="960"/>
        </w:trPr>
        <w:tc>
          <w:tcPr>
            <w:tcW w:w="770" w:type="dxa"/>
            <w:hideMark/>
          </w:tcPr>
          <w:p w:rsidR="00193828" w:rsidRPr="0021009C" w:rsidRDefault="00193828" w:rsidP="000C0546">
            <w:pPr>
              <w:jc w:val="both"/>
              <w:rPr>
                <w:b/>
                <w:bCs/>
              </w:rPr>
            </w:pPr>
            <w:r w:rsidRPr="0021009C">
              <w:rPr>
                <w:b/>
                <w:bCs/>
              </w:rPr>
              <w:t>Eil. Nr.</w:t>
            </w:r>
          </w:p>
        </w:tc>
        <w:tc>
          <w:tcPr>
            <w:tcW w:w="4187" w:type="dxa"/>
            <w:hideMark/>
          </w:tcPr>
          <w:p w:rsidR="00193828" w:rsidRPr="0021009C" w:rsidRDefault="00193828" w:rsidP="000C0546">
            <w:pPr>
              <w:jc w:val="both"/>
              <w:rPr>
                <w:b/>
                <w:bCs/>
              </w:rPr>
            </w:pPr>
            <w:r w:rsidRPr="0021009C">
              <w:rPr>
                <w:b/>
                <w:bCs/>
              </w:rPr>
              <w:t>Rodikliai</w:t>
            </w:r>
          </w:p>
        </w:tc>
        <w:tc>
          <w:tcPr>
            <w:tcW w:w="1275" w:type="dxa"/>
            <w:hideMark/>
          </w:tcPr>
          <w:p w:rsidR="00193828" w:rsidRPr="0021009C" w:rsidRDefault="00193828" w:rsidP="000C0546">
            <w:pPr>
              <w:jc w:val="both"/>
              <w:rPr>
                <w:b/>
                <w:bCs/>
              </w:rPr>
            </w:pPr>
            <w:r w:rsidRPr="0021009C">
              <w:rPr>
                <w:b/>
                <w:bCs/>
              </w:rPr>
              <w:t>Mato vnt.</w:t>
            </w:r>
          </w:p>
        </w:tc>
        <w:tc>
          <w:tcPr>
            <w:tcW w:w="1134" w:type="dxa"/>
            <w:hideMark/>
          </w:tcPr>
          <w:p w:rsidR="00193828" w:rsidRPr="0021009C" w:rsidRDefault="00193828" w:rsidP="000C0546">
            <w:pPr>
              <w:jc w:val="both"/>
              <w:rPr>
                <w:b/>
                <w:bCs/>
              </w:rPr>
            </w:pPr>
            <w:r>
              <w:rPr>
                <w:b/>
                <w:bCs/>
              </w:rPr>
              <w:t>UAB „Miesto energija“ projektas</w:t>
            </w:r>
          </w:p>
        </w:tc>
        <w:tc>
          <w:tcPr>
            <w:tcW w:w="1134" w:type="dxa"/>
          </w:tcPr>
          <w:p w:rsidR="00193828" w:rsidRDefault="00193828" w:rsidP="000C0546">
            <w:pPr>
              <w:jc w:val="both"/>
              <w:rPr>
                <w:b/>
                <w:bCs/>
              </w:rPr>
            </w:pPr>
            <w:r>
              <w:rPr>
                <w:b/>
                <w:bCs/>
              </w:rPr>
              <w:t>Siūlymas</w:t>
            </w:r>
          </w:p>
        </w:tc>
        <w:tc>
          <w:tcPr>
            <w:tcW w:w="1134" w:type="dxa"/>
          </w:tcPr>
          <w:p w:rsidR="00193828" w:rsidRDefault="00193828" w:rsidP="000C0546">
            <w:pPr>
              <w:jc w:val="both"/>
              <w:rPr>
                <w:b/>
                <w:bCs/>
              </w:rPr>
            </w:pPr>
            <w:r>
              <w:rPr>
                <w:b/>
                <w:bCs/>
              </w:rPr>
              <w:t>Siūlymas (eurais)</w:t>
            </w:r>
          </w:p>
        </w:tc>
      </w:tr>
      <w:tr w:rsidR="00193828" w:rsidRPr="0021009C" w:rsidTr="00B82A66">
        <w:tc>
          <w:tcPr>
            <w:tcW w:w="770" w:type="dxa"/>
            <w:vMerge w:val="restart"/>
            <w:hideMark/>
          </w:tcPr>
          <w:p w:rsidR="00193828" w:rsidRPr="0021009C" w:rsidRDefault="00193828" w:rsidP="00193828">
            <w:pPr>
              <w:jc w:val="both"/>
            </w:pPr>
            <w:r w:rsidRPr="0021009C">
              <w:t>1.</w:t>
            </w:r>
          </w:p>
        </w:tc>
        <w:tc>
          <w:tcPr>
            <w:tcW w:w="4187" w:type="dxa"/>
            <w:vMerge w:val="restart"/>
            <w:hideMark/>
          </w:tcPr>
          <w:p w:rsidR="00193828" w:rsidRPr="0021009C" w:rsidRDefault="00193828" w:rsidP="00193828">
            <w:pPr>
              <w:jc w:val="both"/>
            </w:pPr>
            <w:r w:rsidRPr="0021009C">
              <w:t>Pirminės kuro sąnaudos</w:t>
            </w:r>
          </w:p>
        </w:tc>
        <w:tc>
          <w:tcPr>
            <w:tcW w:w="1275" w:type="dxa"/>
            <w:hideMark/>
          </w:tcPr>
          <w:p w:rsidR="00193828" w:rsidRPr="0021009C" w:rsidRDefault="00193828" w:rsidP="00193828">
            <w:pPr>
              <w:jc w:val="both"/>
            </w:pPr>
            <w:r w:rsidRPr="0021009C">
              <w:t>tne</w:t>
            </w:r>
          </w:p>
        </w:tc>
        <w:tc>
          <w:tcPr>
            <w:tcW w:w="1134" w:type="dxa"/>
            <w:hideMark/>
          </w:tcPr>
          <w:p w:rsidR="00193828" w:rsidRPr="0021009C" w:rsidRDefault="00193828" w:rsidP="00193828">
            <w:pPr>
              <w:jc w:val="both"/>
            </w:pPr>
            <w:r w:rsidRPr="0021009C">
              <w:t>0,0</w:t>
            </w:r>
          </w:p>
        </w:tc>
        <w:tc>
          <w:tcPr>
            <w:tcW w:w="1134" w:type="dxa"/>
          </w:tcPr>
          <w:p w:rsidR="00193828" w:rsidRPr="0021009C" w:rsidRDefault="00193828" w:rsidP="00193828">
            <w:pPr>
              <w:jc w:val="both"/>
            </w:pPr>
            <w:r w:rsidRPr="0021009C">
              <w:t>0,0</w:t>
            </w:r>
          </w:p>
        </w:tc>
        <w:tc>
          <w:tcPr>
            <w:tcW w:w="1134" w:type="dxa"/>
            <w:vAlign w:val="bottom"/>
          </w:tcPr>
          <w:p w:rsidR="00193828" w:rsidRDefault="00193828" w:rsidP="00193828"/>
        </w:tc>
      </w:tr>
      <w:tr w:rsidR="00193828" w:rsidRPr="0021009C" w:rsidTr="00B82A66">
        <w:tc>
          <w:tcPr>
            <w:tcW w:w="770" w:type="dxa"/>
            <w:vMerge/>
            <w:hideMark/>
          </w:tcPr>
          <w:p w:rsidR="00193828" w:rsidRPr="0021009C" w:rsidRDefault="00193828" w:rsidP="00193828">
            <w:pPr>
              <w:jc w:val="both"/>
            </w:pPr>
          </w:p>
        </w:tc>
        <w:tc>
          <w:tcPr>
            <w:tcW w:w="4187" w:type="dxa"/>
            <w:vMerge/>
            <w:hideMark/>
          </w:tcPr>
          <w:p w:rsidR="00193828" w:rsidRPr="0021009C" w:rsidRDefault="00193828" w:rsidP="00193828">
            <w:pPr>
              <w:jc w:val="both"/>
            </w:pPr>
          </w:p>
        </w:tc>
        <w:tc>
          <w:tcPr>
            <w:tcW w:w="1275" w:type="dxa"/>
            <w:hideMark/>
          </w:tcPr>
          <w:p w:rsidR="00193828" w:rsidRPr="0021009C" w:rsidRDefault="00193828" w:rsidP="00193828">
            <w:pPr>
              <w:jc w:val="both"/>
            </w:pPr>
            <w:r w:rsidRPr="0021009C">
              <w:t>tūkst. MWh</w:t>
            </w:r>
          </w:p>
        </w:tc>
        <w:tc>
          <w:tcPr>
            <w:tcW w:w="1134" w:type="dxa"/>
            <w:hideMark/>
          </w:tcPr>
          <w:p w:rsidR="00193828" w:rsidRPr="0021009C" w:rsidRDefault="00193828" w:rsidP="00193828">
            <w:pPr>
              <w:jc w:val="both"/>
            </w:pPr>
            <w:r w:rsidRPr="0021009C">
              <w:t>0,0</w:t>
            </w:r>
          </w:p>
        </w:tc>
        <w:tc>
          <w:tcPr>
            <w:tcW w:w="1134" w:type="dxa"/>
          </w:tcPr>
          <w:p w:rsidR="00193828" w:rsidRPr="0021009C" w:rsidRDefault="00193828" w:rsidP="00193828">
            <w:pPr>
              <w:jc w:val="both"/>
            </w:pPr>
            <w:r w:rsidRPr="0021009C">
              <w:t>0,0</w:t>
            </w: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lastRenderedPageBreak/>
              <w:t>2.</w:t>
            </w:r>
          </w:p>
        </w:tc>
        <w:tc>
          <w:tcPr>
            <w:tcW w:w="4187" w:type="dxa"/>
            <w:hideMark/>
          </w:tcPr>
          <w:p w:rsidR="00193828" w:rsidRPr="0021009C" w:rsidRDefault="00193828" w:rsidP="00193828">
            <w:pPr>
              <w:jc w:val="both"/>
            </w:pPr>
            <w:r w:rsidRPr="0021009C">
              <w:t>Pagaminta ir patiekta šilumos iš savų šaltinių:</w:t>
            </w:r>
          </w:p>
        </w:tc>
        <w:tc>
          <w:tcPr>
            <w:tcW w:w="1275" w:type="dxa"/>
            <w:hideMark/>
          </w:tcPr>
          <w:p w:rsidR="00193828" w:rsidRPr="0021009C" w:rsidRDefault="00193828" w:rsidP="00193828">
            <w:pPr>
              <w:jc w:val="both"/>
            </w:pPr>
            <w:r w:rsidRPr="0021009C">
              <w:t>tūkst. MWh</w:t>
            </w:r>
          </w:p>
        </w:tc>
        <w:tc>
          <w:tcPr>
            <w:tcW w:w="1134" w:type="dxa"/>
            <w:hideMark/>
          </w:tcPr>
          <w:p w:rsidR="00193828" w:rsidRPr="0021009C" w:rsidRDefault="00193828" w:rsidP="00193828">
            <w:pPr>
              <w:jc w:val="both"/>
            </w:pPr>
            <w:r w:rsidRPr="0021009C">
              <w:t>0,00</w:t>
            </w:r>
          </w:p>
        </w:tc>
        <w:tc>
          <w:tcPr>
            <w:tcW w:w="1134" w:type="dxa"/>
          </w:tcPr>
          <w:p w:rsidR="00193828" w:rsidRPr="0021009C" w:rsidRDefault="00193828" w:rsidP="00193828">
            <w:pPr>
              <w:jc w:val="both"/>
            </w:pPr>
            <w:r w:rsidRPr="0021009C">
              <w:t>0,00</w:t>
            </w: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t>3.</w:t>
            </w:r>
          </w:p>
        </w:tc>
        <w:tc>
          <w:tcPr>
            <w:tcW w:w="4187" w:type="dxa"/>
            <w:hideMark/>
          </w:tcPr>
          <w:p w:rsidR="00193828" w:rsidRPr="0021009C" w:rsidRDefault="00193828" w:rsidP="00193828">
            <w:pPr>
              <w:jc w:val="both"/>
            </w:pPr>
            <w:r w:rsidRPr="0021009C">
              <w:t>Pirkta ir patiekta šilumos:</w:t>
            </w:r>
          </w:p>
        </w:tc>
        <w:tc>
          <w:tcPr>
            <w:tcW w:w="1275" w:type="dxa"/>
            <w:hideMark/>
          </w:tcPr>
          <w:p w:rsidR="00193828" w:rsidRPr="0021009C" w:rsidRDefault="00193828" w:rsidP="00193828">
            <w:pPr>
              <w:jc w:val="both"/>
            </w:pPr>
            <w:r w:rsidRPr="0021009C">
              <w:t>tūkst. MWh</w:t>
            </w:r>
          </w:p>
        </w:tc>
        <w:tc>
          <w:tcPr>
            <w:tcW w:w="1134" w:type="dxa"/>
            <w:hideMark/>
          </w:tcPr>
          <w:p w:rsidR="00193828" w:rsidRPr="0021009C" w:rsidRDefault="00193828" w:rsidP="00193828">
            <w:pPr>
              <w:jc w:val="both"/>
            </w:pPr>
            <w:r w:rsidRPr="0021009C">
              <w:t>3,63</w:t>
            </w:r>
          </w:p>
        </w:tc>
        <w:tc>
          <w:tcPr>
            <w:tcW w:w="1134" w:type="dxa"/>
          </w:tcPr>
          <w:p w:rsidR="00193828" w:rsidRPr="00791901" w:rsidRDefault="00193828" w:rsidP="00193828">
            <w:pPr>
              <w:jc w:val="both"/>
            </w:pPr>
            <w:r>
              <w:t>3,24</w:t>
            </w:r>
          </w:p>
        </w:tc>
        <w:tc>
          <w:tcPr>
            <w:tcW w:w="1134" w:type="dxa"/>
            <w:vAlign w:val="bottom"/>
          </w:tcPr>
          <w:p w:rsidR="00193828" w:rsidRDefault="00193828" w:rsidP="00193828">
            <w:pPr>
              <w:rPr>
                <w:sz w:val="20"/>
                <w:szCs w:val="20"/>
              </w:rPr>
            </w:pPr>
          </w:p>
        </w:tc>
      </w:tr>
      <w:tr w:rsidR="00193828" w:rsidRPr="0021009C" w:rsidTr="00B82A66">
        <w:tc>
          <w:tcPr>
            <w:tcW w:w="770" w:type="dxa"/>
            <w:vMerge w:val="restart"/>
            <w:hideMark/>
          </w:tcPr>
          <w:p w:rsidR="00193828" w:rsidRPr="0021009C" w:rsidRDefault="00193828" w:rsidP="00193828">
            <w:pPr>
              <w:jc w:val="both"/>
              <w:rPr>
                <w:i/>
                <w:iCs/>
              </w:rPr>
            </w:pPr>
            <w:r w:rsidRPr="0021009C">
              <w:rPr>
                <w:i/>
                <w:iCs/>
              </w:rPr>
              <w:t>3.1.</w:t>
            </w:r>
          </w:p>
        </w:tc>
        <w:tc>
          <w:tcPr>
            <w:tcW w:w="4187" w:type="dxa"/>
            <w:hideMark/>
          </w:tcPr>
          <w:p w:rsidR="00193828" w:rsidRPr="0021009C" w:rsidRDefault="00193828" w:rsidP="00193828">
            <w:pPr>
              <w:jc w:val="both"/>
              <w:rPr>
                <w:i/>
                <w:iCs/>
              </w:rPr>
            </w:pPr>
            <w:r w:rsidRPr="0021009C">
              <w:rPr>
                <w:i/>
                <w:iCs/>
              </w:rPr>
              <w:t>pirktos šilumos kiekis iš AB "Klaipėdos energija"</w:t>
            </w:r>
          </w:p>
        </w:tc>
        <w:tc>
          <w:tcPr>
            <w:tcW w:w="1275" w:type="dxa"/>
            <w:hideMark/>
          </w:tcPr>
          <w:p w:rsidR="00193828" w:rsidRPr="0021009C" w:rsidRDefault="00193828" w:rsidP="00193828">
            <w:pPr>
              <w:jc w:val="both"/>
              <w:rPr>
                <w:i/>
                <w:iCs/>
              </w:rPr>
            </w:pPr>
            <w:r w:rsidRPr="0021009C">
              <w:rPr>
                <w:i/>
                <w:iCs/>
              </w:rPr>
              <w:t>tūkst. MWh</w:t>
            </w:r>
          </w:p>
        </w:tc>
        <w:tc>
          <w:tcPr>
            <w:tcW w:w="1134" w:type="dxa"/>
            <w:hideMark/>
          </w:tcPr>
          <w:p w:rsidR="00193828" w:rsidRPr="0021009C" w:rsidRDefault="00193828" w:rsidP="00193828">
            <w:pPr>
              <w:jc w:val="both"/>
            </w:pPr>
            <w:r w:rsidRPr="0021009C">
              <w:t>3,63</w:t>
            </w:r>
          </w:p>
        </w:tc>
        <w:tc>
          <w:tcPr>
            <w:tcW w:w="1134" w:type="dxa"/>
          </w:tcPr>
          <w:p w:rsidR="00193828" w:rsidRPr="00791901"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vMerge/>
            <w:hideMark/>
          </w:tcPr>
          <w:p w:rsidR="00193828" w:rsidRPr="0021009C" w:rsidRDefault="00193828" w:rsidP="00193828">
            <w:pPr>
              <w:jc w:val="both"/>
              <w:rPr>
                <w:i/>
                <w:iCs/>
              </w:rPr>
            </w:pPr>
          </w:p>
        </w:tc>
        <w:tc>
          <w:tcPr>
            <w:tcW w:w="4187" w:type="dxa"/>
            <w:hideMark/>
          </w:tcPr>
          <w:p w:rsidR="00193828" w:rsidRPr="0021009C" w:rsidRDefault="00193828" w:rsidP="00193828">
            <w:pPr>
              <w:jc w:val="both"/>
              <w:rPr>
                <w:i/>
                <w:iCs/>
              </w:rPr>
            </w:pPr>
            <w:r w:rsidRPr="0021009C">
              <w:rPr>
                <w:i/>
                <w:iCs/>
              </w:rPr>
              <w:t>pirktos šilumos kaina</w:t>
            </w:r>
          </w:p>
        </w:tc>
        <w:tc>
          <w:tcPr>
            <w:tcW w:w="1275" w:type="dxa"/>
            <w:hideMark/>
          </w:tcPr>
          <w:p w:rsidR="00193828" w:rsidRPr="0021009C" w:rsidRDefault="00193828" w:rsidP="00193828">
            <w:pPr>
              <w:jc w:val="both"/>
              <w:rPr>
                <w:i/>
                <w:iCs/>
              </w:rPr>
            </w:pPr>
            <w:r w:rsidRPr="0021009C">
              <w:rPr>
                <w:i/>
                <w:iCs/>
              </w:rPr>
              <w:t>ct/kWh</w:t>
            </w:r>
          </w:p>
        </w:tc>
        <w:tc>
          <w:tcPr>
            <w:tcW w:w="1134" w:type="dxa"/>
            <w:hideMark/>
          </w:tcPr>
          <w:p w:rsidR="00193828" w:rsidRPr="0021009C" w:rsidRDefault="00193828" w:rsidP="00193828">
            <w:pPr>
              <w:jc w:val="both"/>
            </w:pPr>
            <w:r w:rsidRPr="0021009C">
              <w:t>22,52</w:t>
            </w:r>
          </w:p>
        </w:tc>
        <w:tc>
          <w:tcPr>
            <w:tcW w:w="1134" w:type="dxa"/>
          </w:tcPr>
          <w:p w:rsidR="00193828" w:rsidRPr="00791901"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vMerge w:val="restart"/>
          </w:tcPr>
          <w:p w:rsidR="00193828" w:rsidRPr="0021009C" w:rsidRDefault="00193828" w:rsidP="00193828">
            <w:pPr>
              <w:jc w:val="both"/>
              <w:rPr>
                <w:i/>
                <w:iCs/>
              </w:rPr>
            </w:pPr>
            <w:r w:rsidRPr="0021009C">
              <w:rPr>
                <w:i/>
                <w:iCs/>
              </w:rPr>
              <w:t>3.</w:t>
            </w:r>
            <w:r>
              <w:rPr>
                <w:i/>
                <w:iCs/>
              </w:rPr>
              <w:t>2</w:t>
            </w:r>
            <w:r w:rsidRPr="0021009C">
              <w:rPr>
                <w:i/>
                <w:iCs/>
              </w:rPr>
              <w:t>.</w:t>
            </w:r>
          </w:p>
        </w:tc>
        <w:tc>
          <w:tcPr>
            <w:tcW w:w="4187" w:type="dxa"/>
          </w:tcPr>
          <w:p w:rsidR="00193828" w:rsidRPr="008B5B98" w:rsidRDefault="00193828" w:rsidP="00193828">
            <w:pPr>
              <w:jc w:val="both"/>
              <w:rPr>
                <w:i/>
                <w:iCs/>
              </w:rPr>
            </w:pPr>
            <w:r w:rsidRPr="008B5B98">
              <w:rPr>
                <w:i/>
                <w:iCs/>
              </w:rPr>
              <w:t xml:space="preserve">Pirktos šilumos kiekis iš </w:t>
            </w:r>
            <w:r>
              <w:rPr>
                <w:i/>
                <w:iCs/>
              </w:rPr>
              <w:t>UAB „Orion Global PET“</w:t>
            </w:r>
          </w:p>
        </w:tc>
        <w:tc>
          <w:tcPr>
            <w:tcW w:w="1275" w:type="dxa"/>
          </w:tcPr>
          <w:p w:rsidR="00193828" w:rsidRPr="0021009C" w:rsidRDefault="00193828" w:rsidP="00193828">
            <w:pPr>
              <w:jc w:val="both"/>
              <w:rPr>
                <w:i/>
                <w:iCs/>
              </w:rPr>
            </w:pPr>
            <w:r w:rsidRPr="0021009C">
              <w:rPr>
                <w:i/>
                <w:iCs/>
              </w:rPr>
              <w:t>tūkst. MWh</w:t>
            </w:r>
          </w:p>
        </w:tc>
        <w:tc>
          <w:tcPr>
            <w:tcW w:w="1134" w:type="dxa"/>
          </w:tcPr>
          <w:p w:rsidR="00193828" w:rsidRPr="0021009C" w:rsidRDefault="00193828" w:rsidP="00193828">
            <w:pPr>
              <w:jc w:val="both"/>
            </w:pPr>
          </w:p>
        </w:tc>
        <w:tc>
          <w:tcPr>
            <w:tcW w:w="1134" w:type="dxa"/>
          </w:tcPr>
          <w:p w:rsidR="00193828" w:rsidRPr="00791901" w:rsidRDefault="00193828" w:rsidP="00193828">
            <w:pPr>
              <w:jc w:val="both"/>
            </w:pPr>
            <w:r w:rsidRPr="00791901">
              <w:t>3,</w:t>
            </w:r>
            <w:r>
              <w:t>24</w:t>
            </w:r>
          </w:p>
        </w:tc>
        <w:tc>
          <w:tcPr>
            <w:tcW w:w="1134" w:type="dxa"/>
            <w:vAlign w:val="bottom"/>
          </w:tcPr>
          <w:p w:rsidR="00193828" w:rsidRDefault="00193828" w:rsidP="00193828">
            <w:pPr>
              <w:rPr>
                <w:sz w:val="20"/>
                <w:szCs w:val="20"/>
              </w:rPr>
            </w:pPr>
          </w:p>
        </w:tc>
      </w:tr>
      <w:tr w:rsidR="00193828" w:rsidRPr="0021009C" w:rsidTr="00B82A66">
        <w:tc>
          <w:tcPr>
            <w:tcW w:w="770" w:type="dxa"/>
            <w:vMerge/>
          </w:tcPr>
          <w:p w:rsidR="00193828" w:rsidRPr="0021009C" w:rsidRDefault="00193828" w:rsidP="00193828">
            <w:pPr>
              <w:jc w:val="both"/>
            </w:pPr>
          </w:p>
        </w:tc>
        <w:tc>
          <w:tcPr>
            <w:tcW w:w="4187" w:type="dxa"/>
          </w:tcPr>
          <w:p w:rsidR="00193828" w:rsidRPr="0021009C" w:rsidRDefault="00193828" w:rsidP="00193828">
            <w:pPr>
              <w:jc w:val="both"/>
            </w:pPr>
            <w:r w:rsidRPr="0021009C">
              <w:rPr>
                <w:i/>
                <w:iCs/>
              </w:rPr>
              <w:t>pirktos šilumos kaina</w:t>
            </w:r>
          </w:p>
        </w:tc>
        <w:tc>
          <w:tcPr>
            <w:tcW w:w="1275" w:type="dxa"/>
          </w:tcPr>
          <w:p w:rsidR="00193828" w:rsidRPr="0021009C" w:rsidRDefault="00193828" w:rsidP="00193828">
            <w:pPr>
              <w:jc w:val="both"/>
              <w:rPr>
                <w:i/>
                <w:iCs/>
              </w:rPr>
            </w:pPr>
            <w:r w:rsidRPr="0021009C">
              <w:rPr>
                <w:i/>
                <w:iCs/>
              </w:rPr>
              <w:t>ct/kWh</w:t>
            </w:r>
          </w:p>
        </w:tc>
        <w:tc>
          <w:tcPr>
            <w:tcW w:w="1134" w:type="dxa"/>
          </w:tcPr>
          <w:p w:rsidR="00193828" w:rsidRPr="0021009C" w:rsidRDefault="00193828" w:rsidP="00193828">
            <w:pPr>
              <w:jc w:val="both"/>
            </w:pPr>
          </w:p>
        </w:tc>
        <w:tc>
          <w:tcPr>
            <w:tcW w:w="1134" w:type="dxa"/>
          </w:tcPr>
          <w:p w:rsidR="00193828" w:rsidRPr="00213364" w:rsidRDefault="00193828" w:rsidP="00193828">
            <w:pPr>
              <w:jc w:val="both"/>
            </w:pPr>
            <w:r>
              <w:t>7,5</w:t>
            </w:r>
          </w:p>
        </w:tc>
        <w:tc>
          <w:tcPr>
            <w:tcW w:w="1134" w:type="dxa"/>
            <w:vAlign w:val="bottom"/>
          </w:tcPr>
          <w:p w:rsidR="00193828" w:rsidRDefault="00193828" w:rsidP="00193828">
            <w:pPr>
              <w:rPr>
                <w:rFonts w:ascii="Calibri" w:hAnsi="Calibri"/>
                <w:color w:val="000000"/>
              </w:rPr>
            </w:pPr>
            <w:r>
              <w:rPr>
                <w:rFonts w:ascii="Calibri" w:hAnsi="Calibri"/>
                <w:color w:val="000000"/>
              </w:rPr>
              <w:t>2,17</w:t>
            </w:r>
          </w:p>
        </w:tc>
      </w:tr>
      <w:tr w:rsidR="00193828" w:rsidRPr="0021009C" w:rsidTr="00B82A66">
        <w:tc>
          <w:tcPr>
            <w:tcW w:w="770" w:type="dxa"/>
            <w:hideMark/>
          </w:tcPr>
          <w:p w:rsidR="00193828" w:rsidRPr="0021009C" w:rsidRDefault="00193828" w:rsidP="00193828">
            <w:pPr>
              <w:jc w:val="both"/>
            </w:pPr>
            <w:r w:rsidRPr="0021009C">
              <w:t>4.</w:t>
            </w:r>
          </w:p>
        </w:tc>
        <w:tc>
          <w:tcPr>
            <w:tcW w:w="4187" w:type="dxa"/>
            <w:hideMark/>
          </w:tcPr>
          <w:p w:rsidR="00193828" w:rsidRPr="0021009C" w:rsidRDefault="00193828" w:rsidP="00193828">
            <w:pPr>
              <w:jc w:val="both"/>
            </w:pPr>
            <w:r w:rsidRPr="0021009C">
              <w:t>Patiekta šilumos į tinklą:</w:t>
            </w:r>
          </w:p>
        </w:tc>
        <w:tc>
          <w:tcPr>
            <w:tcW w:w="1275" w:type="dxa"/>
            <w:hideMark/>
          </w:tcPr>
          <w:p w:rsidR="00193828" w:rsidRPr="0021009C" w:rsidRDefault="00193828" w:rsidP="00193828">
            <w:pPr>
              <w:jc w:val="both"/>
            </w:pPr>
            <w:r w:rsidRPr="0021009C">
              <w:t>tūkst. MWh</w:t>
            </w:r>
          </w:p>
        </w:tc>
        <w:tc>
          <w:tcPr>
            <w:tcW w:w="1134" w:type="dxa"/>
            <w:hideMark/>
          </w:tcPr>
          <w:p w:rsidR="00193828" w:rsidRPr="0021009C" w:rsidRDefault="00193828" w:rsidP="00193828">
            <w:pPr>
              <w:jc w:val="both"/>
            </w:pPr>
            <w:r w:rsidRPr="0021009C">
              <w:t>3,63</w:t>
            </w:r>
          </w:p>
        </w:tc>
        <w:tc>
          <w:tcPr>
            <w:tcW w:w="1134" w:type="dxa"/>
          </w:tcPr>
          <w:p w:rsidR="00193828" w:rsidRPr="00213364" w:rsidRDefault="00193828" w:rsidP="00193828">
            <w:pPr>
              <w:jc w:val="both"/>
            </w:pPr>
            <w:r>
              <w:t>3,24</w:t>
            </w:r>
          </w:p>
        </w:tc>
        <w:tc>
          <w:tcPr>
            <w:tcW w:w="1134" w:type="dxa"/>
            <w:vAlign w:val="bottom"/>
          </w:tcPr>
          <w:p w:rsidR="00193828" w:rsidRDefault="00193828" w:rsidP="00193828">
            <w:pPr>
              <w:rPr>
                <w:rFonts w:ascii="Calibri" w:hAnsi="Calibri"/>
                <w:color w:val="000000"/>
              </w:rPr>
            </w:pPr>
          </w:p>
        </w:tc>
      </w:tr>
      <w:tr w:rsidR="00193828" w:rsidRPr="0021009C" w:rsidTr="00B82A66">
        <w:tc>
          <w:tcPr>
            <w:tcW w:w="770" w:type="dxa"/>
            <w:hideMark/>
          </w:tcPr>
          <w:p w:rsidR="00193828" w:rsidRPr="0021009C" w:rsidRDefault="00193828" w:rsidP="00193828">
            <w:pPr>
              <w:jc w:val="both"/>
              <w:rPr>
                <w:i/>
                <w:iCs/>
              </w:rPr>
            </w:pPr>
            <w:r w:rsidRPr="0021009C">
              <w:rPr>
                <w:i/>
                <w:iCs/>
              </w:rPr>
              <w:t>4.1.</w:t>
            </w:r>
          </w:p>
        </w:tc>
        <w:tc>
          <w:tcPr>
            <w:tcW w:w="4187" w:type="dxa"/>
            <w:hideMark/>
          </w:tcPr>
          <w:p w:rsidR="00193828" w:rsidRPr="0021009C" w:rsidRDefault="00193828" w:rsidP="00193828">
            <w:pPr>
              <w:jc w:val="both"/>
              <w:rPr>
                <w:i/>
                <w:iCs/>
              </w:rPr>
            </w:pPr>
            <w:r w:rsidRPr="0021009C">
              <w:rPr>
                <w:i/>
                <w:iCs/>
              </w:rPr>
              <w:t>termofikaciniu vandeniu</w:t>
            </w:r>
          </w:p>
        </w:tc>
        <w:tc>
          <w:tcPr>
            <w:tcW w:w="1275" w:type="dxa"/>
            <w:hideMark/>
          </w:tcPr>
          <w:p w:rsidR="00193828" w:rsidRPr="0021009C" w:rsidRDefault="00193828" w:rsidP="00193828">
            <w:pPr>
              <w:jc w:val="both"/>
              <w:rPr>
                <w:i/>
                <w:iCs/>
              </w:rPr>
            </w:pPr>
            <w:r w:rsidRPr="0021009C">
              <w:rPr>
                <w:i/>
                <w:iCs/>
              </w:rPr>
              <w:t>tūkst. MWh</w:t>
            </w:r>
          </w:p>
        </w:tc>
        <w:tc>
          <w:tcPr>
            <w:tcW w:w="1134" w:type="dxa"/>
            <w:hideMark/>
          </w:tcPr>
          <w:p w:rsidR="00193828" w:rsidRPr="0021009C" w:rsidRDefault="00193828" w:rsidP="00193828">
            <w:pPr>
              <w:jc w:val="both"/>
            </w:pPr>
            <w:r w:rsidRPr="0021009C">
              <w:t>3,63</w:t>
            </w:r>
          </w:p>
        </w:tc>
        <w:tc>
          <w:tcPr>
            <w:tcW w:w="1134" w:type="dxa"/>
          </w:tcPr>
          <w:p w:rsidR="00193828" w:rsidRPr="00213364" w:rsidRDefault="00193828" w:rsidP="00193828">
            <w:pPr>
              <w:jc w:val="both"/>
            </w:pPr>
            <w:r>
              <w:t>3,24</w:t>
            </w: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rPr>
                <w:i/>
                <w:iCs/>
              </w:rPr>
            </w:pPr>
            <w:r w:rsidRPr="0021009C">
              <w:rPr>
                <w:i/>
                <w:iCs/>
              </w:rPr>
              <w:t>4.2.</w:t>
            </w:r>
          </w:p>
        </w:tc>
        <w:tc>
          <w:tcPr>
            <w:tcW w:w="4187" w:type="dxa"/>
            <w:hideMark/>
          </w:tcPr>
          <w:p w:rsidR="00193828" w:rsidRPr="0021009C" w:rsidRDefault="00193828" w:rsidP="00193828">
            <w:pPr>
              <w:jc w:val="both"/>
              <w:rPr>
                <w:i/>
                <w:iCs/>
              </w:rPr>
            </w:pPr>
            <w:r w:rsidRPr="0021009C">
              <w:rPr>
                <w:i/>
                <w:iCs/>
              </w:rPr>
              <w:t>garu</w:t>
            </w:r>
          </w:p>
        </w:tc>
        <w:tc>
          <w:tcPr>
            <w:tcW w:w="1275" w:type="dxa"/>
            <w:hideMark/>
          </w:tcPr>
          <w:p w:rsidR="00193828" w:rsidRPr="0021009C" w:rsidRDefault="00193828" w:rsidP="00193828">
            <w:pPr>
              <w:jc w:val="both"/>
              <w:rPr>
                <w:i/>
                <w:iCs/>
              </w:rPr>
            </w:pPr>
            <w:r w:rsidRPr="0021009C">
              <w:rPr>
                <w:i/>
                <w:iCs/>
              </w:rPr>
              <w:t>tūkst. MWh</w:t>
            </w:r>
          </w:p>
        </w:tc>
        <w:tc>
          <w:tcPr>
            <w:tcW w:w="1134" w:type="dxa"/>
            <w:hideMark/>
          </w:tcPr>
          <w:p w:rsidR="00193828" w:rsidRPr="0021009C" w:rsidRDefault="00193828" w:rsidP="00193828">
            <w:pPr>
              <w:jc w:val="both"/>
            </w:pPr>
          </w:p>
        </w:tc>
        <w:tc>
          <w:tcPr>
            <w:tcW w:w="1134" w:type="dxa"/>
          </w:tcPr>
          <w:p w:rsidR="00193828" w:rsidRPr="00213364"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rPr>
                <w:i/>
                <w:iCs/>
              </w:rPr>
            </w:pPr>
            <w:r w:rsidRPr="0021009C">
              <w:rPr>
                <w:i/>
                <w:iCs/>
              </w:rPr>
              <w:t>4.3.</w:t>
            </w:r>
          </w:p>
        </w:tc>
        <w:tc>
          <w:tcPr>
            <w:tcW w:w="4187" w:type="dxa"/>
            <w:hideMark/>
          </w:tcPr>
          <w:p w:rsidR="00193828" w:rsidRPr="0021009C" w:rsidRDefault="00193828" w:rsidP="00193828">
            <w:pPr>
              <w:jc w:val="both"/>
              <w:rPr>
                <w:i/>
                <w:iCs/>
              </w:rPr>
            </w:pPr>
            <w:r w:rsidRPr="0021009C">
              <w:rPr>
                <w:i/>
                <w:iCs/>
              </w:rPr>
              <w:t>karštu vandeniu</w:t>
            </w:r>
          </w:p>
        </w:tc>
        <w:tc>
          <w:tcPr>
            <w:tcW w:w="1275" w:type="dxa"/>
            <w:hideMark/>
          </w:tcPr>
          <w:p w:rsidR="00193828" w:rsidRPr="0021009C" w:rsidRDefault="00193828" w:rsidP="00193828">
            <w:pPr>
              <w:jc w:val="both"/>
              <w:rPr>
                <w:i/>
                <w:iCs/>
              </w:rPr>
            </w:pPr>
            <w:r w:rsidRPr="0021009C">
              <w:rPr>
                <w:i/>
                <w:iCs/>
              </w:rPr>
              <w:t>tūkst. MWh</w:t>
            </w:r>
          </w:p>
        </w:tc>
        <w:tc>
          <w:tcPr>
            <w:tcW w:w="1134" w:type="dxa"/>
            <w:hideMark/>
          </w:tcPr>
          <w:p w:rsidR="00193828" w:rsidRPr="0021009C" w:rsidRDefault="00193828" w:rsidP="00193828">
            <w:pPr>
              <w:jc w:val="both"/>
            </w:pPr>
          </w:p>
        </w:tc>
        <w:tc>
          <w:tcPr>
            <w:tcW w:w="1134" w:type="dxa"/>
          </w:tcPr>
          <w:p w:rsidR="00193828" w:rsidRPr="00213364"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t>5.</w:t>
            </w:r>
          </w:p>
        </w:tc>
        <w:tc>
          <w:tcPr>
            <w:tcW w:w="4187" w:type="dxa"/>
            <w:hideMark/>
          </w:tcPr>
          <w:p w:rsidR="00193828" w:rsidRPr="0021009C" w:rsidRDefault="00193828" w:rsidP="00193828">
            <w:pPr>
              <w:jc w:val="both"/>
            </w:pPr>
            <w:r w:rsidRPr="0021009C">
              <w:t>Patiektos į tinklą šilumos srauto vid. galia</w:t>
            </w:r>
          </w:p>
        </w:tc>
        <w:tc>
          <w:tcPr>
            <w:tcW w:w="1275" w:type="dxa"/>
            <w:hideMark/>
          </w:tcPr>
          <w:p w:rsidR="00193828" w:rsidRPr="0021009C" w:rsidRDefault="00193828" w:rsidP="00193828">
            <w:pPr>
              <w:jc w:val="both"/>
            </w:pPr>
            <w:r w:rsidRPr="0021009C">
              <w:t>MW</w:t>
            </w:r>
          </w:p>
        </w:tc>
        <w:tc>
          <w:tcPr>
            <w:tcW w:w="1134" w:type="dxa"/>
            <w:hideMark/>
          </w:tcPr>
          <w:p w:rsidR="00193828" w:rsidRPr="0021009C" w:rsidRDefault="00193828" w:rsidP="00193828">
            <w:pPr>
              <w:jc w:val="both"/>
            </w:pPr>
            <w:r w:rsidRPr="0021009C">
              <w:t>0,41</w:t>
            </w:r>
          </w:p>
        </w:tc>
        <w:tc>
          <w:tcPr>
            <w:tcW w:w="1134" w:type="dxa"/>
          </w:tcPr>
          <w:p w:rsidR="00193828" w:rsidRPr="00213364" w:rsidRDefault="00193828" w:rsidP="00193828">
            <w:pPr>
              <w:jc w:val="both"/>
            </w:pPr>
            <w:r>
              <w:t>0,37</w:t>
            </w:r>
          </w:p>
        </w:tc>
        <w:tc>
          <w:tcPr>
            <w:tcW w:w="1134" w:type="dxa"/>
            <w:vAlign w:val="bottom"/>
          </w:tcPr>
          <w:p w:rsidR="00193828" w:rsidRDefault="00193828" w:rsidP="00193828">
            <w:pPr>
              <w:rPr>
                <w:sz w:val="20"/>
                <w:szCs w:val="20"/>
              </w:rPr>
            </w:pPr>
          </w:p>
        </w:tc>
      </w:tr>
      <w:tr w:rsidR="00193828" w:rsidRPr="0021009C" w:rsidTr="00B82A66">
        <w:tc>
          <w:tcPr>
            <w:tcW w:w="770" w:type="dxa"/>
            <w:vMerge w:val="restart"/>
            <w:hideMark/>
          </w:tcPr>
          <w:p w:rsidR="00193828" w:rsidRPr="0021009C" w:rsidRDefault="00193828" w:rsidP="00193828">
            <w:pPr>
              <w:jc w:val="both"/>
              <w:rPr>
                <w:b/>
                <w:bCs/>
              </w:rPr>
            </w:pPr>
            <w:r w:rsidRPr="0021009C">
              <w:rPr>
                <w:b/>
                <w:bCs/>
              </w:rPr>
              <w:t>6.</w:t>
            </w:r>
          </w:p>
        </w:tc>
        <w:tc>
          <w:tcPr>
            <w:tcW w:w="4187" w:type="dxa"/>
            <w:vMerge w:val="restart"/>
            <w:hideMark/>
          </w:tcPr>
          <w:p w:rsidR="00193828" w:rsidRPr="0021009C" w:rsidRDefault="00193828" w:rsidP="00193828">
            <w:pPr>
              <w:jc w:val="both"/>
              <w:rPr>
                <w:b/>
                <w:bCs/>
              </w:rPr>
            </w:pPr>
            <w:r w:rsidRPr="0021009C">
              <w:rPr>
                <w:b/>
                <w:bCs/>
              </w:rPr>
              <w:t>Visos gamybos sąnaudos</w:t>
            </w:r>
          </w:p>
        </w:tc>
        <w:tc>
          <w:tcPr>
            <w:tcW w:w="1275" w:type="dxa"/>
            <w:hideMark/>
          </w:tcPr>
          <w:p w:rsidR="00193828" w:rsidRPr="0021009C" w:rsidRDefault="00193828" w:rsidP="00193828">
            <w:pPr>
              <w:jc w:val="both"/>
              <w:rPr>
                <w:b/>
                <w:bCs/>
              </w:rPr>
            </w:pPr>
            <w:r w:rsidRPr="0021009C">
              <w:rPr>
                <w:b/>
                <w:bCs/>
              </w:rPr>
              <w:t>tūkst. Lt</w:t>
            </w:r>
          </w:p>
        </w:tc>
        <w:tc>
          <w:tcPr>
            <w:tcW w:w="1134" w:type="dxa"/>
            <w:hideMark/>
          </w:tcPr>
          <w:p w:rsidR="00193828" w:rsidRPr="008F76AB" w:rsidRDefault="00193828" w:rsidP="00193828">
            <w:pPr>
              <w:jc w:val="both"/>
              <w:rPr>
                <w:b/>
                <w:bCs/>
              </w:rPr>
            </w:pPr>
            <w:r w:rsidRPr="008F76AB">
              <w:rPr>
                <w:b/>
                <w:bCs/>
              </w:rPr>
              <w:t>816,6</w:t>
            </w:r>
          </w:p>
        </w:tc>
        <w:tc>
          <w:tcPr>
            <w:tcW w:w="1134" w:type="dxa"/>
            <w:vAlign w:val="center"/>
          </w:tcPr>
          <w:p w:rsidR="00193828" w:rsidRDefault="00193828" w:rsidP="00193828">
            <w:pPr>
              <w:jc w:val="both"/>
              <w:rPr>
                <w:b/>
                <w:bCs/>
                <w:color w:val="000000"/>
              </w:rPr>
            </w:pPr>
            <w:r>
              <w:rPr>
                <w:b/>
                <w:bCs/>
                <w:color w:val="000000"/>
              </w:rPr>
              <w:t>242,7</w:t>
            </w:r>
          </w:p>
        </w:tc>
        <w:tc>
          <w:tcPr>
            <w:tcW w:w="1134" w:type="dxa"/>
            <w:vAlign w:val="bottom"/>
          </w:tcPr>
          <w:p w:rsidR="00193828" w:rsidRDefault="00193828" w:rsidP="00193828">
            <w:pPr>
              <w:rPr>
                <w:rFonts w:ascii="Calibri" w:hAnsi="Calibri"/>
                <w:b/>
                <w:bCs/>
                <w:color w:val="000000"/>
              </w:rPr>
            </w:pPr>
            <w:r>
              <w:rPr>
                <w:rFonts w:ascii="Calibri" w:hAnsi="Calibri"/>
                <w:b/>
                <w:bCs/>
                <w:color w:val="000000"/>
              </w:rPr>
              <w:t>70,3</w:t>
            </w:r>
          </w:p>
        </w:tc>
      </w:tr>
      <w:tr w:rsidR="00193828" w:rsidRPr="0021009C" w:rsidTr="00B82A66">
        <w:tc>
          <w:tcPr>
            <w:tcW w:w="770" w:type="dxa"/>
            <w:vMerge/>
            <w:hideMark/>
          </w:tcPr>
          <w:p w:rsidR="00193828" w:rsidRPr="0021009C" w:rsidRDefault="00193828" w:rsidP="00193828">
            <w:pPr>
              <w:jc w:val="both"/>
              <w:rPr>
                <w:b/>
                <w:bCs/>
              </w:rPr>
            </w:pPr>
          </w:p>
        </w:tc>
        <w:tc>
          <w:tcPr>
            <w:tcW w:w="4187" w:type="dxa"/>
            <w:vMerge/>
            <w:hideMark/>
          </w:tcPr>
          <w:p w:rsidR="00193828" w:rsidRPr="0021009C" w:rsidRDefault="00193828" w:rsidP="00193828">
            <w:pPr>
              <w:jc w:val="both"/>
              <w:rPr>
                <w:b/>
                <w:bCs/>
              </w:rPr>
            </w:pPr>
          </w:p>
        </w:tc>
        <w:tc>
          <w:tcPr>
            <w:tcW w:w="1275" w:type="dxa"/>
            <w:hideMark/>
          </w:tcPr>
          <w:p w:rsidR="00193828" w:rsidRPr="0021009C" w:rsidRDefault="00193828" w:rsidP="00193828">
            <w:pPr>
              <w:jc w:val="both"/>
            </w:pPr>
            <w:r w:rsidRPr="0021009C">
              <w:t>ct/kWh</w:t>
            </w:r>
          </w:p>
        </w:tc>
        <w:tc>
          <w:tcPr>
            <w:tcW w:w="1134" w:type="dxa"/>
            <w:hideMark/>
          </w:tcPr>
          <w:p w:rsidR="00193828" w:rsidRPr="0021009C" w:rsidRDefault="00193828" w:rsidP="00193828">
            <w:pPr>
              <w:jc w:val="both"/>
            </w:pPr>
            <w:r w:rsidRPr="0021009C">
              <w:t>22,52</w:t>
            </w:r>
          </w:p>
        </w:tc>
        <w:tc>
          <w:tcPr>
            <w:tcW w:w="1134" w:type="dxa"/>
            <w:vAlign w:val="center"/>
          </w:tcPr>
          <w:p w:rsidR="00193828" w:rsidRDefault="00193828" w:rsidP="00193828">
            <w:pPr>
              <w:jc w:val="both"/>
              <w:rPr>
                <w:color w:val="000000"/>
              </w:rPr>
            </w:pPr>
            <w:r>
              <w:rPr>
                <w:color w:val="000000"/>
              </w:rPr>
              <w:t>7,50</w:t>
            </w:r>
          </w:p>
        </w:tc>
        <w:tc>
          <w:tcPr>
            <w:tcW w:w="1134" w:type="dxa"/>
            <w:vAlign w:val="bottom"/>
          </w:tcPr>
          <w:p w:rsidR="00193828" w:rsidRDefault="00193828" w:rsidP="00193828">
            <w:pPr>
              <w:rPr>
                <w:rFonts w:ascii="Calibri" w:hAnsi="Calibri"/>
                <w:color w:val="000000"/>
              </w:rPr>
            </w:pPr>
            <w:r>
              <w:rPr>
                <w:rFonts w:ascii="Calibri" w:hAnsi="Calibri"/>
                <w:color w:val="000000"/>
              </w:rPr>
              <w:t>2,17</w:t>
            </w:r>
          </w:p>
        </w:tc>
      </w:tr>
      <w:tr w:rsidR="00193828" w:rsidRPr="0021009C" w:rsidTr="00B82A66">
        <w:tc>
          <w:tcPr>
            <w:tcW w:w="770" w:type="dxa"/>
            <w:vMerge w:val="restart"/>
            <w:hideMark/>
          </w:tcPr>
          <w:p w:rsidR="00193828" w:rsidRPr="0021009C" w:rsidRDefault="00193828" w:rsidP="00193828">
            <w:pPr>
              <w:jc w:val="both"/>
              <w:rPr>
                <w:b/>
                <w:bCs/>
              </w:rPr>
            </w:pPr>
            <w:r w:rsidRPr="0021009C">
              <w:rPr>
                <w:b/>
                <w:bCs/>
              </w:rPr>
              <w:t>6.1.</w:t>
            </w:r>
          </w:p>
        </w:tc>
        <w:tc>
          <w:tcPr>
            <w:tcW w:w="4187" w:type="dxa"/>
            <w:vMerge w:val="restart"/>
            <w:hideMark/>
          </w:tcPr>
          <w:p w:rsidR="00193828" w:rsidRPr="0021009C" w:rsidRDefault="00193828" w:rsidP="00193828">
            <w:pPr>
              <w:jc w:val="both"/>
              <w:rPr>
                <w:b/>
                <w:bCs/>
              </w:rPr>
            </w:pPr>
            <w:r w:rsidRPr="0021009C">
              <w:rPr>
                <w:b/>
                <w:bCs/>
              </w:rPr>
              <w:t>Kintamosios sąnaudos</w:t>
            </w:r>
          </w:p>
        </w:tc>
        <w:tc>
          <w:tcPr>
            <w:tcW w:w="1275" w:type="dxa"/>
            <w:hideMark/>
          </w:tcPr>
          <w:p w:rsidR="00193828" w:rsidRPr="0021009C" w:rsidRDefault="00193828" w:rsidP="00193828">
            <w:pPr>
              <w:jc w:val="both"/>
              <w:rPr>
                <w:b/>
                <w:bCs/>
              </w:rPr>
            </w:pPr>
            <w:r w:rsidRPr="0021009C">
              <w:rPr>
                <w:b/>
                <w:bCs/>
              </w:rPr>
              <w:t>tūkst. Lt</w:t>
            </w:r>
          </w:p>
        </w:tc>
        <w:tc>
          <w:tcPr>
            <w:tcW w:w="1134" w:type="dxa"/>
            <w:hideMark/>
          </w:tcPr>
          <w:p w:rsidR="00193828" w:rsidRPr="008F76AB" w:rsidRDefault="00193828" w:rsidP="00193828">
            <w:pPr>
              <w:jc w:val="both"/>
              <w:rPr>
                <w:b/>
              </w:rPr>
            </w:pPr>
            <w:r w:rsidRPr="008F76AB">
              <w:rPr>
                <w:b/>
              </w:rPr>
              <w:t>816,6</w:t>
            </w:r>
          </w:p>
        </w:tc>
        <w:tc>
          <w:tcPr>
            <w:tcW w:w="1134" w:type="dxa"/>
            <w:vAlign w:val="center"/>
          </w:tcPr>
          <w:p w:rsidR="00193828" w:rsidRPr="005A34D7" w:rsidRDefault="00193828" w:rsidP="00193828">
            <w:pPr>
              <w:jc w:val="both"/>
              <w:rPr>
                <w:b/>
                <w:color w:val="000000"/>
              </w:rPr>
            </w:pPr>
            <w:r w:rsidRPr="005A34D7">
              <w:rPr>
                <w:b/>
                <w:color w:val="000000"/>
              </w:rPr>
              <w:t>242,7</w:t>
            </w:r>
          </w:p>
        </w:tc>
        <w:tc>
          <w:tcPr>
            <w:tcW w:w="1134" w:type="dxa"/>
            <w:vAlign w:val="bottom"/>
          </w:tcPr>
          <w:p w:rsidR="00193828" w:rsidRDefault="00193828" w:rsidP="00193828">
            <w:pPr>
              <w:rPr>
                <w:rFonts w:ascii="Calibri" w:hAnsi="Calibri"/>
                <w:b/>
                <w:bCs/>
                <w:color w:val="000000"/>
              </w:rPr>
            </w:pPr>
            <w:r>
              <w:rPr>
                <w:rFonts w:ascii="Calibri" w:hAnsi="Calibri"/>
                <w:b/>
                <w:bCs/>
                <w:color w:val="000000"/>
              </w:rPr>
              <w:t>70,3</w:t>
            </w:r>
          </w:p>
        </w:tc>
      </w:tr>
      <w:tr w:rsidR="00193828" w:rsidRPr="0021009C" w:rsidTr="00B82A66">
        <w:tc>
          <w:tcPr>
            <w:tcW w:w="770" w:type="dxa"/>
            <w:vMerge/>
            <w:hideMark/>
          </w:tcPr>
          <w:p w:rsidR="00193828" w:rsidRPr="0021009C" w:rsidRDefault="00193828" w:rsidP="00193828">
            <w:pPr>
              <w:jc w:val="both"/>
              <w:rPr>
                <w:b/>
                <w:bCs/>
              </w:rPr>
            </w:pPr>
          </w:p>
        </w:tc>
        <w:tc>
          <w:tcPr>
            <w:tcW w:w="4187" w:type="dxa"/>
            <w:vMerge/>
            <w:hideMark/>
          </w:tcPr>
          <w:p w:rsidR="00193828" w:rsidRPr="0021009C" w:rsidRDefault="00193828" w:rsidP="00193828">
            <w:pPr>
              <w:jc w:val="both"/>
              <w:rPr>
                <w:b/>
                <w:bCs/>
              </w:rPr>
            </w:pPr>
          </w:p>
        </w:tc>
        <w:tc>
          <w:tcPr>
            <w:tcW w:w="1275" w:type="dxa"/>
            <w:hideMark/>
          </w:tcPr>
          <w:p w:rsidR="00193828" w:rsidRPr="0021009C" w:rsidRDefault="00193828" w:rsidP="00193828">
            <w:pPr>
              <w:jc w:val="both"/>
            </w:pPr>
            <w:r w:rsidRPr="0021009C">
              <w:t>ct/kWh</w:t>
            </w:r>
          </w:p>
        </w:tc>
        <w:tc>
          <w:tcPr>
            <w:tcW w:w="1134" w:type="dxa"/>
            <w:hideMark/>
          </w:tcPr>
          <w:p w:rsidR="00193828" w:rsidRPr="0021009C" w:rsidRDefault="00193828" w:rsidP="00193828">
            <w:pPr>
              <w:jc w:val="both"/>
            </w:pPr>
            <w:r w:rsidRPr="0021009C">
              <w:t>22,52</w:t>
            </w:r>
          </w:p>
        </w:tc>
        <w:tc>
          <w:tcPr>
            <w:tcW w:w="1134" w:type="dxa"/>
            <w:vAlign w:val="center"/>
          </w:tcPr>
          <w:p w:rsidR="00193828" w:rsidRDefault="00193828" w:rsidP="00193828">
            <w:pPr>
              <w:jc w:val="both"/>
              <w:rPr>
                <w:color w:val="000000"/>
              </w:rPr>
            </w:pPr>
            <w:r>
              <w:rPr>
                <w:color w:val="000000"/>
              </w:rPr>
              <w:t>7,50</w:t>
            </w:r>
          </w:p>
        </w:tc>
        <w:tc>
          <w:tcPr>
            <w:tcW w:w="1134" w:type="dxa"/>
            <w:vAlign w:val="bottom"/>
          </w:tcPr>
          <w:p w:rsidR="00193828" w:rsidRDefault="00193828" w:rsidP="00193828">
            <w:pPr>
              <w:rPr>
                <w:rFonts w:ascii="Calibri" w:hAnsi="Calibri"/>
                <w:color w:val="000000"/>
              </w:rPr>
            </w:pPr>
            <w:r>
              <w:rPr>
                <w:rFonts w:ascii="Calibri" w:hAnsi="Calibri"/>
                <w:color w:val="000000"/>
              </w:rPr>
              <w:t>2,17</w:t>
            </w:r>
          </w:p>
        </w:tc>
      </w:tr>
      <w:tr w:rsidR="00193828" w:rsidRPr="0021009C" w:rsidTr="00B82A66">
        <w:tc>
          <w:tcPr>
            <w:tcW w:w="770" w:type="dxa"/>
            <w:hideMark/>
          </w:tcPr>
          <w:p w:rsidR="00193828" w:rsidRPr="0021009C" w:rsidRDefault="00193828" w:rsidP="00193828">
            <w:pPr>
              <w:jc w:val="both"/>
            </w:pPr>
            <w:r w:rsidRPr="0021009C">
              <w:t>6.1.1.</w:t>
            </w:r>
          </w:p>
        </w:tc>
        <w:tc>
          <w:tcPr>
            <w:tcW w:w="4187" w:type="dxa"/>
            <w:hideMark/>
          </w:tcPr>
          <w:p w:rsidR="00193828" w:rsidRPr="0021009C" w:rsidRDefault="00193828" w:rsidP="00193828">
            <w:pPr>
              <w:jc w:val="both"/>
            </w:pPr>
            <w:r w:rsidRPr="0021009C">
              <w:t>Kuras technologijai</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rFonts w:ascii="Calibri" w:hAnsi="Calibri"/>
                <w:color w:val="000000"/>
              </w:rPr>
            </w:pPr>
          </w:p>
        </w:tc>
      </w:tr>
      <w:tr w:rsidR="00193828" w:rsidRPr="0021009C" w:rsidTr="00B82A66">
        <w:tc>
          <w:tcPr>
            <w:tcW w:w="770" w:type="dxa"/>
            <w:hideMark/>
          </w:tcPr>
          <w:p w:rsidR="00193828" w:rsidRPr="0021009C" w:rsidRDefault="00193828" w:rsidP="00193828">
            <w:pPr>
              <w:jc w:val="both"/>
            </w:pPr>
            <w:r w:rsidRPr="0021009C">
              <w:t>6.1.2.</w:t>
            </w:r>
          </w:p>
        </w:tc>
        <w:tc>
          <w:tcPr>
            <w:tcW w:w="4187" w:type="dxa"/>
            <w:hideMark/>
          </w:tcPr>
          <w:p w:rsidR="00193828" w:rsidRPr="0021009C" w:rsidRDefault="00193828" w:rsidP="00193828">
            <w:pPr>
              <w:jc w:val="both"/>
            </w:pPr>
            <w:r w:rsidRPr="0021009C">
              <w:t>Elektros energija technologijai</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t>6.1.3.</w:t>
            </w:r>
          </w:p>
        </w:tc>
        <w:tc>
          <w:tcPr>
            <w:tcW w:w="4187" w:type="dxa"/>
            <w:hideMark/>
          </w:tcPr>
          <w:p w:rsidR="00193828" w:rsidRPr="0021009C" w:rsidRDefault="00193828" w:rsidP="00193828">
            <w:pPr>
              <w:jc w:val="both"/>
            </w:pPr>
            <w:r w:rsidRPr="0021009C">
              <w:t>Vanduo technologijai</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t>6.1.4.</w:t>
            </w:r>
          </w:p>
        </w:tc>
        <w:tc>
          <w:tcPr>
            <w:tcW w:w="4187" w:type="dxa"/>
            <w:hideMark/>
          </w:tcPr>
          <w:p w:rsidR="00193828" w:rsidRPr="0021009C" w:rsidRDefault="00193828" w:rsidP="00193828">
            <w:pPr>
              <w:jc w:val="both"/>
            </w:pPr>
            <w:r w:rsidRPr="0021009C">
              <w:t>Perkamos šilumos sąnaudos</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r w:rsidRPr="0021009C">
              <w:t>816,6</w:t>
            </w:r>
          </w:p>
        </w:tc>
        <w:tc>
          <w:tcPr>
            <w:tcW w:w="1134" w:type="dxa"/>
          </w:tcPr>
          <w:p w:rsidR="00193828" w:rsidRPr="00885B03" w:rsidRDefault="00193828" w:rsidP="00193828">
            <w:pPr>
              <w:jc w:val="both"/>
            </w:pPr>
            <w:r w:rsidRPr="005A34D7">
              <w:t>242,7</w:t>
            </w:r>
          </w:p>
        </w:tc>
        <w:tc>
          <w:tcPr>
            <w:tcW w:w="1134" w:type="dxa"/>
            <w:vAlign w:val="center"/>
          </w:tcPr>
          <w:p w:rsidR="00193828" w:rsidRDefault="00193828" w:rsidP="00193828">
            <w:pPr>
              <w:rPr>
                <w:rFonts w:ascii="Calibri" w:hAnsi="Calibri"/>
                <w:color w:val="000000"/>
              </w:rPr>
            </w:pPr>
            <w:r>
              <w:rPr>
                <w:rFonts w:ascii="Calibri" w:hAnsi="Calibri"/>
                <w:color w:val="000000"/>
              </w:rPr>
              <w:t>70,3</w:t>
            </w:r>
          </w:p>
        </w:tc>
      </w:tr>
      <w:tr w:rsidR="00193828" w:rsidRPr="0021009C" w:rsidTr="00B82A66">
        <w:tc>
          <w:tcPr>
            <w:tcW w:w="770" w:type="dxa"/>
            <w:vMerge w:val="restart"/>
            <w:hideMark/>
          </w:tcPr>
          <w:p w:rsidR="00193828" w:rsidRPr="0021009C" w:rsidRDefault="00193828" w:rsidP="00193828">
            <w:pPr>
              <w:jc w:val="both"/>
              <w:rPr>
                <w:b/>
                <w:bCs/>
              </w:rPr>
            </w:pPr>
            <w:r w:rsidRPr="0021009C">
              <w:rPr>
                <w:b/>
                <w:bCs/>
              </w:rPr>
              <w:t>6.2.</w:t>
            </w:r>
          </w:p>
        </w:tc>
        <w:tc>
          <w:tcPr>
            <w:tcW w:w="4187" w:type="dxa"/>
            <w:vMerge w:val="restart"/>
            <w:hideMark/>
          </w:tcPr>
          <w:p w:rsidR="00193828" w:rsidRPr="0021009C" w:rsidRDefault="00193828" w:rsidP="00193828">
            <w:pPr>
              <w:jc w:val="both"/>
              <w:rPr>
                <w:b/>
                <w:bCs/>
              </w:rPr>
            </w:pPr>
            <w:r w:rsidRPr="0021009C">
              <w:rPr>
                <w:b/>
                <w:bCs/>
              </w:rPr>
              <w:t>Pastoviosios sąnaudos</w:t>
            </w:r>
          </w:p>
        </w:tc>
        <w:tc>
          <w:tcPr>
            <w:tcW w:w="1275" w:type="dxa"/>
            <w:hideMark/>
          </w:tcPr>
          <w:p w:rsidR="00193828" w:rsidRPr="0021009C" w:rsidRDefault="00193828" w:rsidP="00193828">
            <w:pPr>
              <w:jc w:val="both"/>
              <w:rPr>
                <w:b/>
                <w:bCs/>
              </w:rPr>
            </w:pPr>
            <w:r w:rsidRPr="0021009C">
              <w:rPr>
                <w:b/>
                <w:bCs/>
              </w:rPr>
              <w:t>tūkst. Lt</w:t>
            </w:r>
          </w:p>
        </w:tc>
        <w:tc>
          <w:tcPr>
            <w:tcW w:w="1134" w:type="dxa"/>
            <w:hideMark/>
          </w:tcPr>
          <w:p w:rsidR="00193828" w:rsidRPr="008F76AB" w:rsidRDefault="00193828" w:rsidP="00193828">
            <w:pPr>
              <w:jc w:val="both"/>
              <w:rPr>
                <w:b/>
                <w:bCs/>
              </w:rPr>
            </w:pPr>
            <w:r w:rsidRPr="008F76AB">
              <w:rPr>
                <w:b/>
                <w:bCs/>
              </w:rPr>
              <w:t>0,0</w:t>
            </w:r>
          </w:p>
        </w:tc>
        <w:tc>
          <w:tcPr>
            <w:tcW w:w="1134" w:type="dxa"/>
          </w:tcPr>
          <w:p w:rsidR="00193828" w:rsidRPr="008F76AB" w:rsidRDefault="00193828" w:rsidP="00193828">
            <w:pPr>
              <w:jc w:val="both"/>
              <w:rPr>
                <w:b/>
                <w:bCs/>
              </w:rPr>
            </w:pPr>
            <w:r w:rsidRPr="008F76AB">
              <w:rPr>
                <w:b/>
                <w:bCs/>
              </w:rPr>
              <w:t>0,0</w:t>
            </w:r>
          </w:p>
        </w:tc>
        <w:tc>
          <w:tcPr>
            <w:tcW w:w="1134" w:type="dxa"/>
            <w:vAlign w:val="bottom"/>
          </w:tcPr>
          <w:p w:rsidR="00193828" w:rsidRDefault="00193828" w:rsidP="00193828">
            <w:pPr>
              <w:rPr>
                <w:rFonts w:ascii="Calibri" w:hAnsi="Calibri"/>
                <w:b/>
                <w:bCs/>
                <w:color w:val="000000"/>
              </w:rPr>
            </w:pPr>
            <w:r>
              <w:rPr>
                <w:rFonts w:ascii="Calibri" w:hAnsi="Calibri"/>
                <w:b/>
                <w:bCs/>
                <w:color w:val="000000"/>
              </w:rPr>
              <w:t>0,0</w:t>
            </w:r>
          </w:p>
        </w:tc>
      </w:tr>
      <w:tr w:rsidR="00193828" w:rsidRPr="0021009C" w:rsidTr="00B82A66">
        <w:tc>
          <w:tcPr>
            <w:tcW w:w="770" w:type="dxa"/>
            <w:vMerge/>
            <w:hideMark/>
          </w:tcPr>
          <w:p w:rsidR="00193828" w:rsidRPr="0021009C" w:rsidRDefault="00193828" w:rsidP="00193828">
            <w:pPr>
              <w:jc w:val="both"/>
              <w:rPr>
                <w:b/>
                <w:bCs/>
              </w:rPr>
            </w:pPr>
          </w:p>
        </w:tc>
        <w:tc>
          <w:tcPr>
            <w:tcW w:w="4187" w:type="dxa"/>
            <w:vMerge/>
            <w:hideMark/>
          </w:tcPr>
          <w:p w:rsidR="00193828" w:rsidRPr="0021009C" w:rsidRDefault="00193828" w:rsidP="00193828">
            <w:pPr>
              <w:jc w:val="both"/>
              <w:rPr>
                <w:b/>
                <w:bCs/>
              </w:rPr>
            </w:pPr>
          </w:p>
        </w:tc>
        <w:tc>
          <w:tcPr>
            <w:tcW w:w="1275" w:type="dxa"/>
            <w:hideMark/>
          </w:tcPr>
          <w:p w:rsidR="00193828" w:rsidRPr="0021009C" w:rsidRDefault="00193828" w:rsidP="00193828">
            <w:pPr>
              <w:jc w:val="both"/>
            </w:pPr>
            <w:r w:rsidRPr="0021009C">
              <w:t>ct/kWh</w:t>
            </w:r>
          </w:p>
        </w:tc>
        <w:tc>
          <w:tcPr>
            <w:tcW w:w="1134" w:type="dxa"/>
            <w:hideMark/>
          </w:tcPr>
          <w:p w:rsidR="00193828" w:rsidRPr="0021009C" w:rsidRDefault="00193828" w:rsidP="00193828">
            <w:pPr>
              <w:jc w:val="both"/>
            </w:pPr>
            <w:r w:rsidRPr="0021009C">
              <w:t>0,00</w:t>
            </w:r>
          </w:p>
        </w:tc>
        <w:tc>
          <w:tcPr>
            <w:tcW w:w="1134" w:type="dxa"/>
          </w:tcPr>
          <w:p w:rsidR="00193828" w:rsidRPr="0021009C" w:rsidRDefault="00193828" w:rsidP="00193828">
            <w:pPr>
              <w:jc w:val="both"/>
            </w:pPr>
            <w:r w:rsidRPr="0021009C">
              <w:t>0,00</w:t>
            </w:r>
          </w:p>
        </w:tc>
        <w:tc>
          <w:tcPr>
            <w:tcW w:w="1134" w:type="dxa"/>
            <w:vAlign w:val="center"/>
          </w:tcPr>
          <w:p w:rsidR="00193828" w:rsidRDefault="00193828" w:rsidP="00193828">
            <w:pPr>
              <w:rPr>
                <w:rFonts w:ascii="Calibri" w:hAnsi="Calibri"/>
                <w:color w:val="000000"/>
              </w:rPr>
            </w:pPr>
            <w:r>
              <w:rPr>
                <w:rFonts w:ascii="Calibri" w:hAnsi="Calibri"/>
                <w:color w:val="000000"/>
              </w:rPr>
              <w:t>0</w:t>
            </w:r>
          </w:p>
        </w:tc>
      </w:tr>
      <w:tr w:rsidR="00193828" w:rsidRPr="0021009C" w:rsidTr="00B82A66">
        <w:tc>
          <w:tcPr>
            <w:tcW w:w="770" w:type="dxa"/>
            <w:hideMark/>
          </w:tcPr>
          <w:p w:rsidR="00193828" w:rsidRPr="0021009C" w:rsidRDefault="00193828" w:rsidP="00193828">
            <w:pPr>
              <w:jc w:val="both"/>
            </w:pPr>
            <w:r w:rsidRPr="0021009C">
              <w:t>6.2.1.</w:t>
            </w:r>
          </w:p>
        </w:tc>
        <w:tc>
          <w:tcPr>
            <w:tcW w:w="4187" w:type="dxa"/>
            <w:hideMark/>
          </w:tcPr>
          <w:p w:rsidR="00193828" w:rsidRPr="0021009C" w:rsidRDefault="00193828" w:rsidP="00193828">
            <w:pPr>
              <w:jc w:val="both"/>
            </w:pPr>
            <w:r w:rsidRPr="0021009C">
              <w:t>Materialinės ir joms prilygintos sąnaudos:</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rFonts w:ascii="Calibri" w:hAnsi="Calibri"/>
                <w:color w:val="000000"/>
              </w:rPr>
            </w:pPr>
          </w:p>
        </w:tc>
      </w:tr>
      <w:tr w:rsidR="00193828" w:rsidRPr="0021009C" w:rsidTr="00B82A66">
        <w:tc>
          <w:tcPr>
            <w:tcW w:w="770" w:type="dxa"/>
            <w:hideMark/>
          </w:tcPr>
          <w:p w:rsidR="00193828" w:rsidRPr="0021009C" w:rsidRDefault="00193828" w:rsidP="00193828">
            <w:pPr>
              <w:jc w:val="both"/>
            </w:pPr>
            <w:r w:rsidRPr="0021009C">
              <w:t>6.2.5.</w:t>
            </w:r>
          </w:p>
        </w:tc>
        <w:tc>
          <w:tcPr>
            <w:tcW w:w="4187" w:type="dxa"/>
            <w:hideMark/>
          </w:tcPr>
          <w:p w:rsidR="00193828" w:rsidRPr="0021009C" w:rsidRDefault="00193828" w:rsidP="00193828">
            <w:pPr>
              <w:jc w:val="both"/>
            </w:pPr>
            <w:r w:rsidRPr="0021009C">
              <w:t>Mokesčiai:</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r w:rsidRPr="0021009C">
              <w:t>0</w:t>
            </w:r>
          </w:p>
        </w:tc>
        <w:tc>
          <w:tcPr>
            <w:tcW w:w="1134" w:type="dxa"/>
          </w:tcPr>
          <w:p w:rsidR="00193828" w:rsidRPr="0021009C"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hideMark/>
          </w:tcPr>
          <w:p w:rsidR="00193828" w:rsidRPr="0021009C" w:rsidRDefault="00193828" w:rsidP="00193828">
            <w:pPr>
              <w:jc w:val="both"/>
            </w:pPr>
            <w:r w:rsidRPr="0021009C">
              <w:t>6.3.6.</w:t>
            </w:r>
          </w:p>
        </w:tc>
        <w:tc>
          <w:tcPr>
            <w:tcW w:w="4187" w:type="dxa"/>
            <w:hideMark/>
          </w:tcPr>
          <w:p w:rsidR="00193828" w:rsidRPr="0021009C" w:rsidRDefault="00193828" w:rsidP="00193828">
            <w:pPr>
              <w:jc w:val="both"/>
            </w:pPr>
            <w:r w:rsidRPr="0021009C">
              <w:t>Palūkanų sąnaudos</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sz w:val="20"/>
                <w:szCs w:val="20"/>
              </w:rPr>
            </w:pPr>
          </w:p>
        </w:tc>
      </w:tr>
      <w:tr w:rsidR="00193828" w:rsidRPr="0021009C" w:rsidTr="00B82A66">
        <w:tc>
          <w:tcPr>
            <w:tcW w:w="770" w:type="dxa"/>
            <w:vMerge w:val="restart"/>
            <w:hideMark/>
          </w:tcPr>
          <w:p w:rsidR="00193828" w:rsidRPr="0021009C" w:rsidRDefault="00193828" w:rsidP="00193828">
            <w:pPr>
              <w:jc w:val="both"/>
              <w:rPr>
                <w:b/>
                <w:bCs/>
              </w:rPr>
            </w:pPr>
            <w:r w:rsidRPr="0021009C">
              <w:rPr>
                <w:b/>
                <w:bCs/>
              </w:rPr>
              <w:t>6.3.</w:t>
            </w:r>
          </w:p>
        </w:tc>
        <w:tc>
          <w:tcPr>
            <w:tcW w:w="4187" w:type="dxa"/>
            <w:vMerge w:val="restart"/>
            <w:hideMark/>
          </w:tcPr>
          <w:p w:rsidR="00193828" w:rsidRPr="0021009C" w:rsidRDefault="00193828" w:rsidP="00193828">
            <w:pPr>
              <w:jc w:val="both"/>
              <w:rPr>
                <w:b/>
                <w:bCs/>
              </w:rPr>
            </w:pPr>
            <w:r w:rsidRPr="0021009C">
              <w:rPr>
                <w:b/>
                <w:bCs/>
              </w:rPr>
              <w:t>Veiklos sąnaudos</w:t>
            </w:r>
          </w:p>
        </w:tc>
        <w:tc>
          <w:tcPr>
            <w:tcW w:w="1275" w:type="dxa"/>
            <w:hideMark/>
          </w:tcPr>
          <w:p w:rsidR="00193828" w:rsidRPr="0021009C" w:rsidRDefault="00193828" w:rsidP="00193828">
            <w:pPr>
              <w:jc w:val="both"/>
              <w:rPr>
                <w:b/>
                <w:bCs/>
              </w:rPr>
            </w:pPr>
            <w:r w:rsidRPr="0021009C">
              <w:rPr>
                <w:b/>
                <w:bCs/>
              </w:rPr>
              <w:t>tūkst. Lt</w:t>
            </w:r>
          </w:p>
        </w:tc>
        <w:tc>
          <w:tcPr>
            <w:tcW w:w="1134" w:type="dxa"/>
            <w:hideMark/>
          </w:tcPr>
          <w:p w:rsidR="00193828" w:rsidRPr="0021009C" w:rsidRDefault="00193828" w:rsidP="00193828">
            <w:pPr>
              <w:jc w:val="both"/>
              <w:rPr>
                <w:b/>
                <w:bCs/>
              </w:rPr>
            </w:pPr>
          </w:p>
        </w:tc>
        <w:tc>
          <w:tcPr>
            <w:tcW w:w="1134" w:type="dxa"/>
          </w:tcPr>
          <w:p w:rsidR="00193828" w:rsidRPr="0021009C" w:rsidRDefault="00193828" w:rsidP="00193828">
            <w:pPr>
              <w:jc w:val="both"/>
              <w:rPr>
                <w:b/>
                <w:bCs/>
              </w:rPr>
            </w:pPr>
          </w:p>
        </w:tc>
        <w:tc>
          <w:tcPr>
            <w:tcW w:w="1134" w:type="dxa"/>
            <w:vAlign w:val="bottom"/>
          </w:tcPr>
          <w:p w:rsidR="00193828" w:rsidRDefault="00193828" w:rsidP="00193828">
            <w:pPr>
              <w:rPr>
                <w:sz w:val="20"/>
                <w:szCs w:val="20"/>
              </w:rPr>
            </w:pPr>
          </w:p>
        </w:tc>
      </w:tr>
      <w:tr w:rsidR="00193828" w:rsidRPr="0021009C" w:rsidTr="00B82A66">
        <w:tc>
          <w:tcPr>
            <w:tcW w:w="770" w:type="dxa"/>
            <w:vMerge/>
            <w:hideMark/>
          </w:tcPr>
          <w:p w:rsidR="00193828" w:rsidRPr="0021009C" w:rsidRDefault="00193828" w:rsidP="00193828">
            <w:pPr>
              <w:jc w:val="both"/>
              <w:rPr>
                <w:b/>
                <w:bCs/>
              </w:rPr>
            </w:pPr>
          </w:p>
        </w:tc>
        <w:tc>
          <w:tcPr>
            <w:tcW w:w="4187" w:type="dxa"/>
            <w:vMerge/>
            <w:hideMark/>
          </w:tcPr>
          <w:p w:rsidR="00193828" w:rsidRPr="0021009C" w:rsidRDefault="00193828" w:rsidP="00193828">
            <w:pPr>
              <w:jc w:val="both"/>
              <w:rPr>
                <w:b/>
                <w:bCs/>
              </w:rPr>
            </w:pPr>
          </w:p>
        </w:tc>
        <w:tc>
          <w:tcPr>
            <w:tcW w:w="1275" w:type="dxa"/>
            <w:hideMark/>
          </w:tcPr>
          <w:p w:rsidR="00193828" w:rsidRPr="0021009C" w:rsidRDefault="00193828" w:rsidP="00193828">
            <w:pPr>
              <w:jc w:val="both"/>
            </w:pPr>
            <w:r w:rsidRPr="0021009C">
              <w:t>ct/kWh</w:t>
            </w:r>
          </w:p>
        </w:tc>
        <w:tc>
          <w:tcPr>
            <w:tcW w:w="1134" w:type="dxa"/>
            <w:hideMark/>
          </w:tcPr>
          <w:p w:rsidR="00193828" w:rsidRPr="0021009C" w:rsidRDefault="00193828" w:rsidP="00193828">
            <w:pPr>
              <w:jc w:val="both"/>
            </w:pPr>
            <w:r w:rsidRPr="0021009C">
              <w:t>0,00</w:t>
            </w:r>
          </w:p>
        </w:tc>
        <w:tc>
          <w:tcPr>
            <w:tcW w:w="1134" w:type="dxa"/>
          </w:tcPr>
          <w:p w:rsidR="00193828" w:rsidRPr="0021009C" w:rsidRDefault="00193828" w:rsidP="00193828">
            <w:pPr>
              <w:jc w:val="both"/>
            </w:pPr>
            <w:r w:rsidRPr="0021009C">
              <w:t>0,00</w:t>
            </w:r>
          </w:p>
        </w:tc>
        <w:tc>
          <w:tcPr>
            <w:tcW w:w="1134" w:type="dxa"/>
            <w:vAlign w:val="center"/>
          </w:tcPr>
          <w:p w:rsidR="00193828" w:rsidRDefault="00193828" w:rsidP="00193828">
            <w:pPr>
              <w:rPr>
                <w:rFonts w:ascii="Calibri" w:hAnsi="Calibri"/>
                <w:color w:val="000000"/>
              </w:rPr>
            </w:pPr>
            <w:r>
              <w:rPr>
                <w:rFonts w:ascii="Calibri" w:hAnsi="Calibri"/>
                <w:color w:val="000000"/>
              </w:rPr>
              <w:t>0</w:t>
            </w:r>
          </w:p>
        </w:tc>
      </w:tr>
      <w:tr w:rsidR="00193828" w:rsidRPr="0021009C" w:rsidTr="00B82A66">
        <w:tc>
          <w:tcPr>
            <w:tcW w:w="770" w:type="dxa"/>
            <w:hideMark/>
          </w:tcPr>
          <w:p w:rsidR="00193828" w:rsidRPr="0021009C" w:rsidRDefault="00193828" w:rsidP="00193828">
            <w:pPr>
              <w:jc w:val="both"/>
            </w:pPr>
            <w:r w:rsidRPr="0021009C">
              <w:t>7.</w:t>
            </w:r>
          </w:p>
        </w:tc>
        <w:tc>
          <w:tcPr>
            <w:tcW w:w="4187" w:type="dxa"/>
            <w:hideMark/>
          </w:tcPr>
          <w:p w:rsidR="00193828" w:rsidRPr="0021009C" w:rsidRDefault="00193828" w:rsidP="00193828">
            <w:pPr>
              <w:jc w:val="both"/>
            </w:pPr>
            <w:r w:rsidRPr="0021009C">
              <w:t>Pelnas (nuostolis)</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rFonts w:ascii="Calibri" w:hAnsi="Calibri"/>
                <w:color w:val="000000"/>
              </w:rPr>
            </w:pPr>
          </w:p>
        </w:tc>
      </w:tr>
      <w:tr w:rsidR="00193828" w:rsidRPr="0021009C" w:rsidTr="00B82A66">
        <w:tc>
          <w:tcPr>
            <w:tcW w:w="770" w:type="dxa"/>
            <w:hideMark/>
          </w:tcPr>
          <w:p w:rsidR="00193828" w:rsidRPr="0021009C" w:rsidRDefault="00193828" w:rsidP="00193828">
            <w:pPr>
              <w:jc w:val="both"/>
            </w:pPr>
            <w:r w:rsidRPr="0021009C">
              <w:t>8.</w:t>
            </w:r>
          </w:p>
        </w:tc>
        <w:tc>
          <w:tcPr>
            <w:tcW w:w="4187" w:type="dxa"/>
            <w:hideMark/>
          </w:tcPr>
          <w:p w:rsidR="00193828" w:rsidRPr="0021009C" w:rsidRDefault="00193828" w:rsidP="00193828">
            <w:pPr>
              <w:jc w:val="both"/>
            </w:pPr>
            <w:r w:rsidRPr="0021009C">
              <w:t>Būtinosios pajamos</w:t>
            </w:r>
          </w:p>
        </w:tc>
        <w:tc>
          <w:tcPr>
            <w:tcW w:w="1275" w:type="dxa"/>
            <w:hideMark/>
          </w:tcPr>
          <w:p w:rsidR="00193828" w:rsidRPr="0021009C" w:rsidRDefault="00193828" w:rsidP="00193828">
            <w:pPr>
              <w:jc w:val="both"/>
            </w:pPr>
            <w:r w:rsidRPr="0021009C">
              <w:t>tūkst. Lt</w:t>
            </w:r>
          </w:p>
        </w:tc>
        <w:tc>
          <w:tcPr>
            <w:tcW w:w="1134" w:type="dxa"/>
            <w:hideMark/>
          </w:tcPr>
          <w:p w:rsidR="00193828" w:rsidRPr="0021009C" w:rsidRDefault="00193828" w:rsidP="00193828">
            <w:pPr>
              <w:jc w:val="both"/>
            </w:pPr>
            <w:r w:rsidRPr="0021009C">
              <w:t>816,6</w:t>
            </w:r>
          </w:p>
        </w:tc>
        <w:tc>
          <w:tcPr>
            <w:tcW w:w="1134" w:type="dxa"/>
          </w:tcPr>
          <w:p w:rsidR="00193828" w:rsidRPr="00885B03" w:rsidRDefault="00193828" w:rsidP="00193828">
            <w:pPr>
              <w:jc w:val="both"/>
            </w:pPr>
            <w:r w:rsidRPr="005A34D7">
              <w:t>242,7</w:t>
            </w:r>
          </w:p>
        </w:tc>
        <w:tc>
          <w:tcPr>
            <w:tcW w:w="1134" w:type="dxa"/>
            <w:vAlign w:val="center"/>
          </w:tcPr>
          <w:p w:rsidR="00193828" w:rsidRDefault="00193828" w:rsidP="00193828">
            <w:pPr>
              <w:rPr>
                <w:rFonts w:ascii="Calibri" w:hAnsi="Calibri"/>
                <w:color w:val="000000"/>
              </w:rPr>
            </w:pPr>
            <w:r>
              <w:rPr>
                <w:rFonts w:ascii="Calibri" w:hAnsi="Calibri"/>
                <w:color w:val="000000"/>
              </w:rPr>
              <w:t>70,3</w:t>
            </w:r>
          </w:p>
        </w:tc>
      </w:tr>
      <w:tr w:rsidR="000F2FD0" w:rsidRPr="0021009C" w:rsidTr="00B82A66">
        <w:tc>
          <w:tcPr>
            <w:tcW w:w="770" w:type="dxa"/>
            <w:hideMark/>
          </w:tcPr>
          <w:p w:rsidR="000F2FD0" w:rsidRPr="0021009C" w:rsidRDefault="000F2FD0" w:rsidP="000F2FD0">
            <w:pPr>
              <w:jc w:val="both"/>
            </w:pPr>
            <w:r w:rsidRPr="0021009C">
              <w:t>16.</w:t>
            </w:r>
          </w:p>
        </w:tc>
        <w:tc>
          <w:tcPr>
            <w:tcW w:w="4187" w:type="dxa"/>
            <w:hideMark/>
          </w:tcPr>
          <w:p w:rsidR="000F2FD0" w:rsidRPr="0021009C" w:rsidRDefault="000F2FD0" w:rsidP="000F2FD0">
            <w:pPr>
              <w:jc w:val="both"/>
            </w:pPr>
            <w:r w:rsidRPr="0021009C">
              <w:t>Patiektos į tinklą šilumos gamybos vienanarė kaina</w:t>
            </w:r>
          </w:p>
        </w:tc>
        <w:tc>
          <w:tcPr>
            <w:tcW w:w="1275" w:type="dxa"/>
            <w:hideMark/>
          </w:tcPr>
          <w:p w:rsidR="000F2FD0" w:rsidRPr="0021009C" w:rsidRDefault="000F2FD0" w:rsidP="000F2FD0">
            <w:pPr>
              <w:jc w:val="both"/>
            </w:pPr>
            <w:r w:rsidRPr="0021009C">
              <w:t>ct/kWh</w:t>
            </w:r>
          </w:p>
        </w:tc>
        <w:tc>
          <w:tcPr>
            <w:tcW w:w="1134" w:type="dxa"/>
            <w:hideMark/>
          </w:tcPr>
          <w:p w:rsidR="000F2FD0" w:rsidRPr="0021009C" w:rsidRDefault="000F2FD0" w:rsidP="000F2FD0">
            <w:pPr>
              <w:jc w:val="both"/>
              <w:rPr>
                <w:b/>
                <w:bCs/>
              </w:rPr>
            </w:pPr>
            <w:r w:rsidRPr="0021009C">
              <w:rPr>
                <w:b/>
                <w:bCs/>
              </w:rPr>
              <w:t>22,52</w:t>
            </w:r>
          </w:p>
        </w:tc>
        <w:tc>
          <w:tcPr>
            <w:tcW w:w="1134" w:type="dxa"/>
          </w:tcPr>
          <w:p w:rsidR="000F2FD0" w:rsidRPr="008F76AB" w:rsidRDefault="000F2FD0" w:rsidP="000F2FD0">
            <w:pPr>
              <w:jc w:val="both"/>
              <w:rPr>
                <w:b/>
                <w:bCs/>
              </w:rPr>
            </w:pPr>
            <w:r w:rsidRPr="005A34D7">
              <w:rPr>
                <w:b/>
                <w:bCs/>
              </w:rPr>
              <w:t>7,50</w:t>
            </w:r>
          </w:p>
        </w:tc>
        <w:tc>
          <w:tcPr>
            <w:tcW w:w="1134" w:type="dxa"/>
          </w:tcPr>
          <w:p w:rsidR="000F2FD0" w:rsidRPr="008F76AB" w:rsidRDefault="000F2FD0" w:rsidP="000F2FD0">
            <w:pPr>
              <w:jc w:val="both"/>
              <w:rPr>
                <w:b/>
                <w:bCs/>
              </w:rPr>
            </w:pPr>
            <w:r>
              <w:rPr>
                <w:b/>
                <w:bCs/>
              </w:rPr>
              <w:t>2</w:t>
            </w:r>
            <w:r w:rsidRPr="005A34D7">
              <w:rPr>
                <w:b/>
                <w:bCs/>
              </w:rPr>
              <w:t>,</w:t>
            </w:r>
            <w:r>
              <w:rPr>
                <w:b/>
                <w:bCs/>
              </w:rPr>
              <w:t>2</w:t>
            </w:r>
            <w:r w:rsidRPr="005A34D7">
              <w:rPr>
                <w:b/>
                <w:bCs/>
              </w:rPr>
              <w:t>0</w:t>
            </w:r>
          </w:p>
        </w:tc>
      </w:tr>
      <w:tr w:rsidR="00193828" w:rsidRPr="0021009C" w:rsidTr="00B82A66">
        <w:tc>
          <w:tcPr>
            <w:tcW w:w="770" w:type="dxa"/>
            <w:hideMark/>
          </w:tcPr>
          <w:p w:rsidR="00193828" w:rsidRPr="0021009C" w:rsidRDefault="00193828" w:rsidP="00193828">
            <w:pPr>
              <w:jc w:val="both"/>
            </w:pPr>
            <w:r w:rsidRPr="0021009C">
              <w:t>17.</w:t>
            </w:r>
          </w:p>
        </w:tc>
        <w:tc>
          <w:tcPr>
            <w:tcW w:w="4187" w:type="dxa"/>
            <w:hideMark/>
          </w:tcPr>
          <w:p w:rsidR="00193828" w:rsidRPr="0021009C" w:rsidRDefault="00193828" w:rsidP="00193828">
            <w:pPr>
              <w:jc w:val="both"/>
            </w:pPr>
            <w:r w:rsidRPr="0021009C">
              <w:t>Dvinarė šilumos gamybos kaina:</w:t>
            </w:r>
          </w:p>
        </w:tc>
        <w:tc>
          <w:tcPr>
            <w:tcW w:w="1275" w:type="dxa"/>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tcPr>
          <w:p w:rsidR="00193828" w:rsidRPr="0021009C" w:rsidRDefault="00193828" w:rsidP="00193828">
            <w:pPr>
              <w:jc w:val="both"/>
            </w:pPr>
          </w:p>
        </w:tc>
        <w:tc>
          <w:tcPr>
            <w:tcW w:w="1134" w:type="dxa"/>
            <w:vAlign w:val="bottom"/>
          </w:tcPr>
          <w:p w:rsidR="00193828" w:rsidRDefault="00193828" w:rsidP="00193828">
            <w:pPr>
              <w:rPr>
                <w:rFonts w:ascii="Calibri" w:hAnsi="Calibri"/>
                <w:b/>
                <w:bCs/>
                <w:color w:val="000000"/>
              </w:rPr>
            </w:pPr>
          </w:p>
        </w:tc>
      </w:tr>
      <w:tr w:rsidR="00193828" w:rsidRPr="0021009C" w:rsidTr="00B82A66">
        <w:tc>
          <w:tcPr>
            <w:tcW w:w="770" w:type="dxa"/>
            <w:hideMark/>
          </w:tcPr>
          <w:p w:rsidR="00193828" w:rsidRPr="0021009C" w:rsidRDefault="00193828" w:rsidP="00193828">
            <w:pPr>
              <w:jc w:val="both"/>
            </w:pPr>
            <w:r w:rsidRPr="0021009C">
              <w:t>17.1.</w:t>
            </w:r>
          </w:p>
        </w:tc>
        <w:tc>
          <w:tcPr>
            <w:tcW w:w="4187" w:type="dxa"/>
            <w:hideMark/>
          </w:tcPr>
          <w:p w:rsidR="00193828" w:rsidRPr="0021009C" w:rsidRDefault="00193828" w:rsidP="00193828">
            <w:pPr>
              <w:jc w:val="both"/>
            </w:pPr>
            <w:r w:rsidRPr="0021009C">
              <w:t>pastovioji kainos dalis</w:t>
            </w:r>
          </w:p>
        </w:tc>
        <w:tc>
          <w:tcPr>
            <w:tcW w:w="1275" w:type="dxa"/>
            <w:hideMark/>
          </w:tcPr>
          <w:p w:rsidR="00193828" w:rsidRPr="0021009C" w:rsidRDefault="00193828" w:rsidP="00193828">
            <w:pPr>
              <w:jc w:val="both"/>
            </w:pPr>
            <w:r w:rsidRPr="0021009C">
              <w:t>Lt/kW per mėn</w:t>
            </w:r>
          </w:p>
        </w:tc>
        <w:tc>
          <w:tcPr>
            <w:tcW w:w="1134" w:type="dxa"/>
            <w:hideMark/>
          </w:tcPr>
          <w:p w:rsidR="00193828" w:rsidRPr="0021009C" w:rsidRDefault="00193828" w:rsidP="00193828">
            <w:pPr>
              <w:jc w:val="both"/>
              <w:rPr>
                <w:b/>
                <w:bCs/>
              </w:rPr>
            </w:pPr>
            <w:r w:rsidRPr="0021009C">
              <w:rPr>
                <w:b/>
                <w:bCs/>
              </w:rPr>
              <w:t>0,00</w:t>
            </w:r>
          </w:p>
        </w:tc>
        <w:tc>
          <w:tcPr>
            <w:tcW w:w="1134" w:type="dxa"/>
          </w:tcPr>
          <w:p w:rsidR="00193828" w:rsidRPr="0021009C" w:rsidRDefault="00193828" w:rsidP="00193828">
            <w:pPr>
              <w:jc w:val="both"/>
              <w:rPr>
                <w:b/>
                <w:bCs/>
              </w:rPr>
            </w:pPr>
            <w:r w:rsidRPr="0021009C">
              <w:rPr>
                <w:b/>
                <w:bCs/>
              </w:rPr>
              <w:t>0,00</w:t>
            </w:r>
          </w:p>
        </w:tc>
        <w:tc>
          <w:tcPr>
            <w:tcW w:w="1134" w:type="dxa"/>
          </w:tcPr>
          <w:p w:rsidR="00193828" w:rsidRPr="0021009C" w:rsidRDefault="00193828" w:rsidP="00193828">
            <w:pPr>
              <w:jc w:val="both"/>
              <w:rPr>
                <w:b/>
                <w:bCs/>
              </w:rPr>
            </w:pPr>
            <w:r w:rsidRPr="0021009C">
              <w:rPr>
                <w:b/>
                <w:bCs/>
              </w:rPr>
              <w:t>0,00</w:t>
            </w:r>
          </w:p>
        </w:tc>
      </w:tr>
      <w:tr w:rsidR="00193828" w:rsidRPr="0021009C" w:rsidTr="00B82A66">
        <w:tc>
          <w:tcPr>
            <w:tcW w:w="770" w:type="dxa"/>
            <w:hideMark/>
          </w:tcPr>
          <w:p w:rsidR="00193828" w:rsidRPr="0021009C" w:rsidRDefault="00193828" w:rsidP="00193828">
            <w:pPr>
              <w:jc w:val="both"/>
            </w:pPr>
            <w:r w:rsidRPr="0021009C">
              <w:t>17.2.</w:t>
            </w:r>
          </w:p>
        </w:tc>
        <w:tc>
          <w:tcPr>
            <w:tcW w:w="4187" w:type="dxa"/>
            <w:hideMark/>
          </w:tcPr>
          <w:p w:rsidR="00193828" w:rsidRPr="0021009C" w:rsidRDefault="00193828" w:rsidP="00193828">
            <w:pPr>
              <w:jc w:val="both"/>
            </w:pPr>
            <w:r w:rsidRPr="0021009C">
              <w:t>kintamoji kainos dalis</w:t>
            </w:r>
          </w:p>
        </w:tc>
        <w:tc>
          <w:tcPr>
            <w:tcW w:w="1275" w:type="dxa"/>
            <w:hideMark/>
          </w:tcPr>
          <w:p w:rsidR="00193828" w:rsidRPr="0021009C" w:rsidRDefault="00193828" w:rsidP="00193828">
            <w:pPr>
              <w:jc w:val="both"/>
            </w:pPr>
            <w:r w:rsidRPr="0021009C">
              <w:t>ct/kWh</w:t>
            </w:r>
          </w:p>
        </w:tc>
        <w:tc>
          <w:tcPr>
            <w:tcW w:w="1134" w:type="dxa"/>
            <w:hideMark/>
          </w:tcPr>
          <w:p w:rsidR="00193828" w:rsidRPr="0021009C" w:rsidRDefault="00193828" w:rsidP="00193828">
            <w:pPr>
              <w:jc w:val="both"/>
            </w:pPr>
            <w:r w:rsidRPr="0021009C">
              <w:t>22,52</w:t>
            </w:r>
          </w:p>
        </w:tc>
        <w:tc>
          <w:tcPr>
            <w:tcW w:w="1134" w:type="dxa"/>
            <w:vAlign w:val="center"/>
          </w:tcPr>
          <w:p w:rsidR="00193828" w:rsidRDefault="00193828" w:rsidP="00193828">
            <w:pPr>
              <w:jc w:val="both"/>
              <w:rPr>
                <w:color w:val="000000"/>
              </w:rPr>
            </w:pPr>
            <w:r>
              <w:rPr>
                <w:color w:val="000000"/>
              </w:rPr>
              <w:t>7,50</w:t>
            </w:r>
          </w:p>
        </w:tc>
        <w:tc>
          <w:tcPr>
            <w:tcW w:w="1134" w:type="dxa"/>
            <w:vAlign w:val="center"/>
          </w:tcPr>
          <w:p w:rsidR="00193828" w:rsidRDefault="00193828" w:rsidP="00193828">
            <w:pPr>
              <w:rPr>
                <w:rFonts w:ascii="Calibri" w:hAnsi="Calibri"/>
                <w:color w:val="000000"/>
              </w:rPr>
            </w:pPr>
            <w:r>
              <w:rPr>
                <w:rFonts w:ascii="Calibri" w:hAnsi="Calibri"/>
                <w:color w:val="000000"/>
              </w:rPr>
              <w:t>2,2</w:t>
            </w:r>
          </w:p>
        </w:tc>
      </w:tr>
    </w:tbl>
    <w:p w:rsidR="000C0546" w:rsidRDefault="000C0546" w:rsidP="000C0546">
      <w:pPr>
        <w:jc w:val="both"/>
        <w:rPr>
          <w:lang w:val="en-US"/>
        </w:rPr>
      </w:pPr>
    </w:p>
    <w:p w:rsidR="007A0692" w:rsidRPr="00C77F01" w:rsidRDefault="007A0692" w:rsidP="007A0692">
      <w:pPr>
        <w:pStyle w:val="Antrat2"/>
        <w:numPr>
          <w:ilvl w:val="0"/>
          <w:numId w:val="1"/>
        </w:numPr>
        <w:spacing w:after="240"/>
        <w:jc w:val="both"/>
        <w:rPr>
          <w:rFonts w:eastAsia="Times New Roman"/>
          <w:b/>
          <w:lang w:eastAsia="ar-SA"/>
        </w:rPr>
      </w:pPr>
      <w:bookmarkStart w:id="8" w:name="_Toc423901784"/>
      <w:r>
        <w:rPr>
          <w:rFonts w:eastAsia="Times New Roman"/>
          <w:b/>
          <w:lang w:eastAsia="ar-SA"/>
        </w:rPr>
        <w:t xml:space="preserve">Šilumos </w:t>
      </w:r>
      <w:r w:rsidR="00396E83">
        <w:rPr>
          <w:rFonts w:eastAsia="Times New Roman"/>
          <w:b/>
          <w:lang w:eastAsia="ar-SA"/>
        </w:rPr>
        <w:t xml:space="preserve">perdavimo </w:t>
      </w:r>
      <w:r>
        <w:rPr>
          <w:rFonts w:eastAsia="Times New Roman"/>
          <w:b/>
          <w:lang w:eastAsia="ar-SA"/>
        </w:rPr>
        <w:t>kainos dedamosios</w:t>
      </w:r>
      <w:bookmarkEnd w:id="8"/>
    </w:p>
    <w:p w:rsidR="001F01EE" w:rsidRDefault="00BD3924" w:rsidP="000C0546">
      <w:pPr>
        <w:jc w:val="both"/>
      </w:pPr>
      <w:r w:rsidRPr="00BD3924">
        <w:t>V</w:t>
      </w:r>
      <w:r>
        <w:t>ertinant šilumos perdavimo kainų dedamąją UAB „Miesto energija“ tiekiamos šilumos Klaipėdos LEZ vartotojams bazin</w:t>
      </w:r>
      <w:r w:rsidR="001F01EE">
        <w:t>ėje</w:t>
      </w:r>
      <w:r>
        <w:t xml:space="preserve"> kain</w:t>
      </w:r>
      <w:r w:rsidR="001F01EE">
        <w:t>oje</w:t>
      </w:r>
      <w:r>
        <w:t xml:space="preserve">, </w:t>
      </w:r>
      <w:r w:rsidR="001F01EE">
        <w:t>dalis išlaidų buvo priimtos iš UAB „Miesto energijos“ pateikto bazinės šilumos kainos projekto:</w:t>
      </w:r>
      <w:r w:rsidR="007D410D">
        <w:t xml:space="preserve">  </w:t>
      </w:r>
      <w:r w:rsidR="001F01EE">
        <w:t>Tai yra – išlaidos e</w:t>
      </w:r>
      <w:r w:rsidR="001F01EE" w:rsidRPr="001F01EE">
        <w:t>lektros energija technologijai</w:t>
      </w:r>
      <w:r w:rsidR="001F01EE">
        <w:t>, išlaidos v</w:t>
      </w:r>
      <w:r w:rsidR="001F01EE" w:rsidRPr="001F01EE">
        <w:t>and</w:t>
      </w:r>
      <w:r w:rsidR="001F01EE">
        <w:t>eniui</w:t>
      </w:r>
      <w:r w:rsidR="001F01EE" w:rsidRPr="001F01EE">
        <w:t xml:space="preserve"> technologijai</w:t>
      </w:r>
      <w:r w:rsidR="001F01EE">
        <w:t xml:space="preserve">. Tai yra – visos kintamos šilumos perdavimo išlaidos. </w:t>
      </w:r>
    </w:p>
    <w:p w:rsidR="007D410D" w:rsidRDefault="007D410D" w:rsidP="000C0546">
      <w:pPr>
        <w:jc w:val="both"/>
      </w:pPr>
      <w:r>
        <w:t>Taip pat – išlaidos mokesčiams priimamos tokios, kokios pateiktos UAB „Miesto energijos“ bazinės šilumos kainos projekte.</w:t>
      </w:r>
    </w:p>
    <w:p w:rsidR="001F01EE" w:rsidRDefault="009A6147" w:rsidP="000C0546">
      <w:pPr>
        <w:jc w:val="both"/>
      </w:pPr>
      <w:r>
        <w:t>Kitos būtinosios sąnaudos yra mažinamos</w:t>
      </w:r>
    </w:p>
    <w:p w:rsidR="009A6147" w:rsidRPr="00257C17" w:rsidRDefault="009A6147" w:rsidP="009A6147">
      <w:pPr>
        <w:jc w:val="both"/>
        <w:rPr>
          <w:lang w:val="en-US"/>
        </w:rPr>
      </w:pPr>
    </w:p>
    <w:p w:rsidR="009A6147" w:rsidRDefault="009A6147" w:rsidP="009A6147">
      <w:pPr>
        <w:pStyle w:val="Antrat2"/>
        <w:numPr>
          <w:ilvl w:val="1"/>
          <w:numId w:val="1"/>
        </w:numPr>
        <w:spacing w:after="240"/>
        <w:jc w:val="both"/>
        <w:rPr>
          <w:rFonts w:eastAsia="Times New Roman"/>
          <w:sz w:val="22"/>
          <w:lang w:eastAsia="ar-SA"/>
        </w:rPr>
      </w:pPr>
      <w:r w:rsidRPr="00257C17">
        <w:rPr>
          <w:rFonts w:eastAsia="Times New Roman"/>
          <w:sz w:val="22"/>
          <w:lang w:eastAsia="ar-SA"/>
        </w:rPr>
        <w:t xml:space="preserve">  </w:t>
      </w:r>
      <w:bookmarkStart w:id="9" w:name="_Toc414145500"/>
      <w:bookmarkStart w:id="10" w:name="_Toc423901785"/>
      <w:r w:rsidRPr="00257C17">
        <w:rPr>
          <w:rFonts w:eastAsia="Times New Roman"/>
          <w:sz w:val="22"/>
          <w:lang w:eastAsia="ar-SA"/>
        </w:rPr>
        <w:t>Veiklos sąnaudos</w:t>
      </w:r>
      <w:bookmarkEnd w:id="9"/>
      <w:bookmarkEnd w:id="10"/>
    </w:p>
    <w:p w:rsidR="009A6147" w:rsidRDefault="009A6147" w:rsidP="009A6147">
      <w:pPr>
        <w:jc w:val="both"/>
      </w:pPr>
      <w:r>
        <w:t>UAB „Miesto energija“ pateiktame šilumos bazinės kainos projekte veiklos sąnaudos siekia 149,9 tūkstančius litų (galutinėje šilumos kainos dedamojoje tai sudaro 5,77 ct/kWh)</w:t>
      </w:r>
    </w:p>
    <w:p w:rsidR="009A6147" w:rsidRDefault="009A6147" w:rsidP="009A6147">
      <w:pPr>
        <w:jc w:val="both"/>
      </w:pPr>
      <w:r>
        <w:t>Palyginus veiklos sąnaudas UAB „Miesto energija“ su veiklos sąnaudomis kitose lyginamose šilumos tiekimo įmonėse, pastebima, kad UAB „Miesto energija“ įvertintos veiklos sąnaudos, tenkančios parduodamos šilumos vienetui  ženkliai viršija santykines veiklos sąnaudas kitose lygintinose įmonėse. UAB „Miesto energija“ veiklos sąnaudos netgi absoliučiu dydžiu ženkliai viršija daugumos kitų šilumos tiekimo įmonių veiklos sąnaudas, nepaisant to fakto, kad kitose lygintinose įmonėse parduodamos šilumos metiniai kiekiai yra ženkliai didesni, be to – kitos įmonės dar papildomai eksploatuoja ir šilumos gamybos įrenginius  (jei lygintume UAB „Miesto energija“ veiklos sąnaudas, priskirtas šilumos perdavimui ir pardavimui su atitinkamomis veiklos sąnaudomis kitose įmonėse – skirtumas būtų dar didesnis).</w:t>
      </w:r>
    </w:p>
    <w:p w:rsidR="009A6147" w:rsidRDefault="009A6147" w:rsidP="009A6147">
      <w:pPr>
        <w:keepNext/>
        <w:jc w:val="both"/>
      </w:pPr>
      <w:r>
        <w:rPr>
          <w:noProof/>
          <w:lang w:eastAsia="lt-LT"/>
        </w:rPr>
        <w:drawing>
          <wp:inline distT="0" distB="0" distL="0" distR="0" wp14:anchorId="3DC3673E" wp14:editId="0C5C949C">
            <wp:extent cx="6048000" cy="39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000" cy="3952800"/>
                    </a:xfrm>
                    <a:prstGeom prst="rect">
                      <a:avLst/>
                    </a:prstGeom>
                    <a:noFill/>
                  </pic:spPr>
                </pic:pic>
              </a:graphicData>
            </a:graphic>
          </wp:inline>
        </w:drawing>
      </w:r>
    </w:p>
    <w:p w:rsidR="009A6147" w:rsidRPr="00023A12" w:rsidRDefault="009A6147" w:rsidP="009A6147">
      <w:pPr>
        <w:pStyle w:val="Antrat"/>
        <w:jc w:val="both"/>
        <w:rPr>
          <w:sz w:val="22"/>
        </w:rPr>
      </w:pPr>
      <w:r w:rsidRPr="00023A12">
        <w:rPr>
          <w:sz w:val="22"/>
        </w:rPr>
        <w:t xml:space="preserve">Graf. </w:t>
      </w:r>
      <w:r w:rsidRPr="00023A12">
        <w:rPr>
          <w:sz w:val="22"/>
        </w:rPr>
        <w:fldChar w:fldCharType="begin"/>
      </w:r>
      <w:r w:rsidRPr="00023A12">
        <w:rPr>
          <w:sz w:val="22"/>
        </w:rPr>
        <w:instrText xml:space="preserve"> SEQ Graf. \* ARABIC </w:instrText>
      </w:r>
      <w:r w:rsidRPr="00023A12">
        <w:rPr>
          <w:sz w:val="22"/>
        </w:rPr>
        <w:fldChar w:fldCharType="separate"/>
      </w:r>
      <w:r w:rsidR="004C02B1">
        <w:rPr>
          <w:noProof/>
          <w:sz w:val="22"/>
        </w:rPr>
        <w:t>2</w:t>
      </w:r>
      <w:r w:rsidRPr="00023A12">
        <w:rPr>
          <w:sz w:val="22"/>
        </w:rPr>
        <w:fldChar w:fldCharType="end"/>
      </w:r>
      <w:r>
        <w:rPr>
          <w:sz w:val="22"/>
        </w:rPr>
        <w:t xml:space="preserve"> Veiklos (administracinės) sąnaudos bei veiklos (administracinės) sąnaudos tenkančios vienam parduotam šilumos kiekio vienetui skirtingose nagrinėjamose lyginamose šilumos tiekimo įmonėse</w:t>
      </w:r>
    </w:p>
    <w:p w:rsidR="009A6147" w:rsidRDefault="009A6147" w:rsidP="009A6147">
      <w:pPr>
        <w:jc w:val="both"/>
      </w:pPr>
      <w:r>
        <w:t>Todėl rekomenduotina prie būtinųjų pajamų  priskirtas pajamas, skirtas kompensuoti metines veiklos sąnaudas UAB „Miesto energija“ sumažinti nuo 149,9 tūkst. Lt iki 65 tūkst.Lt . Tokiu būdu santykinės į šilumos kainą  įtrauktos būtinosiomis pajamomis kompensuojamos veiklos sąnaudos sumažėtų nuo 5,77 ct/kWh iki 2,5 ct/kWh. Tai yra jos vis vien būtų aukštesnės, nei kitų lygintinų šilumos tiekio įmonių, skirtingai nuo UAB „Miesto energija“ eksploatuojančių dar ir šilumos gamybos įrenginius ir turinčių kur kas didesnį vartotojų skaičių (smulkesnius vartotojus).</w:t>
      </w:r>
    </w:p>
    <w:p w:rsidR="009A6147" w:rsidRPr="008B477C" w:rsidRDefault="009A6147" w:rsidP="009A6147">
      <w:pPr>
        <w:jc w:val="both"/>
      </w:pPr>
      <w:r>
        <w:t>Panašias veiklos sąnaudas UAB „Miesto energija“ deklaravo 2011 ir 2012 metais (atitinkamai 60,5 ir 71,5 tūkst.Lt)</w:t>
      </w:r>
    </w:p>
    <w:p w:rsidR="00D0372E" w:rsidRPr="00930E8F" w:rsidRDefault="00D0372E" w:rsidP="00D0372E">
      <w:pPr>
        <w:pStyle w:val="Antrat2"/>
        <w:numPr>
          <w:ilvl w:val="1"/>
          <w:numId w:val="1"/>
        </w:numPr>
        <w:spacing w:after="240"/>
        <w:jc w:val="both"/>
        <w:rPr>
          <w:rFonts w:eastAsia="Times New Roman"/>
          <w:sz w:val="22"/>
          <w:lang w:eastAsia="ar-SA"/>
        </w:rPr>
      </w:pPr>
      <w:bookmarkStart w:id="11" w:name="_Toc414145501"/>
      <w:bookmarkStart w:id="12" w:name="_Ref423702988"/>
      <w:bookmarkStart w:id="13" w:name="_Toc423901786"/>
      <w:r w:rsidRPr="00930E8F">
        <w:rPr>
          <w:rFonts w:eastAsia="Times New Roman"/>
          <w:sz w:val="22"/>
          <w:lang w:eastAsia="ar-SA"/>
        </w:rPr>
        <w:lastRenderedPageBreak/>
        <w:t>Perdavimo veikl</w:t>
      </w:r>
      <w:r w:rsidR="004A3BA3">
        <w:rPr>
          <w:rFonts w:eastAsia="Times New Roman"/>
          <w:sz w:val="22"/>
          <w:lang w:eastAsia="ar-SA"/>
        </w:rPr>
        <w:t>os</w:t>
      </w:r>
      <w:r w:rsidRPr="00930E8F">
        <w:rPr>
          <w:rFonts w:eastAsia="Times New Roman"/>
          <w:sz w:val="22"/>
          <w:lang w:eastAsia="ar-SA"/>
        </w:rPr>
        <w:t xml:space="preserve"> materialinės ir joms prilygintos sąnaudos</w:t>
      </w:r>
      <w:bookmarkEnd w:id="11"/>
      <w:bookmarkEnd w:id="12"/>
      <w:bookmarkEnd w:id="13"/>
    </w:p>
    <w:p w:rsidR="00D0372E" w:rsidRDefault="00D0372E" w:rsidP="00D0372E">
      <w:pPr>
        <w:jc w:val="both"/>
      </w:pPr>
      <w:r w:rsidRPr="00EC65B7">
        <w:t xml:space="preserve">UAB „Miesto energija“ pateiktame šilumos bazinės kainos projekte </w:t>
      </w:r>
      <w:r>
        <w:t>p</w:t>
      </w:r>
      <w:r w:rsidRPr="00EC65B7">
        <w:t xml:space="preserve">erdavimo ir pardavimo veiklų materialinės ir joms prilygintos sąnaudos siekia </w:t>
      </w:r>
      <w:r>
        <w:t>54,1</w:t>
      </w:r>
      <w:r w:rsidRPr="00EC65B7">
        <w:t xml:space="preserve"> tūkstančius litų</w:t>
      </w:r>
      <w:r>
        <w:t xml:space="preserve">. Tame skaičiuje – perdavimo veiklos </w:t>
      </w:r>
      <w:r w:rsidRPr="00EC65B7">
        <w:t>materialinės ir joms prilygintos sąnaudos</w:t>
      </w:r>
      <w:r>
        <w:t xml:space="preserve"> yra 36,5 tūkst. Lt, o pardavimo veiklos: 17,6 tūkst. Lt</w:t>
      </w:r>
    </w:p>
    <w:p w:rsidR="00D0372E" w:rsidRDefault="00D0372E" w:rsidP="00D0372E">
      <w:pPr>
        <w:jc w:val="both"/>
      </w:pPr>
      <w:r>
        <w:t>Šilumos kainų nustatymo metodikoje yra numatyta, kad š</w:t>
      </w:r>
      <w:r w:rsidRPr="009C0CFF">
        <w:t>ilumos tiekėjų bei Reguliuojamų gamintojų veiklos efektyvumas bei sąnaudų pagrįstumas vertinamas atliekant lyginamąją analizę, t. y. lyginant įmonės veiklą su kitų atitinkamai įmonių grupei priklausančių įmonių veikla. Įmonių, realizuojančių mažiau nei 10 GWh šilumos per metus, veiklos efektyvumas bei sąnaudų pagrįstumas vertinamas lyginant įmonės veiklą su V grupės įmonių veikla. Lyginamosios analizės rodiklius skaičiuoja Komisija, vadovaudamasi Lyginamosios analizės aprašu.</w:t>
      </w:r>
    </w:p>
    <w:p w:rsidR="00D0372E" w:rsidRDefault="00D0372E" w:rsidP="00D0372E">
      <w:pPr>
        <w:jc w:val="both"/>
      </w:pPr>
      <w:r>
        <w:t>VKEKK viešai pateikiamuose lyginamosios analizės rodikliuose (</w:t>
      </w:r>
      <w:hyperlink r:id="rId11" w:history="1">
        <w:r w:rsidRPr="00EB2454">
          <w:rPr>
            <w:rStyle w:val="Hipersaitas"/>
          </w:rPr>
          <w:t>http://www.regula.lt/SiteAssets/siluma/2013-m-silumo-tiekeju-lyg-rod.pdf</w:t>
        </w:r>
      </w:hyperlink>
      <w:r>
        <w:t xml:space="preserve"> ) yra pateikiami keli rodikliai, apibrėžiantys p</w:t>
      </w:r>
      <w:r w:rsidRPr="00EC65B7">
        <w:t>erdavimo veiklų materiali</w:t>
      </w:r>
      <w:r>
        <w:t xml:space="preserve">nės ir joms prilygintos sąnaudas. </w:t>
      </w:r>
    </w:p>
    <w:p w:rsidR="00D0372E" w:rsidRDefault="00D0372E" w:rsidP="00D0372E">
      <w:pPr>
        <w:pStyle w:val="Sraopastraipa"/>
        <w:numPr>
          <w:ilvl w:val="0"/>
          <w:numId w:val="11"/>
        </w:numPr>
        <w:jc w:val="both"/>
      </w:pPr>
      <w:r w:rsidRPr="00606602">
        <w:t xml:space="preserve">Materialinės sąnaudos perdavimo veikloje, tenkančios vienam sąlyginiam šilumos tinklų kilometrui: </w:t>
      </w:r>
      <w:r>
        <w:t xml:space="preserve">V grupės įmonėms taikomas rodiklis: </w:t>
      </w:r>
      <w:r w:rsidRPr="00606602">
        <w:t>&lt;3872 Lt/km(sal)</w:t>
      </w:r>
    </w:p>
    <w:p w:rsidR="00D0372E" w:rsidRPr="00606602" w:rsidRDefault="00D0372E" w:rsidP="00D0372E">
      <w:pPr>
        <w:pStyle w:val="Sraopastraipa"/>
        <w:numPr>
          <w:ilvl w:val="0"/>
          <w:numId w:val="11"/>
        </w:numPr>
        <w:jc w:val="both"/>
      </w:pPr>
      <w:r w:rsidRPr="00606602">
        <w:t>Remonto sąnaudos perdavimo veikloje, tenkančios vienam sąlyginiam šilumos tinklų kilometrui</w:t>
      </w:r>
      <w:r>
        <w:t xml:space="preserve">: V grupės įmonėms taikomas rodiklis: &lt;224 Lt </w:t>
      </w:r>
      <w:r w:rsidRPr="00606602">
        <w:t>Lt/km(sal)</w:t>
      </w:r>
    </w:p>
    <w:p w:rsidR="00D0372E" w:rsidRPr="00606602" w:rsidRDefault="0029002F" w:rsidP="00D0372E">
      <w:pPr>
        <w:jc w:val="both"/>
      </w:pPr>
      <w:r>
        <w:t xml:space="preserve">Pritaikant </w:t>
      </w:r>
      <w:r w:rsidR="00D0372E">
        <w:t>š</w:t>
      </w:r>
      <w:r w:rsidR="00D0372E" w:rsidRPr="00B80B07">
        <w:t xml:space="preserve">ilumos kainų nustatymo metodikoje </w:t>
      </w:r>
      <w:r w:rsidR="00D0372E">
        <w:t xml:space="preserve">taikomą vieną pagrindinių principų, kad </w:t>
      </w:r>
      <w:r w:rsidR="00D0372E" w:rsidRPr="00B80B07">
        <w:t>šilumos kainų dedamosios grindžiamos tiekėjo būtinomis sąnaudomis</w:t>
      </w:r>
      <w:r w:rsidR="00D0372E">
        <w:t xml:space="preserve"> ir vertinant UAB „Miesto energija</w:t>
      </w:r>
      <w:r>
        <w:t xml:space="preserve">“ sąnaudas esamiems vartotojams ir </w:t>
      </w:r>
      <w:r w:rsidR="00D0372E">
        <w:t>netrauk</w:t>
      </w:r>
      <w:r>
        <w:t>iant</w:t>
      </w:r>
      <w:r w:rsidR="00D0372E">
        <w:t xml:space="preserve"> perteklinės infrastruktūros, skirtos ateities vartotojams aprūpinti šiluma, tai yra skaičiuotumėm, kad iš 5 km(sąl) UAB „Miesto energija“ disponuojamų  šilumos tinklų esamus vartotojus aptarnauja tik  3,1 km(sąl) šilumos tinklų (žr. skyrių </w:t>
      </w:r>
      <w:r w:rsidR="00D0372E">
        <w:fldChar w:fldCharType="begin"/>
      </w:r>
      <w:r w:rsidR="00D0372E">
        <w:instrText xml:space="preserve"> REF _Ref423544028 \r \h </w:instrText>
      </w:r>
      <w:r w:rsidR="00D0372E">
        <w:fldChar w:fldCharType="separate"/>
      </w:r>
      <w:r w:rsidR="004C02B1">
        <w:t>2</w:t>
      </w:r>
      <w:r w:rsidR="00D0372E">
        <w:fldChar w:fldCharType="end"/>
      </w:r>
      <w:r w:rsidR="00D0372E">
        <w:t xml:space="preserve">) , </w:t>
      </w:r>
      <w:r w:rsidR="00D0372E" w:rsidRPr="00B80B07">
        <w:t xml:space="preserve">. </w:t>
      </w:r>
      <w:r w:rsidR="00D0372E">
        <w:t>tokiu atveju:</w:t>
      </w:r>
    </w:p>
    <w:p w:rsidR="00D0372E" w:rsidRDefault="00D0372E" w:rsidP="00D0372E">
      <w:pPr>
        <w:pStyle w:val="Sraopastraipa"/>
        <w:numPr>
          <w:ilvl w:val="0"/>
          <w:numId w:val="13"/>
        </w:numPr>
        <w:jc w:val="both"/>
      </w:pPr>
      <w:r>
        <w:t xml:space="preserve">Materialinės ir joms prilystančios perdavimo veiklos sąnaudos, kurios galėtų būti įtrauktos į šilumos kainą, sumažėtų nuo 36,5 tūkst. Lt iki </w:t>
      </w:r>
      <w:r w:rsidR="0029002F">
        <w:t xml:space="preserve">12,00 tūkst. </w:t>
      </w:r>
      <w:r w:rsidR="0029002F" w:rsidRPr="0029002F">
        <w:t xml:space="preserve">Lt </w:t>
      </w:r>
    </w:p>
    <w:p w:rsidR="00D0372E" w:rsidRPr="00606602" w:rsidRDefault="00D0372E" w:rsidP="00D0372E">
      <w:pPr>
        <w:pStyle w:val="Sraopastraipa"/>
        <w:numPr>
          <w:ilvl w:val="0"/>
          <w:numId w:val="13"/>
        </w:numPr>
        <w:jc w:val="both"/>
      </w:pPr>
      <w:r>
        <w:t xml:space="preserve">Perdavimo veiklos remonto sąnaudos, kurios galėtų būti įtrauktos į šilumos kainą, sumažėtų nuo 7,5 tūkst. Lt iki </w:t>
      </w:r>
      <w:r w:rsidR="0029002F">
        <w:t xml:space="preserve">0,69 tūkst. Lt </w:t>
      </w:r>
    </w:p>
    <w:p w:rsidR="00D0372E" w:rsidRDefault="00D0372E" w:rsidP="00D0372E">
      <w:pPr>
        <w:jc w:val="both"/>
      </w:pPr>
      <w:r>
        <w:t>Būtent šias sąnaudas ir siūloma laikyti būtinosiomis, vertinant šilumos kainą.</w:t>
      </w:r>
    </w:p>
    <w:p w:rsidR="00D0372E" w:rsidRDefault="00D0372E" w:rsidP="00D0372E">
      <w:pPr>
        <w:jc w:val="both"/>
      </w:pPr>
      <w:r>
        <w:t xml:space="preserve">Atkreiptinas dėmesys, kad UAB „Miesto energija“ deklaruojamos faktinės materialinės ir joms prilystančios perdavimo veiklos sąnaudos 2011 ir 2012 metais buvo dar mažesnės: atitinkamai </w:t>
      </w:r>
      <w:r w:rsidRPr="00313DF9">
        <w:t>4,9</w:t>
      </w:r>
      <w:r>
        <w:t xml:space="preserve"> tūkst. Lt ir </w:t>
      </w:r>
      <w:r w:rsidRPr="00313DF9">
        <w:t>6,4</w:t>
      </w:r>
      <w:r>
        <w:t xml:space="preserve"> tūkst. Lt.  UAB „Miesto energija“ deklaruojamos faktinės</w:t>
      </w:r>
      <w:r w:rsidRPr="001B7A8C">
        <w:t xml:space="preserve"> </w:t>
      </w:r>
      <w:r>
        <w:t>perdavimo veiklos remonto sąnaudos 2011 ir 2012 metais siekė atitinkamai 0 Lt ir 0,1 tūkst. Lt</w:t>
      </w:r>
    </w:p>
    <w:p w:rsidR="00D0372E" w:rsidRDefault="00D0372E" w:rsidP="00D0372E">
      <w:pPr>
        <w:jc w:val="both"/>
      </w:pPr>
      <w:r w:rsidRPr="001B7A8C">
        <w:t xml:space="preserve">Vertinant </w:t>
      </w:r>
      <w:r>
        <w:t>materialinių ir joms prilystančių perdavimo veiklos sąnaudų atskirų dedamųjų, trauktinų į būtinąsias sąnaudas dydį, jos visos (išskyrus remonto sąnaudas, kurios įvertintos aukščiau) yra mažinamos (lyginant su UAB „Miesto energija“ pateiktu projektu) proporcingai</w:t>
      </w:r>
      <w:r w:rsidR="0029002F">
        <w:t xml:space="preserve">, tai yra – sumažinant jas </w:t>
      </w:r>
      <w:r w:rsidR="004A3BA3">
        <w:t>2,79</w:t>
      </w:r>
      <w:r w:rsidR="0029002F">
        <w:t xml:space="preserve"> kart</w:t>
      </w:r>
      <w:r w:rsidR="004A3BA3">
        <w:t>o</w:t>
      </w:r>
      <w:r>
        <w:t xml:space="preserve">. </w:t>
      </w:r>
    </w:p>
    <w:p w:rsidR="00E806A3" w:rsidRPr="00930E8F" w:rsidRDefault="00E806A3" w:rsidP="00E806A3">
      <w:pPr>
        <w:pStyle w:val="Antrat2"/>
        <w:numPr>
          <w:ilvl w:val="1"/>
          <w:numId w:val="1"/>
        </w:numPr>
        <w:spacing w:after="240"/>
        <w:jc w:val="both"/>
        <w:rPr>
          <w:rFonts w:eastAsia="Times New Roman"/>
          <w:sz w:val="22"/>
          <w:lang w:eastAsia="ar-SA"/>
        </w:rPr>
      </w:pPr>
      <w:bookmarkStart w:id="14" w:name="_Toc423901787"/>
      <w:r w:rsidRPr="00930E8F">
        <w:rPr>
          <w:rFonts w:eastAsia="Times New Roman"/>
          <w:sz w:val="22"/>
          <w:lang w:eastAsia="ar-SA"/>
        </w:rPr>
        <w:t xml:space="preserve">Perdavimo </w:t>
      </w:r>
      <w:r w:rsidRPr="00960AB4">
        <w:rPr>
          <w:rFonts w:eastAsia="Times New Roman"/>
          <w:sz w:val="22"/>
          <w:lang w:eastAsia="ar-SA"/>
        </w:rPr>
        <w:t>nusidėvėjimo (amortizacijos)</w:t>
      </w:r>
      <w:r w:rsidRPr="00930E8F">
        <w:rPr>
          <w:rFonts w:eastAsia="Times New Roman"/>
          <w:sz w:val="22"/>
          <w:lang w:eastAsia="ar-SA"/>
        </w:rPr>
        <w:t>sąnaudos</w:t>
      </w:r>
      <w:bookmarkEnd w:id="14"/>
    </w:p>
    <w:p w:rsidR="00E806A3" w:rsidRDefault="00E806A3" w:rsidP="00E806A3">
      <w:pPr>
        <w:jc w:val="both"/>
      </w:pPr>
      <w:r w:rsidRPr="00EC65B7">
        <w:t xml:space="preserve">UAB „Miesto energija“ pateiktame šilumos bazinės kainos projekte </w:t>
      </w:r>
      <w:r>
        <w:t>p</w:t>
      </w:r>
      <w:r w:rsidRPr="00EC65B7">
        <w:t xml:space="preserve">erdavimo ir pardavimo veiklų </w:t>
      </w:r>
      <w:r w:rsidRPr="00960AB4">
        <w:t>nusidėvėjimo (amortizacijos) sąnaud</w:t>
      </w:r>
      <w:r>
        <w:t>os</w:t>
      </w:r>
      <w:r w:rsidRPr="00960AB4">
        <w:t xml:space="preserve"> </w:t>
      </w:r>
      <w:r w:rsidRPr="00EC65B7">
        <w:t xml:space="preserve">siekia </w:t>
      </w:r>
      <w:r>
        <w:t>154,3</w:t>
      </w:r>
      <w:r w:rsidRPr="00EC65B7">
        <w:t xml:space="preserve"> tūkstančius</w:t>
      </w:r>
      <w:r>
        <w:t>. Tame skaičiuje – vamzdynų nusidėvėjimo (amortizacijos) sąnaudos siekia : 117 tūkst. Lt</w:t>
      </w:r>
    </w:p>
    <w:p w:rsidR="00E806A3" w:rsidRDefault="00E806A3" w:rsidP="00E806A3">
      <w:pPr>
        <w:jc w:val="both"/>
      </w:pPr>
      <w:r>
        <w:t>Vertinant būtinąsias perdavimo ir pardavimo nusidėvėjimo (amortizacijos) sąnaudas, siūloma taikyti š</w:t>
      </w:r>
      <w:r w:rsidRPr="00B80B07">
        <w:t>ilumos kainų nustatymo metodiko</w:t>
      </w:r>
      <w:r>
        <w:t>s</w:t>
      </w:r>
      <w:r w:rsidRPr="00B80B07">
        <w:t xml:space="preserve"> </w:t>
      </w:r>
      <w:r>
        <w:t xml:space="preserve">vieną pagrindinių principų, kad </w:t>
      </w:r>
      <w:r w:rsidRPr="00B80B07">
        <w:t xml:space="preserve">šilumos kainų dedamosios grindžiamos </w:t>
      </w:r>
      <w:r w:rsidRPr="00B80B07">
        <w:lastRenderedPageBreak/>
        <w:t>tiekėjo būtinomis sąnaudomis</w:t>
      </w:r>
      <w:r>
        <w:t>. Tai yra – į būtinąsias sąnaudas traukiamos tik to turto nusidėvėjimo (amortizacijos) sąnaudos, kuris yra skirtas esamiems vartotojams aprūpinti šiluma, nevertinant turto - perteklinės infrastruktūros, skirtos ateities vartotojams aprūpinti šiluma, nusidėvėjimo (amortizacijos)</w:t>
      </w:r>
    </w:p>
    <w:p w:rsidR="00E806A3" w:rsidRDefault="00E806A3" w:rsidP="00E806A3">
      <w:pPr>
        <w:jc w:val="both"/>
      </w:pPr>
      <w:r>
        <w:t xml:space="preserve">Skaičiuojant, kad iš  5 km(sąl) UAB „Miesto energija“ disponuojamų  šilumos tinklų (skaičiuojant pagal sąlyginį diametrą) esamus vartotojus aptarnauja tik  3,1 km(sąl) šilumos tinklų (žr. skyrių </w:t>
      </w:r>
      <w:r>
        <w:fldChar w:fldCharType="begin"/>
      </w:r>
      <w:r>
        <w:instrText xml:space="preserve"> REF _Ref423544028 \r \h </w:instrText>
      </w:r>
      <w:r>
        <w:fldChar w:fldCharType="separate"/>
      </w:r>
      <w:r w:rsidR="004C02B1">
        <w:t>2</w:t>
      </w:r>
      <w:r>
        <w:fldChar w:fldCharType="end"/>
      </w:r>
      <w:r>
        <w:t>), tokiu atveju į būtinąsias vamzdynų nusidėvėjimo (amortizacijos) sąnaudas iš 117 tūkst. Lt vamzdynų nusidėvėjimo (amortizacijos) sąnaudų, numatytų UAB „Miesto energija“ bazinių šilumos kainų projekte, būtinosiomis sąnaudomis siūlytina pripažinti 72,54 tūkst. Lt</w:t>
      </w:r>
    </w:p>
    <w:p w:rsidR="00E806A3" w:rsidRDefault="00E806A3" w:rsidP="00E806A3">
      <w:pPr>
        <w:jc w:val="both"/>
      </w:pPr>
      <w:r>
        <w:t>Tokiu būdu – į būtinąsias UAB „Miesto energija“ sąnaudas siūlomas įtraukti p</w:t>
      </w:r>
      <w:r w:rsidRPr="00EC65B7">
        <w:t xml:space="preserve">erdavimo veiklų </w:t>
      </w:r>
      <w:r w:rsidRPr="00960AB4">
        <w:t xml:space="preserve">nusidėvėjimo (amortizacijos) </w:t>
      </w:r>
      <w:r>
        <w:t xml:space="preserve">sąnaudas, </w:t>
      </w:r>
      <w:r w:rsidRPr="00EC65B7">
        <w:t>siekia</w:t>
      </w:r>
      <w:r>
        <w:t>nčias 104,7</w:t>
      </w:r>
      <w:r w:rsidRPr="00EC65B7">
        <w:t xml:space="preserve"> tūkstančius litų </w:t>
      </w:r>
    </w:p>
    <w:p w:rsidR="00E806A3" w:rsidRDefault="00E806A3" w:rsidP="00E806A3">
      <w:pPr>
        <w:jc w:val="both"/>
      </w:pPr>
    </w:p>
    <w:p w:rsidR="00E806A3" w:rsidRDefault="00E806A3" w:rsidP="00E806A3">
      <w:pPr>
        <w:pStyle w:val="Antrat2"/>
        <w:numPr>
          <w:ilvl w:val="1"/>
          <w:numId w:val="1"/>
        </w:numPr>
        <w:spacing w:after="240"/>
        <w:jc w:val="both"/>
        <w:rPr>
          <w:rFonts w:eastAsia="Times New Roman"/>
          <w:sz w:val="22"/>
          <w:lang w:eastAsia="ar-SA"/>
        </w:rPr>
      </w:pPr>
      <w:bookmarkStart w:id="15" w:name="_Toc414145503"/>
      <w:bookmarkStart w:id="16" w:name="_Toc423901788"/>
      <w:r w:rsidRPr="00FA0B52">
        <w:rPr>
          <w:rFonts w:eastAsia="Times New Roman"/>
          <w:sz w:val="22"/>
          <w:lang w:eastAsia="ar-SA"/>
        </w:rPr>
        <w:t>Perdavimo veikl</w:t>
      </w:r>
      <w:r>
        <w:rPr>
          <w:rFonts w:eastAsia="Times New Roman"/>
          <w:sz w:val="22"/>
          <w:lang w:eastAsia="ar-SA"/>
        </w:rPr>
        <w:t>os</w:t>
      </w:r>
      <w:r w:rsidRPr="00FA0B52">
        <w:rPr>
          <w:rFonts w:eastAsia="Times New Roman"/>
          <w:sz w:val="22"/>
          <w:lang w:eastAsia="ar-SA"/>
        </w:rPr>
        <w:t xml:space="preserve"> darbo užmokesčio ir socialinio draudimo sąnaudos</w:t>
      </w:r>
      <w:bookmarkEnd w:id="15"/>
      <w:bookmarkEnd w:id="16"/>
    </w:p>
    <w:p w:rsidR="00E806A3" w:rsidRDefault="00E806A3" w:rsidP="00E806A3">
      <w:pPr>
        <w:jc w:val="both"/>
        <w:rPr>
          <w:rFonts w:eastAsia="Times New Roman"/>
          <w:lang w:eastAsia="ar-SA"/>
        </w:rPr>
      </w:pPr>
      <w:r>
        <w:rPr>
          <w:rFonts w:eastAsia="Times New Roman"/>
          <w:lang w:eastAsia="ar-SA"/>
        </w:rPr>
        <w:t>UAB „Miesto energija“ pateiktoje informacijoje bazinės šilumos kainos projekte yra numatyta, kad planuojamas darbuotojų skaičius tiesioginėje veikloje yra 2,7 (tame skaičiuje 2,2 – perdavimo veikloje, 0,5 – pardavimo veikloje).</w:t>
      </w:r>
    </w:p>
    <w:p w:rsidR="00E806A3" w:rsidRDefault="00E806A3" w:rsidP="00E806A3">
      <w:pPr>
        <w:jc w:val="both"/>
        <w:rPr>
          <w:rFonts w:eastAsia="Times New Roman"/>
          <w:lang w:eastAsia="ar-SA"/>
        </w:rPr>
      </w:pPr>
      <w:r>
        <w:rPr>
          <w:rFonts w:eastAsia="Times New Roman"/>
          <w:lang w:eastAsia="ar-SA"/>
        </w:rPr>
        <w:t>Vidutinis planuojamas mėnesinis darbo užmokesčio fondas –  7,48 tūkstančiai litų (perdavimo veikloje 6,2 tūkst. Lt, pardavimo veikloje – 1,25 tūkst.Lt). Metinis fondas – 89,7 tūkstančiai Lt (perdavimo veikloje 74,7 tūkst. Lt, pardavimo veikloje – 15 tūkst.Lt).</w:t>
      </w:r>
    </w:p>
    <w:p w:rsidR="00E806A3" w:rsidRDefault="00E806A3" w:rsidP="00E806A3">
      <w:pPr>
        <w:jc w:val="both"/>
        <w:rPr>
          <w:rFonts w:eastAsia="Times New Roman"/>
          <w:lang w:eastAsia="ar-SA"/>
        </w:rPr>
      </w:pPr>
      <w:r>
        <w:rPr>
          <w:rFonts w:eastAsia="Times New Roman"/>
          <w:lang w:eastAsia="ar-SA"/>
        </w:rPr>
        <w:t>Vidutinis mėnesinis atlyginimas – perdavimo veikloje 2830 Lt, pardavimo veikloje – 2500 Lt</w:t>
      </w:r>
    </w:p>
    <w:p w:rsidR="00E806A3" w:rsidRDefault="00E806A3" w:rsidP="00E806A3">
      <w:pPr>
        <w:jc w:val="both"/>
      </w:pPr>
      <w:r>
        <w:t>VKEKK viešai pateikiamuose lyginamosios analizės rodikliuose (</w:t>
      </w:r>
      <w:hyperlink r:id="rId12" w:history="1">
        <w:r w:rsidRPr="00EB2454">
          <w:rPr>
            <w:rStyle w:val="Hipersaitas"/>
          </w:rPr>
          <w:t>http://www.regula.lt/SiteAssets/siluma/2013-m-silumo-tiekeju-lyg-rod.pdf</w:t>
        </w:r>
      </w:hyperlink>
      <w:r>
        <w:t xml:space="preserve"> ) yra pateikiami keli rodikliai, apibrėžiantys darbo užmokesčio sąnaudas. </w:t>
      </w:r>
    </w:p>
    <w:p w:rsidR="00E806A3" w:rsidRDefault="00E806A3" w:rsidP="00E806A3">
      <w:pPr>
        <w:pStyle w:val="Sraopastraipa"/>
        <w:numPr>
          <w:ilvl w:val="0"/>
          <w:numId w:val="11"/>
        </w:numPr>
        <w:jc w:val="both"/>
      </w:pPr>
      <w:r>
        <w:t xml:space="preserve">Vienam dirbančiam perdavimo veikloje tenkantis sąlyginis šilumos tinklų ilgis: V grupės šilumos tiekėjams:  &gt;2,34 </w:t>
      </w:r>
      <w:r w:rsidRPr="00606602">
        <w:t>km(sal)</w:t>
      </w:r>
      <w:r>
        <w:t>/darb</w:t>
      </w:r>
    </w:p>
    <w:p w:rsidR="00E806A3" w:rsidRDefault="00E806A3" w:rsidP="00E806A3">
      <w:pPr>
        <w:pStyle w:val="Sraopastraipa"/>
        <w:numPr>
          <w:ilvl w:val="0"/>
          <w:numId w:val="11"/>
        </w:numPr>
        <w:jc w:val="both"/>
      </w:pPr>
      <w:r>
        <w:t>Vidutinis brutto darbo užmokestis V grupės šilumos tiekėjams: 1938 Lt/mėn</w:t>
      </w:r>
    </w:p>
    <w:p w:rsidR="00E806A3" w:rsidRDefault="00E806A3" w:rsidP="00E806A3">
      <w:pPr>
        <w:jc w:val="both"/>
      </w:pPr>
      <w:r>
        <w:t>Vertinant būtinąsias perdavimo veiklos sąnaudas darbo užmokesčiui, siūloma taikyti š</w:t>
      </w:r>
      <w:r w:rsidRPr="00B80B07">
        <w:t>ilumos kainų nustatymo metodiko</w:t>
      </w:r>
      <w:r>
        <w:t>s</w:t>
      </w:r>
      <w:r w:rsidRPr="00B80B07">
        <w:t xml:space="preserve"> </w:t>
      </w:r>
      <w:r>
        <w:t xml:space="preserve">vieną pagrindinių principų, kad </w:t>
      </w:r>
      <w:r w:rsidRPr="00B80B07">
        <w:t>šilumos kainų dedamosios grindžiamos tiekėjo būtinomis sąnaudomis</w:t>
      </w:r>
      <w:r>
        <w:t xml:space="preserve">. </w:t>
      </w:r>
    </w:p>
    <w:p w:rsidR="00E806A3" w:rsidRDefault="00E806A3" w:rsidP="00E806A3">
      <w:pPr>
        <w:jc w:val="both"/>
      </w:pPr>
      <w:r>
        <w:t>Tai yra – į būtinąsias sąnaudas traukiamos tik tos infrastruktūros aptarnavimui skirtą darbo jėgą ir užmokestį jai, kuri yra skirta esamiems vartotojams aprūpinti šiluma, nevertinant perteklinės infrastruktūros, skirtos ateities vartotojams aprūpinti šiluma, aptarnavimui skirto darbo užmokesčio.</w:t>
      </w:r>
    </w:p>
    <w:p w:rsidR="00E806A3" w:rsidRDefault="00E806A3" w:rsidP="00E806A3">
      <w:pPr>
        <w:jc w:val="both"/>
      </w:pPr>
      <w:r>
        <w:t xml:space="preserve">Skaičiuojant, kad iš  5 km(sąl) UAB „Miesto energija“ disponuojamų  šilumos tinklų (skaičiuojant pagal sąlyginį diametrą) esamus vartotojus aptarnauja tik  </w:t>
      </w:r>
      <w:r w:rsidR="003276EB">
        <w:t>3</w:t>
      </w:r>
      <w:r>
        <w:t>,</w:t>
      </w:r>
      <w:r w:rsidR="003276EB">
        <w:t>1</w:t>
      </w:r>
      <w:r>
        <w:t xml:space="preserve"> km(sąl) šilumos tinklų (žr. skyrių </w:t>
      </w:r>
      <w:r w:rsidR="003276EB">
        <w:fldChar w:fldCharType="begin"/>
      </w:r>
      <w:r w:rsidR="003276EB">
        <w:instrText xml:space="preserve"> REF _Ref423544028 \r \h </w:instrText>
      </w:r>
      <w:r w:rsidR="003276EB">
        <w:fldChar w:fldCharType="separate"/>
      </w:r>
      <w:r w:rsidR="004C02B1">
        <w:t>2</w:t>
      </w:r>
      <w:r w:rsidR="003276EB">
        <w:fldChar w:fldCharType="end"/>
      </w:r>
      <w:r>
        <w:fldChar w:fldCharType="begin"/>
      </w:r>
      <w:r>
        <w:instrText xml:space="preserve"> REF _Ref413954031 \r \h  \* MERGEFORMAT </w:instrText>
      </w:r>
      <w:r>
        <w:fldChar w:fldCharType="separate"/>
      </w:r>
      <w:r w:rsidR="004C02B1">
        <w:rPr>
          <w:b/>
          <w:bCs/>
          <w:lang w:val="en-US"/>
        </w:rPr>
        <w:t>Error! Reference source not found.</w:t>
      </w:r>
      <w:r>
        <w:fldChar w:fldCharType="end"/>
      </w:r>
      <w:r>
        <w:t>), tokiu atveju į būtinosios perdavimo sąnaudos darbo užmokesčiui yra paskaičiuojamos, naudojant VKEKK patvirtintą rodiklį 2,34 km(sal)/darb</w:t>
      </w:r>
    </w:p>
    <w:p w:rsidR="00E806A3" w:rsidRDefault="00E806A3" w:rsidP="00E806A3">
      <w:pPr>
        <w:jc w:val="both"/>
      </w:pPr>
      <w:r>
        <w:t>Tai yra – į būtinasias darbo atlyginimo sąnaudas perdavimo veikloje galima įtraukti 1,</w:t>
      </w:r>
      <w:r w:rsidR="003276EB">
        <w:t>32</w:t>
      </w:r>
      <w:r>
        <w:t xml:space="preserve"> darbuotojo, o vertinant VKEKK patvirtintą vidutinį atlyginimą, metinės darbo užmokesčio sąnaudos perdavimo srityje turėtų siekti </w:t>
      </w:r>
      <w:r w:rsidR="003276EB">
        <w:t>30</w:t>
      </w:r>
      <w:r>
        <w:t>,</w:t>
      </w:r>
      <w:r w:rsidR="003276EB">
        <w:t>8</w:t>
      </w:r>
      <w:r>
        <w:t xml:space="preserve"> tūkst. Lt</w:t>
      </w:r>
    </w:p>
    <w:p w:rsidR="00E806A3" w:rsidRDefault="00E806A3" w:rsidP="00E806A3">
      <w:pPr>
        <w:jc w:val="both"/>
      </w:pPr>
      <w:r>
        <w:lastRenderedPageBreak/>
        <w:t>Vertinant sąnaudas socialiniam draudimui, priimam išlaidų socialiniam draudimui ir išlaidų darbo užmokesčiui santykį analogišką pateiktam UAB „Miesto energija“ išlaidų socialiniam draudimui ir išlaidų darbo užmokesčiui santykiui bazinės šilumos kainos projekte.</w:t>
      </w:r>
    </w:p>
    <w:p w:rsidR="00E806A3" w:rsidRDefault="00E806A3" w:rsidP="00E806A3">
      <w:pPr>
        <w:jc w:val="both"/>
      </w:pPr>
      <w:r>
        <w:t>Tai yra – išlaidos socialiniam draudimui perdavimo veikloje:</w:t>
      </w:r>
      <w:r w:rsidR="00735AE0">
        <w:t>9.5 tūkst Lt</w:t>
      </w:r>
    </w:p>
    <w:p w:rsidR="00735AE0" w:rsidRDefault="00735AE0" w:rsidP="00735AE0">
      <w:pPr>
        <w:pStyle w:val="Antrat2"/>
        <w:numPr>
          <w:ilvl w:val="1"/>
          <w:numId w:val="1"/>
        </w:numPr>
        <w:spacing w:after="240"/>
        <w:jc w:val="both"/>
        <w:rPr>
          <w:rFonts w:eastAsia="Times New Roman"/>
          <w:sz w:val="22"/>
          <w:lang w:eastAsia="ar-SA"/>
        </w:rPr>
      </w:pPr>
      <w:bookmarkStart w:id="17" w:name="_Toc414145505"/>
      <w:bookmarkStart w:id="18" w:name="_Toc423901789"/>
      <w:r w:rsidRPr="00255597">
        <w:rPr>
          <w:rFonts w:eastAsia="Times New Roman"/>
          <w:sz w:val="22"/>
          <w:lang w:eastAsia="ar-SA"/>
        </w:rPr>
        <w:t>Perdavimo veiklos palūkanų sąnaudos</w:t>
      </w:r>
      <w:bookmarkEnd w:id="17"/>
      <w:bookmarkEnd w:id="18"/>
    </w:p>
    <w:p w:rsidR="00735AE0" w:rsidRDefault="00735AE0" w:rsidP="00735AE0">
      <w:pPr>
        <w:jc w:val="both"/>
        <w:rPr>
          <w:lang w:eastAsia="ar-SA"/>
        </w:rPr>
      </w:pPr>
      <w:r>
        <w:rPr>
          <w:lang w:eastAsia="ar-SA"/>
        </w:rPr>
        <w:t xml:space="preserve">Šilumos kainų nustatymo metodikoje </w:t>
      </w:r>
      <w:r w:rsidRPr="00983CC4">
        <w:rPr>
          <w:lang w:eastAsia="ar-SA"/>
        </w:rPr>
        <w:t>palūkanų sąnaudos už paskolas investicijoms skaičiuojamos pagal atskiras veiklos rūšis, atsižvelgus į ataskaitinio laikotarpio pabaigoje galiojančių paskolų sutarčių sąlygas, įvertinus paskolas, skirtas investicijų plano finansavimui. Palūkanų sąnaudos už paskolas apyvartinio kapitalo papildymui (kai pagrindinio ir rezervinio kuro kainos viršija šilumos kainose įskaičiuotas kainas) skaičiuojamos įvertinus per paskutinius trejus kalendorinius metus apyvartinio kapitalo papildymui paimtų paskolų apimtis bei laikotarpio iki bazinės šilumos kainų dedamųjų projekto rengimo pradžios galiojančių paskolų apimtis. Būtinosiomis palūkanų sąnaudomis pripažįstamos palūkanų sąnaudos, mokamos už įsipareigojimus, kurių suma neviršija 70 proc. įmonės ataskaitinio laikotarpio balanse rodomos turto vertės, nuomojamo turto atveju – įmonės valdomo turto vertės. Palūkanų normos dydis ribojamas ataskaitinio laikotarpio paskutinio mėnesio prieš šilumos kainų dedamųjų projekto pateikimą Komisijai Lietuvos banko paskelbtomis nefinansinėms korporacijoms ir namų ūkiams suteiktų naujų paskolų, priklausomai nuo jų trukmės, palūkanų normomis</w:t>
      </w:r>
      <w:r>
        <w:rPr>
          <w:lang w:eastAsia="ar-SA"/>
        </w:rPr>
        <w:t>.</w:t>
      </w:r>
    </w:p>
    <w:p w:rsidR="00735AE0" w:rsidRDefault="00735AE0" w:rsidP="00735AE0">
      <w:pPr>
        <w:jc w:val="both"/>
        <w:rPr>
          <w:lang w:eastAsia="ar-SA"/>
        </w:rPr>
      </w:pPr>
      <w:r>
        <w:rPr>
          <w:lang w:eastAsia="ar-SA"/>
        </w:rPr>
        <w:t>UAB „Miesto energija“ skaičiuoja palūkanas nuo paskolos, patvirtintos Klaipėdos  miesto tarybos 2014-04-30 sprendimu dėl investicinio plano patvirtinimo, taikant 7,69% palūkanų normą.</w:t>
      </w:r>
    </w:p>
    <w:p w:rsidR="00735AE0" w:rsidRDefault="00735AE0" w:rsidP="00735AE0">
      <w:pPr>
        <w:jc w:val="both"/>
        <w:rPr>
          <w:lang w:eastAsia="ar-SA"/>
        </w:rPr>
      </w:pPr>
      <w:r w:rsidRPr="00F92891">
        <w:rPr>
          <w:lang w:eastAsia="ar-SA"/>
        </w:rPr>
        <w:t>UAB “Miesto energija” su Klaipėdos savivaldybe suderintame investicijų plane yra numatyta 2014 metais investuoti 270 tūkst. Lt į “Šilumos tinklai į Pramonės g. 10A (skirstomieji)” ir 200 tūkstančių Lt į “Šilumos apskaitos mazgas su statiniu”, 2015 metais - investuoti 100 tūkst. Lt į “Šilumos tinklai į Pramonės g. 9</w:t>
      </w:r>
      <w:r>
        <w:rPr>
          <w:lang w:eastAsia="ar-SA"/>
        </w:rPr>
        <w:t>. Numatoma paskola – 353 tūkst.Lt</w:t>
      </w:r>
    </w:p>
    <w:p w:rsidR="00735AE0" w:rsidRDefault="00735AE0" w:rsidP="00735AE0">
      <w:pPr>
        <w:jc w:val="both"/>
        <w:rPr>
          <w:lang w:eastAsia="ar-SA"/>
        </w:rPr>
      </w:pPr>
      <w:r>
        <w:rPr>
          <w:lang w:eastAsia="ar-SA"/>
        </w:rPr>
        <w:t xml:space="preserve">Atkreiptinas, kad skaičiuojant sąnaudas palūkanoms, taikoma palūkanų norma viršijo 2014 metų lapkričio  </w:t>
      </w:r>
      <w:r w:rsidRPr="005A2A49">
        <w:rPr>
          <w:lang w:eastAsia="ar-SA"/>
        </w:rPr>
        <w:t>Lietuvos banko paskelbt</w:t>
      </w:r>
      <w:r>
        <w:rPr>
          <w:lang w:eastAsia="ar-SA"/>
        </w:rPr>
        <w:t>ų</w:t>
      </w:r>
      <w:r w:rsidRPr="005A2A49">
        <w:rPr>
          <w:lang w:eastAsia="ar-SA"/>
        </w:rPr>
        <w:t xml:space="preserve"> nefinansinėms korporacijoms ir namų ūkiams suteiktų naujų paskolų</w:t>
      </w:r>
      <w:r>
        <w:rPr>
          <w:lang w:eastAsia="ar-SA"/>
        </w:rPr>
        <w:t xml:space="preserve">1-5 metams </w:t>
      </w:r>
      <w:r w:rsidRPr="005A2A49">
        <w:rPr>
          <w:lang w:eastAsia="ar-SA"/>
        </w:rPr>
        <w:t xml:space="preserve"> palūkanų norm</w:t>
      </w:r>
      <w:r>
        <w:rPr>
          <w:lang w:eastAsia="ar-SA"/>
        </w:rPr>
        <w:t>ą -6,04%. (</w:t>
      </w:r>
      <w:hyperlink r:id="rId13" w:history="1">
        <w:r w:rsidRPr="00EB2454">
          <w:rPr>
            <w:rStyle w:val="Hipersaitas"/>
            <w:lang w:eastAsia="ar-SA"/>
          </w:rPr>
          <w:t>http://lietuvosbankas.lt/stat_pub/statbrowser.aspx?group=7281&amp;lang=lt</w:t>
        </w:r>
      </w:hyperlink>
      <w:r>
        <w:rPr>
          <w:lang w:eastAsia="ar-SA"/>
        </w:rPr>
        <w:t xml:space="preserve"> )</w:t>
      </w:r>
    </w:p>
    <w:p w:rsidR="00735AE0" w:rsidRDefault="00735AE0" w:rsidP="00735AE0">
      <w:pPr>
        <w:jc w:val="both"/>
        <w:rPr>
          <w:lang w:val="en-US" w:eastAsia="ar-SA"/>
        </w:rPr>
      </w:pPr>
      <w:r>
        <w:rPr>
          <w:lang w:eastAsia="ar-SA"/>
        </w:rPr>
        <w:t>Perskaičius sąnaudas palūkanoms, taikant 6,04</w:t>
      </w:r>
      <w:r>
        <w:rPr>
          <w:lang w:val="en-US" w:eastAsia="ar-SA"/>
        </w:rPr>
        <w:t xml:space="preserve">% palūkanų normą, sąnaudos palūkanoms, kurios turėtų būti įtrauktos į bazinę šilumos kainą (perdavimo tarifą) turėtų sumažėti nuo 22 tūkst. Lt per metus iki 17,3 tūkst.Lt per metus. </w:t>
      </w:r>
    </w:p>
    <w:p w:rsidR="00735AE0" w:rsidRPr="00930E8F" w:rsidRDefault="00735AE0" w:rsidP="004C02B1">
      <w:pPr>
        <w:pStyle w:val="Antrat2"/>
        <w:numPr>
          <w:ilvl w:val="1"/>
          <w:numId w:val="1"/>
        </w:numPr>
        <w:spacing w:after="240"/>
        <w:jc w:val="both"/>
        <w:rPr>
          <w:rFonts w:eastAsia="Times New Roman"/>
          <w:sz w:val="22"/>
          <w:lang w:eastAsia="ar-SA"/>
        </w:rPr>
      </w:pPr>
      <w:bookmarkStart w:id="19" w:name="_Toc414145506"/>
      <w:bookmarkStart w:id="20" w:name="_Toc423901790"/>
      <w:r>
        <w:rPr>
          <w:rFonts w:eastAsia="Times New Roman"/>
          <w:sz w:val="22"/>
          <w:lang w:eastAsia="ar-SA"/>
        </w:rPr>
        <w:t>Pelna</w:t>
      </w:r>
      <w:r w:rsidRPr="00930E8F">
        <w:rPr>
          <w:rFonts w:eastAsia="Times New Roman"/>
          <w:sz w:val="22"/>
          <w:lang w:eastAsia="ar-SA"/>
        </w:rPr>
        <w:t>s</w:t>
      </w:r>
      <w:bookmarkEnd w:id="19"/>
      <w:r>
        <w:rPr>
          <w:rFonts w:eastAsia="Times New Roman"/>
          <w:sz w:val="22"/>
          <w:lang w:eastAsia="ar-SA"/>
        </w:rPr>
        <w:t>, skaičiuojamas perdavimo veikloje</w:t>
      </w:r>
      <w:bookmarkEnd w:id="20"/>
    </w:p>
    <w:p w:rsidR="00735AE0" w:rsidRDefault="00735AE0" w:rsidP="00735AE0">
      <w:pPr>
        <w:jc w:val="both"/>
      </w:pPr>
      <w:r>
        <w:t>Šilumos kainų metodika numato, kad š</w:t>
      </w:r>
      <w:r w:rsidRPr="00B00439">
        <w:t>ilumos gamybos bei perdavimo veiklos normatyvinis pelnas skaičiuojamas nuo atitinkamos veiklos ataskaitinio laikotarpio reguliuojamo turto vertės bei privalomo rezervinio kuro atsargų vertės. Reguliuojamo turto verte normatyviniam pelnui įvertinti nepripažįstamas su šilumos gamybos ar perdavimo veikla nesusijęs, nenaudojamas, esantis atsargose, užkonservuotas, su Komisija nesuderintas turtas, nebaigta statyba, ilgalaikio turto perkainojimo rezultatai, taip pat vartotojų sumokėtos lėšos už prijungimą prie tinklų, turtui įsigyti skirtos subsidijos, dotacijos, Europos Sąjungos struktūrinių fondų bei ATL pardavimo lėšos</w:t>
      </w:r>
      <w:r>
        <w:t xml:space="preserve">. </w:t>
      </w:r>
      <w:r w:rsidRPr="00B00439">
        <w:t>Šilumos pardavimo veiklos normatyvinis pelnas skaičiuojamas</w:t>
      </w:r>
      <w:r>
        <w:t xml:space="preserve"> nuo </w:t>
      </w:r>
      <w:r w:rsidRPr="00B00439">
        <w:t>būtin</w:t>
      </w:r>
      <w:r>
        <w:t>ųjų šilumos pardavimo sąnaudų.</w:t>
      </w:r>
    </w:p>
    <w:p w:rsidR="00735AE0" w:rsidRDefault="00735AE0" w:rsidP="00735AE0">
      <w:pPr>
        <w:jc w:val="both"/>
      </w:pPr>
      <w:r w:rsidRPr="00954E74">
        <w:t>UAB „Miesto energija“, skaičiuodama normatyvinį pelną, įtraukiamą į šilumos bazinę kainą, normatyvinį perdavimo veiklos pelną skaičiavo kaip 5% (vidutinė svertinė kapitalo kaina WACC) nuo reguliuojamo turto likutinės vertės (1904,5 tūkst. Lt), t.y – 95,2 tūkst. Lt</w:t>
      </w:r>
    </w:p>
    <w:p w:rsidR="00735AE0" w:rsidRDefault="00735AE0" w:rsidP="00735AE0">
      <w:pPr>
        <w:jc w:val="both"/>
      </w:pPr>
      <w:r>
        <w:lastRenderedPageBreak/>
        <w:t>Vertinant pelną iš perdavimo veiklos, siūloma taikyti š</w:t>
      </w:r>
      <w:r w:rsidRPr="00B80B07">
        <w:t>ilumos kainų nustatymo metodiko</w:t>
      </w:r>
      <w:r>
        <w:t>s</w:t>
      </w:r>
      <w:r w:rsidRPr="00B80B07">
        <w:t xml:space="preserve"> </w:t>
      </w:r>
      <w:r>
        <w:t xml:space="preserve">vieną pagrindinių principų, kad </w:t>
      </w:r>
      <w:r w:rsidRPr="00B80B07">
        <w:t>šilumos kainų dedamosios grindžiamos tiekėjo būtinomis sąnaudomis</w:t>
      </w:r>
      <w:r>
        <w:t>. Tai yra – į būtinąsias sąnaudas traukiamos tik pelnas, skaičiuojamas nuo to turto, kuris yra skirtas esamiems vartotojams aprūpinti šiluma, nevertinant turto - perteklinės infrastruktūros, skirtos ateities vartotojams aprūpinti šiluma.</w:t>
      </w:r>
    </w:p>
    <w:p w:rsidR="00735AE0" w:rsidRDefault="00735AE0" w:rsidP="00735AE0">
      <w:pPr>
        <w:jc w:val="both"/>
      </w:pPr>
      <w:r>
        <w:t xml:space="preserve">Skaičiuojant, kad iš  5 km(sąl) UAB „Miesto energija“ disponuojamų  šilumos tinklų (skaičiuojant pagal sąlyginį diametrą) esamus vartotojus aptarnauja tik  </w:t>
      </w:r>
      <w:r w:rsidR="0023099D">
        <w:t>3,1</w:t>
      </w:r>
      <w:r>
        <w:t xml:space="preserve"> km(sąl) šilumos tinklų (žr. skyrių</w:t>
      </w:r>
      <w:r w:rsidR="0023099D">
        <w:t xml:space="preserve"> </w:t>
      </w:r>
      <w:r w:rsidR="0023099D">
        <w:fldChar w:fldCharType="begin"/>
      </w:r>
      <w:r w:rsidR="0023099D">
        <w:instrText xml:space="preserve"> REF _Ref423544028 \r \h </w:instrText>
      </w:r>
      <w:r w:rsidR="0023099D">
        <w:fldChar w:fldCharType="separate"/>
      </w:r>
      <w:r w:rsidR="004C02B1">
        <w:t>2</w:t>
      </w:r>
      <w:r w:rsidR="0023099D">
        <w:fldChar w:fldCharType="end"/>
      </w:r>
      <w:r>
        <w:t xml:space="preserve">), tokiu atveju į reguliuojamą turtą, tenkantį vamzdynams (visa vamzdynų likutinio turto vertė UAB „Miesto energija“ vertinimu yra 1896, 96 tūkst. Lt) turėtų kaip reguliuojamas turtas  būti įskaičiuojamas tik </w:t>
      </w:r>
      <w:r w:rsidR="0023099D">
        <w:t>1176,1</w:t>
      </w:r>
      <w:r>
        <w:t xml:space="preserve"> tūkst. Lt.  Ir dar 7,54 tūkst. Lt – kito turto (išskyrus vamzdynus) likutinė vertė.. </w:t>
      </w:r>
    </w:p>
    <w:p w:rsidR="00735AE0" w:rsidRDefault="00735AE0" w:rsidP="00735AE0">
      <w:pPr>
        <w:jc w:val="both"/>
      </w:pPr>
      <w:r>
        <w:t>Tai yra perdavimo veiklos normatyvinis pelnas turėtų siekti 5% nuo 1</w:t>
      </w:r>
      <w:r w:rsidR="0023099D">
        <w:t>1</w:t>
      </w:r>
      <w:r>
        <w:t>8</w:t>
      </w:r>
      <w:r w:rsidR="0023099D">
        <w:t>3</w:t>
      </w:r>
      <w:r>
        <w:t>,</w:t>
      </w:r>
      <w:r w:rsidR="0023099D">
        <w:t>7</w:t>
      </w:r>
      <w:r>
        <w:t xml:space="preserve"> tūkst. Lt. Tai yra </w:t>
      </w:r>
      <w:r w:rsidR="0023099D">
        <w:t>59</w:t>
      </w:r>
      <w:r>
        <w:t>,</w:t>
      </w:r>
      <w:r w:rsidR="0023099D">
        <w:t>2</w:t>
      </w:r>
      <w:r>
        <w:t xml:space="preserve"> tūkst.Lt.</w:t>
      </w:r>
    </w:p>
    <w:p w:rsidR="009A6147" w:rsidRPr="00BD3924" w:rsidRDefault="009A6147" w:rsidP="000C0546">
      <w:pPr>
        <w:jc w:val="both"/>
      </w:pPr>
    </w:p>
    <w:p w:rsidR="000C0546" w:rsidRDefault="000C0546" w:rsidP="000C0546">
      <w:pPr>
        <w:jc w:val="both"/>
        <w:rPr>
          <w:b/>
        </w:rPr>
      </w:pPr>
      <w:r w:rsidRPr="0021009C">
        <w:rPr>
          <w:b/>
        </w:rPr>
        <w:t xml:space="preserve">UAB „MIESTO ENERGIJA“ ŠILUMOS </w:t>
      </w:r>
      <w:r>
        <w:rPr>
          <w:b/>
        </w:rPr>
        <w:t>PERDAVIMO</w:t>
      </w:r>
      <w:r w:rsidRPr="0021009C">
        <w:rPr>
          <w:b/>
        </w:rPr>
        <w:t xml:space="preserve"> BAZINIŲ KAINŲ DEDAMŲJŲ SKAIČIAVIMAS</w:t>
      </w:r>
    </w:p>
    <w:p w:rsidR="00BD3924" w:rsidRPr="0021009C" w:rsidRDefault="00BD3924" w:rsidP="000C0546">
      <w:pPr>
        <w:jc w:val="both"/>
        <w:rPr>
          <w:b/>
          <w:lang w:val="en-US"/>
        </w:rPr>
      </w:pPr>
    </w:p>
    <w:tbl>
      <w:tblPr>
        <w:tblStyle w:val="Lentelstinklelis"/>
        <w:tblW w:w="9634" w:type="dxa"/>
        <w:tblLayout w:type="fixed"/>
        <w:tblLook w:val="04A0" w:firstRow="1" w:lastRow="0" w:firstColumn="1" w:lastColumn="0" w:noHBand="0" w:noVBand="1"/>
      </w:tblPr>
      <w:tblGrid>
        <w:gridCol w:w="901"/>
        <w:gridCol w:w="4056"/>
        <w:gridCol w:w="1275"/>
        <w:gridCol w:w="1134"/>
        <w:gridCol w:w="1134"/>
        <w:gridCol w:w="1134"/>
      </w:tblGrid>
      <w:tr w:rsidR="000F2FD0" w:rsidRPr="00795167" w:rsidTr="000F2FD0">
        <w:trPr>
          <w:trHeight w:val="645"/>
        </w:trPr>
        <w:tc>
          <w:tcPr>
            <w:tcW w:w="901" w:type="dxa"/>
            <w:hideMark/>
          </w:tcPr>
          <w:p w:rsidR="000F2FD0" w:rsidRPr="00795167" w:rsidRDefault="000F2FD0" w:rsidP="000C0546">
            <w:pPr>
              <w:jc w:val="both"/>
              <w:rPr>
                <w:b/>
                <w:bCs/>
              </w:rPr>
            </w:pPr>
            <w:r w:rsidRPr="00795167">
              <w:rPr>
                <w:b/>
                <w:bCs/>
              </w:rPr>
              <w:t>Eil. Nr.</w:t>
            </w:r>
          </w:p>
        </w:tc>
        <w:tc>
          <w:tcPr>
            <w:tcW w:w="4056" w:type="dxa"/>
            <w:hideMark/>
          </w:tcPr>
          <w:p w:rsidR="000F2FD0" w:rsidRPr="00795167" w:rsidRDefault="000F2FD0" w:rsidP="000C0546">
            <w:pPr>
              <w:jc w:val="both"/>
              <w:rPr>
                <w:b/>
                <w:bCs/>
              </w:rPr>
            </w:pPr>
            <w:r w:rsidRPr="00795167">
              <w:rPr>
                <w:b/>
                <w:bCs/>
              </w:rPr>
              <w:t>Rodikliai</w:t>
            </w:r>
          </w:p>
        </w:tc>
        <w:tc>
          <w:tcPr>
            <w:tcW w:w="1275" w:type="dxa"/>
            <w:hideMark/>
          </w:tcPr>
          <w:p w:rsidR="000F2FD0" w:rsidRPr="00795167" w:rsidRDefault="000F2FD0" w:rsidP="000C0546">
            <w:pPr>
              <w:jc w:val="both"/>
              <w:rPr>
                <w:b/>
                <w:bCs/>
              </w:rPr>
            </w:pPr>
            <w:r w:rsidRPr="00795167">
              <w:rPr>
                <w:b/>
                <w:bCs/>
              </w:rPr>
              <w:t>Mato vnt.</w:t>
            </w:r>
          </w:p>
        </w:tc>
        <w:tc>
          <w:tcPr>
            <w:tcW w:w="1134" w:type="dxa"/>
            <w:hideMark/>
          </w:tcPr>
          <w:p w:rsidR="000F2FD0" w:rsidRPr="0021009C" w:rsidRDefault="000F2FD0" w:rsidP="000C0546">
            <w:pPr>
              <w:jc w:val="both"/>
              <w:rPr>
                <w:b/>
                <w:bCs/>
              </w:rPr>
            </w:pPr>
            <w:r>
              <w:rPr>
                <w:b/>
                <w:bCs/>
              </w:rPr>
              <w:t>UAB „Miesto energija“ projektas</w:t>
            </w:r>
          </w:p>
        </w:tc>
        <w:tc>
          <w:tcPr>
            <w:tcW w:w="1134" w:type="dxa"/>
          </w:tcPr>
          <w:p w:rsidR="000F2FD0" w:rsidRDefault="000F2FD0" w:rsidP="000C0546">
            <w:pPr>
              <w:jc w:val="both"/>
              <w:rPr>
                <w:b/>
                <w:bCs/>
              </w:rPr>
            </w:pPr>
            <w:r>
              <w:rPr>
                <w:b/>
                <w:bCs/>
              </w:rPr>
              <w:t>Siūlymas</w:t>
            </w:r>
          </w:p>
        </w:tc>
        <w:tc>
          <w:tcPr>
            <w:tcW w:w="1134" w:type="dxa"/>
          </w:tcPr>
          <w:p w:rsidR="000F2FD0" w:rsidRDefault="000F2FD0" w:rsidP="000C0546">
            <w:pPr>
              <w:jc w:val="both"/>
              <w:rPr>
                <w:b/>
                <w:bCs/>
              </w:rPr>
            </w:pPr>
            <w:r>
              <w:rPr>
                <w:b/>
                <w:bCs/>
              </w:rPr>
              <w:t>Siūlymas (eurais)</w:t>
            </w:r>
          </w:p>
        </w:tc>
      </w:tr>
      <w:tr w:rsidR="000F2FD0" w:rsidRPr="00795167" w:rsidTr="00B82A66">
        <w:trPr>
          <w:trHeight w:val="330"/>
        </w:trPr>
        <w:tc>
          <w:tcPr>
            <w:tcW w:w="901" w:type="dxa"/>
            <w:hideMark/>
          </w:tcPr>
          <w:p w:rsidR="000F2FD0" w:rsidRPr="00795167" w:rsidRDefault="000F2FD0" w:rsidP="000F2FD0">
            <w:pPr>
              <w:jc w:val="both"/>
            </w:pPr>
            <w:r w:rsidRPr="00795167">
              <w:t>1.</w:t>
            </w:r>
          </w:p>
        </w:tc>
        <w:tc>
          <w:tcPr>
            <w:tcW w:w="4056" w:type="dxa"/>
            <w:hideMark/>
          </w:tcPr>
          <w:p w:rsidR="000F2FD0" w:rsidRPr="00795167" w:rsidRDefault="000F2FD0" w:rsidP="000F2FD0">
            <w:pPr>
              <w:jc w:val="both"/>
            </w:pPr>
            <w:r w:rsidRPr="00795167">
              <w:t>Patiekta šilumos į tinklą:</w:t>
            </w:r>
          </w:p>
        </w:tc>
        <w:tc>
          <w:tcPr>
            <w:tcW w:w="1275" w:type="dxa"/>
            <w:hideMark/>
          </w:tcPr>
          <w:p w:rsidR="000F2FD0" w:rsidRPr="00795167" w:rsidRDefault="000F2FD0" w:rsidP="000F2FD0">
            <w:pPr>
              <w:jc w:val="both"/>
            </w:pPr>
            <w:r w:rsidRPr="00795167">
              <w:t>tūkst. MWh</w:t>
            </w:r>
          </w:p>
        </w:tc>
        <w:tc>
          <w:tcPr>
            <w:tcW w:w="1134" w:type="dxa"/>
            <w:hideMark/>
          </w:tcPr>
          <w:p w:rsidR="000F2FD0" w:rsidRPr="00795167" w:rsidRDefault="000F2FD0" w:rsidP="000F2FD0">
            <w:pPr>
              <w:jc w:val="both"/>
            </w:pPr>
            <w:r w:rsidRPr="00795167">
              <w:t>3,6</w:t>
            </w:r>
          </w:p>
        </w:tc>
        <w:tc>
          <w:tcPr>
            <w:tcW w:w="1134" w:type="dxa"/>
          </w:tcPr>
          <w:p w:rsidR="000F2FD0" w:rsidRPr="00CF3B26" w:rsidRDefault="000F2FD0" w:rsidP="000F2FD0">
            <w:pPr>
              <w:jc w:val="both"/>
            </w:pPr>
            <w:r>
              <w:t>3,24</w:t>
            </w:r>
          </w:p>
        </w:tc>
        <w:tc>
          <w:tcPr>
            <w:tcW w:w="1134" w:type="dxa"/>
            <w:vAlign w:val="bottom"/>
          </w:tcPr>
          <w:p w:rsidR="000F2FD0" w:rsidRDefault="000F2FD0" w:rsidP="000F2FD0"/>
        </w:tc>
      </w:tr>
      <w:tr w:rsidR="000F2FD0" w:rsidRPr="00795167" w:rsidTr="00B82A66">
        <w:trPr>
          <w:trHeight w:val="330"/>
        </w:trPr>
        <w:tc>
          <w:tcPr>
            <w:tcW w:w="901" w:type="dxa"/>
            <w:hideMark/>
          </w:tcPr>
          <w:p w:rsidR="000F2FD0" w:rsidRPr="00795167" w:rsidRDefault="000F2FD0" w:rsidP="000F2FD0">
            <w:pPr>
              <w:jc w:val="both"/>
            </w:pPr>
            <w:r w:rsidRPr="00795167">
              <w:t>1.1.</w:t>
            </w:r>
          </w:p>
        </w:tc>
        <w:tc>
          <w:tcPr>
            <w:tcW w:w="4056" w:type="dxa"/>
            <w:hideMark/>
          </w:tcPr>
          <w:p w:rsidR="000F2FD0" w:rsidRPr="00795167" w:rsidRDefault="000F2FD0" w:rsidP="000F2FD0">
            <w:pPr>
              <w:jc w:val="both"/>
            </w:pPr>
            <w:r w:rsidRPr="00795167">
              <w:t>technologiniai perdavimo nuostoliai</w:t>
            </w:r>
          </w:p>
        </w:tc>
        <w:tc>
          <w:tcPr>
            <w:tcW w:w="1275" w:type="dxa"/>
            <w:hideMark/>
          </w:tcPr>
          <w:p w:rsidR="000F2FD0" w:rsidRPr="00795167" w:rsidRDefault="000F2FD0" w:rsidP="000F2FD0">
            <w:pPr>
              <w:jc w:val="both"/>
            </w:pPr>
            <w:r w:rsidRPr="00795167">
              <w:t>tūkst. MWh</w:t>
            </w:r>
          </w:p>
        </w:tc>
        <w:tc>
          <w:tcPr>
            <w:tcW w:w="1134" w:type="dxa"/>
            <w:hideMark/>
          </w:tcPr>
          <w:p w:rsidR="000F2FD0" w:rsidRPr="00795167" w:rsidRDefault="000F2FD0" w:rsidP="000F2FD0">
            <w:pPr>
              <w:jc w:val="both"/>
            </w:pPr>
            <w:r w:rsidRPr="00795167">
              <w:t>1,0</w:t>
            </w:r>
          </w:p>
        </w:tc>
        <w:tc>
          <w:tcPr>
            <w:tcW w:w="1134" w:type="dxa"/>
          </w:tcPr>
          <w:p w:rsidR="000F2FD0" w:rsidRPr="00CF3B26" w:rsidRDefault="000F2FD0" w:rsidP="000F2FD0">
            <w:pPr>
              <w:jc w:val="both"/>
            </w:pPr>
            <w:r>
              <w:t>0,64</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pPr>
            <w:r w:rsidRPr="00795167">
              <w:t>1.2.</w:t>
            </w:r>
          </w:p>
        </w:tc>
        <w:tc>
          <w:tcPr>
            <w:tcW w:w="4056" w:type="dxa"/>
            <w:hideMark/>
          </w:tcPr>
          <w:p w:rsidR="000F2FD0" w:rsidRPr="00795167" w:rsidRDefault="000F2FD0" w:rsidP="000F2FD0">
            <w:pPr>
              <w:jc w:val="both"/>
            </w:pPr>
            <w:r w:rsidRPr="00795167">
              <w:t>šilumos energija suvartota savoms administracinėms reikmėms</w:t>
            </w:r>
          </w:p>
        </w:tc>
        <w:tc>
          <w:tcPr>
            <w:tcW w:w="1275" w:type="dxa"/>
            <w:hideMark/>
          </w:tcPr>
          <w:p w:rsidR="000F2FD0" w:rsidRPr="00795167" w:rsidRDefault="000F2FD0" w:rsidP="000F2FD0">
            <w:pPr>
              <w:jc w:val="both"/>
            </w:pPr>
            <w:r w:rsidRPr="00795167">
              <w:t>tūkst. MWh</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pPr>
            <w:r w:rsidRPr="00795167">
              <w:t>1.3.</w:t>
            </w:r>
          </w:p>
        </w:tc>
        <w:tc>
          <w:tcPr>
            <w:tcW w:w="4056" w:type="dxa"/>
            <w:hideMark/>
          </w:tcPr>
          <w:p w:rsidR="000F2FD0" w:rsidRPr="00795167" w:rsidRDefault="000F2FD0" w:rsidP="000F2FD0">
            <w:pPr>
              <w:jc w:val="both"/>
            </w:pPr>
            <w:r w:rsidRPr="00795167">
              <w:t>šilumos pardavimas:</w:t>
            </w:r>
          </w:p>
        </w:tc>
        <w:tc>
          <w:tcPr>
            <w:tcW w:w="1275" w:type="dxa"/>
            <w:hideMark/>
          </w:tcPr>
          <w:p w:rsidR="000F2FD0" w:rsidRPr="00795167" w:rsidRDefault="000F2FD0" w:rsidP="000F2FD0">
            <w:pPr>
              <w:jc w:val="both"/>
            </w:pPr>
            <w:r w:rsidRPr="00795167">
              <w:t>tūkst. MWh</w:t>
            </w:r>
          </w:p>
        </w:tc>
        <w:tc>
          <w:tcPr>
            <w:tcW w:w="1134" w:type="dxa"/>
            <w:hideMark/>
          </w:tcPr>
          <w:p w:rsidR="000F2FD0" w:rsidRPr="00795167" w:rsidRDefault="000F2FD0" w:rsidP="000F2FD0">
            <w:pPr>
              <w:jc w:val="both"/>
            </w:pPr>
            <w:r w:rsidRPr="00795167">
              <w:t>2,6</w:t>
            </w:r>
          </w:p>
        </w:tc>
        <w:tc>
          <w:tcPr>
            <w:tcW w:w="1134" w:type="dxa"/>
          </w:tcPr>
          <w:p w:rsidR="000F2FD0" w:rsidRPr="00795167" w:rsidRDefault="000F2FD0" w:rsidP="000F2FD0">
            <w:pPr>
              <w:jc w:val="both"/>
            </w:pPr>
            <w:r w:rsidRPr="00795167">
              <w:t>2,6</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1.3.1.</w:t>
            </w:r>
          </w:p>
        </w:tc>
        <w:tc>
          <w:tcPr>
            <w:tcW w:w="4056" w:type="dxa"/>
            <w:hideMark/>
          </w:tcPr>
          <w:p w:rsidR="000F2FD0" w:rsidRPr="00795167" w:rsidRDefault="000F2FD0" w:rsidP="000F2FD0">
            <w:pPr>
              <w:jc w:val="both"/>
              <w:rPr>
                <w:i/>
                <w:iCs/>
              </w:rPr>
            </w:pPr>
            <w:r w:rsidRPr="00795167">
              <w:rPr>
                <w:i/>
                <w:iCs/>
              </w:rPr>
              <w:t>iš t. sk. gyventojams</w:t>
            </w:r>
          </w:p>
        </w:tc>
        <w:tc>
          <w:tcPr>
            <w:tcW w:w="1275" w:type="dxa"/>
            <w:hideMark/>
          </w:tcPr>
          <w:p w:rsidR="000F2FD0" w:rsidRPr="00795167" w:rsidRDefault="000F2FD0" w:rsidP="000F2FD0">
            <w:pPr>
              <w:jc w:val="both"/>
              <w:rPr>
                <w:i/>
                <w:iCs/>
              </w:rPr>
            </w:pPr>
            <w:r w:rsidRPr="00795167">
              <w:rPr>
                <w:i/>
                <w:iCs/>
              </w:rPr>
              <w:t>tūkst. MWh</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1.3.2.</w:t>
            </w:r>
          </w:p>
        </w:tc>
        <w:tc>
          <w:tcPr>
            <w:tcW w:w="4056" w:type="dxa"/>
            <w:hideMark/>
          </w:tcPr>
          <w:p w:rsidR="000F2FD0" w:rsidRPr="00795167" w:rsidRDefault="000F2FD0" w:rsidP="000F2FD0">
            <w:pPr>
              <w:jc w:val="both"/>
              <w:rPr>
                <w:i/>
                <w:iCs/>
              </w:rPr>
            </w:pPr>
            <w:r w:rsidRPr="00795167">
              <w:rPr>
                <w:i/>
                <w:iCs/>
              </w:rPr>
              <w:t>kitiems vartotojams</w:t>
            </w:r>
          </w:p>
        </w:tc>
        <w:tc>
          <w:tcPr>
            <w:tcW w:w="1275" w:type="dxa"/>
            <w:hideMark/>
          </w:tcPr>
          <w:p w:rsidR="000F2FD0" w:rsidRPr="00795167" w:rsidRDefault="000F2FD0" w:rsidP="000F2FD0">
            <w:pPr>
              <w:jc w:val="both"/>
              <w:rPr>
                <w:i/>
                <w:iCs/>
              </w:rPr>
            </w:pPr>
            <w:r w:rsidRPr="00795167">
              <w:rPr>
                <w:i/>
                <w:iCs/>
              </w:rPr>
              <w:t>tūkst. MWh</w:t>
            </w:r>
          </w:p>
        </w:tc>
        <w:tc>
          <w:tcPr>
            <w:tcW w:w="1134" w:type="dxa"/>
            <w:hideMark/>
          </w:tcPr>
          <w:p w:rsidR="000F2FD0" w:rsidRPr="00795167" w:rsidRDefault="000F2FD0" w:rsidP="000F2FD0">
            <w:pPr>
              <w:jc w:val="both"/>
            </w:pPr>
            <w:r w:rsidRPr="00795167">
              <w:t>2,6</w:t>
            </w:r>
          </w:p>
        </w:tc>
        <w:tc>
          <w:tcPr>
            <w:tcW w:w="1134" w:type="dxa"/>
          </w:tcPr>
          <w:p w:rsidR="000F2FD0" w:rsidRPr="00795167" w:rsidRDefault="000F2FD0" w:rsidP="000F2FD0">
            <w:pPr>
              <w:jc w:val="both"/>
            </w:pPr>
            <w:r w:rsidRPr="00795167">
              <w:t>2,6</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1.3.2.1.</w:t>
            </w:r>
          </w:p>
        </w:tc>
        <w:tc>
          <w:tcPr>
            <w:tcW w:w="4056" w:type="dxa"/>
            <w:hideMark/>
          </w:tcPr>
          <w:p w:rsidR="000F2FD0" w:rsidRPr="00795167" w:rsidRDefault="000F2FD0" w:rsidP="000F2FD0">
            <w:pPr>
              <w:jc w:val="both"/>
              <w:rPr>
                <w:i/>
                <w:iCs/>
              </w:rPr>
            </w:pPr>
            <w:r w:rsidRPr="00795167">
              <w:rPr>
                <w:i/>
                <w:iCs/>
              </w:rPr>
              <w:t>iš t. sk. konkurenciniams vartotojams</w:t>
            </w:r>
          </w:p>
        </w:tc>
        <w:tc>
          <w:tcPr>
            <w:tcW w:w="1275" w:type="dxa"/>
            <w:hideMark/>
          </w:tcPr>
          <w:p w:rsidR="000F2FD0" w:rsidRPr="00795167" w:rsidRDefault="000F2FD0" w:rsidP="000F2FD0">
            <w:pPr>
              <w:jc w:val="both"/>
              <w:rPr>
                <w:i/>
                <w:iCs/>
              </w:rPr>
            </w:pPr>
            <w:r w:rsidRPr="00795167">
              <w:rPr>
                <w:i/>
                <w:iCs/>
              </w:rPr>
              <w:t>tūkst. MWh</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2.</w:t>
            </w:r>
          </w:p>
        </w:tc>
        <w:tc>
          <w:tcPr>
            <w:tcW w:w="4056" w:type="dxa"/>
            <w:hideMark/>
          </w:tcPr>
          <w:p w:rsidR="000F2FD0" w:rsidRPr="00795167" w:rsidRDefault="000F2FD0" w:rsidP="000F2FD0">
            <w:pPr>
              <w:jc w:val="both"/>
            </w:pPr>
            <w:r w:rsidRPr="00795167">
              <w:t>Suvartotos šilumos srauto vidutinė galia</w:t>
            </w:r>
          </w:p>
        </w:tc>
        <w:tc>
          <w:tcPr>
            <w:tcW w:w="1275" w:type="dxa"/>
            <w:hideMark/>
          </w:tcPr>
          <w:p w:rsidR="000F2FD0" w:rsidRPr="00795167" w:rsidRDefault="000F2FD0" w:rsidP="000F2FD0">
            <w:pPr>
              <w:jc w:val="both"/>
            </w:pPr>
            <w:r w:rsidRPr="00795167">
              <w:t>MW</w:t>
            </w:r>
          </w:p>
        </w:tc>
        <w:tc>
          <w:tcPr>
            <w:tcW w:w="1134" w:type="dxa"/>
            <w:hideMark/>
          </w:tcPr>
          <w:p w:rsidR="000F2FD0" w:rsidRPr="00795167" w:rsidRDefault="000F2FD0" w:rsidP="000F2FD0">
            <w:pPr>
              <w:jc w:val="both"/>
            </w:pPr>
            <w:r w:rsidRPr="00795167">
              <w:t>0,30</w:t>
            </w:r>
          </w:p>
        </w:tc>
        <w:tc>
          <w:tcPr>
            <w:tcW w:w="1134" w:type="dxa"/>
          </w:tcPr>
          <w:p w:rsidR="000F2FD0" w:rsidRPr="00231C95" w:rsidRDefault="000F2FD0" w:rsidP="000F2FD0">
            <w:pPr>
              <w:jc w:val="both"/>
            </w:pPr>
            <w:r w:rsidRPr="00396E83">
              <w:t>0,30</w:t>
            </w:r>
          </w:p>
        </w:tc>
        <w:tc>
          <w:tcPr>
            <w:tcW w:w="1134" w:type="dxa"/>
            <w:vAlign w:val="bottom"/>
          </w:tcPr>
          <w:p w:rsidR="000F2FD0" w:rsidRDefault="000F2FD0" w:rsidP="000F2FD0">
            <w:pPr>
              <w:rPr>
                <w:sz w:val="20"/>
                <w:szCs w:val="20"/>
              </w:rPr>
            </w:pPr>
          </w:p>
        </w:tc>
      </w:tr>
      <w:tr w:rsidR="000F2FD0" w:rsidRPr="00795167" w:rsidTr="00B82A66">
        <w:trPr>
          <w:trHeight w:val="330"/>
        </w:trPr>
        <w:tc>
          <w:tcPr>
            <w:tcW w:w="901" w:type="dxa"/>
            <w:vMerge w:val="restart"/>
            <w:hideMark/>
          </w:tcPr>
          <w:p w:rsidR="000F2FD0" w:rsidRPr="00795167" w:rsidRDefault="000F2FD0" w:rsidP="000F2FD0">
            <w:pPr>
              <w:jc w:val="both"/>
              <w:rPr>
                <w:b/>
                <w:bCs/>
              </w:rPr>
            </w:pPr>
            <w:r w:rsidRPr="00795167">
              <w:rPr>
                <w:b/>
                <w:bCs/>
              </w:rPr>
              <w:t>3.</w:t>
            </w:r>
          </w:p>
        </w:tc>
        <w:tc>
          <w:tcPr>
            <w:tcW w:w="4056" w:type="dxa"/>
            <w:vMerge w:val="restart"/>
            <w:hideMark/>
          </w:tcPr>
          <w:p w:rsidR="000F2FD0" w:rsidRPr="00795167" w:rsidRDefault="000F2FD0" w:rsidP="000F2FD0">
            <w:pPr>
              <w:jc w:val="both"/>
              <w:rPr>
                <w:b/>
                <w:bCs/>
              </w:rPr>
            </w:pPr>
            <w:r w:rsidRPr="00795167">
              <w:rPr>
                <w:b/>
                <w:bCs/>
              </w:rPr>
              <w:t>Visos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734,3</w:t>
            </w:r>
          </w:p>
        </w:tc>
        <w:tc>
          <w:tcPr>
            <w:tcW w:w="1134" w:type="dxa"/>
          </w:tcPr>
          <w:p w:rsidR="000F2FD0" w:rsidRPr="00091D58" w:rsidRDefault="000F2FD0" w:rsidP="000F2FD0">
            <w:r w:rsidRPr="00091D58">
              <w:t>334,6</w:t>
            </w:r>
          </w:p>
        </w:tc>
        <w:tc>
          <w:tcPr>
            <w:tcW w:w="1134" w:type="dxa"/>
            <w:vAlign w:val="bottom"/>
          </w:tcPr>
          <w:p w:rsidR="000F2FD0" w:rsidRDefault="000F2FD0" w:rsidP="000F2FD0">
            <w:pPr>
              <w:rPr>
                <w:rFonts w:ascii="Calibri" w:hAnsi="Calibri"/>
                <w:color w:val="000000"/>
              </w:rPr>
            </w:pPr>
            <w:r>
              <w:rPr>
                <w:rFonts w:ascii="Calibri" w:hAnsi="Calibri"/>
                <w:color w:val="000000"/>
              </w:rPr>
              <w:t>96,9</w:t>
            </w:r>
          </w:p>
        </w:tc>
      </w:tr>
      <w:tr w:rsidR="000F2FD0" w:rsidRPr="00795167" w:rsidTr="00B82A66">
        <w:trPr>
          <w:trHeight w:val="330"/>
        </w:trPr>
        <w:tc>
          <w:tcPr>
            <w:tcW w:w="901" w:type="dxa"/>
            <w:vMerge/>
            <w:hideMark/>
          </w:tcPr>
          <w:p w:rsidR="000F2FD0" w:rsidRPr="00795167" w:rsidRDefault="000F2FD0" w:rsidP="000F2FD0">
            <w:pPr>
              <w:jc w:val="both"/>
              <w:rPr>
                <w:b/>
                <w:bCs/>
              </w:rPr>
            </w:pPr>
          </w:p>
        </w:tc>
        <w:tc>
          <w:tcPr>
            <w:tcW w:w="4056" w:type="dxa"/>
            <w:vMerge/>
            <w:hideMark/>
          </w:tcPr>
          <w:p w:rsidR="000F2FD0" w:rsidRPr="00795167" w:rsidRDefault="000F2FD0" w:rsidP="000F2FD0">
            <w:pPr>
              <w:jc w:val="both"/>
              <w:rPr>
                <w:b/>
                <w:bCs/>
              </w:rPr>
            </w:pP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28,26</w:t>
            </w:r>
          </w:p>
        </w:tc>
        <w:tc>
          <w:tcPr>
            <w:tcW w:w="1134" w:type="dxa"/>
          </w:tcPr>
          <w:p w:rsidR="000F2FD0" w:rsidRDefault="000F2FD0" w:rsidP="000F2FD0">
            <w:r w:rsidRPr="00091D58">
              <w:t>12,88</w:t>
            </w:r>
          </w:p>
        </w:tc>
        <w:tc>
          <w:tcPr>
            <w:tcW w:w="1134" w:type="dxa"/>
            <w:vAlign w:val="bottom"/>
          </w:tcPr>
          <w:p w:rsidR="000F2FD0" w:rsidRDefault="000F2FD0" w:rsidP="000F2FD0">
            <w:pPr>
              <w:rPr>
                <w:rFonts w:ascii="Calibri" w:hAnsi="Calibri"/>
                <w:color w:val="000000"/>
              </w:rPr>
            </w:pPr>
            <w:r>
              <w:rPr>
                <w:rFonts w:ascii="Calibri" w:hAnsi="Calibri"/>
                <w:color w:val="000000"/>
              </w:rPr>
              <w:t>3,73</w:t>
            </w:r>
          </w:p>
        </w:tc>
      </w:tr>
      <w:tr w:rsidR="00B82A66" w:rsidRPr="00795167" w:rsidTr="00B82A66">
        <w:trPr>
          <w:trHeight w:val="330"/>
        </w:trPr>
        <w:tc>
          <w:tcPr>
            <w:tcW w:w="901" w:type="dxa"/>
            <w:hideMark/>
          </w:tcPr>
          <w:p w:rsidR="00B82A66" w:rsidRPr="00795167" w:rsidRDefault="00B82A66" w:rsidP="00B82A66">
            <w:pPr>
              <w:jc w:val="both"/>
            </w:pPr>
            <w:r w:rsidRPr="00795167">
              <w:t>4.</w:t>
            </w:r>
          </w:p>
        </w:tc>
        <w:tc>
          <w:tcPr>
            <w:tcW w:w="4056" w:type="dxa"/>
            <w:hideMark/>
          </w:tcPr>
          <w:p w:rsidR="00B82A66" w:rsidRPr="00795167" w:rsidRDefault="00B82A66" w:rsidP="00B82A66">
            <w:pPr>
              <w:jc w:val="both"/>
            </w:pPr>
            <w:r w:rsidRPr="00795167">
              <w:t>Pajamos už konkurenciniams vartotojams parduotą šilumą</w:t>
            </w:r>
          </w:p>
        </w:tc>
        <w:tc>
          <w:tcPr>
            <w:tcW w:w="1275" w:type="dxa"/>
            <w:hideMark/>
          </w:tcPr>
          <w:p w:rsidR="00B82A66" w:rsidRPr="00795167" w:rsidRDefault="00B82A66" w:rsidP="00B82A66">
            <w:pPr>
              <w:jc w:val="both"/>
            </w:pPr>
            <w:r w:rsidRPr="00795167">
              <w:t>tūkst. Lt</w:t>
            </w:r>
          </w:p>
        </w:tc>
        <w:tc>
          <w:tcPr>
            <w:tcW w:w="1134" w:type="dxa"/>
            <w:hideMark/>
          </w:tcPr>
          <w:p w:rsidR="00B82A66" w:rsidRPr="00795167" w:rsidRDefault="00B82A66" w:rsidP="00B82A66">
            <w:pPr>
              <w:jc w:val="both"/>
            </w:pPr>
            <w:r w:rsidRPr="00795167">
              <w:t>0,0</w:t>
            </w:r>
          </w:p>
        </w:tc>
        <w:tc>
          <w:tcPr>
            <w:tcW w:w="1134" w:type="dxa"/>
          </w:tcPr>
          <w:p w:rsidR="00B82A66" w:rsidRPr="00795167" w:rsidRDefault="00B82A66" w:rsidP="00B82A66">
            <w:pPr>
              <w:jc w:val="both"/>
            </w:pPr>
            <w:r w:rsidRPr="00795167">
              <w:t>0,0</w:t>
            </w:r>
          </w:p>
        </w:tc>
        <w:tc>
          <w:tcPr>
            <w:tcW w:w="1134" w:type="dxa"/>
          </w:tcPr>
          <w:p w:rsidR="00B82A66" w:rsidRPr="00795167" w:rsidRDefault="00B82A66" w:rsidP="00B82A66">
            <w:pPr>
              <w:jc w:val="both"/>
            </w:pPr>
            <w:r w:rsidRPr="00795167">
              <w:t>0,0</w:t>
            </w:r>
          </w:p>
        </w:tc>
      </w:tr>
      <w:tr w:rsidR="000F2FD0" w:rsidRPr="00795167" w:rsidTr="00B82A66">
        <w:trPr>
          <w:trHeight w:val="330"/>
        </w:trPr>
        <w:tc>
          <w:tcPr>
            <w:tcW w:w="901" w:type="dxa"/>
            <w:hideMark/>
          </w:tcPr>
          <w:p w:rsidR="000F2FD0" w:rsidRPr="00795167" w:rsidRDefault="000F2FD0" w:rsidP="000F2FD0">
            <w:pPr>
              <w:jc w:val="both"/>
            </w:pPr>
            <w:r w:rsidRPr="00795167">
              <w:t>5.</w:t>
            </w:r>
          </w:p>
        </w:tc>
        <w:tc>
          <w:tcPr>
            <w:tcW w:w="4056" w:type="dxa"/>
            <w:hideMark/>
          </w:tcPr>
          <w:p w:rsidR="000F2FD0" w:rsidRPr="00795167" w:rsidRDefault="000F2FD0" w:rsidP="000F2FD0">
            <w:pPr>
              <w:jc w:val="both"/>
            </w:pPr>
            <w:r w:rsidRPr="00795167">
              <w:t>Perdavimo sąnaudos tenkančios kt. vartotojams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734,3</w:t>
            </w:r>
          </w:p>
        </w:tc>
        <w:tc>
          <w:tcPr>
            <w:tcW w:w="1134" w:type="dxa"/>
          </w:tcPr>
          <w:p w:rsidR="000F2FD0" w:rsidRPr="00231C95" w:rsidRDefault="000F2FD0" w:rsidP="000F2FD0">
            <w:pPr>
              <w:jc w:val="both"/>
            </w:pPr>
            <w:r>
              <w:t>334,6</w:t>
            </w:r>
          </w:p>
        </w:tc>
        <w:tc>
          <w:tcPr>
            <w:tcW w:w="1134" w:type="dxa"/>
            <w:vAlign w:val="bottom"/>
          </w:tcPr>
          <w:p w:rsidR="000F2FD0" w:rsidRDefault="000F2FD0" w:rsidP="000F2FD0">
            <w:pPr>
              <w:rPr>
                <w:rFonts w:ascii="Calibri" w:hAnsi="Calibri"/>
                <w:color w:val="000000"/>
              </w:rPr>
            </w:pPr>
            <w:r>
              <w:rPr>
                <w:rFonts w:ascii="Calibri" w:hAnsi="Calibri"/>
                <w:color w:val="000000"/>
              </w:rPr>
              <w:t>96,9</w:t>
            </w:r>
          </w:p>
        </w:tc>
      </w:tr>
      <w:tr w:rsidR="000F2FD0" w:rsidRPr="00795167" w:rsidTr="00B82A66">
        <w:trPr>
          <w:trHeight w:val="330"/>
        </w:trPr>
        <w:tc>
          <w:tcPr>
            <w:tcW w:w="901" w:type="dxa"/>
            <w:vMerge w:val="restart"/>
            <w:hideMark/>
          </w:tcPr>
          <w:p w:rsidR="000F2FD0" w:rsidRPr="00795167" w:rsidRDefault="000F2FD0" w:rsidP="000F2FD0">
            <w:pPr>
              <w:jc w:val="both"/>
              <w:rPr>
                <w:b/>
                <w:bCs/>
              </w:rPr>
            </w:pPr>
            <w:r w:rsidRPr="00795167">
              <w:rPr>
                <w:b/>
                <w:bCs/>
              </w:rPr>
              <w:t>6.</w:t>
            </w:r>
          </w:p>
        </w:tc>
        <w:tc>
          <w:tcPr>
            <w:tcW w:w="4056" w:type="dxa"/>
            <w:vMerge w:val="restart"/>
            <w:hideMark/>
          </w:tcPr>
          <w:p w:rsidR="000F2FD0" w:rsidRPr="00795167" w:rsidRDefault="000F2FD0" w:rsidP="000F2FD0">
            <w:pPr>
              <w:jc w:val="both"/>
              <w:rPr>
                <w:b/>
                <w:bCs/>
              </w:rPr>
            </w:pPr>
            <w:r w:rsidRPr="00795167">
              <w:rPr>
                <w:b/>
                <w:bCs/>
              </w:rPr>
              <w:t>Kintamosios sąnaudos</w:t>
            </w:r>
          </w:p>
        </w:tc>
        <w:tc>
          <w:tcPr>
            <w:tcW w:w="1275" w:type="dxa"/>
            <w:hideMark/>
          </w:tcPr>
          <w:p w:rsidR="000F2FD0" w:rsidRPr="00795167" w:rsidRDefault="000F2FD0" w:rsidP="000F2FD0">
            <w:pPr>
              <w:jc w:val="both"/>
              <w:rPr>
                <w:b/>
                <w:bCs/>
              </w:rPr>
            </w:pPr>
            <w:r w:rsidRPr="00795167">
              <w:rPr>
                <w:b/>
                <w:bCs/>
              </w:rPr>
              <w:t>tūkst. Lt</w:t>
            </w:r>
          </w:p>
        </w:tc>
        <w:tc>
          <w:tcPr>
            <w:tcW w:w="1134" w:type="dxa"/>
            <w:hideMark/>
          </w:tcPr>
          <w:p w:rsidR="000F2FD0" w:rsidRPr="006755CE" w:rsidRDefault="000F2FD0" w:rsidP="000F2FD0">
            <w:pPr>
              <w:jc w:val="both"/>
              <w:rPr>
                <w:b/>
              </w:rPr>
            </w:pPr>
            <w:r w:rsidRPr="006755CE">
              <w:rPr>
                <w:b/>
              </w:rPr>
              <w:t>8,0</w:t>
            </w:r>
          </w:p>
        </w:tc>
        <w:tc>
          <w:tcPr>
            <w:tcW w:w="1134" w:type="dxa"/>
          </w:tcPr>
          <w:p w:rsidR="000F2FD0" w:rsidRPr="006755CE" w:rsidRDefault="000F2FD0" w:rsidP="000F2FD0">
            <w:pPr>
              <w:jc w:val="both"/>
              <w:rPr>
                <w:b/>
              </w:rPr>
            </w:pPr>
            <w:r w:rsidRPr="006755CE">
              <w:rPr>
                <w:b/>
              </w:rPr>
              <w:t>8,0</w:t>
            </w:r>
          </w:p>
        </w:tc>
        <w:tc>
          <w:tcPr>
            <w:tcW w:w="1134" w:type="dxa"/>
            <w:vAlign w:val="bottom"/>
          </w:tcPr>
          <w:p w:rsidR="000F2FD0" w:rsidRDefault="000F2FD0" w:rsidP="000F2FD0">
            <w:pPr>
              <w:rPr>
                <w:rFonts w:ascii="Calibri" w:hAnsi="Calibri"/>
                <w:color w:val="000000"/>
              </w:rPr>
            </w:pPr>
            <w:r>
              <w:rPr>
                <w:rFonts w:ascii="Calibri" w:hAnsi="Calibri"/>
                <w:color w:val="000000"/>
              </w:rPr>
              <w:t>2,3</w:t>
            </w:r>
          </w:p>
        </w:tc>
      </w:tr>
      <w:tr w:rsidR="000F2FD0" w:rsidRPr="00795167" w:rsidTr="00B82A66">
        <w:trPr>
          <w:trHeight w:val="330"/>
        </w:trPr>
        <w:tc>
          <w:tcPr>
            <w:tcW w:w="901" w:type="dxa"/>
            <w:vMerge/>
            <w:hideMark/>
          </w:tcPr>
          <w:p w:rsidR="000F2FD0" w:rsidRPr="00795167" w:rsidRDefault="000F2FD0" w:rsidP="000F2FD0">
            <w:pPr>
              <w:jc w:val="both"/>
              <w:rPr>
                <w:b/>
                <w:bCs/>
              </w:rPr>
            </w:pPr>
          </w:p>
        </w:tc>
        <w:tc>
          <w:tcPr>
            <w:tcW w:w="4056" w:type="dxa"/>
            <w:vMerge/>
            <w:hideMark/>
          </w:tcPr>
          <w:p w:rsidR="000F2FD0" w:rsidRPr="00795167" w:rsidRDefault="000F2FD0" w:rsidP="000F2FD0">
            <w:pPr>
              <w:jc w:val="both"/>
              <w:rPr>
                <w:b/>
                <w:bCs/>
              </w:rPr>
            </w:pP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0,31</w:t>
            </w:r>
          </w:p>
        </w:tc>
        <w:tc>
          <w:tcPr>
            <w:tcW w:w="1134" w:type="dxa"/>
          </w:tcPr>
          <w:p w:rsidR="000F2FD0" w:rsidRPr="005F55A6" w:rsidRDefault="000F2FD0" w:rsidP="000F2FD0">
            <w:r w:rsidRPr="005F55A6">
              <w:t>0,31</w:t>
            </w:r>
          </w:p>
        </w:tc>
        <w:tc>
          <w:tcPr>
            <w:tcW w:w="1134" w:type="dxa"/>
            <w:vAlign w:val="bottom"/>
          </w:tcPr>
          <w:p w:rsidR="000F2FD0" w:rsidRDefault="000F2FD0" w:rsidP="000F2FD0">
            <w:pPr>
              <w:rPr>
                <w:rFonts w:ascii="Calibri" w:hAnsi="Calibri"/>
                <w:color w:val="000000"/>
              </w:rPr>
            </w:pPr>
            <w:r>
              <w:rPr>
                <w:rFonts w:ascii="Calibri" w:hAnsi="Calibri"/>
                <w:color w:val="000000"/>
              </w:rPr>
              <w:t>0,1</w:t>
            </w:r>
          </w:p>
        </w:tc>
      </w:tr>
      <w:tr w:rsidR="000F2FD0" w:rsidRPr="00795167" w:rsidTr="00B82A66">
        <w:trPr>
          <w:trHeight w:val="330"/>
        </w:trPr>
        <w:tc>
          <w:tcPr>
            <w:tcW w:w="901" w:type="dxa"/>
            <w:hideMark/>
          </w:tcPr>
          <w:p w:rsidR="000F2FD0" w:rsidRPr="00795167" w:rsidRDefault="000F2FD0" w:rsidP="000F2FD0">
            <w:pPr>
              <w:jc w:val="both"/>
            </w:pPr>
            <w:r w:rsidRPr="00795167">
              <w:t>6.1.</w:t>
            </w:r>
          </w:p>
        </w:tc>
        <w:tc>
          <w:tcPr>
            <w:tcW w:w="4056" w:type="dxa"/>
            <w:hideMark/>
          </w:tcPr>
          <w:p w:rsidR="000F2FD0" w:rsidRPr="00795167" w:rsidRDefault="000F2FD0" w:rsidP="000F2FD0">
            <w:pPr>
              <w:jc w:val="both"/>
            </w:pPr>
            <w:r w:rsidRPr="00795167">
              <w:t>Elektros energija technologijai</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6,0</w:t>
            </w:r>
          </w:p>
        </w:tc>
        <w:tc>
          <w:tcPr>
            <w:tcW w:w="1134" w:type="dxa"/>
          </w:tcPr>
          <w:p w:rsidR="000F2FD0" w:rsidRPr="005F55A6" w:rsidRDefault="000F2FD0" w:rsidP="000F2FD0">
            <w:r w:rsidRPr="005F55A6">
              <w:t>6,0</w:t>
            </w:r>
          </w:p>
        </w:tc>
        <w:tc>
          <w:tcPr>
            <w:tcW w:w="1134" w:type="dxa"/>
            <w:vAlign w:val="bottom"/>
          </w:tcPr>
          <w:p w:rsidR="000F2FD0" w:rsidRDefault="000F2FD0" w:rsidP="000F2FD0">
            <w:pPr>
              <w:rPr>
                <w:rFonts w:ascii="Calibri" w:hAnsi="Calibri"/>
                <w:color w:val="000000"/>
              </w:rPr>
            </w:pPr>
            <w:r>
              <w:rPr>
                <w:rFonts w:ascii="Calibri" w:hAnsi="Calibri"/>
                <w:color w:val="000000"/>
              </w:rPr>
              <w:t>1,7</w:t>
            </w:r>
          </w:p>
        </w:tc>
      </w:tr>
      <w:tr w:rsidR="000F2FD0" w:rsidRPr="00795167" w:rsidTr="00B82A66">
        <w:trPr>
          <w:trHeight w:val="330"/>
        </w:trPr>
        <w:tc>
          <w:tcPr>
            <w:tcW w:w="901" w:type="dxa"/>
            <w:hideMark/>
          </w:tcPr>
          <w:p w:rsidR="000F2FD0" w:rsidRPr="00795167" w:rsidRDefault="000F2FD0" w:rsidP="000F2FD0">
            <w:pPr>
              <w:jc w:val="both"/>
            </w:pPr>
            <w:r w:rsidRPr="00795167">
              <w:t>6.2.</w:t>
            </w:r>
          </w:p>
        </w:tc>
        <w:tc>
          <w:tcPr>
            <w:tcW w:w="4056" w:type="dxa"/>
            <w:hideMark/>
          </w:tcPr>
          <w:p w:rsidR="000F2FD0" w:rsidRPr="00795167" w:rsidRDefault="000F2FD0" w:rsidP="000F2FD0">
            <w:pPr>
              <w:jc w:val="both"/>
            </w:pPr>
            <w:r w:rsidRPr="00795167">
              <w:t>Vanduo technologijai</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2,0</w:t>
            </w:r>
          </w:p>
        </w:tc>
        <w:tc>
          <w:tcPr>
            <w:tcW w:w="1134" w:type="dxa"/>
          </w:tcPr>
          <w:p w:rsidR="000F2FD0" w:rsidRDefault="000F2FD0" w:rsidP="000F2FD0">
            <w:r w:rsidRPr="005F55A6">
              <w:t>2,0</w:t>
            </w:r>
          </w:p>
        </w:tc>
        <w:tc>
          <w:tcPr>
            <w:tcW w:w="1134" w:type="dxa"/>
            <w:vAlign w:val="bottom"/>
          </w:tcPr>
          <w:p w:rsidR="000F2FD0" w:rsidRDefault="000F2FD0" w:rsidP="000F2FD0">
            <w:pPr>
              <w:rPr>
                <w:rFonts w:ascii="Calibri" w:hAnsi="Calibri"/>
                <w:color w:val="000000"/>
              </w:rPr>
            </w:pPr>
            <w:r>
              <w:rPr>
                <w:rFonts w:ascii="Calibri" w:hAnsi="Calibri"/>
                <w:color w:val="000000"/>
              </w:rPr>
              <w:t>0,6</w:t>
            </w:r>
          </w:p>
        </w:tc>
      </w:tr>
      <w:tr w:rsidR="000F2FD0" w:rsidRPr="00795167" w:rsidTr="00B82A66">
        <w:trPr>
          <w:trHeight w:val="330"/>
        </w:trPr>
        <w:tc>
          <w:tcPr>
            <w:tcW w:w="901" w:type="dxa"/>
            <w:hideMark/>
          </w:tcPr>
          <w:p w:rsidR="000F2FD0" w:rsidRPr="00795167" w:rsidRDefault="000F2FD0" w:rsidP="000F2FD0">
            <w:pPr>
              <w:jc w:val="both"/>
            </w:pPr>
            <w:r w:rsidRPr="00795167">
              <w:t>7.</w:t>
            </w:r>
          </w:p>
        </w:tc>
        <w:tc>
          <w:tcPr>
            <w:tcW w:w="4056" w:type="dxa"/>
            <w:hideMark/>
          </w:tcPr>
          <w:p w:rsidR="000F2FD0" w:rsidRPr="00795167" w:rsidRDefault="000F2FD0" w:rsidP="000F2FD0">
            <w:pPr>
              <w:jc w:val="both"/>
            </w:pPr>
            <w:r w:rsidRPr="00795167">
              <w:t>Perdavimo technologinių nuostolių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231,42</w:t>
            </w:r>
          </w:p>
        </w:tc>
        <w:tc>
          <w:tcPr>
            <w:tcW w:w="1134" w:type="dxa"/>
          </w:tcPr>
          <w:p w:rsidR="000F2FD0" w:rsidRPr="00231C95" w:rsidRDefault="000F2FD0" w:rsidP="000F2FD0">
            <w:pPr>
              <w:jc w:val="both"/>
            </w:pPr>
            <w:r w:rsidRPr="0029002F">
              <w:t>47,78</w:t>
            </w:r>
          </w:p>
        </w:tc>
        <w:tc>
          <w:tcPr>
            <w:tcW w:w="1134" w:type="dxa"/>
          </w:tcPr>
          <w:p w:rsidR="000F2FD0" w:rsidRPr="00231C95" w:rsidRDefault="000F2FD0" w:rsidP="000F2FD0">
            <w:pPr>
              <w:jc w:val="both"/>
            </w:pPr>
            <w:r>
              <w:t>13.8</w:t>
            </w:r>
          </w:p>
        </w:tc>
      </w:tr>
      <w:tr w:rsidR="000F2FD0" w:rsidRPr="00795167" w:rsidTr="00B82A66">
        <w:trPr>
          <w:trHeight w:val="645"/>
        </w:trPr>
        <w:tc>
          <w:tcPr>
            <w:tcW w:w="901" w:type="dxa"/>
            <w:hideMark/>
          </w:tcPr>
          <w:p w:rsidR="000F2FD0" w:rsidRPr="00795167" w:rsidRDefault="000F2FD0" w:rsidP="000F2FD0">
            <w:pPr>
              <w:jc w:val="both"/>
            </w:pPr>
            <w:r w:rsidRPr="00795167">
              <w:t>8.</w:t>
            </w:r>
          </w:p>
        </w:tc>
        <w:tc>
          <w:tcPr>
            <w:tcW w:w="4056" w:type="dxa"/>
            <w:hideMark/>
          </w:tcPr>
          <w:p w:rsidR="000F2FD0" w:rsidRPr="00795167" w:rsidRDefault="000F2FD0" w:rsidP="000F2FD0">
            <w:pPr>
              <w:jc w:val="both"/>
            </w:pPr>
            <w:r w:rsidRPr="00795167">
              <w:t>Šilumos energijos, suvartotos savoms administracinėms reikmėms,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r>
      <w:tr w:rsidR="000F2FD0" w:rsidRPr="00795167" w:rsidTr="00B82A66">
        <w:trPr>
          <w:trHeight w:val="330"/>
        </w:trPr>
        <w:tc>
          <w:tcPr>
            <w:tcW w:w="901" w:type="dxa"/>
            <w:vMerge w:val="restart"/>
            <w:hideMark/>
          </w:tcPr>
          <w:p w:rsidR="000F2FD0" w:rsidRPr="00795167" w:rsidRDefault="000F2FD0" w:rsidP="000F2FD0">
            <w:pPr>
              <w:jc w:val="both"/>
              <w:rPr>
                <w:b/>
                <w:bCs/>
              </w:rPr>
            </w:pPr>
            <w:r w:rsidRPr="00795167">
              <w:rPr>
                <w:b/>
                <w:bCs/>
              </w:rPr>
              <w:t>9.</w:t>
            </w:r>
          </w:p>
        </w:tc>
        <w:tc>
          <w:tcPr>
            <w:tcW w:w="4056" w:type="dxa"/>
            <w:vMerge w:val="restart"/>
            <w:hideMark/>
          </w:tcPr>
          <w:p w:rsidR="000F2FD0" w:rsidRPr="00795167" w:rsidRDefault="000F2FD0" w:rsidP="000F2FD0">
            <w:pPr>
              <w:jc w:val="both"/>
              <w:rPr>
                <w:b/>
                <w:bCs/>
              </w:rPr>
            </w:pPr>
            <w:r w:rsidRPr="00795167">
              <w:rPr>
                <w:b/>
                <w:bCs/>
              </w:rPr>
              <w:t>Pastoviosios sąnaudos</w:t>
            </w:r>
          </w:p>
        </w:tc>
        <w:tc>
          <w:tcPr>
            <w:tcW w:w="1275" w:type="dxa"/>
            <w:hideMark/>
          </w:tcPr>
          <w:p w:rsidR="000F2FD0" w:rsidRPr="006755CE" w:rsidRDefault="000F2FD0" w:rsidP="000F2FD0">
            <w:pPr>
              <w:jc w:val="both"/>
              <w:rPr>
                <w:b/>
                <w:bCs/>
              </w:rPr>
            </w:pPr>
            <w:r w:rsidRPr="006755CE">
              <w:rPr>
                <w:b/>
                <w:bCs/>
              </w:rPr>
              <w:t>tūkst. Lt</w:t>
            </w:r>
          </w:p>
        </w:tc>
        <w:tc>
          <w:tcPr>
            <w:tcW w:w="1134" w:type="dxa"/>
            <w:hideMark/>
          </w:tcPr>
          <w:p w:rsidR="000F2FD0" w:rsidRPr="006755CE" w:rsidRDefault="000F2FD0" w:rsidP="000F2FD0">
            <w:pPr>
              <w:jc w:val="both"/>
              <w:rPr>
                <w:b/>
              </w:rPr>
            </w:pPr>
            <w:r w:rsidRPr="006755CE">
              <w:rPr>
                <w:b/>
              </w:rPr>
              <w:t>345,0</w:t>
            </w:r>
          </w:p>
        </w:tc>
        <w:tc>
          <w:tcPr>
            <w:tcW w:w="1134" w:type="dxa"/>
            <w:vAlign w:val="center"/>
          </w:tcPr>
          <w:p w:rsidR="000F2FD0" w:rsidRPr="0023099D" w:rsidRDefault="000F2FD0" w:rsidP="000F2FD0">
            <w:pPr>
              <w:rPr>
                <w:b/>
                <w:color w:val="000000"/>
              </w:rPr>
            </w:pPr>
            <w:r w:rsidRPr="0023099D">
              <w:rPr>
                <w:b/>
                <w:color w:val="000000"/>
              </w:rPr>
              <w:t>213,8</w:t>
            </w:r>
          </w:p>
        </w:tc>
        <w:tc>
          <w:tcPr>
            <w:tcW w:w="1134" w:type="dxa"/>
            <w:vAlign w:val="bottom"/>
          </w:tcPr>
          <w:p w:rsidR="000F2FD0" w:rsidRDefault="000F2FD0" w:rsidP="000F2FD0">
            <w:pPr>
              <w:rPr>
                <w:rFonts w:ascii="Calibri" w:hAnsi="Calibri"/>
                <w:b/>
                <w:bCs/>
                <w:color w:val="000000"/>
              </w:rPr>
            </w:pPr>
            <w:r>
              <w:rPr>
                <w:rFonts w:ascii="Calibri" w:hAnsi="Calibri"/>
                <w:b/>
                <w:bCs/>
                <w:color w:val="000000"/>
              </w:rPr>
              <w:t>61,9</w:t>
            </w:r>
          </w:p>
        </w:tc>
      </w:tr>
      <w:tr w:rsidR="000F2FD0" w:rsidRPr="00795167" w:rsidTr="00B82A66">
        <w:trPr>
          <w:trHeight w:val="330"/>
        </w:trPr>
        <w:tc>
          <w:tcPr>
            <w:tcW w:w="901" w:type="dxa"/>
            <w:vMerge/>
            <w:hideMark/>
          </w:tcPr>
          <w:p w:rsidR="000F2FD0" w:rsidRPr="00795167" w:rsidRDefault="000F2FD0" w:rsidP="000F2FD0">
            <w:pPr>
              <w:jc w:val="both"/>
              <w:rPr>
                <w:b/>
                <w:bCs/>
              </w:rPr>
            </w:pPr>
          </w:p>
        </w:tc>
        <w:tc>
          <w:tcPr>
            <w:tcW w:w="4056" w:type="dxa"/>
            <w:vMerge/>
            <w:hideMark/>
          </w:tcPr>
          <w:p w:rsidR="000F2FD0" w:rsidRPr="00795167" w:rsidRDefault="000F2FD0" w:rsidP="000F2FD0">
            <w:pPr>
              <w:jc w:val="both"/>
              <w:rPr>
                <w:b/>
                <w:bCs/>
              </w:rPr>
            </w:pP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13,3</w:t>
            </w:r>
          </w:p>
        </w:tc>
        <w:tc>
          <w:tcPr>
            <w:tcW w:w="1134" w:type="dxa"/>
            <w:vAlign w:val="center"/>
          </w:tcPr>
          <w:p w:rsidR="000F2FD0" w:rsidRDefault="000F2FD0" w:rsidP="000F2FD0">
            <w:pPr>
              <w:rPr>
                <w:color w:val="000000"/>
              </w:rPr>
            </w:pPr>
            <w:r>
              <w:rPr>
                <w:color w:val="000000"/>
              </w:rPr>
              <w:t>8,2</w:t>
            </w:r>
          </w:p>
        </w:tc>
        <w:tc>
          <w:tcPr>
            <w:tcW w:w="1134" w:type="dxa"/>
            <w:vAlign w:val="bottom"/>
          </w:tcPr>
          <w:p w:rsidR="000F2FD0" w:rsidRDefault="000F2FD0" w:rsidP="000F2FD0">
            <w:pPr>
              <w:rPr>
                <w:rFonts w:ascii="Calibri" w:hAnsi="Calibri"/>
                <w:color w:val="000000"/>
              </w:rPr>
            </w:pPr>
            <w:r>
              <w:rPr>
                <w:rFonts w:ascii="Calibri" w:hAnsi="Calibri"/>
                <w:color w:val="000000"/>
              </w:rPr>
              <w:t>2,37</w:t>
            </w:r>
          </w:p>
        </w:tc>
      </w:tr>
      <w:tr w:rsidR="000F2FD0" w:rsidRPr="00795167" w:rsidTr="00B82A66">
        <w:trPr>
          <w:trHeight w:val="330"/>
        </w:trPr>
        <w:tc>
          <w:tcPr>
            <w:tcW w:w="901" w:type="dxa"/>
            <w:hideMark/>
          </w:tcPr>
          <w:p w:rsidR="000F2FD0" w:rsidRPr="00795167" w:rsidRDefault="000F2FD0" w:rsidP="000F2FD0">
            <w:pPr>
              <w:jc w:val="both"/>
            </w:pPr>
            <w:r w:rsidRPr="00795167">
              <w:t>9.1.</w:t>
            </w:r>
          </w:p>
        </w:tc>
        <w:tc>
          <w:tcPr>
            <w:tcW w:w="4056" w:type="dxa"/>
            <w:hideMark/>
          </w:tcPr>
          <w:p w:rsidR="000F2FD0" w:rsidRPr="00795167" w:rsidRDefault="000F2FD0" w:rsidP="000F2FD0">
            <w:pPr>
              <w:jc w:val="both"/>
            </w:pPr>
            <w:r w:rsidRPr="00795167">
              <w:t>Materialinės ir joms prilygintos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36,5</w:t>
            </w:r>
          </w:p>
        </w:tc>
        <w:tc>
          <w:tcPr>
            <w:tcW w:w="1134" w:type="dxa"/>
            <w:vAlign w:val="center"/>
          </w:tcPr>
          <w:p w:rsidR="000F2FD0" w:rsidRPr="00047D0A" w:rsidRDefault="000F2FD0" w:rsidP="000F2FD0">
            <w:pPr>
              <w:jc w:val="both"/>
            </w:pPr>
            <w:r w:rsidRPr="00047D0A">
              <w:t>11,95</w:t>
            </w:r>
          </w:p>
        </w:tc>
        <w:tc>
          <w:tcPr>
            <w:tcW w:w="1134" w:type="dxa"/>
            <w:vAlign w:val="bottom"/>
          </w:tcPr>
          <w:p w:rsidR="000F2FD0" w:rsidRDefault="000F2FD0" w:rsidP="000F2FD0">
            <w:pPr>
              <w:rPr>
                <w:rFonts w:ascii="Calibri" w:hAnsi="Calibri"/>
                <w:color w:val="000000"/>
              </w:rPr>
            </w:pPr>
            <w:r>
              <w:rPr>
                <w:rFonts w:ascii="Calibri" w:hAnsi="Calibri"/>
                <w:color w:val="000000"/>
              </w:rPr>
              <w:t>3,46</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9.1.1.</w:t>
            </w:r>
          </w:p>
        </w:tc>
        <w:tc>
          <w:tcPr>
            <w:tcW w:w="4056" w:type="dxa"/>
            <w:hideMark/>
          </w:tcPr>
          <w:p w:rsidR="000F2FD0" w:rsidRPr="00795167" w:rsidRDefault="000F2FD0" w:rsidP="000F2FD0">
            <w:pPr>
              <w:jc w:val="both"/>
              <w:rPr>
                <w:i/>
                <w:iCs/>
              </w:rPr>
            </w:pPr>
            <w:r w:rsidRPr="00795167">
              <w:rPr>
                <w:i/>
                <w:iCs/>
              </w:rPr>
              <w:t>iš t. sk. medžiagos, žaliavos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6</w:t>
            </w:r>
          </w:p>
        </w:tc>
        <w:tc>
          <w:tcPr>
            <w:tcW w:w="1134" w:type="dxa"/>
            <w:vAlign w:val="center"/>
          </w:tcPr>
          <w:p w:rsidR="000F2FD0" w:rsidRPr="00047D0A" w:rsidRDefault="000F2FD0" w:rsidP="000F2FD0">
            <w:pPr>
              <w:jc w:val="both"/>
            </w:pPr>
            <w:r w:rsidRPr="00047D0A">
              <w:t>2,34</w:t>
            </w:r>
          </w:p>
        </w:tc>
        <w:tc>
          <w:tcPr>
            <w:tcW w:w="1134" w:type="dxa"/>
            <w:vAlign w:val="bottom"/>
          </w:tcPr>
          <w:p w:rsidR="000F2FD0" w:rsidRDefault="000F2FD0" w:rsidP="000F2FD0">
            <w:pPr>
              <w:rPr>
                <w:rFonts w:ascii="Calibri" w:hAnsi="Calibri"/>
                <w:color w:val="000000"/>
              </w:rPr>
            </w:pPr>
            <w:r>
              <w:rPr>
                <w:rFonts w:ascii="Calibri" w:hAnsi="Calibri"/>
                <w:color w:val="000000"/>
              </w:rPr>
              <w:t>0,68</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9.1.2.</w:t>
            </w:r>
          </w:p>
        </w:tc>
        <w:tc>
          <w:tcPr>
            <w:tcW w:w="4056" w:type="dxa"/>
            <w:hideMark/>
          </w:tcPr>
          <w:p w:rsidR="000F2FD0" w:rsidRPr="00795167" w:rsidRDefault="000F2FD0" w:rsidP="000F2FD0">
            <w:pPr>
              <w:jc w:val="both"/>
              <w:rPr>
                <w:i/>
                <w:iCs/>
              </w:rPr>
            </w:pPr>
            <w:r w:rsidRPr="00795167">
              <w:rPr>
                <w:i/>
                <w:iCs/>
              </w:rPr>
              <w:t>remonto darbai</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7,5</w:t>
            </w:r>
          </w:p>
        </w:tc>
        <w:tc>
          <w:tcPr>
            <w:tcW w:w="1134" w:type="dxa"/>
            <w:vAlign w:val="center"/>
          </w:tcPr>
          <w:p w:rsidR="000F2FD0" w:rsidRPr="00047D0A" w:rsidRDefault="000F2FD0" w:rsidP="000F2FD0">
            <w:pPr>
              <w:jc w:val="both"/>
            </w:pPr>
            <w:r w:rsidRPr="00047D0A">
              <w:t>0,64</w:t>
            </w:r>
          </w:p>
        </w:tc>
        <w:tc>
          <w:tcPr>
            <w:tcW w:w="1134" w:type="dxa"/>
            <w:vAlign w:val="bottom"/>
          </w:tcPr>
          <w:p w:rsidR="000F2FD0" w:rsidRDefault="000F2FD0" w:rsidP="000F2FD0">
            <w:pPr>
              <w:rPr>
                <w:rFonts w:ascii="Calibri" w:hAnsi="Calibri"/>
                <w:color w:val="000000"/>
              </w:rPr>
            </w:pPr>
            <w:r>
              <w:rPr>
                <w:rFonts w:ascii="Calibri" w:hAnsi="Calibri"/>
                <w:color w:val="000000"/>
              </w:rPr>
              <w:t>0,19</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9.1.3.</w:t>
            </w:r>
          </w:p>
        </w:tc>
        <w:tc>
          <w:tcPr>
            <w:tcW w:w="4056" w:type="dxa"/>
            <w:hideMark/>
          </w:tcPr>
          <w:p w:rsidR="000F2FD0" w:rsidRPr="00795167" w:rsidRDefault="000F2FD0" w:rsidP="000F2FD0">
            <w:pPr>
              <w:jc w:val="both"/>
              <w:rPr>
                <w:i/>
                <w:iCs/>
              </w:rPr>
            </w:pPr>
            <w:r w:rsidRPr="00795167">
              <w:rPr>
                <w:i/>
                <w:iCs/>
              </w:rPr>
              <w:t>transporto paslaugos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10</w:t>
            </w:r>
          </w:p>
        </w:tc>
        <w:tc>
          <w:tcPr>
            <w:tcW w:w="1134" w:type="dxa"/>
            <w:vAlign w:val="center"/>
          </w:tcPr>
          <w:p w:rsidR="000F2FD0" w:rsidRPr="00047D0A" w:rsidRDefault="000F2FD0" w:rsidP="000F2FD0">
            <w:pPr>
              <w:jc w:val="both"/>
            </w:pPr>
            <w:r w:rsidRPr="00047D0A">
              <w:t>3,90</w:t>
            </w:r>
          </w:p>
        </w:tc>
        <w:tc>
          <w:tcPr>
            <w:tcW w:w="1134" w:type="dxa"/>
            <w:vAlign w:val="bottom"/>
          </w:tcPr>
          <w:p w:rsidR="000F2FD0" w:rsidRDefault="000F2FD0" w:rsidP="000F2FD0">
            <w:pPr>
              <w:rPr>
                <w:rFonts w:ascii="Calibri" w:hAnsi="Calibri"/>
                <w:color w:val="000000"/>
              </w:rPr>
            </w:pPr>
            <w:r>
              <w:rPr>
                <w:rFonts w:ascii="Calibri" w:hAnsi="Calibri"/>
                <w:color w:val="000000"/>
              </w:rPr>
              <w:t>1,13</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9.1.4.</w:t>
            </w:r>
          </w:p>
        </w:tc>
        <w:tc>
          <w:tcPr>
            <w:tcW w:w="4056" w:type="dxa"/>
            <w:hideMark/>
          </w:tcPr>
          <w:p w:rsidR="000F2FD0" w:rsidRPr="00795167" w:rsidRDefault="000F2FD0" w:rsidP="000F2FD0">
            <w:pPr>
              <w:jc w:val="both"/>
              <w:rPr>
                <w:i/>
                <w:iCs/>
              </w:rPr>
            </w:pPr>
            <w:r w:rsidRPr="00795167">
              <w:rPr>
                <w:i/>
                <w:iCs/>
              </w:rPr>
              <w:t>elektros energija (saviems poreikiams)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1</w:t>
            </w:r>
          </w:p>
        </w:tc>
        <w:tc>
          <w:tcPr>
            <w:tcW w:w="1134" w:type="dxa"/>
            <w:vAlign w:val="center"/>
          </w:tcPr>
          <w:p w:rsidR="000F2FD0" w:rsidRPr="00047D0A" w:rsidRDefault="000F2FD0" w:rsidP="000F2FD0">
            <w:pPr>
              <w:jc w:val="both"/>
            </w:pPr>
            <w:r w:rsidRPr="00047D0A">
              <w:t>0,39</w:t>
            </w:r>
          </w:p>
        </w:tc>
        <w:tc>
          <w:tcPr>
            <w:tcW w:w="1134" w:type="dxa"/>
            <w:vAlign w:val="bottom"/>
          </w:tcPr>
          <w:p w:rsidR="000F2FD0" w:rsidRDefault="000F2FD0" w:rsidP="000F2FD0">
            <w:pPr>
              <w:rPr>
                <w:rFonts w:ascii="Calibri" w:hAnsi="Calibri"/>
                <w:color w:val="000000"/>
              </w:rPr>
            </w:pPr>
            <w:r>
              <w:rPr>
                <w:rFonts w:ascii="Calibri" w:hAnsi="Calibri"/>
                <w:color w:val="000000"/>
              </w:rPr>
              <w:t>0,11</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9.1.5.</w:t>
            </w:r>
          </w:p>
        </w:tc>
        <w:tc>
          <w:tcPr>
            <w:tcW w:w="4056" w:type="dxa"/>
            <w:hideMark/>
          </w:tcPr>
          <w:p w:rsidR="000F2FD0" w:rsidRPr="00795167" w:rsidRDefault="000F2FD0" w:rsidP="000F2FD0">
            <w:pPr>
              <w:jc w:val="both"/>
              <w:rPr>
                <w:i/>
                <w:iCs/>
              </w:rPr>
            </w:pPr>
            <w:r w:rsidRPr="00795167">
              <w:rPr>
                <w:i/>
                <w:iCs/>
              </w:rPr>
              <w:t>įvadinių apskaitos prietaisų eksploatacijos sąnaudos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2</w:t>
            </w:r>
          </w:p>
        </w:tc>
        <w:tc>
          <w:tcPr>
            <w:tcW w:w="1134" w:type="dxa"/>
          </w:tcPr>
          <w:p w:rsidR="000F2FD0" w:rsidRPr="00047D0A" w:rsidRDefault="000F2FD0" w:rsidP="000F2FD0">
            <w:pPr>
              <w:jc w:val="both"/>
              <w:rPr>
                <w:lang w:val="en-US"/>
              </w:rPr>
            </w:pPr>
            <w:r w:rsidRPr="00231C95">
              <w:t>0,7</w:t>
            </w:r>
            <w:r>
              <w:t>8</w:t>
            </w:r>
          </w:p>
        </w:tc>
        <w:tc>
          <w:tcPr>
            <w:tcW w:w="1134" w:type="dxa"/>
            <w:vAlign w:val="bottom"/>
          </w:tcPr>
          <w:p w:rsidR="000F2FD0" w:rsidRDefault="000F2FD0" w:rsidP="000F2FD0">
            <w:pPr>
              <w:rPr>
                <w:rFonts w:ascii="Calibri" w:hAnsi="Calibri"/>
                <w:color w:val="000000"/>
              </w:rPr>
            </w:pPr>
            <w:r>
              <w:rPr>
                <w:rFonts w:ascii="Calibri" w:hAnsi="Calibri"/>
                <w:color w:val="000000"/>
              </w:rPr>
              <w:t>0,23</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9.1.6.</w:t>
            </w:r>
          </w:p>
        </w:tc>
        <w:tc>
          <w:tcPr>
            <w:tcW w:w="4056" w:type="dxa"/>
            <w:hideMark/>
          </w:tcPr>
          <w:p w:rsidR="000F2FD0" w:rsidRPr="00795167" w:rsidRDefault="000F2FD0" w:rsidP="000F2FD0">
            <w:pPr>
              <w:jc w:val="both"/>
              <w:rPr>
                <w:i/>
                <w:iCs/>
              </w:rPr>
            </w:pPr>
            <w:r w:rsidRPr="00795167">
              <w:rPr>
                <w:i/>
                <w:iCs/>
              </w:rPr>
              <w:t>kitos sąnaudos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10</w:t>
            </w:r>
          </w:p>
        </w:tc>
        <w:tc>
          <w:tcPr>
            <w:tcW w:w="1134" w:type="dxa"/>
            <w:vAlign w:val="center"/>
          </w:tcPr>
          <w:p w:rsidR="000F2FD0" w:rsidRPr="00047D0A" w:rsidRDefault="000F2FD0" w:rsidP="000F2FD0">
            <w:pPr>
              <w:jc w:val="both"/>
            </w:pPr>
            <w:r w:rsidRPr="00047D0A">
              <w:t>3,90</w:t>
            </w:r>
          </w:p>
        </w:tc>
        <w:tc>
          <w:tcPr>
            <w:tcW w:w="1134" w:type="dxa"/>
            <w:vAlign w:val="bottom"/>
          </w:tcPr>
          <w:p w:rsidR="000F2FD0" w:rsidRDefault="000F2FD0" w:rsidP="000F2FD0">
            <w:pPr>
              <w:rPr>
                <w:rFonts w:ascii="Calibri" w:hAnsi="Calibri"/>
                <w:color w:val="000000"/>
              </w:rPr>
            </w:pPr>
            <w:r>
              <w:rPr>
                <w:rFonts w:ascii="Calibri" w:hAnsi="Calibri"/>
                <w:color w:val="000000"/>
              </w:rPr>
              <w:t>1,13</w:t>
            </w:r>
          </w:p>
        </w:tc>
      </w:tr>
      <w:tr w:rsidR="000F2FD0" w:rsidRPr="00795167" w:rsidTr="00B82A66">
        <w:trPr>
          <w:trHeight w:val="330"/>
        </w:trPr>
        <w:tc>
          <w:tcPr>
            <w:tcW w:w="901" w:type="dxa"/>
            <w:hideMark/>
          </w:tcPr>
          <w:p w:rsidR="000F2FD0" w:rsidRPr="00795167" w:rsidRDefault="000F2FD0" w:rsidP="000F2FD0">
            <w:pPr>
              <w:jc w:val="both"/>
            </w:pPr>
            <w:r w:rsidRPr="00795167">
              <w:t>9.2.</w:t>
            </w:r>
          </w:p>
        </w:tc>
        <w:tc>
          <w:tcPr>
            <w:tcW w:w="4056" w:type="dxa"/>
            <w:hideMark/>
          </w:tcPr>
          <w:p w:rsidR="000F2FD0" w:rsidRPr="00795167" w:rsidRDefault="000F2FD0" w:rsidP="000F2FD0">
            <w:pPr>
              <w:jc w:val="both"/>
            </w:pPr>
            <w:r w:rsidRPr="00795167">
              <w:t>Nusidėvėjimas (amortizacija)</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154,3</w:t>
            </w:r>
          </w:p>
        </w:tc>
        <w:tc>
          <w:tcPr>
            <w:tcW w:w="1134" w:type="dxa"/>
          </w:tcPr>
          <w:p w:rsidR="000F2FD0" w:rsidRPr="00231C95" w:rsidRDefault="000F2FD0" w:rsidP="000F2FD0">
            <w:pPr>
              <w:jc w:val="both"/>
            </w:pPr>
            <w:r>
              <w:t>109,84</w:t>
            </w:r>
          </w:p>
        </w:tc>
        <w:tc>
          <w:tcPr>
            <w:tcW w:w="1134" w:type="dxa"/>
            <w:vAlign w:val="bottom"/>
          </w:tcPr>
          <w:p w:rsidR="000F2FD0" w:rsidRDefault="000F2FD0" w:rsidP="000F2FD0">
            <w:pPr>
              <w:rPr>
                <w:rFonts w:ascii="Calibri" w:hAnsi="Calibri"/>
                <w:color w:val="000000"/>
              </w:rPr>
            </w:pPr>
            <w:r>
              <w:rPr>
                <w:rFonts w:ascii="Calibri" w:hAnsi="Calibri"/>
                <w:color w:val="000000"/>
              </w:rPr>
              <w:t>31,8</w:t>
            </w:r>
          </w:p>
        </w:tc>
      </w:tr>
      <w:tr w:rsidR="000F2FD0" w:rsidRPr="00795167" w:rsidTr="00B82A66">
        <w:trPr>
          <w:trHeight w:val="330"/>
        </w:trPr>
        <w:tc>
          <w:tcPr>
            <w:tcW w:w="901" w:type="dxa"/>
            <w:hideMark/>
          </w:tcPr>
          <w:p w:rsidR="000F2FD0" w:rsidRPr="00795167" w:rsidRDefault="000F2FD0" w:rsidP="000F2FD0">
            <w:pPr>
              <w:jc w:val="both"/>
            </w:pPr>
            <w:r w:rsidRPr="00795167">
              <w:t>9.3.</w:t>
            </w:r>
          </w:p>
        </w:tc>
        <w:tc>
          <w:tcPr>
            <w:tcW w:w="4056" w:type="dxa"/>
            <w:hideMark/>
          </w:tcPr>
          <w:p w:rsidR="000F2FD0" w:rsidRPr="00795167" w:rsidRDefault="000F2FD0" w:rsidP="000F2FD0">
            <w:pPr>
              <w:jc w:val="both"/>
            </w:pPr>
            <w:r w:rsidRPr="00795167">
              <w:t>Darbo užmokesčio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74,7</w:t>
            </w:r>
          </w:p>
        </w:tc>
        <w:tc>
          <w:tcPr>
            <w:tcW w:w="1134" w:type="dxa"/>
            <w:vAlign w:val="center"/>
          </w:tcPr>
          <w:p w:rsidR="000F2FD0" w:rsidRDefault="000F2FD0" w:rsidP="000F2FD0">
            <w:pPr>
              <w:rPr>
                <w:color w:val="000000"/>
              </w:rPr>
            </w:pPr>
            <w:r>
              <w:rPr>
                <w:color w:val="000000"/>
              </w:rPr>
              <w:t>30,8</w:t>
            </w:r>
          </w:p>
        </w:tc>
        <w:tc>
          <w:tcPr>
            <w:tcW w:w="1134" w:type="dxa"/>
            <w:vAlign w:val="bottom"/>
          </w:tcPr>
          <w:p w:rsidR="000F2FD0" w:rsidRDefault="000F2FD0" w:rsidP="000F2FD0">
            <w:pPr>
              <w:rPr>
                <w:rFonts w:ascii="Calibri" w:hAnsi="Calibri"/>
                <w:color w:val="000000"/>
              </w:rPr>
            </w:pPr>
            <w:r>
              <w:rPr>
                <w:rFonts w:ascii="Calibri" w:hAnsi="Calibri"/>
                <w:color w:val="000000"/>
              </w:rPr>
              <w:t>8,9</w:t>
            </w:r>
          </w:p>
        </w:tc>
      </w:tr>
      <w:tr w:rsidR="000F2FD0" w:rsidRPr="00795167" w:rsidTr="00B82A66">
        <w:trPr>
          <w:trHeight w:val="330"/>
        </w:trPr>
        <w:tc>
          <w:tcPr>
            <w:tcW w:w="901" w:type="dxa"/>
            <w:hideMark/>
          </w:tcPr>
          <w:p w:rsidR="000F2FD0" w:rsidRPr="00795167" w:rsidRDefault="000F2FD0" w:rsidP="000F2FD0">
            <w:pPr>
              <w:jc w:val="both"/>
            </w:pPr>
            <w:r w:rsidRPr="00795167">
              <w:t>9.4.</w:t>
            </w:r>
          </w:p>
        </w:tc>
        <w:tc>
          <w:tcPr>
            <w:tcW w:w="4056" w:type="dxa"/>
            <w:hideMark/>
          </w:tcPr>
          <w:p w:rsidR="000F2FD0" w:rsidRPr="00795167" w:rsidRDefault="000F2FD0" w:rsidP="000F2FD0">
            <w:pPr>
              <w:jc w:val="both"/>
            </w:pPr>
            <w:r w:rsidRPr="00795167">
              <w:t>Socialinio draudimo įmokos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23,1</w:t>
            </w:r>
          </w:p>
        </w:tc>
        <w:tc>
          <w:tcPr>
            <w:tcW w:w="1134" w:type="dxa"/>
            <w:vAlign w:val="center"/>
          </w:tcPr>
          <w:p w:rsidR="000F2FD0" w:rsidRDefault="000F2FD0" w:rsidP="000F2FD0">
            <w:pPr>
              <w:rPr>
                <w:color w:val="000000"/>
              </w:rPr>
            </w:pPr>
            <w:r>
              <w:rPr>
                <w:color w:val="000000"/>
              </w:rPr>
              <w:t>9,5</w:t>
            </w:r>
          </w:p>
        </w:tc>
        <w:tc>
          <w:tcPr>
            <w:tcW w:w="1134" w:type="dxa"/>
            <w:vAlign w:val="bottom"/>
          </w:tcPr>
          <w:p w:rsidR="000F2FD0" w:rsidRDefault="000F2FD0" w:rsidP="000F2FD0">
            <w:pPr>
              <w:rPr>
                <w:rFonts w:ascii="Calibri" w:hAnsi="Calibri"/>
                <w:color w:val="000000"/>
              </w:rPr>
            </w:pPr>
            <w:r>
              <w:rPr>
                <w:rFonts w:ascii="Calibri" w:hAnsi="Calibri"/>
                <w:color w:val="000000"/>
              </w:rPr>
              <w:t>2,8</w:t>
            </w:r>
          </w:p>
        </w:tc>
      </w:tr>
      <w:tr w:rsidR="000F2FD0" w:rsidRPr="00795167" w:rsidTr="00B82A66">
        <w:trPr>
          <w:trHeight w:val="330"/>
        </w:trPr>
        <w:tc>
          <w:tcPr>
            <w:tcW w:w="901" w:type="dxa"/>
            <w:hideMark/>
          </w:tcPr>
          <w:p w:rsidR="000F2FD0" w:rsidRPr="00795167" w:rsidRDefault="000F2FD0" w:rsidP="000F2FD0">
            <w:pPr>
              <w:jc w:val="both"/>
            </w:pPr>
            <w:r w:rsidRPr="00795167">
              <w:t>9.5.</w:t>
            </w:r>
          </w:p>
        </w:tc>
        <w:tc>
          <w:tcPr>
            <w:tcW w:w="4056" w:type="dxa"/>
            <w:hideMark/>
          </w:tcPr>
          <w:p w:rsidR="000F2FD0" w:rsidRPr="00795167" w:rsidRDefault="000F2FD0" w:rsidP="000F2FD0">
            <w:pPr>
              <w:jc w:val="both"/>
            </w:pPr>
            <w:r w:rsidRPr="00795167">
              <w:t>Mokesčiai:</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34,4</w:t>
            </w:r>
          </w:p>
        </w:tc>
        <w:tc>
          <w:tcPr>
            <w:tcW w:w="1134" w:type="dxa"/>
          </w:tcPr>
          <w:p w:rsidR="000F2FD0" w:rsidRPr="00795167" w:rsidRDefault="000F2FD0" w:rsidP="000F2FD0">
            <w:pPr>
              <w:jc w:val="both"/>
            </w:pPr>
            <w:r w:rsidRPr="00795167">
              <w:t>34,4</w:t>
            </w:r>
          </w:p>
        </w:tc>
        <w:tc>
          <w:tcPr>
            <w:tcW w:w="1134" w:type="dxa"/>
            <w:vAlign w:val="bottom"/>
          </w:tcPr>
          <w:p w:rsidR="000F2FD0" w:rsidRDefault="000F2FD0" w:rsidP="000F2FD0">
            <w:pPr>
              <w:rPr>
                <w:rFonts w:ascii="Calibri" w:hAnsi="Calibri"/>
                <w:color w:val="000000"/>
              </w:rPr>
            </w:pPr>
            <w:r>
              <w:rPr>
                <w:rFonts w:ascii="Calibri" w:hAnsi="Calibri"/>
                <w:color w:val="000000"/>
              </w:rPr>
              <w:t>10,0</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9.5.1.</w:t>
            </w:r>
          </w:p>
        </w:tc>
        <w:tc>
          <w:tcPr>
            <w:tcW w:w="4056" w:type="dxa"/>
            <w:hideMark/>
          </w:tcPr>
          <w:p w:rsidR="000F2FD0" w:rsidRPr="00795167" w:rsidRDefault="000F2FD0" w:rsidP="000F2FD0">
            <w:pPr>
              <w:jc w:val="both"/>
              <w:rPr>
                <w:i/>
                <w:iCs/>
              </w:rPr>
            </w:pPr>
            <w:r w:rsidRPr="00795167">
              <w:rPr>
                <w:i/>
                <w:iCs/>
              </w:rPr>
              <w:t>iš t. sk: nekilnojamo turto mokestis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32,9</w:t>
            </w:r>
          </w:p>
        </w:tc>
        <w:tc>
          <w:tcPr>
            <w:tcW w:w="1134" w:type="dxa"/>
          </w:tcPr>
          <w:p w:rsidR="000F2FD0" w:rsidRPr="00795167" w:rsidRDefault="000F2FD0" w:rsidP="000F2FD0">
            <w:pPr>
              <w:jc w:val="both"/>
            </w:pPr>
            <w:r w:rsidRPr="00795167">
              <w:t>32,9</w:t>
            </w:r>
          </w:p>
        </w:tc>
        <w:tc>
          <w:tcPr>
            <w:tcW w:w="1134" w:type="dxa"/>
            <w:vAlign w:val="bottom"/>
          </w:tcPr>
          <w:p w:rsidR="000F2FD0" w:rsidRDefault="000F2FD0" w:rsidP="000F2FD0">
            <w:pPr>
              <w:rPr>
                <w:rFonts w:ascii="Calibri" w:hAnsi="Calibri"/>
                <w:color w:val="000000"/>
              </w:rPr>
            </w:pPr>
            <w:r>
              <w:rPr>
                <w:rFonts w:ascii="Calibri" w:hAnsi="Calibri"/>
                <w:color w:val="000000"/>
              </w:rPr>
              <w:t>9,5</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9.5.2.</w:t>
            </w:r>
          </w:p>
        </w:tc>
        <w:tc>
          <w:tcPr>
            <w:tcW w:w="4056" w:type="dxa"/>
            <w:hideMark/>
          </w:tcPr>
          <w:p w:rsidR="000F2FD0" w:rsidRPr="00795167" w:rsidRDefault="000F2FD0" w:rsidP="000F2FD0">
            <w:pPr>
              <w:jc w:val="both"/>
              <w:rPr>
                <w:i/>
                <w:iCs/>
              </w:rPr>
            </w:pPr>
            <w:r w:rsidRPr="00795167">
              <w:rPr>
                <w:i/>
                <w:iCs/>
              </w:rPr>
              <w:t>turto nuomos ar koncesijos mokestis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vAlign w:val="bottom"/>
          </w:tcPr>
          <w:p w:rsidR="000F2FD0" w:rsidRDefault="000F2FD0" w:rsidP="000F2FD0">
            <w:pPr>
              <w:rPr>
                <w:rFonts w:ascii="Calibri" w:hAnsi="Calibri"/>
                <w:color w:val="000000"/>
              </w:rPr>
            </w:pPr>
            <w:r>
              <w:rPr>
                <w:rFonts w:ascii="Calibri" w:hAnsi="Calibri"/>
                <w:color w:val="000000"/>
              </w:rPr>
              <w:t>0,0</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9.5.3.</w:t>
            </w:r>
          </w:p>
        </w:tc>
        <w:tc>
          <w:tcPr>
            <w:tcW w:w="4056" w:type="dxa"/>
            <w:hideMark/>
          </w:tcPr>
          <w:p w:rsidR="000F2FD0" w:rsidRPr="00795167" w:rsidRDefault="000F2FD0" w:rsidP="000F2FD0">
            <w:pPr>
              <w:jc w:val="both"/>
              <w:rPr>
                <w:i/>
                <w:iCs/>
              </w:rPr>
            </w:pPr>
            <w:r w:rsidRPr="00795167">
              <w:rPr>
                <w:i/>
                <w:iCs/>
              </w:rPr>
              <w:t>žemės nuomos mokestis</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0,0</w:t>
            </w:r>
          </w:p>
        </w:tc>
        <w:tc>
          <w:tcPr>
            <w:tcW w:w="1134" w:type="dxa"/>
          </w:tcPr>
          <w:p w:rsidR="000F2FD0" w:rsidRPr="00795167" w:rsidRDefault="000F2FD0" w:rsidP="000F2FD0">
            <w:pPr>
              <w:jc w:val="both"/>
            </w:pPr>
            <w:r w:rsidRPr="00795167">
              <w:t>0,0</w:t>
            </w:r>
          </w:p>
        </w:tc>
        <w:tc>
          <w:tcPr>
            <w:tcW w:w="1134" w:type="dxa"/>
            <w:vAlign w:val="bottom"/>
          </w:tcPr>
          <w:p w:rsidR="000F2FD0" w:rsidRDefault="000F2FD0" w:rsidP="000F2FD0">
            <w:pPr>
              <w:rPr>
                <w:rFonts w:ascii="Calibri" w:hAnsi="Calibri"/>
                <w:color w:val="000000"/>
              </w:rPr>
            </w:pPr>
            <w:r>
              <w:rPr>
                <w:rFonts w:ascii="Calibri" w:hAnsi="Calibri"/>
                <w:color w:val="000000"/>
              </w:rPr>
              <w:t>0,0</w:t>
            </w:r>
          </w:p>
        </w:tc>
      </w:tr>
      <w:tr w:rsidR="000F2FD0" w:rsidRPr="00795167" w:rsidTr="00B82A66">
        <w:trPr>
          <w:trHeight w:val="330"/>
        </w:trPr>
        <w:tc>
          <w:tcPr>
            <w:tcW w:w="901" w:type="dxa"/>
            <w:hideMark/>
          </w:tcPr>
          <w:p w:rsidR="000F2FD0" w:rsidRPr="00795167" w:rsidRDefault="000F2FD0" w:rsidP="000F2FD0">
            <w:pPr>
              <w:jc w:val="both"/>
              <w:rPr>
                <w:i/>
                <w:iCs/>
              </w:rPr>
            </w:pPr>
            <w:r w:rsidRPr="00795167">
              <w:rPr>
                <w:i/>
                <w:iCs/>
              </w:rPr>
              <w:t>9.5.4.</w:t>
            </w:r>
          </w:p>
        </w:tc>
        <w:tc>
          <w:tcPr>
            <w:tcW w:w="4056" w:type="dxa"/>
            <w:hideMark/>
          </w:tcPr>
          <w:p w:rsidR="000F2FD0" w:rsidRPr="00795167" w:rsidRDefault="000F2FD0" w:rsidP="000F2FD0">
            <w:pPr>
              <w:jc w:val="both"/>
              <w:rPr>
                <w:i/>
                <w:iCs/>
              </w:rPr>
            </w:pPr>
            <w:r w:rsidRPr="00795167">
              <w:rPr>
                <w:i/>
                <w:iCs/>
              </w:rPr>
              <w:t>kiti mokesčiai</w:t>
            </w:r>
          </w:p>
        </w:tc>
        <w:tc>
          <w:tcPr>
            <w:tcW w:w="1275" w:type="dxa"/>
            <w:hideMark/>
          </w:tcPr>
          <w:p w:rsidR="000F2FD0" w:rsidRPr="00795167" w:rsidRDefault="000F2FD0" w:rsidP="000F2FD0">
            <w:pPr>
              <w:jc w:val="both"/>
              <w:rPr>
                <w:i/>
                <w:iCs/>
              </w:rPr>
            </w:pPr>
            <w:r w:rsidRPr="00795167">
              <w:rPr>
                <w:i/>
                <w:iCs/>
              </w:rPr>
              <w:t>tūkst. Lt</w:t>
            </w:r>
          </w:p>
        </w:tc>
        <w:tc>
          <w:tcPr>
            <w:tcW w:w="1134" w:type="dxa"/>
            <w:hideMark/>
          </w:tcPr>
          <w:p w:rsidR="000F2FD0" w:rsidRPr="00795167" w:rsidRDefault="000F2FD0" w:rsidP="000F2FD0">
            <w:pPr>
              <w:jc w:val="both"/>
            </w:pPr>
            <w:r w:rsidRPr="00795167">
              <w:t>1,5</w:t>
            </w:r>
          </w:p>
        </w:tc>
        <w:tc>
          <w:tcPr>
            <w:tcW w:w="1134" w:type="dxa"/>
          </w:tcPr>
          <w:p w:rsidR="000F2FD0" w:rsidRPr="00795167" w:rsidRDefault="000F2FD0" w:rsidP="000F2FD0">
            <w:pPr>
              <w:jc w:val="both"/>
            </w:pPr>
            <w:r w:rsidRPr="00795167">
              <w:t>1,5</w:t>
            </w:r>
          </w:p>
        </w:tc>
        <w:tc>
          <w:tcPr>
            <w:tcW w:w="1134" w:type="dxa"/>
            <w:vAlign w:val="bottom"/>
          </w:tcPr>
          <w:p w:rsidR="000F2FD0" w:rsidRDefault="000F2FD0" w:rsidP="000F2FD0">
            <w:pPr>
              <w:rPr>
                <w:rFonts w:ascii="Calibri" w:hAnsi="Calibri"/>
                <w:color w:val="000000"/>
              </w:rPr>
            </w:pPr>
            <w:r>
              <w:rPr>
                <w:rFonts w:ascii="Calibri" w:hAnsi="Calibri"/>
                <w:color w:val="000000"/>
              </w:rPr>
              <w:t>0,4</w:t>
            </w:r>
          </w:p>
        </w:tc>
      </w:tr>
      <w:tr w:rsidR="000F2FD0" w:rsidRPr="00795167" w:rsidTr="00B82A66">
        <w:trPr>
          <w:trHeight w:val="330"/>
        </w:trPr>
        <w:tc>
          <w:tcPr>
            <w:tcW w:w="901" w:type="dxa"/>
            <w:hideMark/>
          </w:tcPr>
          <w:p w:rsidR="000F2FD0" w:rsidRPr="00795167" w:rsidRDefault="000F2FD0" w:rsidP="000F2FD0">
            <w:pPr>
              <w:jc w:val="both"/>
            </w:pPr>
            <w:r w:rsidRPr="00795167">
              <w:t>9.6.</w:t>
            </w:r>
          </w:p>
        </w:tc>
        <w:tc>
          <w:tcPr>
            <w:tcW w:w="4056" w:type="dxa"/>
            <w:hideMark/>
          </w:tcPr>
          <w:p w:rsidR="000F2FD0" w:rsidRPr="00795167" w:rsidRDefault="000F2FD0" w:rsidP="000F2FD0">
            <w:pPr>
              <w:jc w:val="both"/>
            </w:pPr>
            <w:r w:rsidRPr="00795167">
              <w:t>Palūkanų sąnaudos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22,0</w:t>
            </w:r>
          </w:p>
        </w:tc>
        <w:tc>
          <w:tcPr>
            <w:tcW w:w="1134" w:type="dxa"/>
          </w:tcPr>
          <w:p w:rsidR="000F2FD0" w:rsidRPr="00231C95" w:rsidRDefault="000F2FD0" w:rsidP="000F2FD0">
            <w:pPr>
              <w:jc w:val="both"/>
            </w:pPr>
            <w:r>
              <w:t>17,3</w:t>
            </w:r>
          </w:p>
        </w:tc>
        <w:tc>
          <w:tcPr>
            <w:tcW w:w="1134" w:type="dxa"/>
            <w:vAlign w:val="bottom"/>
          </w:tcPr>
          <w:p w:rsidR="000F2FD0" w:rsidRDefault="000F2FD0" w:rsidP="000F2FD0">
            <w:pPr>
              <w:rPr>
                <w:rFonts w:ascii="Calibri" w:hAnsi="Calibri"/>
                <w:color w:val="000000"/>
              </w:rPr>
            </w:pPr>
            <w:r>
              <w:rPr>
                <w:rFonts w:ascii="Calibri" w:hAnsi="Calibri"/>
                <w:color w:val="000000"/>
              </w:rPr>
              <w:t>5,0</w:t>
            </w:r>
          </w:p>
        </w:tc>
      </w:tr>
      <w:tr w:rsidR="000F2FD0" w:rsidRPr="00795167" w:rsidTr="00B82A66">
        <w:trPr>
          <w:trHeight w:val="330"/>
        </w:trPr>
        <w:tc>
          <w:tcPr>
            <w:tcW w:w="901" w:type="dxa"/>
            <w:vMerge w:val="restart"/>
            <w:hideMark/>
          </w:tcPr>
          <w:p w:rsidR="000F2FD0" w:rsidRPr="00795167" w:rsidRDefault="000F2FD0" w:rsidP="000F2FD0">
            <w:pPr>
              <w:jc w:val="both"/>
              <w:rPr>
                <w:b/>
                <w:bCs/>
              </w:rPr>
            </w:pPr>
            <w:r w:rsidRPr="00795167">
              <w:rPr>
                <w:b/>
                <w:bCs/>
              </w:rPr>
              <w:t>10.</w:t>
            </w:r>
          </w:p>
        </w:tc>
        <w:tc>
          <w:tcPr>
            <w:tcW w:w="4056" w:type="dxa"/>
            <w:vMerge w:val="restart"/>
            <w:hideMark/>
          </w:tcPr>
          <w:p w:rsidR="000F2FD0" w:rsidRPr="00795167" w:rsidRDefault="000F2FD0" w:rsidP="000F2FD0">
            <w:pPr>
              <w:jc w:val="both"/>
              <w:rPr>
                <w:b/>
                <w:bCs/>
              </w:rPr>
            </w:pPr>
            <w:r w:rsidRPr="00795167">
              <w:rPr>
                <w:b/>
                <w:bCs/>
              </w:rPr>
              <w:t>Veiklos sąnaudos</w:t>
            </w:r>
          </w:p>
        </w:tc>
        <w:tc>
          <w:tcPr>
            <w:tcW w:w="1275" w:type="dxa"/>
            <w:hideMark/>
          </w:tcPr>
          <w:p w:rsidR="000F2FD0" w:rsidRPr="00795167" w:rsidRDefault="000F2FD0" w:rsidP="000F2FD0">
            <w:pPr>
              <w:jc w:val="both"/>
              <w:rPr>
                <w:b/>
                <w:bCs/>
              </w:rPr>
            </w:pPr>
            <w:r w:rsidRPr="00795167">
              <w:rPr>
                <w:b/>
                <w:bCs/>
              </w:rPr>
              <w:t>tūkst. Lt</w:t>
            </w:r>
          </w:p>
        </w:tc>
        <w:tc>
          <w:tcPr>
            <w:tcW w:w="1134" w:type="dxa"/>
            <w:hideMark/>
          </w:tcPr>
          <w:p w:rsidR="000F2FD0" w:rsidRPr="00BA144F" w:rsidRDefault="000F2FD0" w:rsidP="000F2FD0">
            <w:pPr>
              <w:jc w:val="both"/>
              <w:rPr>
                <w:b/>
              </w:rPr>
            </w:pPr>
            <w:r w:rsidRPr="00BA144F">
              <w:rPr>
                <w:b/>
              </w:rPr>
              <w:t>149,9</w:t>
            </w:r>
          </w:p>
        </w:tc>
        <w:tc>
          <w:tcPr>
            <w:tcW w:w="1134" w:type="dxa"/>
          </w:tcPr>
          <w:p w:rsidR="000F2FD0" w:rsidRPr="00BA144F" w:rsidRDefault="000F2FD0" w:rsidP="000F2FD0">
            <w:pPr>
              <w:jc w:val="both"/>
              <w:rPr>
                <w:b/>
              </w:rPr>
            </w:pPr>
            <w:r w:rsidRPr="00BA144F">
              <w:rPr>
                <w:b/>
              </w:rPr>
              <w:t>65</w:t>
            </w:r>
          </w:p>
        </w:tc>
        <w:tc>
          <w:tcPr>
            <w:tcW w:w="1134" w:type="dxa"/>
            <w:vAlign w:val="bottom"/>
          </w:tcPr>
          <w:p w:rsidR="000F2FD0" w:rsidRDefault="000F2FD0" w:rsidP="000F2FD0">
            <w:pPr>
              <w:rPr>
                <w:rFonts w:ascii="Calibri" w:hAnsi="Calibri"/>
                <w:b/>
                <w:bCs/>
                <w:color w:val="000000"/>
              </w:rPr>
            </w:pPr>
            <w:r>
              <w:rPr>
                <w:rFonts w:ascii="Calibri" w:hAnsi="Calibri"/>
                <w:b/>
                <w:bCs/>
                <w:color w:val="000000"/>
              </w:rPr>
              <w:t>18,8</w:t>
            </w:r>
          </w:p>
        </w:tc>
      </w:tr>
      <w:tr w:rsidR="000F2FD0" w:rsidRPr="00795167" w:rsidTr="00B82A66">
        <w:trPr>
          <w:trHeight w:val="330"/>
        </w:trPr>
        <w:tc>
          <w:tcPr>
            <w:tcW w:w="901" w:type="dxa"/>
            <w:vMerge/>
            <w:hideMark/>
          </w:tcPr>
          <w:p w:rsidR="000F2FD0" w:rsidRPr="00795167" w:rsidRDefault="000F2FD0" w:rsidP="000F2FD0">
            <w:pPr>
              <w:jc w:val="both"/>
              <w:rPr>
                <w:b/>
                <w:bCs/>
              </w:rPr>
            </w:pPr>
          </w:p>
        </w:tc>
        <w:tc>
          <w:tcPr>
            <w:tcW w:w="4056" w:type="dxa"/>
            <w:vMerge/>
            <w:hideMark/>
          </w:tcPr>
          <w:p w:rsidR="000F2FD0" w:rsidRPr="00795167" w:rsidRDefault="000F2FD0" w:rsidP="000F2FD0">
            <w:pPr>
              <w:jc w:val="both"/>
              <w:rPr>
                <w:b/>
                <w:bCs/>
              </w:rPr>
            </w:pP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5,77</w:t>
            </w:r>
          </w:p>
        </w:tc>
        <w:tc>
          <w:tcPr>
            <w:tcW w:w="1134" w:type="dxa"/>
          </w:tcPr>
          <w:p w:rsidR="000F2FD0" w:rsidRPr="00231C95" w:rsidRDefault="000F2FD0" w:rsidP="000F2FD0">
            <w:pPr>
              <w:jc w:val="both"/>
            </w:pPr>
            <w:r w:rsidRPr="00231C95">
              <w:t>2,50</w:t>
            </w:r>
          </w:p>
        </w:tc>
        <w:tc>
          <w:tcPr>
            <w:tcW w:w="1134" w:type="dxa"/>
            <w:vAlign w:val="bottom"/>
          </w:tcPr>
          <w:p w:rsidR="000F2FD0" w:rsidRDefault="000F2FD0" w:rsidP="000F2FD0">
            <w:pPr>
              <w:rPr>
                <w:rFonts w:ascii="Calibri" w:hAnsi="Calibri"/>
                <w:color w:val="000000"/>
              </w:rPr>
            </w:pPr>
            <w:r>
              <w:rPr>
                <w:rFonts w:ascii="Calibri" w:hAnsi="Calibri"/>
                <w:color w:val="000000"/>
              </w:rPr>
              <w:t>0,7</w:t>
            </w:r>
          </w:p>
        </w:tc>
      </w:tr>
      <w:tr w:rsidR="000F2FD0" w:rsidRPr="00795167" w:rsidTr="00B82A66">
        <w:trPr>
          <w:trHeight w:val="330"/>
        </w:trPr>
        <w:tc>
          <w:tcPr>
            <w:tcW w:w="901" w:type="dxa"/>
            <w:hideMark/>
          </w:tcPr>
          <w:p w:rsidR="000F2FD0" w:rsidRPr="00795167" w:rsidRDefault="000F2FD0" w:rsidP="000F2FD0">
            <w:pPr>
              <w:jc w:val="both"/>
            </w:pPr>
            <w:r w:rsidRPr="00795167">
              <w:t>11.</w:t>
            </w:r>
          </w:p>
        </w:tc>
        <w:tc>
          <w:tcPr>
            <w:tcW w:w="4056" w:type="dxa"/>
            <w:hideMark/>
          </w:tcPr>
          <w:p w:rsidR="000F2FD0" w:rsidRPr="00795167" w:rsidRDefault="000F2FD0" w:rsidP="000F2FD0">
            <w:pPr>
              <w:jc w:val="both"/>
            </w:pPr>
            <w:r w:rsidRPr="00795167">
              <w:t>Pelnas (nuostolis)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95,2</w:t>
            </w:r>
          </w:p>
        </w:tc>
        <w:tc>
          <w:tcPr>
            <w:tcW w:w="1134" w:type="dxa"/>
          </w:tcPr>
          <w:p w:rsidR="000F2FD0" w:rsidRPr="00231C95" w:rsidRDefault="000F2FD0" w:rsidP="000F2FD0">
            <w:pPr>
              <w:jc w:val="both"/>
            </w:pPr>
            <w:r>
              <w:t>59,2</w:t>
            </w:r>
          </w:p>
        </w:tc>
        <w:tc>
          <w:tcPr>
            <w:tcW w:w="1134" w:type="dxa"/>
            <w:vAlign w:val="bottom"/>
          </w:tcPr>
          <w:p w:rsidR="000F2FD0" w:rsidRDefault="000F2FD0" w:rsidP="000F2FD0">
            <w:pPr>
              <w:rPr>
                <w:rFonts w:ascii="Calibri" w:hAnsi="Calibri"/>
                <w:color w:val="000000"/>
              </w:rPr>
            </w:pPr>
            <w:r>
              <w:rPr>
                <w:rFonts w:ascii="Calibri" w:hAnsi="Calibri"/>
                <w:color w:val="000000"/>
              </w:rPr>
              <w:t>17,1</w:t>
            </w:r>
          </w:p>
        </w:tc>
      </w:tr>
      <w:tr w:rsidR="000F2FD0" w:rsidRPr="00795167" w:rsidTr="00B82A66">
        <w:trPr>
          <w:trHeight w:val="330"/>
        </w:trPr>
        <w:tc>
          <w:tcPr>
            <w:tcW w:w="901" w:type="dxa"/>
            <w:hideMark/>
          </w:tcPr>
          <w:p w:rsidR="000F2FD0" w:rsidRPr="00795167" w:rsidRDefault="000F2FD0" w:rsidP="000F2FD0">
            <w:pPr>
              <w:jc w:val="both"/>
            </w:pPr>
            <w:r w:rsidRPr="00795167">
              <w:t>12.</w:t>
            </w:r>
          </w:p>
        </w:tc>
        <w:tc>
          <w:tcPr>
            <w:tcW w:w="4056" w:type="dxa"/>
            <w:hideMark/>
          </w:tcPr>
          <w:p w:rsidR="000F2FD0" w:rsidRPr="00795167" w:rsidRDefault="000F2FD0" w:rsidP="000F2FD0">
            <w:pPr>
              <w:jc w:val="both"/>
            </w:pPr>
            <w:r w:rsidRPr="00795167">
              <w:t>Būtinosios pajamos (išskyrus konkurencinius vartotojus)</w:t>
            </w:r>
          </w:p>
        </w:tc>
        <w:tc>
          <w:tcPr>
            <w:tcW w:w="1275" w:type="dxa"/>
            <w:hideMark/>
          </w:tcPr>
          <w:p w:rsidR="000F2FD0" w:rsidRPr="00795167" w:rsidRDefault="000F2FD0" w:rsidP="000F2FD0">
            <w:pPr>
              <w:jc w:val="both"/>
            </w:pPr>
            <w:r w:rsidRPr="00795167">
              <w:t>tūkst. Lt</w:t>
            </w:r>
          </w:p>
        </w:tc>
        <w:tc>
          <w:tcPr>
            <w:tcW w:w="1134" w:type="dxa"/>
            <w:hideMark/>
          </w:tcPr>
          <w:p w:rsidR="000F2FD0" w:rsidRPr="00795167" w:rsidRDefault="000F2FD0" w:rsidP="000F2FD0">
            <w:pPr>
              <w:jc w:val="both"/>
            </w:pPr>
            <w:r w:rsidRPr="00795167">
              <w:t>829,5</w:t>
            </w:r>
          </w:p>
        </w:tc>
        <w:tc>
          <w:tcPr>
            <w:tcW w:w="1134" w:type="dxa"/>
          </w:tcPr>
          <w:p w:rsidR="000F2FD0" w:rsidRPr="0023099D" w:rsidRDefault="000F2FD0" w:rsidP="000F2FD0">
            <w:pPr>
              <w:jc w:val="both"/>
              <w:rPr>
                <w:color w:val="000000"/>
              </w:rPr>
            </w:pPr>
            <w:r>
              <w:rPr>
                <w:color w:val="000000"/>
              </w:rPr>
              <w:t>393,8</w:t>
            </w:r>
          </w:p>
        </w:tc>
        <w:tc>
          <w:tcPr>
            <w:tcW w:w="1134" w:type="dxa"/>
            <w:vAlign w:val="center"/>
          </w:tcPr>
          <w:p w:rsidR="000F2FD0" w:rsidRDefault="000F2FD0" w:rsidP="000F2FD0">
            <w:pPr>
              <w:rPr>
                <w:rFonts w:ascii="Calibri" w:hAnsi="Calibri"/>
                <w:color w:val="000000"/>
              </w:rPr>
            </w:pPr>
            <w:r>
              <w:rPr>
                <w:rFonts w:ascii="Calibri" w:hAnsi="Calibri"/>
                <w:color w:val="000000"/>
              </w:rPr>
              <w:t>114,1</w:t>
            </w:r>
          </w:p>
        </w:tc>
      </w:tr>
      <w:tr w:rsidR="000F2FD0" w:rsidRPr="00795167" w:rsidTr="00B82A66">
        <w:trPr>
          <w:trHeight w:val="330"/>
        </w:trPr>
        <w:tc>
          <w:tcPr>
            <w:tcW w:w="901" w:type="dxa"/>
            <w:hideMark/>
          </w:tcPr>
          <w:p w:rsidR="000F2FD0" w:rsidRPr="00795167" w:rsidRDefault="000F2FD0" w:rsidP="000F2FD0">
            <w:pPr>
              <w:jc w:val="both"/>
            </w:pPr>
            <w:r w:rsidRPr="00795167">
              <w:t>16.</w:t>
            </w:r>
          </w:p>
        </w:tc>
        <w:tc>
          <w:tcPr>
            <w:tcW w:w="4056" w:type="dxa"/>
            <w:hideMark/>
          </w:tcPr>
          <w:p w:rsidR="000F2FD0" w:rsidRPr="00795167" w:rsidRDefault="000F2FD0" w:rsidP="000F2FD0">
            <w:pPr>
              <w:jc w:val="both"/>
            </w:pPr>
            <w:r w:rsidRPr="00795167">
              <w:t>Vienanarės šilumos perdavimo kainos (iki pastato šilumos įvado):</w:t>
            </w:r>
          </w:p>
        </w:tc>
        <w:tc>
          <w:tcPr>
            <w:tcW w:w="1275" w:type="dxa"/>
            <w:hideMark/>
          </w:tcPr>
          <w:p w:rsidR="000F2FD0" w:rsidRPr="00795167" w:rsidRDefault="000F2FD0" w:rsidP="000F2FD0">
            <w:pPr>
              <w:jc w:val="both"/>
            </w:pPr>
            <w:r w:rsidRPr="00795167">
              <w:t> </w:t>
            </w:r>
          </w:p>
        </w:tc>
        <w:tc>
          <w:tcPr>
            <w:tcW w:w="1134" w:type="dxa"/>
            <w:hideMark/>
          </w:tcPr>
          <w:p w:rsidR="000F2FD0" w:rsidRPr="00795167" w:rsidRDefault="000F2FD0" w:rsidP="000F2FD0">
            <w:pPr>
              <w:jc w:val="both"/>
            </w:pPr>
            <w:r w:rsidRPr="00795167">
              <w:t>31,92</w:t>
            </w:r>
          </w:p>
        </w:tc>
        <w:tc>
          <w:tcPr>
            <w:tcW w:w="1134" w:type="dxa"/>
          </w:tcPr>
          <w:p w:rsidR="000F2FD0" w:rsidRPr="00795167" w:rsidRDefault="000F2FD0" w:rsidP="000F2FD0">
            <w:pPr>
              <w:jc w:val="both"/>
            </w:pPr>
            <w:r>
              <w:t>15,15</w:t>
            </w:r>
          </w:p>
        </w:tc>
        <w:tc>
          <w:tcPr>
            <w:tcW w:w="1134" w:type="dxa"/>
            <w:vAlign w:val="center"/>
          </w:tcPr>
          <w:p w:rsidR="000F2FD0" w:rsidRDefault="000F2FD0" w:rsidP="000F2FD0">
            <w:pPr>
              <w:rPr>
                <w:rFonts w:ascii="Calibri" w:hAnsi="Calibri"/>
                <w:color w:val="000000"/>
              </w:rPr>
            </w:pPr>
            <w:r>
              <w:rPr>
                <w:rFonts w:ascii="Calibri" w:hAnsi="Calibri"/>
                <w:color w:val="000000"/>
              </w:rPr>
              <w:t>4,39</w:t>
            </w:r>
          </w:p>
        </w:tc>
      </w:tr>
      <w:tr w:rsidR="000F2FD0" w:rsidRPr="00795167" w:rsidTr="00B82A66">
        <w:trPr>
          <w:trHeight w:val="330"/>
        </w:trPr>
        <w:tc>
          <w:tcPr>
            <w:tcW w:w="901" w:type="dxa"/>
            <w:hideMark/>
          </w:tcPr>
          <w:p w:rsidR="000F2FD0" w:rsidRPr="00795167" w:rsidRDefault="000F2FD0" w:rsidP="000F2FD0">
            <w:pPr>
              <w:jc w:val="both"/>
            </w:pPr>
            <w:r w:rsidRPr="00795167">
              <w:t>16.1</w:t>
            </w:r>
          </w:p>
        </w:tc>
        <w:tc>
          <w:tcPr>
            <w:tcW w:w="4056" w:type="dxa"/>
            <w:hideMark/>
          </w:tcPr>
          <w:p w:rsidR="000F2FD0" w:rsidRPr="00795167" w:rsidRDefault="000F2FD0" w:rsidP="000F2FD0">
            <w:pPr>
              <w:jc w:val="both"/>
            </w:pPr>
            <w:r w:rsidRPr="00795167">
              <w:t>pastovioji dedamoji</w:t>
            </w: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22,71</w:t>
            </w:r>
          </w:p>
        </w:tc>
        <w:tc>
          <w:tcPr>
            <w:tcW w:w="1134" w:type="dxa"/>
            <w:vAlign w:val="center"/>
          </w:tcPr>
          <w:p w:rsidR="000F2FD0" w:rsidRDefault="000F2FD0" w:rsidP="000F2FD0">
            <w:pPr>
              <w:rPr>
                <w:color w:val="000000"/>
              </w:rPr>
            </w:pPr>
            <w:r>
              <w:rPr>
                <w:color w:val="000000"/>
              </w:rPr>
              <w:t>13,01</w:t>
            </w:r>
          </w:p>
        </w:tc>
        <w:tc>
          <w:tcPr>
            <w:tcW w:w="1134" w:type="dxa"/>
            <w:vAlign w:val="bottom"/>
          </w:tcPr>
          <w:p w:rsidR="000F2FD0" w:rsidRDefault="000F2FD0" w:rsidP="000F2FD0">
            <w:pPr>
              <w:rPr>
                <w:rFonts w:ascii="Calibri" w:hAnsi="Calibri"/>
                <w:color w:val="000000"/>
              </w:rPr>
            </w:pPr>
            <w:r>
              <w:rPr>
                <w:rFonts w:ascii="Calibri" w:hAnsi="Calibri"/>
                <w:color w:val="000000"/>
              </w:rPr>
              <w:t>3,77</w:t>
            </w:r>
          </w:p>
        </w:tc>
      </w:tr>
      <w:tr w:rsidR="000F2FD0" w:rsidRPr="00795167" w:rsidTr="00B82A66">
        <w:trPr>
          <w:trHeight w:val="330"/>
        </w:trPr>
        <w:tc>
          <w:tcPr>
            <w:tcW w:w="901" w:type="dxa"/>
            <w:hideMark/>
          </w:tcPr>
          <w:p w:rsidR="000F2FD0" w:rsidRPr="00795167" w:rsidRDefault="000F2FD0" w:rsidP="000F2FD0">
            <w:pPr>
              <w:jc w:val="both"/>
            </w:pPr>
            <w:r w:rsidRPr="00795167">
              <w:t>16.2</w:t>
            </w:r>
          </w:p>
        </w:tc>
        <w:tc>
          <w:tcPr>
            <w:tcW w:w="4056" w:type="dxa"/>
            <w:hideMark/>
          </w:tcPr>
          <w:p w:rsidR="000F2FD0" w:rsidRPr="00795167" w:rsidRDefault="000F2FD0" w:rsidP="000F2FD0">
            <w:pPr>
              <w:jc w:val="both"/>
            </w:pPr>
            <w:r w:rsidRPr="00795167">
              <w:t>kintamoji dedamoji</w:t>
            </w: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9,21</w:t>
            </w:r>
          </w:p>
        </w:tc>
        <w:tc>
          <w:tcPr>
            <w:tcW w:w="1134" w:type="dxa"/>
            <w:vAlign w:val="center"/>
          </w:tcPr>
          <w:p w:rsidR="000F2FD0" w:rsidRDefault="000F2FD0" w:rsidP="000F2FD0">
            <w:pPr>
              <w:jc w:val="both"/>
              <w:rPr>
                <w:color w:val="000000"/>
              </w:rPr>
            </w:pPr>
            <w:r>
              <w:rPr>
                <w:color w:val="000000"/>
              </w:rPr>
              <w:t>2,15</w:t>
            </w:r>
          </w:p>
        </w:tc>
        <w:tc>
          <w:tcPr>
            <w:tcW w:w="1134" w:type="dxa"/>
            <w:vAlign w:val="bottom"/>
          </w:tcPr>
          <w:p w:rsidR="000F2FD0" w:rsidRDefault="000F2FD0" w:rsidP="000F2FD0">
            <w:pPr>
              <w:rPr>
                <w:rFonts w:ascii="Calibri" w:hAnsi="Calibri"/>
                <w:color w:val="000000"/>
              </w:rPr>
            </w:pPr>
            <w:r>
              <w:rPr>
                <w:rFonts w:ascii="Calibri" w:hAnsi="Calibri"/>
                <w:color w:val="000000"/>
              </w:rPr>
              <w:t>0,62</w:t>
            </w:r>
          </w:p>
        </w:tc>
      </w:tr>
      <w:tr w:rsidR="000F2FD0" w:rsidRPr="00795167" w:rsidTr="00B82A66">
        <w:trPr>
          <w:trHeight w:val="330"/>
        </w:trPr>
        <w:tc>
          <w:tcPr>
            <w:tcW w:w="901" w:type="dxa"/>
            <w:hideMark/>
          </w:tcPr>
          <w:p w:rsidR="000F2FD0" w:rsidRPr="00795167" w:rsidRDefault="000F2FD0" w:rsidP="000F2FD0">
            <w:pPr>
              <w:jc w:val="both"/>
            </w:pPr>
            <w:r w:rsidRPr="00795167">
              <w:t>17.</w:t>
            </w:r>
          </w:p>
        </w:tc>
        <w:tc>
          <w:tcPr>
            <w:tcW w:w="4056" w:type="dxa"/>
            <w:hideMark/>
          </w:tcPr>
          <w:p w:rsidR="000F2FD0" w:rsidRPr="00795167" w:rsidRDefault="000F2FD0" w:rsidP="000F2FD0">
            <w:pPr>
              <w:jc w:val="both"/>
            </w:pPr>
            <w:r w:rsidRPr="00795167">
              <w:t>Dvinarė šilumos perdavimo kaina:</w:t>
            </w:r>
          </w:p>
        </w:tc>
        <w:tc>
          <w:tcPr>
            <w:tcW w:w="1275" w:type="dxa"/>
            <w:hideMark/>
          </w:tcPr>
          <w:p w:rsidR="000F2FD0" w:rsidRPr="00795167" w:rsidRDefault="000F2FD0" w:rsidP="000F2FD0">
            <w:pPr>
              <w:jc w:val="both"/>
            </w:pPr>
            <w:r w:rsidRPr="00795167">
              <w:t> </w:t>
            </w:r>
          </w:p>
        </w:tc>
        <w:tc>
          <w:tcPr>
            <w:tcW w:w="1134" w:type="dxa"/>
            <w:hideMark/>
          </w:tcPr>
          <w:p w:rsidR="000F2FD0" w:rsidRPr="00795167" w:rsidRDefault="000F2FD0" w:rsidP="000F2FD0">
            <w:pPr>
              <w:jc w:val="both"/>
            </w:pPr>
          </w:p>
        </w:tc>
        <w:tc>
          <w:tcPr>
            <w:tcW w:w="1134" w:type="dxa"/>
          </w:tcPr>
          <w:p w:rsidR="000F2FD0" w:rsidRPr="008303F1" w:rsidRDefault="000F2FD0" w:rsidP="000F2FD0">
            <w:pPr>
              <w:jc w:val="both"/>
            </w:pPr>
          </w:p>
        </w:tc>
        <w:tc>
          <w:tcPr>
            <w:tcW w:w="1134" w:type="dxa"/>
            <w:vAlign w:val="bottom"/>
          </w:tcPr>
          <w:p w:rsidR="000F2FD0" w:rsidRDefault="000F2FD0" w:rsidP="000F2FD0">
            <w:pPr>
              <w:rPr>
                <w:rFonts w:ascii="Calibri" w:hAnsi="Calibri"/>
                <w:color w:val="000000"/>
              </w:rPr>
            </w:pPr>
          </w:p>
        </w:tc>
      </w:tr>
      <w:tr w:rsidR="000F2FD0" w:rsidRPr="00795167" w:rsidTr="00B82A66">
        <w:trPr>
          <w:trHeight w:val="330"/>
        </w:trPr>
        <w:tc>
          <w:tcPr>
            <w:tcW w:w="901" w:type="dxa"/>
            <w:hideMark/>
          </w:tcPr>
          <w:p w:rsidR="000F2FD0" w:rsidRPr="00795167" w:rsidRDefault="000F2FD0" w:rsidP="000F2FD0">
            <w:pPr>
              <w:jc w:val="both"/>
            </w:pPr>
            <w:r w:rsidRPr="00795167">
              <w:t>17.1.</w:t>
            </w:r>
          </w:p>
        </w:tc>
        <w:tc>
          <w:tcPr>
            <w:tcW w:w="4056" w:type="dxa"/>
            <w:hideMark/>
          </w:tcPr>
          <w:p w:rsidR="000F2FD0" w:rsidRPr="00795167" w:rsidRDefault="000F2FD0" w:rsidP="000F2FD0">
            <w:pPr>
              <w:jc w:val="both"/>
            </w:pPr>
            <w:r w:rsidRPr="00795167">
              <w:t>pastovioji kainos dalis</w:t>
            </w:r>
          </w:p>
        </w:tc>
        <w:tc>
          <w:tcPr>
            <w:tcW w:w="1275" w:type="dxa"/>
            <w:hideMark/>
          </w:tcPr>
          <w:p w:rsidR="000F2FD0" w:rsidRPr="00795167" w:rsidRDefault="000F2FD0" w:rsidP="000F2FD0">
            <w:pPr>
              <w:jc w:val="both"/>
            </w:pPr>
            <w:r w:rsidRPr="00795167">
              <w:t>Lt/kW per mėn.</w:t>
            </w:r>
          </w:p>
        </w:tc>
        <w:tc>
          <w:tcPr>
            <w:tcW w:w="1134" w:type="dxa"/>
            <w:hideMark/>
          </w:tcPr>
          <w:p w:rsidR="000F2FD0" w:rsidRPr="00795167" w:rsidRDefault="000F2FD0" w:rsidP="000F2FD0">
            <w:pPr>
              <w:jc w:val="both"/>
            </w:pPr>
            <w:r w:rsidRPr="00795167">
              <w:t>165,78</w:t>
            </w:r>
          </w:p>
        </w:tc>
        <w:tc>
          <w:tcPr>
            <w:tcW w:w="1134" w:type="dxa"/>
          </w:tcPr>
          <w:p w:rsidR="000F2FD0" w:rsidRPr="00795167" w:rsidRDefault="000F2FD0" w:rsidP="000F2FD0">
            <w:pPr>
              <w:jc w:val="both"/>
            </w:pPr>
            <w:r>
              <w:t>94</w:t>
            </w:r>
            <w:r w:rsidRPr="00795167">
              <w:t>,</w:t>
            </w:r>
            <w:r>
              <w:t>96</w:t>
            </w:r>
          </w:p>
        </w:tc>
        <w:tc>
          <w:tcPr>
            <w:tcW w:w="1134" w:type="dxa"/>
            <w:vAlign w:val="bottom"/>
          </w:tcPr>
          <w:p w:rsidR="000F2FD0" w:rsidRDefault="000F2FD0" w:rsidP="000F2FD0">
            <w:pPr>
              <w:rPr>
                <w:rFonts w:ascii="Calibri" w:hAnsi="Calibri"/>
                <w:color w:val="000000"/>
              </w:rPr>
            </w:pPr>
            <w:r>
              <w:rPr>
                <w:rFonts w:ascii="Calibri" w:hAnsi="Calibri"/>
                <w:color w:val="000000"/>
              </w:rPr>
              <w:t>27,50</w:t>
            </w:r>
          </w:p>
        </w:tc>
      </w:tr>
      <w:tr w:rsidR="000F2FD0" w:rsidRPr="00795167" w:rsidTr="00B82A66">
        <w:trPr>
          <w:trHeight w:val="330"/>
        </w:trPr>
        <w:tc>
          <w:tcPr>
            <w:tcW w:w="901" w:type="dxa"/>
            <w:hideMark/>
          </w:tcPr>
          <w:p w:rsidR="000F2FD0" w:rsidRPr="00795167" w:rsidRDefault="000F2FD0" w:rsidP="000F2FD0">
            <w:pPr>
              <w:jc w:val="both"/>
            </w:pPr>
            <w:r w:rsidRPr="00795167">
              <w:t>17.2.</w:t>
            </w:r>
          </w:p>
        </w:tc>
        <w:tc>
          <w:tcPr>
            <w:tcW w:w="4056" w:type="dxa"/>
            <w:hideMark/>
          </w:tcPr>
          <w:p w:rsidR="000F2FD0" w:rsidRPr="00795167" w:rsidRDefault="000F2FD0" w:rsidP="000F2FD0">
            <w:pPr>
              <w:jc w:val="both"/>
            </w:pPr>
            <w:r w:rsidRPr="00795167">
              <w:t>kintamoji kainos dalis</w:t>
            </w:r>
          </w:p>
        </w:tc>
        <w:tc>
          <w:tcPr>
            <w:tcW w:w="1275" w:type="dxa"/>
            <w:hideMark/>
          </w:tcPr>
          <w:p w:rsidR="000F2FD0" w:rsidRPr="00795167" w:rsidRDefault="000F2FD0" w:rsidP="000F2FD0">
            <w:pPr>
              <w:jc w:val="both"/>
            </w:pPr>
            <w:r w:rsidRPr="00795167">
              <w:t>ct/kWh</w:t>
            </w:r>
          </w:p>
        </w:tc>
        <w:tc>
          <w:tcPr>
            <w:tcW w:w="1134" w:type="dxa"/>
            <w:hideMark/>
          </w:tcPr>
          <w:p w:rsidR="000F2FD0" w:rsidRPr="00795167" w:rsidRDefault="000F2FD0" w:rsidP="000F2FD0">
            <w:pPr>
              <w:jc w:val="both"/>
            </w:pPr>
            <w:r w:rsidRPr="00795167">
              <w:t>9,21</w:t>
            </w:r>
          </w:p>
        </w:tc>
        <w:tc>
          <w:tcPr>
            <w:tcW w:w="1134" w:type="dxa"/>
          </w:tcPr>
          <w:p w:rsidR="000F2FD0" w:rsidRPr="00795167" w:rsidRDefault="000F2FD0" w:rsidP="000F2FD0">
            <w:pPr>
              <w:jc w:val="both"/>
            </w:pPr>
            <w:r>
              <w:t>2</w:t>
            </w:r>
            <w:r w:rsidRPr="00795167">
              <w:t>,</w:t>
            </w:r>
            <w:r>
              <w:t>15</w:t>
            </w:r>
          </w:p>
        </w:tc>
        <w:tc>
          <w:tcPr>
            <w:tcW w:w="1134" w:type="dxa"/>
            <w:vAlign w:val="bottom"/>
          </w:tcPr>
          <w:p w:rsidR="000F2FD0" w:rsidRDefault="000F2FD0" w:rsidP="000F2FD0">
            <w:pPr>
              <w:rPr>
                <w:rFonts w:ascii="Calibri" w:hAnsi="Calibri"/>
                <w:color w:val="000000"/>
              </w:rPr>
            </w:pPr>
            <w:r>
              <w:rPr>
                <w:rFonts w:ascii="Calibri" w:hAnsi="Calibri"/>
                <w:color w:val="000000"/>
              </w:rPr>
              <w:t>0,62</w:t>
            </w:r>
          </w:p>
        </w:tc>
      </w:tr>
    </w:tbl>
    <w:p w:rsidR="000C0546" w:rsidRDefault="000C0546" w:rsidP="000C0546">
      <w:pPr>
        <w:jc w:val="both"/>
        <w:rPr>
          <w:lang w:val="en-US"/>
        </w:rPr>
      </w:pPr>
    </w:p>
    <w:p w:rsidR="004A3BA3" w:rsidRPr="00C77F01" w:rsidRDefault="004A3BA3" w:rsidP="004A3BA3">
      <w:pPr>
        <w:pStyle w:val="Antrat2"/>
        <w:numPr>
          <w:ilvl w:val="0"/>
          <w:numId w:val="1"/>
        </w:numPr>
        <w:spacing w:after="240"/>
        <w:jc w:val="both"/>
        <w:rPr>
          <w:rFonts w:eastAsia="Times New Roman"/>
          <w:b/>
          <w:lang w:eastAsia="ar-SA"/>
        </w:rPr>
      </w:pPr>
      <w:bookmarkStart w:id="21" w:name="_Toc423901791"/>
      <w:r>
        <w:rPr>
          <w:rFonts w:eastAsia="Times New Roman"/>
          <w:b/>
          <w:lang w:eastAsia="ar-SA"/>
        </w:rPr>
        <w:t>Šilumos pardavimo kainos dedamosios</w:t>
      </w:r>
      <w:bookmarkEnd w:id="21"/>
    </w:p>
    <w:p w:rsidR="004A3BA3" w:rsidRDefault="008B1706" w:rsidP="000C0546">
      <w:pPr>
        <w:jc w:val="both"/>
        <w:rPr>
          <w:lang w:val="en-US"/>
        </w:rPr>
      </w:pPr>
      <w:r>
        <w:rPr>
          <w:lang w:val="en-US"/>
        </w:rPr>
        <w:t>Vertinant pardavimo veiklos sąnaudas, sąnaudos nusidevėjimui (amortizacijai) buvo priimtos analogiškos kaip UAB “Miesto energija” pateiktam projekte</w:t>
      </w:r>
    </w:p>
    <w:p w:rsidR="008B1706" w:rsidRDefault="008B1706" w:rsidP="000C0546">
      <w:pPr>
        <w:jc w:val="both"/>
        <w:rPr>
          <w:lang w:val="en-US"/>
        </w:rPr>
      </w:pPr>
      <w:r>
        <w:rPr>
          <w:lang w:val="en-US"/>
        </w:rPr>
        <w:t>Kitos sąnaudos buvo mažinamos</w:t>
      </w:r>
    </w:p>
    <w:p w:rsidR="004A3BA3" w:rsidRPr="00930E8F" w:rsidRDefault="004A3BA3" w:rsidP="004A3BA3">
      <w:pPr>
        <w:pStyle w:val="Antrat2"/>
        <w:numPr>
          <w:ilvl w:val="1"/>
          <w:numId w:val="1"/>
        </w:numPr>
        <w:spacing w:after="240"/>
        <w:jc w:val="both"/>
        <w:rPr>
          <w:rFonts w:eastAsia="Times New Roman"/>
          <w:sz w:val="22"/>
          <w:lang w:eastAsia="ar-SA"/>
        </w:rPr>
      </w:pPr>
      <w:bookmarkStart w:id="22" w:name="_Toc423901792"/>
      <w:r w:rsidRPr="004A3BA3">
        <w:rPr>
          <w:rFonts w:eastAsia="Times New Roman"/>
          <w:sz w:val="22"/>
          <w:lang w:eastAsia="ar-SA"/>
        </w:rPr>
        <w:t>Pardavimo veiklų materialinės ir joms prilygintos sąnaudos</w:t>
      </w:r>
      <w:bookmarkEnd w:id="22"/>
    </w:p>
    <w:p w:rsidR="004A3BA3" w:rsidRDefault="004A3BA3" w:rsidP="004A3BA3">
      <w:pPr>
        <w:jc w:val="both"/>
      </w:pPr>
    </w:p>
    <w:p w:rsidR="004A3BA3" w:rsidRDefault="004A3BA3" w:rsidP="004A3BA3">
      <w:pPr>
        <w:jc w:val="both"/>
      </w:pPr>
      <w:r>
        <w:lastRenderedPageBreak/>
        <w:t xml:space="preserve">Pardavimo veiklos materialines ir joms prilystančias sąnaudas, pateiktas UAB „Miesto energija“ bazinių šilumos kainų projekte siūloma sumažinti proporcingai perdavimo veiklos atitinkamų sąnaudų sumažinimui (žr. skyrių </w:t>
      </w:r>
      <w:r>
        <w:fldChar w:fldCharType="begin"/>
      </w:r>
      <w:r>
        <w:instrText xml:space="preserve"> REF _Ref423702988 \r \h </w:instrText>
      </w:r>
      <w:r>
        <w:fldChar w:fldCharType="separate"/>
      </w:r>
      <w:r w:rsidR="004C02B1">
        <w:t>4.2</w:t>
      </w:r>
      <w:r>
        <w:fldChar w:fldCharType="end"/>
      </w:r>
      <w:r>
        <w:t>), tai yra 3,</w:t>
      </w:r>
      <w:r w:rsidR="00047D0A">
        <w:t>05</w:t>
      </w:r>
      <w:r>
        <w:t xml:space="preserve"> karto.. </w:t>
      </w:r>
      <w:r w:rsidR="008B1706">
        <w:t xml:space="preserve">Tai yra 5,8 tūkstančiai Lt. </w:t>
      </w:r>
    </w:p>
    <w:p w:rsidR="008B1706" w:rsidRDefault="008B1706" w:rsidP="004A3BA3">
      <w:pPr>
        <w:jc w:val="both"/>
      </w:pPr>
    </w:p>
    <w:p w:rsidR="00735AE0" w:rsidRDefault="00735AE0" w:rsidP="00735AE0">
      <w:pPr>
        <w:pStyle w:val="Antrat2"/>
        <w:numPr>
          <w:ilvl w:val="1"/>
          <w:numId w:val="1"/>
        </w:numPr>
        <w:spacing w:after="240"/>
        <w:jc w:val="both"/>
        <w:rPr>
          <w:rFonts w:eastAsia="Times New Roman"/>
          <w:sz w:val="22"/>
          <w:lang w:eastAsia="ar-SA"/>
        </w:rPr>
      </w:pPr>
      <w:bookmarkStart w:id="23" w:name="_Toc423901793"/>
      <w:r w:rsidRPr="00FA0B52">
        <w:rPr>
          <w:rFonts w:eastAsia="Times New Roman"/>
          <w:sz w:val="22"/>
          <w:lang w:eastAsia="ar-SA"/>
        </w:rPr>
        <w:t>P</w:t>
      </w:r>
      <w:r>
        <w:rPr>
          <w:rFonts w:eastAsia="Times New Roman"/>
          <w:sz w:val="22"/>
          <w:lang w:eastAsia="ar-SA"/>
        </w:rPr>
        <w:t>a</w:t>
      </w:r>
      <w:r w:rsidRPr="00FA0B52">
        <w:rPr>
          <w:rFonts w:eastAsia="Times New Roman"/>
          <w:sz w:val="22"/>
          <w:lang w:eastAsia="ar-SA"/>
        </w:rPr>
        <w:t>rdavimo veikl</w:t>
      </w:r>
      <w:r>
        <w:rPr>
          <w:rFonts w:eastAsia="Times New Roman"/>
          <w:sz w:val="22"/>
          <w:lang w:eastAsia="ar-SA"/>
        </w:rPr>
        <w:t>os</w:t>
      </w:r>
      <w:r w:rsidRPr="00FA0B52">
        <w:rPr>
          <w:rFonts w:eastAsia="Times New Roman"/>
          <w:sz w:val="22"/>
          <w:lang w:eastAsia="ar-SA"/>
        </w:rPr>
        <w:t xml:space="preserve"> darbo užmokesčio ir socialinio draudimo sąnaudos</w:t>
      </w:r>
      <w:bookmarkEnd w:id="23"/>
    </w:p>
    <w:p w:rsidR="00735AE0" w:rsidRDefault="00735AE0" w:rsidP="00735AE0">
      <w:pPr>
        <w:jc w:val="both"/>
      </w:pPr>
      <w:r>
        <w:t>Vertinant būtinasias sąnaudas darbo užmokesčiui pardavimo srityje, taikoma prielaida, kad šioje srityje dirbančių darbuotojų kiekis turi siekti 0,2 darbuotojo, kaip ir buvo fiksuota 2013 metais UAB „Miesto energija“ pateiktuose duomenyse. Vertinant VKEKK patvirtintą vidutinį atlyginimą, metinės darbo užmokesčio sąnaudos pardavimo srityje turėtų siekti 4,7 tūkst. Lt</w:t>
      </w:r>
    </w:p>
    <w:p w:rsidR="00735AE0" w:rsidRDefault="00735AE0" w:rsidP="00735AE0">
      <w:pPr>
        <w:jc w:val="both"/>
      </w:pPr>
      <w:r>
        <w:t>Tai yra – išlaidos socialiniam draudimui pardavimo veikloje:1,4 tūkst. Lt</w:t>
      </w:r>
    </w:p>
    <w:p w:rsidR="00390C12" w:rsidRDefault="00390C12" w:rsidP="00390C12">
      <w:pPr>
        <w:pStyle w:val="Antrat2"/>
        <w:numPr>
          <w:ilvl w:val="1"/>
          <w:numId w:val="1"/>
        </w:numPr>
        <w:spacing w:after="240"/>
        <w:jc w:val="both"/>
        <w:rPr>
          <w:rFonts w:eastAsia="Times New Roman"/>
          <w:sz w:val="22"/>
          <w:lang w:eastAsia="ar-SA"/>
        </w:rPr>
      </w:pPr>
      <w:bookmarkStart w:id="24" w:name="_Toc423901794"/>
      <w:r>
        <w:rPr>
          <w:rFonts w:eastAsia="Times New Roman"/>
          <w:sz w:val="22"/>
          <w:lang w:eastAsia="ar-SA"/>
        </w:rPr>
        <w:t>Pelnas nuo pa</w:t>
      </w:r>
      <w:r w:rsidRPr="00FA0B52">
        <w:rPr>
          <w:rFonts w:eastAsia="Times New Roman"/>
          <w:sz w:val="22"/>
          <w:lang w:eastAsia="ar-SA"/>
        </w:rPr>
        <w:t>rdavimo veikl</w:t>
      </w:r>
      <w:r>
        <w:rPr>
          <w:rFonts w:eastAsia="Times New Roman"/>
          <w:sz w:val="22"/>
          <w:lang w:eastAsia="ar-SA"/>
        </w:rPr>
        <w:t>os</w:t>
      </w:r>
      <w:bookmarkEnd w:id="24"/>
      <w:r w:rsidRPr="00FA0B52">
        <w:rPr>
          <w:rFonts w:eastAsia="Times New Roman"/>
          <w:sz w:val="22"/>
          <w:lang w:eastAsia="ar-SA"/>
        </w:rPr>
        <w:t xml:space="preserve"> </w:t>
      </w:r>
    </w:p>
    <w:p w:rsidR="00390C12" w:rsidRPr="00954E74" w:rsidRDefault="00390C12" w:rsidP="00390C12">
      <w:pPr>
        <w:jc w:val="both"/>
      </w:pPr>
      <w:r w:rsidRPr="00954E74">
        <w:t>Pardavimo veiklos pelnas</w:t>
      </w:r>
      <w:r w:rsidR="008B1706">
        <w:t xml:space="preserve"> UAB „Miesto energija“ bazinės šilumos kainos projekte</w:t>
      </w:r>
      <w:r w:rsidRPr="00954E74">
        <w:t xml:space="preserve"> buvo skaičiuojamas kaip 5% (vidutinė svertinė kapitalo kaina WACC) nuo būtinųjų šilumos pardavimo sąnaudų</w:t>
      </w:r>
      <w:r>
        <w:t xml:space="preserve"> (37,2 tūkst.Lt). T.y  1,9 tūkst.Lt</w:t>
      </w:r>
      <w:r w:rsidRPr="00954E74">
        <w:t xml:space="preserve">. </w:t>
      </w:r>
    </w:p>
    <w:p w:rsidR="0023099D" w:rsidRPr="00800666" w:rsidRDefault="0023099D" w:rsidP="0023099D">
      <w:pPr>
        <w:jc w:val="both"/>
        <w:rPr>
          <w:lang w:val="en-US"/>
        </w:rPr>
      </w:pPr>
      <w:r>
        <w:t>Pardavimo veiklos normatyvinis pelnas, patikslinus pardavimo veiklos būtinąsias sąnaudas, turėtų siekti 5</w:t>
      </w:r>
      <w:r>
        <w:rPr>
          <w:lang w:val="en-US"/>
        </w:rPr>
        <w:t>% nuo 12,</w:t>
      </w:r>
      <w:r w:rsidR="0096405B">
        <w:rPr>
          <w:lang w:val="en-US"/>
        </w:rPr>
        <w:t>6</w:t>
      </w:r>
      <w:r>
        <w:rPr>
          <w:lang w:val="en-US"/>
        </w:rPr>
        <w:t xml:space="preserve"> tūkst. Lt, tai yra 0,6</w:t>
      </w:r>
      <w:r w:rsidR="0096405B">
        <w:rPr>
          <w:lang w:val="en-US"/>
        </w:rPr>
        <w:t>3</w:t>
      </w:r>
      <w:r>
        <w:rPr>
          <w:lang w:val="en-US"/>
        </w:rPr>
        <w:t xml:space="preserve"> tūkst.Lt</w:t>
      </w:r>
    </w:p>
    <w:p w:rsidR="00390C12" w:rsidRDefault="00390C12" w:rsidP="00735AE0">
      <w:pPr>
        <w:jc w:val="both"/>
      </w:pPr>
    </w:p>
    <w:p w:rsidR="004A3BA3" w:rsidRDefault="004A3BA3" w:rsidP="000C0546">
      <w:pPr>
        <w:jc w:val="both"/>
        <w:rPr>
          <w:b/>
        </w:rPr>
      </w:pPr>
    </w:p>
    <w:p w:rsidR="000C0546" w:rsidRPr="0021009C" w:rsidRDefault="000C0546" w:rsidP="000C0546">
      <w:pPr>
        <w:jc w:val="both"/>
        <w:rPr>
          <w:b/>
          <w:lang w:val="en-US"/>
        </w:rPr>
      </w:pPr>
      <w:r w:rsidRPr="0021009C">
        <w:rPr>
          <w:b/>
        </w:rPr>
        <w:t xml:space="preserve">UAB „MIESTO ENERGIJA“ ŠILUMOS </w:t>
      </w:r>
      <w:r>
        <w:rPr>
          <w:b/>
        </w:rPr>
        <w:t>PARDAVIMO</w:t>
      </w:r>
      <w:r w:rsidRPr="0021009C">
        <w:rPr>
          <w:b/>
        </w:rPr>
        <w:t xml:space="preserve"> BAZINIŲ KAINŲ DEDAMŲJŲ SKAIČIAVIMAS</w:t>
      </w:r>
    </w:p>
    <w:tbl>
      <w:tblPr>
        <w:tblStyle w:val="Lentelstinklelis"/>
        <w:tblW w:w="9634" w:type="dxa"/>
        <w:tblLayout w:type="fixed"/>
        <w:tblLook w:val="04A0" w:firstRow="1" w:lastRow="0" w:firstColumn="1" w:lastColumn="0" w:noHBand="0" w:noVBand="1"/>
      </w:tblPr>
      <w:tblGrid>
        <w:gridCol w:w="846"/>
        <w:gridCol w:w="4111"/>
        <w:gridCol w:w="1275"/>
        <w:gridCol w:w="1134"/>
        <w:gridCol w:w="1134"/>
        <w:gridCol w:w="1134"/>
      </w:tblGrid>
      <w:tr w:rsidR="00B82A66" w:rsidRPr="00827FAC" w:rsidTr="00B82A66">
        <w:trPr>
          <w:trHeight w:val="645"/>
        </w:trPr>
        <w:tc>
          <w:tcPr>
            <w:tcW w:w="846" w:type="dxa"/>
            <w:hideMark/>
          </w:tcPr>
          <w:p w:rsidR="00B82A66" w:rsidRPr="00827FAC" w:rsidRDefault="00B82A66" w:rsidP="00B82A66">
            <w:pPr>
              <w:jc w:val="both"/>
              <w:rPr>
                <w:b/>
                <w:bCs/>
              </w:rPr>
            </w:pPr>
            <w:r w:rsidRPr="00827FAC">
              <w:rPr>
                <w:b/>
                <w:bCs/>
              </w:rPr>
              <w:t>Eil. Nr.</w:t>
            </w:r>
          </w:p>
        </w:tc>
        <w:tc>
          <w:tcPr>
            <w:tcW w:w="4111" w:type="dxa"/>
            <w:hideMark/>
          </w:tcPr>
          <w:p w:rsidR="00B82A66" w:rsidRPr="00827FAC" w:rsidRDefault="00B82A66" w:rsidP="00B82A66">
            <w:pPr>
              <w:jc w:val="both"/>
              <w:rPr>
                <w:b/>
                <w:bCs/>
              </w:rPr>
            </w:pPr>
            <w:r w:rsidRPr="00827FAC">
              <w:rPr>
                <w:b/>
                <w:bCs/>
              </w:rPr>
              <w:t>Rodikliai</w:t>
            </w:r>
          </w:p>
        </w:tc>
        <w:tc>
          <w:tcPr>
            <w:tcW w:w="1275" w:type="dxa"/>
            <w:hideMark/>
          </w:tcPr>
          <w:p w:rsidR="00B82A66" w:rsidRPr="00827FAC" w:rsidRDefault="00B82A66" w:rsidP="00B82A66">
            <w:pPr>
              <w:jc w:val="both"/>
              <w:rPr>
                <w:b/>
                <w:bCs/>
              </w:rPr>
            </w:pPr>
            <w:r w:rsidRPr="00827FAC">
              <w:rPr>
                <w:b/>
                <w:bCs/>
              </w:rPr>
              <w:t>Mato vnt.</w:t>
            </w:r>
          </w:p>
        </w:tc>
        <w:tc>
          <w:tcPr>
            <w:tcW w:w="1134" w:type="dxa"/>
            <w:hideMark/>
          </w:tcPr>
          <w:p w:rsidR="00B82A66" w:rsidRPr="0021009C" w:rsidRDefault="00B82A66" w:rsidP="00B82A66">
            <w:pPr>
              <w:jc w:val="both"/>
              <w:rPr>
                <w:b/>
                <w:bCs/>
              </w:rPr>
            </w:pPr>
            <w:r>
              <w:rPr>
                <w:b/>
                <w:bCs/>
              </w:rPr>
              <w:t>UAB „Miesto energija“ projektas</w:t>
            </w:r>
          </w:p>
        </w:tc>
        <w:tc>
          <w:tcPr>
            <w:tcW w:w="1134" w:type="dxa"/>
          </w:tcPr>
          <w:p w:rsidR="00B82A66" w:rsidRDefault="00B82A66" w:rsidP="00B82A66">
            <w:pPr>
              <w:jc w:val="both"/>
              <w:rPr>
                <w:b/>
                <w:bCs/>
              </w:rPr>
            </w:pPr>
            <w:r>
              <w:rPr>
                <w:b/>
                <w:bCs/>
              </w:rPr>
              <w:t>Siūlymas</w:t>
            </w:r>
          </w:p>
        </w:tc>
        <w:tc>
          <w:tcPr>
            <w:tcW w:w="1134" w:type="dxa"/>
          </w:tcPr>
          <w:p w:rsidR="00B82A66" w:rsidRDefault="00B82A66" w:rsidP="00B82A66">
            <w:pPr>
              <w:jc w:val="both"/>
              <w:rPr>
                <w:b/>
                <w:bCs/>
              </w:rPr>
            </w:pPr>
            <w:r>
              <w:rPr>
                <w:b/>
                <w:bCs/>
              </w:rPr>
              <w:t>Siūlymas (eurais)</w:t>
            </w:r>
          </w:p>
        </w:tc>
      </w:tr>
      <w:tr w:rsidR="00B82A66" w:rsidRPr="00827FAC" w:rsidTr="00B82A66">
        <w:trPr>
          <w:trHeight w:val="330"/>
        </w:trPr>
        <w:tc>
          <w:tcPr>
            <w:tcW w:w="846" w:type="dxa"/>
            <w:hideMark/>
          </w:tcPr>
          <w:p w:rsidR="00B82A66" w:rsidRPr="00827FAC" w:rsidRDefault="00B82A66" w:rsidP="00B82A66">
            <w:pPr>
              <w:jc w:val="both"/>
            </w:pPr>
            <w:r w:rsidRPr="00827FAC">
              <w:t>1.</w:t>
            </w:r>
          </w:p>
        </w:tc>
        <w:tc>
          <w:tcPr>
            <w:tcW w:w="4111" w:type="dxa"/>
            <w:hideMark/>
          </w:tcPr>
          <w:p w:rsidR="00B82A66" w:rsidRPr="00827FAC" w:rsidRDefault="00B82A66" w:rsidP="00B82A66">
            <w:pPr>
              <w:jc w:val="both"/>
            </w:pPr>
            <w:r w:rsidRPr="00827FAC">
              <w:t>Šilumos pardavimas:</w:t>
            </w:r>
          </w:p>
        </w:tc>
        <w:tc>
          <w:tcPr>
            <w:tcW w:w="1275" w:type="dxa"/>
            <w:hideMark/>
          </w:tcPr>
          <w:p w:rsidR="00B82A66" w:rsidRPr="00827FAC" w:rsidRDefault="00B82A66" w:rsidP="00B82A66">
            <w:pPr>
              <w:jc w:val="both"/>
            </w:pPr>
            <w:r w:rsidRPr="00827FAC">
              <w:t>tūkst. MWh</w:t>
            </w:r>
          </w:p>
        </w:tc>
        <w:tc>
          <w:tcPr>
            <w:tcW w:w="1134" w:type="dxa"/>
            <w:hideMark/>
          </w:tcPr>
          <w:p w:rsidR="00B82A66" w:rsidRPr="00827FAC" w:rsidRDefault="00B82A66" w:rsidP="00B82A66">
            <w:pPr>
              <w:jc w:val="both"/>
            </w:pPr>
            <w:r w:rsidRPr="00827FAC">
              <w:t>2,6</w:t>
            </w:r>
          </w:p>
        </w:tc>
        <w:tc>
          <w:tcPr>
            <w:tcW w:w="1134" w:type="dxa"/>
          </w:tcPr>
          <w:p w:rsidR="00B82A66" w:rsidRPr="004E4853" w:rsidRDefault="00B82A66" w:rsidP="00B82A66">
            <w:pPr>
              <w:jc w:val="both"/>
            </w:pPr>
            <w:r w:rsidRPr="004E4853">
              <w:t>2,6</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1.1.</w:t>
            </w:r>
          </w:p>
        </w:tc>
        <w:tc>
          <w:tcPr>
            <w:tcW w:w="4111" w:type="dxa"/>
            <w:hideMark/>
          </w:tcPr>
          <w:p w:rsidR="00B82A66" w:rsidRPr="00827FAC" w:rsidRDefault="00B82A66" w:rsidP="00B82A66">
            <w:pPr>
              <w:jc w:val="both"/>
              <w:rPr>
                <w:iCs/>
              </w:rPr>
            </w:pPr>
            <w:r w:rsidRPr="00827FAC">
              <w:rPr>
                <w:iCs/>
              </w:rPr>
              <w:t>iš t. sk. gyventojams</w:t>
            </w:r>
          </w:p>
        </w:tc>
        <w:tc>
          <w:tcPr>
            <w:tcW w:w="1275" w:type="dxa"/>
            <w:hideMark/>
          </w:tcPr>
          <w:p w:rsidR="00B82A66" w:rsidRPr="00827FAC" w:rsidRDefault="00B82A66" w:rsidP="00B82A66">
            <w:pPr>
              <w:jc w:val="both"/>
              <w:rPr>
                <w:iCs/>
              </w:rPr>
            </w:pPr>
            <w:r w:rsidRPr="00827FAC">
              <w:rPr>
                <w:iCs/>
              </w:rPr>
              <w:t>tūkst. MWh</w:t>
            </w:r>
          </w:p>
        </w:tc>
        <w:tc>
          <w:tcPr>
            <w:tcW w:w="1134" w:type="dxa"/>
            <w:hideMark/>
          </w:tcPr>
          <w:p w:rsidR="00B82A66" w:rsidRPr="00827FAC" w:rsidRDefault="00B82A66" w:rsidP="00B82A66">
            <w:pPr>
              <w:jc w:val="both"/>
            </w:pPr>
            <w:r w:rsidRPr="00827FAC">
              <w:t>0,0</w:t>
            </w:r>
          </w:p>
        </w:tc>
        <w:tc>
          <w:tcPr>
            <w:tcW w:w="1134" w:type="dxa"/>
          </w:tcPr>
          <w:p w:rsidR="00B82A66" w:rsidRPr="004E4853" w:rsidRDefault="00B82A66" w:rsidP="00B82A66">
            <w:pPr>
              <w:jc w:val="both"/>
            </w:pPr>
            <w:r w:rsidRPr="004E4853">
              <w:t>0,0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1.2.</w:t>
            </w:r>
          </w:p>
        </w:tc>
        <w:tc>
          <w:tcPr>
            <w:tcW w:w="4111" w:type="dxa"/>
            <w:hideMark/>
          </w:tcPr>
          <w:p w:rsidR="00B82A66" w:rsidRPr="00827FAC" w:rsidRDefault="00B82A66" w:rsidP="00B82A66">
            <w:pPr>
              <w:jc w:val="both"/>
              <w:rPr>
                <w:iCs/>
              </w:rPr>
            </w:pPr>
            <w:r w:rsidRPr="00827FAC">
              <w:rPr>
                <w:iCs/>
              </w:rPr>
              <w:t>kitiems vartotojams</w:t>
            </w:r>
          </w:p>
        </w:tc>
        <w:tc>
          <w:tcPr>
            <w:tcW w:w="1275" w:type="dxa"/>
            <w:hideMark/>
          </w:tcPr>
          <w:p w:rsidR="00B82A66" w:rsidRPr="00827FAC" w:rsidRDefault="00B82A66" w:rsidP="00B82A66">
            <w:pPr>
              <w:jc w:val="both"/>
              <w:rPr>
                <w:iCs/>
              </w:rPr>
            </w:pPr>
            <w:r w:rsidRPr="00827FAC">
              <w:rPr>
                <w:iCs/>
              </w:rPr>
              <w:t>tūkst. MWh</w:t>
            </w:r>
          </w:p>
        </w:tc>
        <w:tc>
          <w:tcPr>
            <w:tcW w:w="1134" w:type="dxa"/>
            <w:hideMark/>
          </w:tcPr>
          <w:p w:rsidR="00B82A66" w:rsidRPr="00827FAC" w:rsidRDefault="00B82A66" w:rsidP="00B82A66">
            <w:pPr>
              <w:jc w:val="both"/>
            </w:pPr>
            <w:r w:rsidRPr="00827FAC">
              <w:t>2,6</w:t>
            </w:r>
          </w:p>
        </w:tc>
        <w:tc>
          <w:tcPr>
            <w:tcW w:w="1134" w:type="dxa"/>
          </w:tcPr>
          <w:p w:rsidR="00B82A66" w:rsidRPr="004E4853" w:rsidRDefault="00B82A66" w:rsidP="00B82A66">
            <w:pPr>
              <w:jc w:val="both"/>
            </w:pPr>
            <w:r w:rsidRPr="004E4853">
              <w:t>2,6</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pPr>
            <w:r w:rsidRPr="00827FAC">
              <w:t>2.</w:t>
            </w:r>
          </w:p>
        </w:tc>
        <w:tc>
          <w:tcPr>
            <w:tcW w:w="4111" w:type="dxa"/>
            <w:hideMark/>
          </w:tcPr>
          <w:p w:rsidR="00B82A66" w:rsidRPr="00827FAC" w:rsidRDefault="00B82A66" w:rsidP="00B82A66">
            <w:pPr>
              <w:jc w:val="both"/>
            </w:pPr>
            <w:r w:rsidRPr="00827FAC">
              <w:t>Vartotojų skaičius:</w:t>
            </w:r>
          </w:p>
        </w:tc>
        <w:tc>
          <w:tcPr>
            <w:tcW w:w="1275" w:type="dxa"/>
            <w:hideMark/>
          </w:tcPr>
          <w:p w:rsidR="00B82A66" w:rsidRPr="00827FAC" w:rsidRDefault="00B82A66" w:rsidP="00B82A66">
            <w:pPr>
              <w:jc w:val="both"/>
            </w:pPr>
            <w:r w:rsidRPr="00827FAC">
              <w:t>vnt.</w:t>
            </w:r>
          </w:p>
        </w:tc>
        <w:tc>
          <w:tcPr>
            <w:tcW w:w="1134" w:type="dxa"/>
            <w:hideMark/>
          </w:tcPr>
          <w:p w:rsidR="00B82A66" w:rsidRPr="00827FAC" w:rsidRDefault="00B82A66" w:rsidP="00B82A66">
            <w:pPr>
              <w:jc w:val="both"/>
            </w:pPr>
            <w:r w:rsidRPr="00827FAC">
              <w:t>9</w:t>
            </w:r>
          </w:p>
        </w:tc>
        <w:tc>
          <w:tcPr>
            <w:tcW w:w="1134" w:type="dxa"/>
          </w:tcPr>
          <w:p w:rsidR="00B82A66" w:rsidRPr="004E4853" w:rsidRDefault="00B82A66" w:rsidP="00B82A66">
            <w:pPr>
              <w:jc w:val="both"/>
            </w:pPr>
            <w:r w:rsidRPr="00827FAC">
              <w:t>9</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2.1.</w:t>
            </w:r>
          </w:p>
        </w:tc>
        <w:tc>
          <w:tcPr>
            <w:tcW w:w="4111" w:type="dxa"/>
            <w:hideMark/>
          </w:tcPr>
          <w:p w:rsidR="00B82A66" w:rsidRPr="00827FAC" w:rsidRDefault="00B82A66" w:rsidP="00B82A66">
            <w:pPr>
              <w:jc w:val="both"/>
              <w:rPr>
                <w:iCs/>
              </w:rPr>
            </w:pPr>
            <w:r w:rsidRPr="00827FAC">
              <w:rPr>
                <w:iCs/>
              </w:rPr>
              <w:t>iš t. sk. gyventojai</w:t>
            </w:r>
          </w:p>
        </w:tc>
        <w:tc>
          <w:tcPr>
            <w:tcW w:w="1275" w:type="dxa"/>
            <w:hideMark/>
          </w:tcPr>
          <w:p w:rsidR="00B82A66" w:rsidRPr="00827FAC" w:rsidRDefault="00B82A66" w:rsidP="00B82A66">
            <w:pPr>
              <w:jc w:val="both"/>
              <w:rPr>
                <w:iCs/>
              </w:rPr>
            </w:pPr>
            <w:r w:rsidRPr="00827FAC">
              <w:rPr>
                <w:iCs/>
              </w:rPr>
              <w:t>vnt.</w:t>
            </w:r>
          </w:p>
        </w:tc>
        <w:tc>
          <w:tcPr>
            <w:tcW w:w="1134" w:type="dxa"/>
            <w:hideMark/>
          </w:tcPr>
          <w:p w:rsidR="00B82A66" w:rsidRPr="00827FAC" w:rsidRDefault="00B82A66" w:rsidP="00B82A66">
            <w:pPr>
              <w:jc w:val="both"/>
            </w:pPr>
          </w:p>
        </w:tc>
        <w:tc>
          <w:tcPr>
            <w:tcW w:w="1134" w:type="dxa"/>
          </w:tcPr>
          <w:p w:rsidR="00B82A66" w:rsidRPr="004E4853" w:rsidRDefault="00B82A66" w:rsidP="00B82A66">
            <w:pPr>
              <w:jc w:val="both"/>
            </w:pP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2.2.</w:t>
            </w:r>
          </w:p>
        </w:tc>
        <w:tc>
          <w:tcPr>
            <w:tcW w:w="4111" w:type="dxa"/>
            <w:hideMark/>
          </w:tcPr>
          <w:p w:rsidR="00B82A66" w:rsidRPr="00827FAC" w:rsidRDefault="00B82A66" w:rsidP="00B82A66">
            <w:pPr>
              <w:jc w:val="both"/>
              <w:rPr>
                <w:iCs/>
              </w:rPr>
            </w:pPr>
            <w:r w:rsidRPr="00827FAC">
              <w:rPr>
                <w:iCs/>
              </w:rPr>
              <w:t>kiti vartotojai</w:t>
            </w:r>
          </w:p>
        </w:tc>
        <w:tc>
          <w:tcPr>
            <w:tcW w:w="1275" w:type="dxa"/>
            <w:hideMark/>
          </w:tcPr>
          <w:p w:rsidR="00B82A66" w:rsidRPr="00827FAC" w:rsidRDefault="00B82A66" w:rsidP="00B82A66">
            <w:pPr>
              <w:jc w:val="both"/>
              <w:rPr>
                <w:iCs/>
              </w:rPr>
            </w:pPr>
            <w:r w:rsidRPr="00827FAC">
              <w:rPr>
                <w:iCs/>
              </w:rPr>
              <w:t>vnt.</w:t>
            </w:r>
          </w:p>
        </w:tc>
        <w:tc>
          <w:tcPr>
            <w:tcW w:w="1134" w:type="dxa"/>
            <w:hideMark/>
          </w:tcPr>
          <w:p w:rsidR="00B82A66" w:rsidRPr="00827FAC" w:rsidRDefault="00B82A66" w:rsidP="00B82A66">
            <w:pPr>
              <w:jc w:val="both"/>
            </w:pPr>
            <w:r w:rsidRPr="00827FAC">
              <w:t>9</w:t>
            </w:r>
          </w:p>
        </w:tc>
        <w:tc>
          <w:tcPr>
            <w:tcW w:w="1134" w:type="dxa"/>
          </w:tcPr>
          <w:p w:rsidR="00B82A66" w:rsidRPr="004E4853" w:rsidRDefault="00B82A66" w:rsidP="00B82A66">
            <w:pPr>
              <w:jc w:val="both"/>
            </w:pPr>
            <w:r>
              <w:t>9</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vMerge w:val="restart"/>
            <w:hideMark/>
          </w:tcPr>
          <w:p w:rsidR="00B82A66" w:rsidRPr="00827FAC" w:rsidRDefault="00B82A66" w:rsidP="00B82A66">
            <w:pPr>
              <w:jc w:val="both"/>
              <w:rPr>
                <w:b/>
                <w:bCs/>
              </w:rPr>
            </w:pPr>
            <w:r w:rsidRPr="00827FAC">
              <w:rPr>
                <w:b/>
                <w:bCs/>
              </w:rPr>
              <w:t>3.</w:t>
            </w:r>
          </w:p>
        </w:tc>
        <w:tc>
          <w:tcPr>
            <w:tcW w:w="4111" w:type="dxa"/>
            <w:vMerge w:val="restart"/>
            <w:hideMark/>
          </w:tcPr>
          <w:p w:rsidR="00B82A66" w:rsidRPr="00827FAC" w:rsidRDefault="00B82A66" w:rsidP="00B82A66">
            <w:pPr>
              <w:jc w:val="both"/>
              <w:rPr>
                <w:b/>
                <w:bCs/>
              </w:rPr>
            </w:pPr>
            <w:r w:rsidRPr="00827FAC">
              <w:rPr>
                <w:b/>
                <w:bCs/>
              </w:rPr>
              <w:t>Visos sąnaudos</w:t>
            </w:r>
          </w:p>
        </w:tc>
        <w:tc>
          <w:tcPr>
            <w:tcW w:w="1275" w:type="dxa"/>
            <w:hideMark/>
          </w:tcPr>
          <w:p w:rsidR="00B82A66" w:rsidRPr="00827FAC" w:rsidRDefault="00B82A66" w:rsidP="00B82A66">
            <w:pPr>
              <w:jc w:val="both"/>
              <w:rPr>
                <w:b/>
                <w:bCs/>
              </w:rPr>
            </w:pPr>
            <w:r w:rsidRPr="00827FAC">
              <w:rPr>
                <w:b/>
                <w:bCs/>
              </w:rPr>
              <w:t>tūkst. Lt</w:t>
            </w:r>
          </w:p>
        </w:tc>
        <w:tc>
          <w:tcPr>
            <w:tcW w:w="1134" w:type="dxa"/>
            <w:hideMark/>
          </w:tcPr>
          <w:p w:rsidR="00B82A66" w:rsidRPr="00827FAC" w:rsidRDefault="00B82A66" w:rsidP="00B82A66">
            <w:pPr>
              <w:jc w:val="both"/>
              <w:rPr>
                <w:b/>
              </w:rPr>
            </w:pPr>
            <w:r w:rsidRPr="00827FAC">
              <w:rPr>
                <w:b/>
              </w:rPr>
              <w:t>37,9</w:t>
            </w:r>
          </w:p>
        </w:tc>
        <w:tc>
          <w:tcPr>
            <w:tcW w:w="1134" w:type="dxa"/>
          </w:tcPr>
          <w:p w:rsidR="00B82A66" w:rsidRPr="00F7465F" w:rsidRDefault="00B82A66" w:rsidP="00B82A66">
            <w:pPr>
              <w:jc w:val="both"/>
              <w:rPr>
                <w:b/>
              </w:rPr>
            </w:pPr>
            <w:r>
              <w:rPr>
                <w:b/>
              </w:rPr>
              <w:t>12,6</w:t>
            </w:r>
          </w:p>
        </w:tc>
        <w:tc>
          <w:tcPr>
            <w:tcW w:w="1134" w:type="dxa"/>
            <w:vAlign w:val="center"/>
          </w:tcPr>
          <w:p w:rsidR="00B82A66" w:rsidRDefault="00B82A66" w:rsidP="00B82A66">
            <w:pPr>
              <w:jc w:val="both"/>
              <w:rPr>
                <w:rFonts w:ascii="Calibri" w:hAnsi="Calibri"/>
                <w:b/>
                <w:bCs/>
                <w:color w:val="000000"/>
              </w:rPr>
            </w:pPr>
            <w:r>
              <w:rPr>
                <w:rFonts w:ascii="Calibri" w:hAnsi="Calibri"/>
                <w:b/>
                <w:bCs/>
                <w:color w:val="000000"/>
              </w:rPr>
              <w:t>3,6</w:t>
            </w:r>
          </w:p>
        </w:tc>
      </w:tr>
      <w:tr w:rsidR="00B82A66" w:rsidRPr="00827FAC" w:rsidTr="00B82A66">
        <w:trPr>
          <w:trHeight w:val="330"/>
        </w:trPr>
        <w:tc>
          <w:tcPr>
            <w:tcW w:w="846" w:type="dxa"/>
            <w:vMerge/>
            <w:hideMark/>
          </w:tcPr>
          <w:p w:rsidR="00B82A66" w:rsidRPr="00827FAC" w:rsidRDefault="00B82A66" w:rsidP="00B82A66">
            <w:pPr>
              <w:jc w:val="both"/>
              <w:rPr>
                <w:b/>
                <w:bCs/>
              </w:rPr>
            </w:pPr>
          </w:p>
        </w:tc>
        <w:tc>
          <w:tcPr>
            <w:tcW w:w="4111" w:type="dxa"/>
            <w:vMerge/>
            <w:hideMark/>
          </w:tcPr>
          <w:p w:rsidR="00B82A66" w:rsidRPr="00827FAC" w:rsidRDefault="00B82A66" w:rsidP="00B82A66">
            <w:pPr>
              <w:jc w:val="both"/>
              <w:rPr>
                <w:b/>
                <w:bCs/>
              </w:rPr>
            </w:pPr>
          </w:p>
        </w:tc>
        <w:tc>
          <w:tcPr>
            <w:tcW w:w="1275" w:type="dxa"/>
            <w:hideMark/>
          </w:tcPr>
          <w:p w:rsidR="00B82A66" w:rsidRPr="00827FAC" w:rsidRDefault="00B82A66" w:rsidP="00B82A66">
            <w:pPr>
              <w:jc w:val="both"/>
            </w:pPr>
            <w:r w:rsidRPr="00827FAC">
              <w:t>ct/kWh</w:t>
            </w:r>
          </w:p>
        </w:tc>
        <w:tc>
          <w:tcPr>
            <w:tcW w:w="1134" w:type="dxa"/>
            <w:hideMark/>
          </w:tcPr>
          <w:p w:rsidR="00B82A66" w:rsidRPr="00827FAC" w:rsidRDefault="00B82A66" w:rsidP="00B82A66">
            <w:pPr>
              <w:jc w:val="both"/>
            </w:pPr>
          </w:p>
        </w:tc>
        <w:tc>
          <w:tcPr>
            <w:tcW w:w="1134" w:type="dxa"/>
          </w:tcPr>
          <w:p w:rsidR="00B82A66" w:rsidRPr="004E4853" w:rsidRDefault="00B82A66" w:rsidP="00B82A66">
            <w:pPr>
              <w:jc w:val="both"/>
            </w:pP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pPr>
            <w:r w:rsidRPr="00827FAC">
              <w:t>3.1.</w:t>
            </w:r>
          </w:p>
        </w:tc>
        <w:tc>
          <w:tcPr>
            <w:tcW w:w="4111" w:type="dxa"/>
            <w:hideMark/>
          </w:tcPr>
          <w:p w:rsidR="00B82A66" w:rsidRPr="00827FAC" w:rsidRDefault="00B82A66" w:rsidP="00B82A66">
            <w:pPr>
              <w:jc w:val="both"/>
            </w:pPr>
            <w:r w:rsidRPr="00827FAC">
              <w:t>Materialinės ir joms prilygintos sąnaudos:</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17,6</w:t>
            </w:r>
          </w:p>
        </w:tc>
        <w:tc>
          <w:tcPr>
            <w:tcW w:w="1134" w:type="dxa"/>
            <w:vAlign w:val="center"/>
          </w:tcPr>
          <w:p w:rsidR="00B82A66" w:rsidRDefault="00B82A66" w:rsidP="00B82A66">
            <w:pPr>
              <w:jc w:val="both"/>
              <w:rPr>
                <w:color w:val="000000"/>
              </w:rPr>
            </w:pPr>
            <w:r>
              <w:rPr>
                <w:color w:val="000000"/>
              </w:rPr>
              <w:t>5,8</w:t>
            </w:r>
          </w:p>
        </w:tc>
        <w:tc>
          <w:tcPr>
            <w:tcW w:w="1134" w:type="dxa"/>
            <w:vAlign w:val="center"/>
          </w:tcPr>
          <w:p w:rsidR="00B82A66" w:rsidRDefault="00B82A66" w:rsidP="00B82A66">
            <w:pPr>
              <w:jc w:val="both"/>
              <w:rPr>
                <w:rFonts w:ascii="Calibri" w:hAnsi="Calibri"/>
                <w:b/>
                <w:bCs/>
                <w:color w:val="000000"/>
              </w:rPr>
            </w:pPr>
            <w:r>
              <w:rPr>
                <w:rFonts w:ascii="Calibri" w:hAnsi="Calibri"/>
                <w:b/>
                <w:bCs/>
                <w:color w:val="000000"/>
              </w:rPr>
              <w:t>1,7</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3.1.1.</w:t>
            </w:r>
          </w:p>
        </w:tc>
        <w:tc>
          <w:tcPr>
            <w:tcW w:w="4111" w:type="dxa"/>
            <w:hideMark/>
          </w:tcPr>
          <w:p w:rsidR="00B82A66" w:rsidRPr="00827FAC" w:rsidRDefault="00B82A66" w:rsidP="00B82A66">
            <w:pPr>
              <w:jc w:val="both"/>
              <w:rPr>
                <w:iCs/>
              </w:rPr>
            </w:pPr>
            <w:r w:rsidRPr="00827FAC">
              <w:rPr>
                <w:iCs/>
              </w:rPr>
              <w:t>iš t. sk. medžiagos, žaliavos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r w:rsidRPr="00827FAC">
              <w:t>3,0</w:t>
            </w:r>
          </w:p>
        </w:tc>
        <w:tc>
          <w:tcPr>
            <w:tcW w:w="1134" w:type="dxa"/>
            <w:vAlign w:val="center"/>
          </w:tcPr>
          <w:p w:rsidR="00B82A66" w:rsidRDefault="00B82A66" w:rsidP="00B82A66">
            <w:pPr>
              <w:jc w:val="both"/>
              <w:rPr>
                <w:color w:val="000000"/>
              </w:rPr>
            </w:pPr>
            <w:r>
              <w:rPr>
                <w:color w:val="000000"/>
              </w:rPr>
              <w:t>1,0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0,29</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3.1.2.</w:t>
            </w:r>
          </w:p>
        </w:tc>
        <w:tc>
          <w:tcPr>
            <w:tcW w:w="4111" w:type="dxa"/>
            <w:hideMark/>
          </w:tcPr>
          <w:p w:rsidR="00B82A66" w:rsidRPr="00827FAC" w:rsidRDefault="00B82A66" w:rsidP="00B82A66">
            <w:pPr>
              <w:jc w:val="both"/>
              <w:rPr>
                <w:iCs/>
              </w:rPr>
            </w:pPr>
            <w:r w:rsidRPr="00827FAC">
              <w:rPr>
                <w:iCs/>
              </w:rPr>
              <w:t>transporto paslaugos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r w:rsidRPr="00827FAC">
              <w:t>2,4</w:t>
            </w:r>
          </w:p>
        </w:tc>
        <w:tc>
          <w:tcPr>
            <w:tcW w:w="1134" w:type="dxa"/>
            <w:vAlign w:val="center"/>
          </w:tcPr>
          <w:p w:rsidR="00B82A66" w:rsidRDefault="00B82A66" w:rsidP="00B82A66">
            <w:pPr>
              <w:jc w:val="both"/>
              <w:rPr>
                <w:color w:val="000000"/>
              </w:rPr>
            </w:pPr>
            <w:r>
              <w:rPr>
                <w:color w:val="000000"/>
              </w:rPr>
              <w:t>0,8</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0,23</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3.1.3.</w:t>
            </w:r>
          </w:p>
        </w:tc>
        <w:tc>
          <w:tcPr>
            <w:tcW w:w="4111" w:type="dxa"/>
            <w:hideMark/>
          </w:tcPr>
          <w:p w:rsidR="00B82A66" w:rsidRPr="00827FAC" w:rsidRDefault="00B82A66" w:rsidP="00B82A66">
            <w:pPr>
              <w:jc w:val="both"/>
              <w:rPr>
                <w:iCs/>
              </w:rPr>
            </w:pPr>
            <w:r w:rsidRPr="00827FAC">
              <w:rPr>
                <w:iCs/>
              </w:rPr>
              <w:t>elektros energija (saviems poreikiams)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r w:rsidRPr="00827FAC">
              <w:t>3,0</w:t>
            </w:r>
          </w:p>
        </w:tc>
        <w:tc>
          <w:tcPr>
            <w:tcW w:w="1134" w:type="dxa"/>
            <w:vAlign w:val="center"/>
          </w:tcPr>
          <w:p w:rsidR="00B82A66" w:rsidRDefault="00B82A66" w:rsidP="00B82A66">
            <w:pPr>
              <w:jc w:val="both"/>
              <w:rPr>
                <w:color w:val="000000"/>
              </w:rPr>
            </w:pPr>
            <w:r>
              <w:rPr>
                <w:color w:val="000000"/>
              </w:rPr>
              <w:t>1,0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0,29</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3.1.4.</w:t>
            </w:r>
          </w:p>
        </w:tc>
        <w:tc>
          <w:tcPr>
            <w:tcW w:w="4111" w:type="dxa"/>
            <w:hideMark/>
          </w:tcPr>
          <w:p w:rsidR="00B82A66" w:rsidRPr="00827FAC" w:rsidRDefault="00B82A66" w:rsidP="00B82A66">
            <w:pPr>
              <w:jc w:val="both"/>
              <w:rPr>
                <w:iCs/>
              </w:rPr>
            </w:pPr>
            <w:r w:rsidRPr="00827FAC">
              <w:rPr>
                <w:iCs/>
              </w:rPr>
              <w:t>sąskaitų parengimo ir pateikimo sąnaudos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r w:rsidRPr="00827FAC">
              <w:t>4,2</w:t>
            </w:r>
          </w:p>
        </w:tc>
        <w:tc>
          <w:tcPr>
            <w:tcW w:w="1134" w:type="dxa"/>
            <w:vAlign w:val="center"/>
          </w:tcPr>
          <w:p w:rsidR="00B82A66" w:rsidRDefault="00B82A66" w:rsidP="00B82A66">
            <w:pPr>
              <w:jc w:val="both"/>
              <w:rPr>
                <w:color w:val="000000"/>
              </w:rPr>
            </w:pPr>
            <w:r>
              <w:rPr>
                <w:color w:val="000000"/>
              </w:rPr>
              <w:t>1,4</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0,41</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3.1.5.</w:t>
            </w:r>
          </w:p>
        </w:tc>
        <w:tc>
          <w:tcPr>
            <w:tcW w:w="4111" w:type="dxa"/>
            <w:hideMark/>
          </w:tcPr>
          <w:p w:rsidR="00B82A66" w:rsidRPr="00827FAC" w:rsidRDefault="00B82A66" w:rsidP="00B82A66">
            <w:pPr>
              <w:jc w:val="both"/>
              <w:rPr>
                <w:iCs/>
              </w:rPr>
            </w:pPr>
            <w:r w:rsidRPr="00827FAC">
              <w:rPr>
                <w:iCs/>
              </w:rPr>
              <w:t>gyventojų įmokų administravimo sąnaudos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p>
        </w:tc>
        <w:tc>
          <w:tcPr>
            <w:tcW w:w="1134" w:type="dxa"/>
            <w:vAlign w:val="center"/>
          </w:tcPr>
          <w:p w:rsidR="00B82A66" w:rsidRDefault="00B82A66" w:rsidP="00B82A66">
            <w:pPr>
              <w:jc w:val="both"/>
              <w:rPr>
                <w:color w:val="000000"/>
              </w:rPr>
            </w:pPr>
            <w:r>
              <w:rPr>
                <w:color w:val="000000"/>
              </w:rPr>
              <w:t>0,0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3.1.6.</w:t>
            </w:r>
          </w:p>
        </w:tc>
        <w:tc>
          <w:tcPr>
            <w:tcW w:w="4111" w:type="dxa"/>
            <w:hideMark/>
          </w:tcPr>
          <w:p w:rsidR="00B82A66" w:rsidRPr="00827FAC" w:rsidRDefault="00B82A66" w:rsidP="00B82A66">
            <w:pPr>
              <w:jc w:val="both"/>
              <w:rPr>
                <w:iCs/>
              </w:rPr>
            </w:pPr>
            <w:r w:rsidRPr="00827FAC">
              <w:rPr>
                <w:iCs/>
              </w:rPr>
              <w:t>kitos sąnaudos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r w:rsidRPr="00827FAC">
              <w:t>5,0</w:t>
            </w:r>
          </w:p>
        </w:tc>
        <w:tc>
          <w:tcPr>
            <w:tcW w:w="1134" w:type="dxa"/>
            <w:vAlign w:val="center"/>
          </w:tcPr>
          <w:p w:rsidR="00B82A66" w:rsidRDefault="00B82A66" w:rsidP="00B82A66">
            <w:pPr>
              <w:jc w:val="both"/>
              <w:rPr>
                <w:color w:val="000000"/>
              </w:rPr>
            </w:pPr>
            <w:r>
              <w:rPr>
                <w:color w:val="000000"/>
              </w:rPr>
              <w:t>1,6</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0,46</w:t>
            </w:r>
          </w:p>
        </w:tc>
      </w:tr>
      <w:tr w:rsidR="00B82A66" w:rsidRPr="00827FAC" w:rsidTr="00B82A66">
        <w:trPr>
          <w:trHeight w:val="330"/>
        </w:trPr>
        <w:tc>
          <w:tcPr>
            <w:tcW w:w="846" w:type="dxa"/>
            <w:hideMark/>
          </w:tcPr>
          <w:p w:rsidR="00B82A66" w:rsidRPr="00827FAC" w:rsidRDefault="00B82A66" w:rsidP="00B82A66">
            <w:pPr>
              <w:jc w:val="both"/>
            </w:pPr>
            <w:r w:rsidRPr="00827FAC">
              <w:t>3.2.</w:t>
            </w:r>
          </w:p>
        </w:tc>
        <w:tc>
          <w:tcPr>
            <w:tcW w:w="4111" w:type="dxa"/>
            <w:hideMark/>
          </w:tcPr>
          <w:p w:rsidR="00B82A66" w:rsidRPr="00827FAC" w:rsidRDefault="00B82A66" w:rsidP="00B82A66">
            <w:pPr>
              <w:jc w:val="both"/>
            </w:pPr>
            <w:r w:rsidRPr="00827FAC">
              <w:t>Nusidėvėjimas (amortizacija)</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0,7</w:t>
            </w:r>
          </w:p>
        </w:tc>
        <w:tc>
          <w:tcPr>
            <w:tcW w:w="1134" w:type="dxa"/>
          </w:tcPr>
          <w:p w:rsidR="00B82A66" w:rsidRPr="004E4853" w:rsidRDefault="00B82A66" w:rsidP="00B82A66">
            <w:pPr>
              <w:jc w:val="both"/>
            </w:pPr>
            <w:r>
              <w:t>0,7</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0,20</w:t>
            </w:r>
          </w:p>
        </w:tc>
      </w:tr>
      <w:tr w:rsidR="00B82A66" w:rsidRPr="00827FAC" w:rsidTr="00B82A66">
        <w:trPr>
          <w:trHeight w:val="330"/>
        </w:trPr>
        <w:tc>
          <w:tcPr>
            <w:tcW w:w="846" w:type="dxa"/>
            <w:hideMark/>
          </w:tcPr>
          <w:p w:rsidR="00B82A66" w:rsidRPr="00827FAC" w:rsidRDefault="00B82A66" w:rsidP="00B82A66">
            <w:pPr>
              <w:jc w:val="both"/>
            </w:pPr>
            <w:r w:rsidRPr="00827FAC">
              <w:lastRenderedPageBreak/>
              <w:t>3.3.</w:t>
            </w:r>
          </w:p>
        </w:tc>
        <w:tc>
          <w:tcPr>
            <w:tcW w:w="4111" w:type="dxa"/>
            <w:hideMark/>
          </w:tcPr>
          <w:p w:rsidR="00B82A66" w:rsidRPr="00827FAC" w:rsidRDefault="00B82A66" w:rsidP="00B82A66">
            <w:pPr>
              <w:jc w:val="both"/>
            </w:pPr>
            <w:r w:rsidRPr="00827FAC">
              <w:t>Darbo užmokesčio sąnaudos</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15,0</w:t>
            </w:r>
          </w:p>
        </w:tc>
        <w:tc>
          <w:tcPr>
            <w:tcW w:w="1134" w:type="dxa"/>
          </w:tcPr>
          <w:p w:rsidR="00B82A66" w:rsidRPr="004E4853" w:rsidRDefault="00B82A66" w:rsidP="00B82A66">
            <w:pPr>
              <w:jc w:val="both"/>
            </w:pPr>
            <w:r>
              <w:t>4,7</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1,36</w:t>
            </w:r>
          </w:p>
        </w:tc>
      </w:tr>
      <w:tr w:rsidR="00B82A66" w:rsidRPr="00827FAC" w:rsidTr="00B82A66">
        <w:trPr>
          <w:trHeight w:val="330"/>
        </w:trPr>
        <w:tc>
          <w:tcPr>
            <w:tcW w:w="846" w:type="dxa"/>
            <w:hideMark/>
          </w:tcPr>
          <w:p w:rsidR="00B82A66" w:rsidRPr="00827FAC" w:rsidRDefault="00B82A66" w:rsidP="00B82A66">
            <w:pPr>
              <w:jc w:val="both"/>
            </w:pPr>
            <w:r w:rsidRPr="00827FAC">
              <w:t>3.4.</w:t>
            </w:r>
          </w:p>
        </w:tc>
        <w:tc>
          <w:tcPr>
            <w:tcW w:w="4111" w:type="dxa"/>
            <w:hideMark/>
          </w:tcPr>
          <w:p w:rsidR="00B82A66" w:rsidRPr="00827FAC" w:rsidRDefault="00B82A66" w:rsidP="00B82A66">
            <w:pPr>
              <w:jc w:val="both"/>
            </w:pPr>
            <w:r w:rsidRPr="00827FAC">
              <w:t>Socialinio draudimo įmokos</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4,6</w:t>
            </w:r>
          </w:p>
        </w:tc>
        <w:tc>
          <w:tcPr>
            <w:tcW w:w="1134" w:type="dxa"/>
          </w:tcPr>
          <w:p w:rsidR="00B82A66" w:rsidRPr="004E4853" w:rsidRDefault="00B82A66" w:rsidP="00B82A66">
            <w:pPr>
              <w:jc w:val="both"/>
            </w:pPr>
            <w:r>
              <w:t>1,4</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0,41</w:t>
            </w:r>
          </w:p>
        </w:tc>
      </w:tr>
      <w:tr w:rsidR="00B82A66" w:rsidRPr="00827FAC" w:rsidTr="00B82A66">
        <w:trPr>
          <w:trHeight w:val="330"/>
        </w:trPr>
        <w:tc>
          <w:tcPr>
            <w:tcW w:w="846" w:type="dxa"/>
            <w:hideMark/>
          </w:tcPr>
          <w:p w:rsidR="00B82A66" w:rsidRPr="00827FAC" w:rsidRDefault="00B82A66" w:rsidP="00B82A66">
            <w:pPr>
              <w:jc w:val="both"/>
            </w:pPr>
            <w:r w:rsidRPr="00827FAC">
              <w:t>3.5.</w:t>
            </w:r>
          </w:p>
        </w:tc>
        <w:tc>
          <w:tcPr>
            <w:tcW w:w="4111" w:type="dxa"/>
            <w:hideMark/>
          </w:tcPr>
          <w:p w:rsidR="00B82A66" w:rsidRPr="00827FAC" w:rsidRDefault="00B82A66" w:rsidP="00B82A66">
            <w:pPr>
              <w:jc w:val="both"/>
            </w:pPr>
            <w:r w:rsidRPr="00827FAC">
              <w:t>Mokesčiai:</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0,0</w:t>
            </w:r>
          </w:p>
        </w:tc>
        <w:tc>
          <w:tcPr>
            <w:tcW w:w="1134" w:type="dxa"/>
          </w:tcPr>
          <w:p w:rsidR="00B82A66" w:rsidRPr="004E4853" w:rsidRDefault="00B82A66" w:rsidP="00B82A66">
            <w:pPr>
              <w:jc w:val="both"/>
            </w:pPr>
            <w:r>
              <w:t>0,0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0,0</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3.5.1.</w:t>
            </w:r>
          </w:p>
        </w:tc>
        <w:tc>
          <w:tcPr>
            <w:tcW w:w="4111" w:type="dxa"/>
            <w:hideMark/>
          </w:tcPr>
          <w:p w:rsidR="00B82A66" w:rsidRPr="00827FAC" w:rsidRDefault="00B82A66" w:rsidP="00B82A66">
            <w:pPr>
              <w:jc w:val="both"/>
              <w:rPr>
                <w:iCs/>
              </w:rPr>
            </w:pPr>
            <w:r w:rsidRPr="00827FAC">
              <w:rPr>
                <w:iCs/>
              </w:rPr>
              <w:t>iš t. sk. nekilnojamo turto mokestis</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p>
        </w:tc>
        <w:tc>
          <w:tcPr>
            <w:tcW w:w="1134" w:type="dxa"/>
          </w:tcPr>
          <w:p w:rsidR="00B82A66" w:rsidRPr="004E4853" w:rsidRDefault="00B82A66" w:rsidP="00B82A66">
            <w:pPr>
              <w:jc w:val="both"/>
            </w:pP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hideMark/>
          </w:tcPr>
          <w:p w:rsidR="00B82A66" w:rsidRPr="00827FAC" w:rsidRDefault="00B82A66" w:rsidP="00B82A66">
            <w:pPr>
              <w:jc w:val="both"/>
              <w:rPr>
                <w:iCs/>
              </w:rPr>
            </w:pPr>
            <w:r w:rsidRPr="00827FAC">
              <w:rPr>
                <w:iCs/>
              </w:rPr>
              <w:t>3.5.2.</w:t>
            </w:r>
          </w:p>
        </w:tc>
        <w:tc>
          <w:tcPr>
            <w:tcW w:w="4111" w:type="dxa"/>
            <w:hideMark/>
          </w:tcPr>
          <w:p w:rsidR="00B82A66" w:rsidRPr="00827FAC" w:rsidRDefault="00B82A66" w:rsidP="00B82A66">
            <w:pPr>
              <w:jc w:val="both"/>
              <w:rPr>
                <w:iCs/>
              </w:rPr>
            </w:pPr>
            <w:r w:rsidRPr="00827FAC">
              <w:rPr>
                <w:iCs/>
              </w:rPr>
              <w:t>kiti mokesčiai</w:t>
            </w:r>
          </w:p>
        </w:tc>
        <w:tc>
          <w:tcPr>
            <w:tcW w:w="1275" w:type="dxa"/>
            <w:hideMark/>
          </w:tcPr>
          <w:p w:rsidR="00B82A66" w:rsidRPr="00827FAC" w:rsidRDefault="00B82A66" w:rsidP="00B82A66">
            <w:pPr>
              <w:jc w:val="both"/>
              <w:rPr>
                <w:iCs/>
              </w:rPr>
            </w:pPr>
            <w:r w:rsidRPr="00827FAC">
              <w:rPr>
                <w:iCs/>
              </w:rPr>
              <w:t>tūkst. Lt</w:t>
            </w:r>
          </w:p>
        </w:tc>
        <w:tc>
          <w:tcPr>
            <w:tcW w:w="1134" w:type="dxa"/>
            <w:hideMark/>
          </w:tcPr>
          <w:p w:rsidR="00B82A66" w:rsidRPr="00827FAC" w:rsidRDefault="00B82A66" w:rsidP="00B82A66">
            <w:pPr>
              <w:jc w:val="both"/>
            </w:pPr>
          </w:p>
        </w:tc>
        <w:tc>
          <w:tcPr>
            <w:tcW w:w="1134" w:type="dxa"/>
          </w:tcPr>
          <w:p w:rsidR="00B82A66" w:rsidRPr="004E4853" w:rsidRDefault="00B82A66" w:rsidP="00B82A66">
            <w:pPr>
              <w:jc w:val="both"/>
            </w:pP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330"/>
        </w:trPr>
        <w:tc>
          <w:tcPr>
            <w:tcW w:w="846" w:type="dxa"/>
            <w:vMerge w:val="restart"/>
            <w:hideMark/>
          </w:tcPr>
          <w:p w:rsidR="00B82A66" w:rsidRPr="00827FAC" w:rsidRDefault="00B82A66" w:rsidP="00B82A66">
            <w:pPr>
              <w:jc w:val="both"/>
              <w:rPr>
                <w:b/>
                <w:bCs/>
              </w:rPr>
            </w:pPr>
            <w:r w:rsidRPr="00827FAC">
              <w:rPr>
                <w:b/>
                <w:bCs/>
              </w:rPr>
              <w:t>3.6.</w:t>
            </w:r>
          </w:p>
        </w:tc>
        <w:tc>
          <w:tcPr>
            <w:tcW w:w="4111" w:type="dxa"/>
            <w:vMerge w:val="restart"/>
            <w:hideMark/>
          </w:tcPr>
          <w:p w:rsidR="00B82A66" w:rsidRPr="00827FAC" w:rsidRDefault="00B82A66" w:rsidP="00B82A66">
            <w:pPr>
              <w:jc w:val="both"/>
              <w:rPr>
                <w:b/>
                <w:bCs/>
              </w:rPr>
            </w:pPr>
            <w:r w:rsidRPr="00827FAC">
              <w:rPr>
                <w:b/>
                <w:bCs/>
              </w:rPr>
              <w:t>Veiklos sąnaudos</w:t>
            </w:r>
          </w:p>
        </w:tc>
        <w:tc>
          <w:tcPr>
            <w:tcW w:w="1275" w:type="dxa"/>
            <w:hideMark/>
          </w:tcPr>
          <w:p w:rsidR="00B82A66" w:rsidRPr="00827FAC" w:rsidRDefault="00B82A66" w:rsidP="00B82A66">
            <w:pPr>
              <w:jc w:val="both"/>
              <w:rPr>
                <w:b/>
                <w:bCs/>
              </w:rPr>
            </w:pPr>
            <w:r w:rsidRPr="00827FAC">
              <w:rPr>
                <w:b/>
                <w:bCs/>
              </w:rPr>
              <w:t>tūkst. Lt</w:t>
            </w:r>
          </w:p>
        </w:tc>
        <w:tc>
          <w:tcPr>
            <w:tcW w:w="1134" w:type="dxa"/>
            <w:hideMark/>
          </w:tcPr>
          <w:p w:rsidR="00B82A66" w:rsidRPr="00827FAC" w:rsidRDefault="00B82A66" w:rsidP="00B82A66">
            <w:pPr>
              <w:jc w:val="both"/>
              <w:rPr>
                <w:b/>
              </w:rPr>
            </w:pPr>
            <w:r w:rsidRPr="00827FAC">
              <w:rPr>
                <w:b/>
              </w:rPr>
              <w:t>0,0</w:t>
            </w:r>
          </w:p>
        </w:tc>
        <w:tc>
          <w:tcPr>
            <w:tcW w:w="1134" w:type="dxa"/>
          </w:tcPr>
          <w:p w:rsidR="00B82A66" w:rsidRPr="00827FAC" w:rsidRDefault="00B82A66" w:rsidP="00B82A66">
            <w:pPr>
              <w:jc w:val="both"/>
              <w:rPr>
                <w:b/>
              </w:rPr>
            </w:pPr>
            <w:r>
              <w:rPr>
                <w:b/>
              </w:rPr>
              <w:t>0,0</w:t>
            </w:r>
          </w:p>
        </w:tc>
        <w:tc>
          <w:tcPr>
            <w:tcW w:w="1134" w:type="dxa"/>
            <w:vAlign w:val="center"/>
          </w:tcPr>
          <w:p w:rsidR="00B82A66" w:rsidRDefault="00B82A66" w:rsidP="00B82A66">
            <w:pPr>
              <w:jc w:val="both"/>
              <w:rPr>
                <w:rFonts w:ascii="Calibri" w:hAnsi="Calibri"/>
                <w:b/>
                <w:bCs/>
                <w:color w:val="000000"/>
              </w:rPr>
            </w:pPr>
            <w:r>
              <w:rPr>
                <w:rFonts w:ascii="Calibri" w:hAnsi="Calibri"/>
                <w:b/>
                <w:bCs/>
                <w:color w:val="000000"/>
              </w:rPr>
              <w:t>0</w:t>
            </w:r>
          </w:p>
        </w:tc>
      </w:tr>
      <w:tr w:rsidR="00B82A66" w:rsidRPr="00827FAC" w:rsidTr="00B82A66">
        <w:trPr>
          <w:trHeight w:val="330"/>
        </w:trPr>
        <w:tc>
          <w:tcPr>
            <w:tcW w:w="846" w:type="dxa"/>
            <w:vMerge/>
            <w:hideMark/>
          </w:tcPr>
          <w:p w:rsidR="00B82A66" w:rsidRPr="00827FAC" w:rsidRDefault="00B82A66" w:rsidP="00B82A66">
            <w:pPr>
              <w:jc w:val="both"/>
              <w:rPr>
                <w:b/>
                <w:bCs/>
              </w:rPr>
            </w:pPr>
          </w:p>
        </w:tc>
        <w:tc>
          <w:tcPr>
            <w:tcW w:w="4111" w:type="dxa"/>
            <w:vMerge/>
            <w:hideMark/>
          </w:tcPr>
          <w:p w:rsidR="00B82A66" w:rsidRPr="00827FAC" w:rsidRDefault="00B82A66" w:rsidP="00B82A66">
            <w:pPr>
              <w:jc w:val="both"/>
              <w:rPr>
                <w:b/>
                <w:bCs/>
              </w:rPr>
            </w:pPr>
          </w:p>
        </w:tc>
        <w:tc>
          <w:tcPr>
            <w:tcW w:w="1275" w:type="dxa"/>
            <w:hideMark/>
          </w:tcPr>
          <w:p w:rsidR="00B82A66" w:rsidRPr="00827FAC" w:rsidRDefault="00B82A66" w:rsidP="00B82A66">
            <w:pPr>
              <w:jc w:val="both"/>
            </w:pPr>
            <w:r w:rsidRPr="00827FAC">
              <w:t>ct/kWh</w:t>
            </w:r>
          </w:p>
        </w:tc>
        <w:tc>
          <w:tcPr>
            <w:tcW w:w="1134" w:type="dxa"/>
            <w:hideMark/>
          </w:tcPr>
          <w:p w:rsidR="00B82A66" w:rsidRPr="00827FAC" w:rsidRDefault="00B82A66" w:rsidP="00B82A66">
            <w:pPr>
              <w:jc w:val="both"/>
            </w:pPr>
            <w:r w:rsidRPr="00827FAC">
              <w:t>0,00</w:t>
            </w:r>
          </w:p>
        </w:tc>
        <w:tc>
          <w:tcPr>
            <w:tcW w:w="1134" w:type="dxa"/>
          </w:tcPr>
          <w:p w:rsidR="00B82A66" w:rsidRPr="004E4853" w:rsidRDefault="00B82A66" w:rsidP="00B82A66">
            <w:pPr>
              <w:jc w:val="both"/>
            </w:pPr>
            <w:r>
              <w:t>0,00</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w:t>
            </w:r>
          </w:p>
        </w:tc>
      </w:tr>
      <w:tr w:rsidR="00B82A66" w:rsidRPr="00827FAC" w:rsidTr="00B82A66">
        <w:trPr>
          <w:trHeight w:val="330"/>
        </w:trPr>
        <w:tc>
          <w:tcPr>
            <w:tcW w:w="846" w:type="dxa"/>
            <w:hideMark/>
          </w:tcPr>
          <w:p w:rsidR="00B82A66" w:rsidRPr="00827FAC" w:rsidRDefault="00B82A66" w:rsidP="00B82A66">
            <w:pPr>
              <w:jc w:val="both"/>
            </w:pPr>
            <w:r w:rsidRPr="00827FAC">
              <w:t>4.</w:t>
            </w:r>
          </w:p>
        </w:tc>
        <w:tc>
          <w:tcPr>
            <w:tcW w:w="4111" w:type="dxa"/>
            <w:hideMark/>
          </w:tcPr>
          <w:p w:rsidR="00B82A66" w:rsidRPr="00827FAC" w:rsidRDefault="00B82A66" w:rsidP="00B82A66">
            <w:pPr>
              <w:jc w:val="both"/>
            </w:pPr>
            <w:r w:rsidRPr="00827FAC">
              <w:t>Pelnas (nuostolis)</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1,9</w:t>
            </w:r>
          </w:p>
        </w:tc>
        <w:tc>
          <w:tcPr>
            <w:tcW w:w="1134" w:type="dxa"/>
          </w:tcPr>
          <w:p w:rsidR="00B82A66" w:rsidRPr="004E4853" w:rsidRDefault="00B82A66" w:rsidP="00B82A66">
            <w:pPr>
              <w:jc w:val="both"/>
            </w:pPr>
            <w:r>
              <w:t>0,63</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0,18</w:t>
            </w:r>
          </w:p>
        </w:tc>
      </w:tr>
      <w:tr w:rsidR="00B82A66" w:rsidRPr="00827FAC" w:rsidTr="00B82A66">
        <w:trPr>
          <w:trHeight w:val="330"/>
        </w:trPr>
        <w:tc>
          <w:tcPr>
            <w:tcW w:w="846" w:type="dxa"/>
            <w:hideMark/>
          </w:tcPr>
          <w:p w:rsidR="00B82A66" w:rsidRPr="00827FAC" w:rsidRDefault="00B82A66" w:rsidP="00B82A66">
            <w:pPr>
              <w:jc w:val="both"/>
            </w:pPr>
            <w:r w:rsidRPr="00827FAC">
              <w:t>5.</w:t>
            </w:r>
          </w:p>
        </w:tc>
        <w:tc>
          <w:tcPr>
            <w:tcW w:w="4111" w:type="dxa"/>
            <w:hideMark/>
          </w:tcPr>
          <w:p w:rsidR="00B82A66" w:rsidRPr="00827FAC" w:rsidRDefault="00B82A66" w:rsidP="00B82A66">
            <w:pPr>
              <w:jc w:val="both"/>
            </w:pPr>
            <w:r w:rsidRPr="00827FAC">
              <w:t>Būtinosios pajamos</w:t>
            </w:r>
          </w:p>
        </w:tc>
        <w:tc>
          <w:tcPr>
            <w:tcW w:w="1275" w:type="dxa"/>
            <w:hideMark/>
          </w:tcPr>
          <w:p w:rsidR="00B82A66" w:rsidRPr="00827FAC" w:rsidRDefault="00B82A66" w:rsidP="00B82A66">
            <w:pPr>
              <w:jc w:val="both"/>
            </w:pPr>
            <w:r w:rsidRPr="00827FAC">
              <w:t>tūkst. Lt</w:t>
            </w:r>
          </w:p>
        </w:tc>
        <w:tc>
          <w:tcPr>
            <w:tcW w:w="1134" w:type="dxa"/>
            <w:hideMark/>
          </w:tcPr>
          <w:p w:rsidR="00B82A66" w:rsidRPr="00827FAC" w:rsidRDefault="00B82A66" w:rsidP="00B82A66">
            <w:pPr>
              <w:jc w:val="both"/>
            </w:pPr>
            <w:r w:rsidRPr="00827FAC">
              <w:t>39,8</w:t>
            </w:r>
          </w:p>
        </w:tc>
        <w:tc>
          <w:tcPr>
            <w:tcW w:w="1134" w:type="dxa"/>
          </w:tcPr>
          <w:p w:rsidR="00B82A66" w:rsidRPr="004E4853" w:rsidRDefault="00B82A66" w:rsidP="00B82A66">
            <w:pPr>
              <w:jc w:val="both"/>
            </w:pPr>
            <w:r>
              <w:t>13,2</w:t>
            </w:r>
          </w:p>
        </w:tc>
        <w:tc>
          <w:tcPr>
            <w:tcW w:w="1134" w:type="dxa"/>
            <w:vAlign w:val="center"/>
          </w:tcPr>
          <w:p w:rsidR="00B82A66" w:rsidRDefault="00B82A66" w:rsidP="00B82A66">
            <w:pPr>
              <w:jc w:val="both"/>
              <w:rPr>
                <w:rFonts w:ascii="Calibri" w:hAnsi="Calibri"/>
                <w:color w:val="000000"/>
              </w:rPr>
            </w:pPr>
            <w:r>
              <w:rPr>
                <w:rFonts w:ascii="Calibri" w:hAnsi="Calibri"/>
                <w:color w:val="000000"/>
              </w:rPr>
              <w:t>3,8</w:t>
            </w:r>
          </w:p>
        </w:tc>
      </w:tr>
      <w:tr w:rsidR="00B82A66" w:rsidRPr="00827FAC" w:rsidTr="00B82A66">
        <w:trPr>
          <w:trHeight w:val="645"/>
        </w:trPr>
        <w:tc>
          <w:tcPr>
            <w:tcW w:w="846" w:type="dxa"/>
            <w:hideMark/>
          </w:tcPr>
          <w:p w:rsidR="00B82A66" w:rsidRPr="00827FAC" w:rsidRDefault="00B82A66" w:rsidP="00B82A66">
            <w:pPr>
              <w:jc w:val="both"/>
            </w:pPr>
            <w:r w:rsidRPr="00827FAC">
              <w:t>6.</w:t>
            </w:r>
          </w:p>
        </w:tc>
        <w:tc>
          <w:tcPr>
            <w:tcW w:w="4111" w:type="dxa"/>
            <w:hideMark/>
          </w:tcPr>
          <w:p w:rsidR="00B82A66" w:rsidRPr="00827FAC" w:rsidRDefault="00B82A66" w:rsidP="00B82A66">
            <w:pPr>
              <w:jc w:val="both"/>
            </w:pPr>
            <w:r w:rsidRPr="00827FAC">
              <w:t>Šilumos pardavimo kaina gyventojams</w:t>
            </w:r>
          </w:p>
        </w:tc>
        <w:tc>
          <w:tcPr>
            <w:tcW w:w="1275" w:type="dxa"/>
            <w:hideMark/>
          </w:tcPr>
          <w:p w:rsidR="00B82A66" w:rsidRPr="00827FAC" w:rsidRDefault="00B82A66" w:rsidP="00B82A66">
            <w:pPr>
              <w:jc w:val="both"/>
            </w:pPr>
            <w:r w:rsidRPr="00827FAC">
              <w:t>Lt per mėn. vart.</w:t>
            </w:r>
          </w:p>
        </w:tc>
        <w:tc>
          <w:tcPr>
            <w:tcW w:w="1134" w:type="dxa"/>
            <w:hideMark/>
          </w:tcPr>
          <w:p w:rsidR="00B82A66" w:rsidRPr="00827FAC" w:rsidRDefault="00B82A66" w:rsidP="00B82A66">
            <w:pPr>
              <w:jc w:val="both"/>
            </w:pPr>
            <w:r>
              <w:t>-</w:t>
            </w:r>
          </w:p>
        </w:tc>
        <w:tc>
          <w:tcPr>
            <w:tcW w:w="1134" w:type="dxa"/>
          </w:tcPr>
          <w:p w:rsidR="00B82A66" w:rsidRDefault="00B82A66" w:rsidP="00B82A66">
            <w:pPr>
              <w:jc w:val="both"/>
            </w:pPr>
          </w:p>
        </w:tc>
        <w:tc>
          <w:tcPr>
            <w:tcW w:w="1134" w:type="dxa"/>
            <w:vAlign w:val="center"/>
          </w:tcPr>
          <w:p w:rsidR="00B82A66" w:rsidRDefault="00B82A66" w:rsidP="00B82A66">
            <w:pPr>
              <w:jc w:val="both"/>
              <w:rPr>
                <w:rFonts w:ascii="Calibri" w:hAnsi="Calibri"/>
                <w:color w:val="000000"/>
              </w:rPr>
            </w:pPr>
            <w:r>
              <w:rPr>
                <w:rFonts w:ascii="Calibri" w:hAnsi="Calibri"/>
                <w:color w:val="000000"/>
              </w:rPr>
              <w:t> </w:t>
            </w:r>
          </w:p>
        </w:tc>
      </w:tr>
      <w:tr w:rsidR="00B82A66" w:rsidRPr="00827FAC" w:rsidTr="00B82A66">
        <w:trPr>
          <w:trHeight w:val="645"/>
        </w:trPr>
        <w:tc>
          <w:tcPr>
            <w:tcW w:w="846" w:type="dxa"/>
            <w:hideMark/>
          </w:tcPr>
          <w:p w:rsidR="00B82A66" w:rsidRPr="00827FAC" w:rsidRDefault="00B82A66" w:rsidP="00B82A66">
            <w:pPr>
              <w:jc w:val="both"/>
            </w:pPr>
            <w:r w:rsidRPr="00827FAC">
              <w:t>7.</w:t>
            </w:r>
          </w:p>
        </w:tc>
        <w:tc>
          <w:tcPr>
            <w:tcW w:w="4111" w:type="dxa"/>
            <w:hideMark/>
          </w:tcPr>
          <w:p w:rsidR="00B82A66" w:rsidRPr="00827FAC" w:rsidRDefault="00B82A66" w:rsidP="00B82A66">
            <w:pPr>
              <w:jc w:val="both"/>
            </w:pPr>
            <w:r w:rsidRPr="00827FAC">
              <w:t>Šilumos pardavimo kaina kitiems vartotojams</w:t>
            </w:r>
          </w:p>
        </w:tc>
        <w:tc>
          <w:tcPr>
            <w:tcW w:w="1275" w:type="dxa"/>
            <w:hideMark/>
          </w:tcPr>
          <w:p w:rsidR="00B82A66" w:rsidRPr="00827FAC" w:rsidRDefault="00B82A66" w:rsidP="00B82A66">
            <w:pPr>
              <w:jc w:val="both"/>
            </w:pPr>
            <w:r w:rsidRPr="00827FAC">
              <w:t>Lt per mėn. kt. vart.</w:t>
            </w:r>
          </w:p>
        </w:tc>
        <w:tc>
          <w:tcPr>
            <w:tcW w:w="1134" w:type="dxa"/>
            <w:hideMark/>
          </w:tcPr>
          <w:p w:rsidR="00B82A66" w:rsidRPr="00827FAC" w:rsidRDefault="00B82A66" w:rsidP="00B82A66">
            <w:pPr>
              <w:jc w:val="both"/>
            </w:pPr>
            <w:r w:rsidRPr="00827FAC">
              <w:t>368,52</w:t>
            </w:r>
          </w:p>
        </w:tc>
        <w:tc>
          <w:tcPr>
            <w:tcW w:w="1134" w:type="dxa"/>
          </w:tcPr>
          <w:p w:rsidR="00B82A66" w:rsidRPr="00827FAC" w:rsidRDefault="00B82A66" w:rsidP="00B82A66">
            <w:pPr>
              <w:jc w:val="both"/>
            </w:pPr>
            <w:r>
              <w:t>122,53</w:t>
            </w:r>
          </w:p>
        </w:tc>
        <w:tc>
          <w:tcPr>
            <w:tcW w:w="1134" w:type="dxa"/>
          </w:tcPr>
          <w:p w:rsidR="00B82A66" w:rsidRDefault="00B82A66" w:rsidP="00B82A66">
            <w:pPr>
              <w:jc w:val="both"/>
              <w:rPr>
                <w:rFonts w:ascii="Calibri" w:hAnsi="Calibri"/>
                <w:color w:val="000000"/>
              </w:rPr>
            </w:pPr>
            <w:r>
              <w:rPr>
                <w:rFonts w:ascii="Calibri" w:hAnsi="Calibri"/>
                <w:color w:val="000000"/>
              </w:rPr>
              <w:t>35,49</w:t>
            </w:r>
          </w:p>
        </w:tc>
      </w:tr>
      <w:tr w:rsidR="00B82A66" w:rsidRPr="00827FAC" w:rsidTr="00B82A66">
        <w:trPr>
          <w:trHeight w:val="330"/>
        </w:trPr>
        <w:tc>
          <w:tcPr>
            <w:tcW w:w="846" w:type="dxa"/>
            <w:hideMark/>
          </w:tcPr>
          <w:p w:rsidR="00B82A66" w:rsidRPr="00827FAC" w:rsidRDefault="00B82A66" w:rsidP="00B82A66">
            <w:pPr>
              <w:jc w:val="both"/>
            </w:pPr>
            <w:r w:rsidRPr="00827FAC">
              <w:t>8.</w:t>
            </w:r>
          </w:p>
        </w:tc>
        <w:tc>
          <w:tcPr>
            <w:tcW w:w="4111" w:type="dxa"/>
            <w:hideMark/>
          </w:tcPr>
          <w:p w:rsidR="00B82A66" w:rsidRPr="00827FAC" w:rsidRDefault="00B82A66" w:rsidP="00B82A66">
            <w:pPr>
              <w:jc w:val="both"/>
            </w:pPr>
            <w:r w:rsidRPr="00827FAC">
              <w:t>Šilumos pardavimo kaina už suvartotą šilumos kiekį</w:t>
            </w:r>
          </w:p>
        </w:tc>
        <w:tc>
          <w:tcPr>
            <w:tcW w:w="1275" w:type="dxa"/>
            <w:hideMark/>
          </w:tcPr>
          <w:p w:rsidR="00B82A66" w:rsidRPr="00827FAC" w:rsidRDefault="00B82A66" w:rsidP="00B82A66">
            <w:pPr>
              <w:jc w:val="both"/>
            </w:pPr>
            <w:r w:rsidRPr="00827FAC">
              <w:t>ct/kWh</w:t>
            </w:r>
          </w:p>
        </w:tc>
        <w:tc>
          <w:tcPr>
            <w:tcW w:w="1134" w:type="dxa"/>
            <w:hideMark/>
          </w:tcPr>
          <w:p w:rsidR="00B82A66" w:rsidRPr="00827FAC" w:rsidRDefault="00B82A66" w:rsidP="00B82A66">
            <w:pPr>
              <w:jc w:val="both"/>
            </w:pPr>
            <w:r w:rsidRPr="00827FAC">
              <w:t>1,53</w:t>
            </w:r>
          </w:p>
        </w:tc>
        <w:tc>
          <w:tcPr>
            <w:tcW w:w="1134" w:type="dxa"/>
          </w:tcPr>
          <w:p w:rsidR="00B82A66" w:rsidRPr="00827FAC" w:rsidRDefault="00B82A66" w:rsidP="00B82A66">
            <w:pPr>
              <w:jc w:val="both"/>
            </w:pPr>
            <w:r>
              <w:t>0,51</w:t>
            </w:r>
          </w:p>
        </w:tc>
        <w:tc>
          <w:tcPr>
            <w:tcW w:w="1134" w:type="dxa"/>
          </w:tcPr>
          <w:p w:rsidR="00B82A66" w:rsidRDefault="00B82A66" w:rsidP="00B82A66">
            <w:pPr>
              <w:jc w:val="both"/>
              <w:rPr>
                <w:rFonts w:ascii="Calibri" w:hAnsi="Calibri"/>
                <w:color w:val="000000"/>
              </w:rPr>
            </w:pPr>
            <w:r>
              <w:rPr>
                <w:rFonts w:ascii="Calibri" w:hAnsi="Calibri"/>
                <w:color w:val="000000"/>
              </w:rPr>
              <w:t>0,15</w:t>
            </w:r>
          </w:p>
        </w:tc>
      </w:tr>
    </w:tbl>
    <w:p w:rsidR="000C0546" w:rsidRDefault="000C0546" w:rsidP="000C0546">
      <w:pPr>
        <w:jc w:val="both"/>
        <w:rPr>
          <w:lang w:val="en-US"/>
        </w:rPr>
      </w:pPr>
    </w:p>
    <w:p w:rsidR="0096405B" w:rsidRPr="00C77F01" w:rsidRDefault="0096405B" w:rsidP="0096405B">
      <w:pPr>
        <w:pStyle w:val="Antrat2"/>
        <w:numPr>
          <w:ilvl w:val="0"/>
          <w:numId w:val="1"/>
        </w:numPr>
        <w:spacing w:after="240"/>
        <w:jc w:val="both"/>
        <w:rPr>
          <w:rFonts w:eastAsia="Times New Roman"/>
          <w:b/>
          <w:lang w:eastAsia="ar-SA"/>
        </w:rPr>
      </w:pPr>
      <w:bookmarkStart w:id="25" w:name="_Toc423901795"/>
      <w:r>
        <w:rPr>
          <w:rFonts w:eastAsia="Times New Roman"/>
          <w:b/>
          <w:lang w:eastAsia="ar-SA"/>
        </w:rPr>
        <w:t xml:space="preserve">Šilumos kainos </w:t>
      </w:r>
      <w:r w:rsidR="00BA5F8B">
        <w:rPr>
          <w:rFonts w:eastAsia="Times New Roman"/>
          <w:b/>
          <w:lang w:eastAsia="ar-SA"/>
        </w:rPr>
        <w:t>paskaičiavimo suvestinė</w:t>
      </w:r>
      <w:bookmarkEnd w:id="25"/>
    </w:p>
    <w:p w:rsidR="0096405B" w:rsidRDefault="0096405B" w:rsidP="000C0546">
      <w:pPr>
        <w:jc w:val="both"/>
        <w:rPr>
          <w:b/>
        </w:rPr>
      </w:pPr>
    </w:p>
    <w:p w:rsidR="000C0546" w:rsidRPr="00827FAC" w:rsidRDefault="000C0546" w:rsidP="000C0546">
      <w:pPr>
        <w:jc w:val="both"/>
        <w:rPr>
          <w:b/>
          <w:lang w:val="en-US"/>
        </w:rPr>
      </w:pPr>
      <w:r w:rsidRPr="00827FAC">
        <w:rPr>
          <w:b/>
        </w:rPr>
        <w:t xml:space="preserve">UAB „MIESTO ENERGIJA“ ŠILUMOS PARDAVIMO BAZINIŲ KAINŲ </w:t>
      </w:r>
      <w:r>
        <w:rPr>
          <w:b/>
        </w:rPr>
        <w:t>SUVESTINĖ</w:t>
      </w:r>
    </w:p>
    <w:tbl>
      <w:tblPr>
        <w:tblStyle w:val="Lentelstinklelis"/>
        <w:tblW w:w="9628" w:type="dxa"/>
        <w:tblLayout w:type="fixed"/>
        <w:tblLook w:val="04A0" w:firstRow="1" w:lastRow="0" w:firstColumn="1" w:lastColumn="0" w:noHBand="0" w:noVBand="1"/>
      </w:tblPr>
      <w:tblGrid>
        <w:gridCol w:w="737"/>
        <w:gridCol w:w="4220"/>
        <w:gridCol w:w="1275"/>
        <w:gridCol w:w="1132"/>
        <w:gridCol w:w="1132"/>
        <w:gridCol w:w="1132"/>
      </w:tblGrid>
      <w:tr w:rsidR="00B82A66" w:rsidRPr="00827FAC" w:rsidTr="00B82A66">
        <w:trPr>
          <w:trHeight w:val="645"/>
        </w:trPr>
        <w:tc>
          <w:tcPr>
            <w:tcW w:w="737" w:type="dxa"/>
            <w:hideMark/>
          </w:tcPr>
          <w:p w:rsidR="00B82A66" w:rsidRPr="00827FAC" w:rsidRDefault="00B82A66" w:rsidP="00B82A66">
            <w:pPr>
              <w:jc w:val="both"/>
              <w:rPr>
                <w:b/>
                <w:bCs/>
              </w:rPr>
            </w:pPr>
            <w:r w:rsidRPr="00827FAC">
              <w:rPr>
                <w:b/>
                <w:bCs/>
              </w:rPr>
              <w:t>Eil. Nr.</w:t>
            </w:r>
          </w:p>
        </w:tc>
        <w:tc>
          <w:tcPr>
            <w:tcW w:w="4220" w:type="dxa"/>
            <w:hideMark/>
          </w:tcPr>
          <w:p w:rsidR="00B82A66" w:rsidRPr="00827FAC" w:rsidRDefault="00B82A66" w:rsidP="00B82A66">
            <w:pPr>
              <w:jc w:val="both"/>
              <w:rPr>
                <w:b/>
                <w:bCs/>
              </w:rPr>
            </w:pPr>
            <w:r w:rsidRPr="00827FAC">
              <w:rPr>
                <w:b/>
                <w:bCs/>
              </w:rPr>
              <w:t>Rodikliai</w:t>
            </w:r>
          </w:p>
        </w:tc>
        <w:tc>
          <w:tcPr>
            <w:tcW w:w="1275" w:type="dxa"/>
            <w:hideMark/>
          </w:tcPr>
          <w:p w:rsidR="00B82A66" w:rsidRPr="00827FAC" w:rsidRDefault="00B82A66" w:rsidP="00B82A66">
            <w:pPr>
              <w:jc w:val="both"/>
              <w:rPr>
                <w:b/>
                <w:bCs/>
              </w:rPr>
            </w:pPr>
            <w:r w:rsidRPr="00827FAC">
              <w:rPr>
                <w:b/>
                <w:bCs/>
              </w:rPr>
              <w:t> </w:t>
            </w:r>
          </w:p>
        </w:tc>
        <w:tc>
          <w:tcPr>
            <w:tcW w:w="1132" w:type="dxa"/>
            <w:hideMark/>
          </w:tcPr>
          <w:p w:rsidR="00B82A66" w:rsidRPr="0021009C" w:rsidRDefault="00B82A66" w:rsidP="00B82A66">
            <w:pPr>
              <w:jc w:val="both"/>
              <w:rPr>
                <w:b/>
                <w:bCs/>
              </w:rPr>
            </w:pPr>
            <w:r>
              <w:rPr>
                <w:b/>
                <w:bCs/>
              </w:rPr>
              <w:t>UAB „Miesto energija“ projektas</w:t>
            </w:r>
          </w:p>
        </w:tc>
        <w:tc>
          <w:tcPr>
            <w:tcW w:w="1132" w:type="dxa"/>
          </w:tcPr>
          <w:p w:rsidR="00B82A66" w:rsidRDefault="00B82A66" w:rsidP="00B82A66">
            <w:pPr>
              <w:jc w:val="both"/>
              <w:rPr>
                <w:b/>
                <w:bCs/>
              </w:rPr>
            </w:pPr>
            <w:r>
              <w:rPr>
                <w:b/>
                <w:bCs/>
              </w:rPr>
              <w:t>Siūlymas</w:t>
            </w:r>
          </w:p>
        </w:tc>
        <w:tc>
          <w:tcPr>
            <w:tcW w:w="1132" w:type="dxa"/>
          </w:tcPr>
          <w:p w:rsidR="00B82A66" w:rsidRDefault="00B82A66" w:rsidP="00B82A66">
            <w:pPr>
              <w:jc w:val="both"/>
              <w:rPr>
                <w:b/>
                <w:bCs/>
              </w:rPr>
            </w:pPr>
            <w:r>
              <w:rPr>
                <w:b/>
                <w:bCs/>
              </w:rPr>
              <w:t>Siūlymas (eurais)</w:t>
            </w:r>
          </w:p>
        </w:tc>
      </w:tr>
      <w:tr w:rsidR="00B82A66" w:rsidRPr="00827FAC" w:rsidTr="00B82A66">
        <w:trPr>
          <w:trHeight w:val="330"/>
        </w:trPr>
        <w:tc>
          <w:tcPr>
            <w:tcW w:w="737" w:type="dxa"/>
            <w:hideMark/>
          </w:tcPr>
          <w:p w:rsidR="00B82A66" w:rsidRPr="00827FAC" w:rsidRDefault="00B82A66" w:rsidP="00B82A66">
            <w:pPr>
              <w:jc w:val="both"/>
            </w:pPr>
            <w:r w:rsidRPr="00827FAC">
              <w:t>1.</w:t>
            </w:r>
          </w:p>
        </w:tc>
        <w:tc>
          <w:tcPr>
            <w:tcW w:w="4220" w:type="dxa"/>
            <w:hideMark/>
          </w:tcPr>
          <w:p w:rsidR="00B82A66" w:rsidRPr="00827FAC" w:rsidRDefault="00B82A66" w:rsidP="00B82A66">
            <w:pPr>
              <w:jc w:val="both"/>
            </w:pPr>
            <w:r w:rsidRPr="00827FAC">
              <w:t>Patiekta į tinklą</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3,63</w:t>
            </w:r>
          </w:p>
        </w:tc>
        <w:tc>
          <w:tcPr>
            <w:tcW w:w="1132" w:type="dxa"/>
            <w:vAlign w:val="center"/>
          </w:tcPr>
          <w:p w:rsidR="00B82A66" w:rsidRDefault="00B82A66" w:rsidP="00B82A66">
            <w:pPr>
              <w:jc w:val="center"/>
              <w:rPr>
                <w:color w:val="000000"/>
              </w:rPr>
            </w:pPr>
            <w:r>
              <w:rPr>
                <w:color w:val="000000"/>
              </w:rPr>
              <w:t>3,24</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30"/>
        </w:trPr>
        <w:tc>
          <w:tcPr>
            <w:tcW w:w="737" w:type="dxa"/>
            <w:hideMark/>
          </w:tcPr>
          <w:p w:rsidR="00B82A66" w:rsidRPr="00827FAC" w:rsidRDefault="00B82A66" w:rsidP="00B82A66">
            <w:pPr>
              <w:jc w:val="both"/>
            </w:pPr>
            <w:r w:rsidRPr="00827FAC">
              <w:t>1.1</w:t>
            </w:r>
          </w:p>
        </w:tc>
        <w:tc>
          <w:tcPr>
            <w:tcW w:w="4220" w:type="dxa"/>
            <w:hideMark/>
          </w:tcPr>
          <w:p w:rsidR="00B82A66" w:rsidRPr="00827FAC" w:rsidRDefault="00B82A66" w:rsidP="00B82A66">
            <w:pPr>
              <w:jc w:val="both"/>
            </w:pPr>
            <w:r w:rsidRPr="00827FAC">
              <w:t xml:space="preserve"> pagaminta šiluma savo šaltiniuose</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0,00</w:t>
            </w:r>
          </w:p>
        </w:tc>
        <w:tc>
          <w:tcPr>
            <w:tcW w:w="1132" w:type="dxa"/>
            <w:vAlign w:val="center"/>
          </w:tcPr>
          <w:p w:rsidR="00B82A66" w:rsidRDefault="00B82A66" w:rsidP="00B82A66">
            <w:pPr>
              <w:jc w:val="center"/>
              <w:rPr>
                <w:color w:val="000000"/>
              </w:rPr>
            </w:pPr>
            <w:r>
              <w:rPr>
                <w:color w:val="000000"/>
              </w:rPr>
              <w:t>0,00</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30"/>
        </w:trPr>
        <w:tc>
          <w:tcPr>
            <w:tcW w:w="737" w:type="dxa"/>
            <w:hideMark/>
          </w:tcPr>
          <w:p w:rsidR="00B82A66" w:rsidRPr="00827FAC" w:rsidRDefault="00B82A66" w:rsidP="00B82A66">
            <w:pPr>
              <w:jc w:val="both"/>
            </w:pPr>
            <w:r w:rsidRPr="00827FAC">
              <w:t>1.2</w:t>
            </w:r>
          </w:p>
        </w:tc>
        <w:tc>
          <w:tcPr>
            <w:tcW w:w="4220" w:type="dxa"/>
            <w:hideMark/>
          </w:tcPr>
          <w:p w:rsidR="00B82A66" w:rsidRPr="00827FAC" w:rsidRDefault="00B82A66" w:rsidP="00B82A66">
            <w:pPr>
              <w:jc w:val="both"/>
            </w:pPr>
            <w:r w:rsidRPr="00827FAC">
              <w:t xml:space="preserve"> pirkta šiluma</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3,63</w:t>
            </w:r>
          </w:p>
        </w:tc>
        <w:tc>
          <w:tcPr>
            <w:tcW w:w="1132" w:type="dxa"/>
            <w:vAlign w:val="center"/>
          </w:tcPr>
          <w:p w:rsidR="00B82A66" w:rsidRDefault="00B82A66" w:rsidP="00B82A66">
            <w:pPr>
              <w:jc w:val="center"/>
              <w:rPr>
                <w:color w:val="000000"/>
              </w:rPr>
            </w:pPr>
            <w:r>
              <w:rPr>
                <w:color w:val="000000"/>
              </w:rPr>
              <w:t>3,24</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30"/>
        </w:trPr>
        <w:tc>
          <w:tcPr>
            <w:tcW w:w="737" w:type="dxa"/>
            <w:hideMark/>
          </w:tcPr>
          <w:p w:rsidR="00B82A66" w:rsidRPr="00827FAC" w:rsidRDefault="00B82A66" w:rsidP="00B82A66">
            <w:pPr>
              <w:jc w:val="both"/>
            </w:pPr>
            <w:r w:rsidRPr="00827FAC">
              <w:t>2</w:t>
            </w:r>
          </w:p>
        </w:tc>
        <w:tc>
          <w:tcPr>
            <w:tcW w:w="4220" w:type="dxa"/>
            <w:hideMark/>
          </w:tcPr>
          <w:p w:rsidR="00B82A66" w:rsidRPr="00827FAC" w:rsidRDefault="00B82A66" w:rsidP="00B82A66">
            <w:pPr>
              <w:jc w:val="both"/>
            </w:pPr>
            <w:r w:rsidRPr="00827FAC">
              <w:t>Technologiniai nuostoliai</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1,03</w:t>
            </w:r>
          </w:p>
        </w:tc>
        <w:tc>
          <w:tcPr>
            <w:tcW w:w="1132" w:type="dxa"/>
            <w:vAlign w:val="center"/>
          </w:tcPr>
          <w:p w:rsidR="00B82A66" w:rsidRDefault="00B82A66" w:rsidP="00B82A66">
            <w:pPr>
              <w:jc w:val="center"/>
              <w:rPr>
                <w:color w:val="000000"/>
              </w:rPr>
            </w:pPr>
            <w:r>
              <w:rPr>
                <w:color w:val="000000"/>
              </w:rPr>
              <w:t>0,64</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30"/>
        </w:trPr>
        <w:tc>
          <w:tcPr>
            <w:tcW w:w="737" w:type="dxa"/>
            <w:hideMark/>
          </w:tcPr>
          <w:p w:rsidR="00B82A66" w:rsidRPr="00827FAC" w:rsidRDefault="00B82A66" w:rsidP="00B82A66">
            <w:pPr>
              <w:jc w:val="both"/>
            </w:pPr>
            <w:r w:rsidRPr="00827FAC">
              <w:t>3</w:t>
            </w:r>
          </w:p>
        </w:tc>
        <w:tc>
          <w:tcPr>
            <w:tcW w:w="4220" w:type="dxa"/>
            <w:hideMark/>
          </w:tcPr>
          <w:p w:rsidR="00B82A66" w:rsidRPr="00827FAC" w:rsidRDefault="00B82A66" w:rsidP="00B82A66">
            <w:pPr>
              <w:jc w:val="both"/>
            </w:pPr>
            <w:r w:rsidRPr="00827FAC">
              <w:t>Šiluma savo reikmėms</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0,00</w:t>
            </w:r>
          </w:p>
        </w:tc>
        <w:tc>
          <w:tcPr>
            <w:tcW w:w="1132" w:type="dxa"/>
            <w:vAlign w:val="center"/>
          </w:tcPr>
          <w:p w:rsidR="00B82A66" w:rsidRDefault="00B82A66" w:rsidP="00B82A66">
            <w:pPr>
              <w:jc w:val="center"/>
              <w:rPr>
                <w:color w:val="000000"/>
              </w:rPr>
            </w:pPr>
            <w:r>
              <w:rPr>
                <w:color w:val="000000"/>
              </w:rPr>
              <w:t>0,00</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30"/>
        </w:trPr>
        <w:tc>
          <w:tcPr>
            <w:tcW w:w="737" w:type="dxa"/>
            <w:hideMark/>
          </w:tcPr>
          <w:p w:rsidR="00B82A66" w:rsidRPr="00827FAC" w:rsidRDefault="00B82A66" w:rsidP="00B82A66">
            <w:pPr>
              <w:jc w:val="both"/>
            </w:pPr>
            <w:r w:rsidRPr="00827FAC">
              <w:t>4</w:t>
            </w:r>
          </w:p>
        </w:tc>
        <w:tc>
          <w:tcPr>
            <w:tcW w:w="4220" w:type="dxa"/>
            <w:hideMark/>
          </w:tcPr>
          <w:p w:rsidR="00B82A66" w:rsidRPr="00827FAC" w:rsidRDefault="00B82A66" w:rsidP="00B82A66">
            <w:pPr>
              <w:jc w:val="both"/>
            </w:pPr>
            <w:r w:rsidRPr="00827FAC">
              <w:t>Šilumos naudingas pardavimas</w:t>
            </w:r>
          </w:p>
        </w:tc>
        <w:tc>
          <w:tcPr>
            <w:tcW w:w="1275" w:type="dxa"/>
            <w:hideMark/>
          </w:tcPr>
          <w:p w:rsidR="00B82A66" w:rsidRPr="00827FAC" w:rsidRDefault="00B82A66" w:rsidP="00B82A66">
            <w:pPr>
              <w:jc w:val="both"/>
            </w:pPr>
            <w:r w:rsidRPr="00827FAC">
              <w:t>tūkst. MWh</w:t>
            </w:r>
          </w:p>
        </w:tc>
        <w:tc>
          <w:tcPr>
            <w:tcW w:w="1132" w:type="dxa"/>
            <w:hideMark/>
          </w:tcPr>
          <w:p w:rsidR="00B82A66" w:rsidRPr="00827FAC" w:rsidRDefault="00B82A66" w:rsidP="00B82A66">
            <w:pPr>
              <w:jc w:val="both"/>
            </w:pPr>
            <w:r w:rsidRPr="00827FAC">
              <w:t>2,60</w:t>
            </w:r>
          </w:p>
        </w:tc>
        <w:tc>
          <w:tcPr>
            <w:tcW w:w="1132" w:type="dxa"/>
            <w:vAlign w:val="center"/>
          </w:tcPr>
          <w:p w:rsidR="00B82A66" w:rsidRDefault="00B82A66" w:rsidP="00B82A66">
            <w:pPr>
              <w:jc w:val="center"/>
              <w:rPr>
                <w:color w:val="000000"/>
              </w:rPr>
            </w:pPr>
            <w:r>
              <w:rPr>
                <w:color w:val="000000"/>
              </w:rPr>
              <w:t>2,60</w:t>
            </w:r>
          </w:p>
        </w:tc>
        <w:tc>
          <w:tcPr>
            <w:tcW w:w="1132" w:type="dxa"/>
          </w:tcPr>
          <w:p w:rsidR="00B82A66" w:rsidRDefault="00B82A66" w:rsidP="00B82A66">
            <w:pPr>
              <w:rPr>
                <w:rFonts w:ascii="Calibri" w:hAnsi="Calibri"/>
                <w:color w:val="000000"/>
              </w:rPr>
            </w:pPr>
            <w:r>
              <w:rPr>
                <w:rFonts w:ascii="Calibri" w:hAnsi="Calibri"/>
                <w:color w:val="000000"/>
              </w:rPr>
              <w:t> </w:t>
            </w:r>
          </w:p>
        </w:tc>
      </w:tr>
      <w:tr w:rsidR="00B82A66" w:rsidRPr="00827FAC" w:rsidTr="00B82A66">
        <w:trPr>
          <w:trHeight w:val="345"/>
        </w:trPr>
        <w:tc>
          <w:tcPr>
            <w:tcW w:w="737" w:type="dxa"/>
            <w:hideMark/>
          </w:tcPr>
          <w:p w:rsidR="00B82A66" w:rsidRPr="00827FAC" w:rsidRDefault="00B82A66" w:rsidP="00B82A66">
            <w:pPr>
              <w:jc w:val="both"/>
              <w:rPr>
                <w:b/>
                <w:bCs/>
              </w:rPr>
            </w:pPr>
            <w:r w:rsidRPr="00827FAC">
              <w:rPr>
                <w:b/>
                <w:bCs/>
              </w:rPr>
              <w:t>5</w:t>
            </w:r>
          </w:p>
        </w:tc>
        <w:tc>
          <w:tcPr>
            <w:tcW w:w="4220" w:type="dxa"/>
            <w:hideMark/>
          </w:tcPr>
          <w:p w:rsidR="00B82A66" w:rsidRPr="00827FAC" w:rsidRDefault="00B82A66" w:rsidP="00B82A66">
            <w:pPr>
              <w:jc w:val="both"/>
              <w:rPr>
                <w:b/>
                <w:bCs/>
              </w:rPr>
            </w:pPr>
            <w:r w:rsidRPr="00827FAC">
              <w:rPr>
                <w:b/>
                <w:bCs/>
              </w:rPr>
              <w:t>Kintamosios sąnaudos</w:t>
            </w:r>
          </w:p>
        </w:tc>
        <w:tc>
          <w:tcPr>
            <w:tcW w:w="1275" w:type="dxa"/>
            <w:hideMark/>
          </w:tcPr>
          <w:p w:rsidR="00B82A66" w:rsidRPr="00827FAC" w:rsidRDefault="00B82A66" w:rsidP="00B82A66">
            <w:pPr>
              <w:jc w:val="both"/>
              <w:rPr>
                <w:b/>
                <w:bCs/>
              </w:rPr>
            </w:pPr>
            <w:r w:rsidRPr="00827FAC">
              <w:rPr>
                <w:b/>
                <w:bCs/>
              </w:rPr>
              <w:t>tūkst. Lt</w:t>
            </w:r>
          </w:p>
        </w:tc>
        <w:tc>
          <w:tcPr>
            <w:tcW w:w="1132" w:type="dxa"/>
            <w:hideMark/>
          </w:tcPr>
          <w:p w:rsidR="00B82A66" w:rsidRPr="00827FAC" w:rsidRDefault="00B82A66" w:rsidP="00B82A66">
            <w:pPr>
              <w:jc w:val="both"/>
              <w:rPr>
                <w:b/>
                <w:bCs/>
              </w:rPr>
            </w:pPr>
            <w:r w:rsidRPr="00827FAC">
              <w:rPr>
                <w:b/>
                <w:bCs/>
              </w:rPr>
              <w:t>824,6</w:t>
            </w:r>
          </w:p>
        </w:tc>
        <w:tc>
          <w:tcPr>
            <w:tcW w:w="1132" w:type="dxa"/>
            <w:vAlign w:val="center"/>
          </w:tcPr>
          <w:p w:rsidR="00B82A66" w:rsidRDefault="00B82A66" w:rsidP="00B82A66">
            <w:pPr>
              <w:jc w:val="center"/>
              <w:rPr>
                <w:b/>
                <w:bCs/>
                <w:color w:val="000000"/>
              </w:rPr>
            </w:pPr>
            <w:r>
              <w:rPr>
                <w:b/>
                <w:bCs/>
                <w:color w:val="000000"/>
              </w:rPr>
              <w:t>250,7</w:t>
            </w:r>
          </w:p>
        </w:tc>
        <w:tc>
          <w:tcPr>
            <w:tcW w:w="1132" w:type="dxa"/>
          </w:tcPr>
          <w:p w:rsidR="00B82A66" w:rsidRDefault="00B82A66" w:rsidP="00B82A66">
            <w:pPr>
              <w:rPr>
                <w:rFonts w:ascii="Calibri" w:hAnsi="Calibri"/>
                <w:b/>
                <w:bCs/>
                <w:color w:val="000000"/>
              </w:rPr>
            </w:pPr>
            <w:r>
              <w:rPr>
                <w:rFonts w:ascii="Calibri" w:hAnsi="Calibri"/>
                <w:b/>
                <w:bCs/>
                <w:color w:val="000000"/>
              </w:rPr>
              <w:t>72,6</w:t>
            </w:r>
          </w:p>
        </w:tc>
      </w:tr>
      <w:tr w:rsidR="00B82A66" w:rsidRPr="00827FAC" w:rsidTr="00B82A66">
        <w:trPr>
          <w:trHeight w:val="330"/>
        </w:trPr>
        <w:tc>
          <w:tcPr>
            <w:tcW w:w="737" w:type="dxa"/>
            <w:hideMark/>
          </w:tcPr>
          <w:p w:rsidR="00B82A66" w:rsidRPr="00827FAC" w:rsidRDefault="00B82A66" w:rsidP="00B82A66">
            <w:pPr>
              <w:jc w:val="both"/>
            </w:pPr>
            <w:r w:rsidRPr="00827FAC">
              <w:t>5.1</w:t>
            </w:r>
          </w:p>
        </w:tc>
        <w:tc>
          <w:tcPr>
            <w:tcW w:w="4220" w:type="dxa"/>
            <w:hideMark/>
          </w:tcPr>
          <w:p w:rsidR="00B82A66" w:rsidRPr="00827FAC" w:rsidRDefault="00B82A66" w:rsidP="00B82A66">
            <w:pPr>
              <w:jc w:val="both"/>
            </w:pPr>
            <w:r w:rsidRPr="00827FAC">
              <w:t>Kuras technologijai</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0,0</w:t>
            </w:r>
          </w:p>
        </w:tc>
        <w:tc>
          <w:tcPr>
            <w:tcW w:w="1132" w:type="dxa"/>
            <w:vAlign w:val="center"/>
          </w:tcPr>
          <w:p w:rsidR="00B82A66" w:rsidRDefault="00B82A66" w:rsidP="00B82A66">
            <w:pPr>
              <w:jc w:val="center"/>
              <w:rPr>
                <w:color w:val="000000"/>
              </w:rPr>
            </w:pPr>
            <w:r>
              <w:rPr>
                <w:color w:val="000000"/>
              </w:rPr>
              <w:t>0,0</w:t>
            </w:r>
          </w:p>
        </w:tc>
        <w:tc>
          <w:tcPr>
            <w:tcW w:w="1132" w:type="dxa"/>
          </w:tcPr>
          <w:p w:rsidR="00B82A66" w:rsidRDefault="00B82A66" w:rsidP="00B82A66">
            <w:pPr>
              <w:rPr>
                <w:rFonts w:ascii="Calibri" w:hAnsi="Calibri"/>
                <w:color w:val="000000"/>
              </w:rPr>
            </w:pPr>
            <w:r>
              <w:rPr>
                <w:rFonts w:ascii="Calibri" w:hAnsi="Calibri"/>
                <w:color w:val="000000"/>
              </w:rPr>
              <w:t>0,0</w:t>
            </w:r>
          </w:p>
        </w:tc>
      </w:tr>
      <w:tr w:rsidR="00B82A66" w:rsidRPr="00827FAC" w:rsidTr="00B82A66">
        <w:trPr>
          <w:trHeight w:val="330"/>
        </w:trPr>
        <w:tc>
          <w:tcPr>
            <w:tcW w:w="737" w:type="dxa"/>
            <w:hideMark/>
          </w:tcPr>
          <w:p w:rsidR="00B82A66" w:rsidRPr="00827FAC" w:rsidRDefault="00B82A66" w:rsidP="00B82A66">
            <w:pPr>
              <w:jc w:val="both"/>
            </w:pPr>
            <w:r w:rsidRPr="00827FAC">
              <w:t>5.2</w:t>
            </w:r>
          </w:p>
        </w:tc>
        <w:tc>
          <w:tcPr>
            <w:tcW w:w="4220" w:type="dxa"/>
            <w:hideMark/>
          </w:tcPr>
          <w:p w:rsidR="00B82A66" w:rsidRPr="00827FAC" w:rsidRDefault="00B82A66" w:rsidP="00B82A66">
            <w:pPr>
              <w:jc w:val="both"/>
            </w:pPr>
            <w:r w:rsidRPr="00827FAC">
              <w:t>Elektros energija technologijai</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6,0</w:t>
            </w:r>
          </w:p>
        </w:tc>
        <w:tc>
          <w:tcPr>
            <w:tcW w:w="1132" w:type="dxa"/>
            <w:vAlign w:val="center"/>
          </w:tcPr>
          <w:p w:rsidR="00B82A66" w:rsidRDefault="00B82A66" w:rsidP="00B82A66">
            <w:pPr>
              <w:jc w:val="center"/>
              <w:rPr>
                <w:color w:val="000000"/>
              </w:rPr>
            </w:pPr>
            <w:r>
              <w:rPr>
                <w:color w:val="000000"/>
              </w:rPr>
              <w:t>6,0</w:t>
            </w:r>
          </w:p>
        </w:tc>
        <w:tc>
          <w:tcPr>
            <w:tcW w:w="1132" w:type="dxa"/>
          </w:tcPr>
          <w:p w:rsidR="00B82A66" w:rsidRDefault="00B82A66" w:rsidP="00B82A66">
            <w:pPr>
              <w:rPr>
                <w:rFonts w:ascii="Calibri" w:hAnsi="Calibri"/>
                <w:color w:val="000000"/>
              </w:rPr>
            </w:pPr>
            <w:r>
              <w:rPr>
                <w:rFonts w:ascii="Calibri" w:hAnsi="Calibri"/>
                <w:color w:val="000000"/>
              </w:rPr>
              <w:t>1,7</w:t>
            </w:r>
          </w:p>
        </w:tc>
      </w:tr>
      <w:tr w:rsidR="00B82A66" w:rsidRPr="00827FAC" w:rsidTr="00B82A66">
        <w:trPr>
          <w:trHeight w:val="330"/>
        </w:trPr>
        <w:tc>
          <w:tcPr>
            <w:tcW w:w="737" w:type="dxa"/>
            <w:hideMark/>
          </w:tcPr>
          <w:p w:rsidR="00B82A66" w:rsidRPr="00827FAC" w:rsidRDefault="00B82A66" w:rsidP="00B82A66">
            <w:pPr>
              <w:jc w:val="both"/>
            </w:pPr>
            <w:r w:rsidRPr="00827FAC">
              <w:t>5.3</w:t>
            </w:r>
          </w:p>
        </w:tc>
        <w:tc>
          <w:tcPr>
            <w:tcW w:w="4220" w:type="dxa"/>
            <w:hideMark/>
          </w:tcPr>
          <w:p w:rsidR="00B82A66" w:rsidRPr="00827FAC" w:rsidRDefault="00B82A66" w:rsidP="00B82A66">
            <w:pPr>
              <w:jc w:val="both"/>
            </w:pPr>
            <w:r w:rsidRPr="00827FAC">
              <w:t>Vanduo technologijai</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2,0</w:t>
            </w:r>
          </w:p>
        </w:tc>
        <w:tc>
          <w:tcPr>
            <w:tcW w:w="1132" w:type="dxa"/>
            <w:vAlign w:val="center"/>
          </w:tcPr>
          <w:p w:rsidR="00B82A66" w:rsidRDefault="00B82A66" w:rsidP="00B82A66">
            <w:pPr>
              <w:jc w:val="center"/>
              <w:rPr>
                <w:color w:val="000000"/>
              </w:rPr>
            </w:pPr>
            <w:r>
              <w:rPr>
                <w:color w:val="000000"/>
              </w:rPr>
              <w:t>2,0</w:t>
            </w:r>
          </w:p>
        </w:tc>
        <w:tc>
          <w:tcPr>
            <w:tcW w:w="1132" w:type="dxa"/>
          </w:tcPr>
          <w:p w:rsidR="00B82A66" w:rsidRDefault="00B82A66" w:rsidP="00B82A66">
            <w:pPr>
              <w:rPr>
                <w:rFonts w:ascii="Calibri" w:hAnsi="Calibri"/>
                <w:color w:val="000000"/>
              </w:rPr>
            </w:pPr>
            <w:r>
              <w:rPr>
                <w:rFonts w:ascii="Calibri" w:hAnsi="Calibri"/>
                <w:color w:val="000000"/>
              </w:rPr>
              <w:t>0,6</w:t>
            </w:r>
          </w:p>
        </w:tc>
      </w:tr>
      <w:tr w:rsidR="00B82A66" w:rsidRPr="00827FAC" w:rsidTr="00B82A66">
        <w:trPr>
          <w:trHeight w:val="330"/>
        </w:trPr>
        <w:tc>
          <w:tcPr>
            <w:tcW w:w="737" w:type="dxa"/>
            <w:hideMark/>
          </w:tcPr>
          <w:p w:rsidR="00B82A66" w:rsidRPr="00827FAC" w:rsidRDefault="00B82A66" w:rsidP="00B82A66">
            <w:pPr>
              <w:jc w:val="both"/>
            </w:pPr>
            <w:r w:rsidRPr="00827FAC">
              <w:t> </w:t>
            </w:r>
          </w:p>
        </w:tc>
        <w:tc>
          <w:tcPr>
            <w:tcW w:w="4220" w:type="dxa"/>
            <w:hideMark/>
          </w:tcPr>
          <w:p w:rsidR="00B82A66" w:rsidRPr="00827FAC" w:rsidRDefault="00B82A66" w:rsidP="00B82A66">
            <w:pPr>
              <w:jc w:val="both"/>
            </w:pPr>
            <w:r w:rsidRPr="00827FAC">
              <w:t>Sąnaudos šilumai pirkti</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816,6</w:t>
            </w:r>
          </w:p>
        </w:tc>
        <w:tc>
          <w:tcPr>
            <w:tcW w:w="1132" w:type="dxa"/>
            <w:vAlign w:val="center"/>
          </w:tcPr>
          <w:p w:rsidR="00B82A66" w:rsidRDefault="00B82A66" w:rsidP="00B82A66">
            <w:pPr>
              <w:jc w:val="center"/>
              <w:rPr>
                <w:color w:val="000000"/>
              </w:rPr>
            </w:pPr>
            <w:r>
              <w:rPr>
                <w:color w:val="000000"/>
              </w:rPr>
              <w:t>242,7</w:t>
            </w:r>
          </w:p>
        </w:tc>
        <w:tc>
          <w:tcPr>
            <w:tcW w:w="1132" w:type="dxa"/>
          </w:tcPr>
          <w:p w:rsidR="00B82A66" w:rsidRDefault="00B82A66" w:rsidP="00B82A66">
            <w:pPr>
              <w:rPr>
                <w:rFonts w:ascii="Calibri" w:hAnsi="Calibri"/>
                <w:b/>
                <w:bCs/>
                <w:color w:val="000000"/>
              </w:rPr>
            </w:pPr>
            <w:r>
              <w:rPr>
                <w:rFonts w:ascii="Calibri" w:hAnsi="Calibri"/>
                <w:b/>
                <w:bCs/>
                <w:color w:val="000000"/>
              </w:rPr>
              <w:t>70,3</w:t>
            </w:r>
          </w:p>
        </w:tc>
      </w:tr>
      <w:tr w:rsidR="00B82A66" w:rsidRPr="00827FAC" w:rsidTr="00B82A66">
        <w:trPr>
          <w:trHeight w:val="330"/>
        </w:trPr>
        <w:tc>
          <w:tcPr>
            <w:tcW w:w="737" w:type="dxa"/>
            <w:hideMark/>
          </w:tcPr>
          <w:p w:rsidR="00B82A66" w:rsidRPr="00827FAC" w:rsidRDefault="00B82A66" w:rsidP="00B82A66">
            <w:pPr>
              <w:jc w:val="both"/>
              <w:rPr>
                <w:b/>
                <w:bCs/>
              </w:rPr>
            </w:pPr>
            <w:r w:rsidRPr="00827FAC">
              <w:rPr>
                <w:b/>
                <w:bCs/>
              </w:rPr>
              <w:t>6</w:t>
            </w:r>
          </w:p>
        </w:tc>
        <w:tc>
          <w:tcPr>
            <w:tcW w:w="4220" w:type="dxa"/>
            <w:hideMark/>
          </w:tcPr>
          <w:p w:rsidR="00B82A66" w:rsidRPr="00827FAC" w:rsidRDefault="00B82A66" w:rsidP="00B82A66">
            <w:pPr>
              <w:jc w:val="both"/>
              <w:rPr>
                <w:b/>
                <w:bCs/>
              </w:rPr>
            </w:pPr>
            <w:r w:rsidRPr="00827FAC">
              <w:rPr>
                <w:b/>
                <w:bCs/>
              </w:rPr>
              <w:t>Pastovios sąnaudos</w:t>
            </w:r>
          </w:p>
        </w:tc>
        <w:tc>
          <w:tcPr>
            <w:tcW w:w="1275" w:type="dxa"/>
            <w:hideMark/>
          </w:tcPr>
          <w:p w:rsidR="00B82A66" w:rsidRPr="00827FAC" w:rsidRDefault="00B82A66" w:rsidP="00B82A66">
            <w:pPr>
              <w:jc w:val="both"/>
              <w:rPr>
                <w:b/>
                <w:bCs/>
              </w:rPr>
            </w:pPr>
            <w:r w:rsidRPr="00827FAC">
              <w:rPr>
                <w:b/>
                <w:bCs/>
              </w:rPr>
              <w:t>tūkst. Lt</w:t>
            </w:r>
          </w:p>
        </w:tc>
        <w:tc>
          <w:tcPr>
            <w:tcW w:w="1132" w:type="dxa"/>
            <w:hideMark/>
          </w:tcPr>
          <w:p w:rsidR="00B82A66" w:rsidRPr="00827FAC" w:rsidRDefault="00B82A66" w:rsidP="00B82A66">
            <w:pPr>
              <w:jc w:val="both"/>
              <w:rPr>
                <w:b/>
                <w:bCs/>
              </w:rPr>
            </w:pPr>
            <w:r w:rsidRPr="00827FAC">
              <w:rPr>
                <w:b/>
                <w:bCs/>
              </w:rPr>
              <w:t>382,9</w:t>
            </w:r>
          </w:p>
        </w:tc>
        <w:tc>
          <w:tcPr>
            <w:tcW w:w="1132" w:type="dxa"/>
            <w:vAlign w:val="center"/>
          </w:tcPr>
          <w:p w:rsidR="00B82A66" w:rsidRDefault="00B82A66" w:rsidP="00B82A66">
            <w:pPr>
              <w:jc w:val="center"/>
              <w:rPr>
                <w:b/>
                <w:bCs/>
                <w:color w:val="000000"/>
              </w:rPr>
            </w:pPr>
            <w:r>
              <w:rPr>
                <w:b/>
                <w:bCs/>
                <w:color w:val="000000"/>
              </w:rPr>
              <w:t>226,4</w:t>
            </w:r>
          </w:p>
        </w:tc>
        <w:tc>
          <w:tcPr>
            <w:tcW w:w="1132" w:type="dxa"/>
          </w:tcPr>
          <w:p w:rsidR="00B82A66" w:rsidRDefault="00B82A66" w:rsidP="00B82A66">
            <w:pPr>
              <w:rPr>
                <w:rFonts w:ascii="Calibri" w:hAnsi="Calibri"/>
                <w:b/>
                <w:bCs/>
                <w:color w:val="000000"/>
              </w:rPr>
            </w:pPr>
            <w:r>
              <w:rPr>
                <w:rFonts w:ascii="Calibri" w:hAnsi="Calibri"/>
                <w:b/>
                <w:bCs/>
                <w:color w:val="000000"/>
              </w:rPr>
              <w:t>65,6</w:t>
            </w:r>
          </w:p>
        </w:tc>
      </w:tr>
      <w:tr w:rsidR="00B82A66" w:rsidRPr="00827FAC" w:rsidTr="00B82A66">
        <w:trPr>
          <w:trHeight w:val="330"/>
        </w:trPr>
        <w:tc>
          <w:tcPr>
            <w:tcW w:w="737" w:type="dxa"/>
            <w:hideMark/>
          </w:tcPr>
          <w:p w:rsidR="00B82A66" w:rsidRPr="00827FAC" w:rsidRDefault="00B82A66" w:rsidP="00B82A66">
            <w:pPr>
              <w:jc w:val="both"/>
            </w:pPr>
            <w:r w:rsidRPr="00827FAC">
              <w:t>6.1</w:t>
            </w:r>
          </w:p>
        </w:tc>
        <w:tc>
          <w:tcPr>
            <w:tcW w:w="4220" w:type="dxa"/>
            <w:hideMark/>
          </w:tcPr>
          <w:p w:rsidR="00B82A66" w:rsidRPr="00827FAC" w:rsidRDefault="00B82A66" w:rsidP="00B82A66">
            <w:pPr>
              <w:jc w:val="both"/>
            </w:pPr>
            <w:r w:rsidRPr="00827FAC">
              <w:t>Materialinės ir joms prilygintos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54,1</w:t>
            </w:r>
          </w:p>
        </w:tc>
        <w:tc>
          <w:tcPr>
            <w:tcW w:w="1132" w:type="dxa"/>
            <w:vAlign w:val="center"/>
          </w:tcPr>
          <w:p w:rsidR="00B82A66" w:rsidRDefault="00B82A66" w:rsidP="00B82A66">
            <w:pPr>
              <w:jc w:val="center"/>
              <w:rPr>
                <w:color w:val="000000"/>
              </w:rPr>
            </w:pPr>
            <w:r>
              <w:rPr>
                <w:color w:val="000000"/>
              </w:rPr>
              <w:t>17,7</w:t>
            </w:r>
          </w:p>
        </w:tc>
        <w:tc>
          <w:tcPr>
            <w:tcW w:w="1132" w:type="dxa"/>
          </w:tcPr>
          <w:p w:rsidR="00B82A66" w:rsidRDefault="00B82A66" w:rsidP="00B82A66">
            <w:pPr>
              <w:rPr>
                <w:rFonts w:ascii="Calibri" w:hAnsi="Calibri"/>
                <w:color w:val="000000"/>
              </w:rPr>
            </w:pPr>
            <w:r>
              <w:rPr>
                <w:rFonts w:ascii="Calibri" w:hAnsi="Calibri"/>
                <w:color w:val="000000"/>
              </w:rPr>
              <w:t>5,1</w:t>
            </w:r>
          </w:p>
        </w:tc>
      </w:tr>
      <w:tr w:rsidR="00B82A66" w:rsidRPr="00827FAC" w:rsidTr="00B82A66">
        <w:trPr>
          <w:trHeight w:val="330"/>
        </w:trPr>
        <w:tc>
          <w:tcPr>
            <w:tcW w:w="737" w:type="dxa"/>
            <w:hideMark/>
          </w:tcPr>
          <w:p w:rsidR="00B82A66" w:rsidRPr="00827FAC" w:rsidRDefault="00B82A66" w:rsidP="00B82A66">
            <w:pPr>
              <w:jc w:val="both"/>
            </w:pPr>
            <w:r w:rsidRPr="00827FAC">
              <w:t>6.1.1</w:t>
            </w:r>
          </w:p>
        </w:tc>
        <w:tc>
          <w:tcPr>
            <w:tcW w:w="4220" w:type="dxa"/>
            <w:hideMark/>
          </w:tcPr>
          <w:p w:rsidR="00B82A66" w:rsidRPr="00827FAC" w:rsidRDefault="00B82A66" w:rsidP="00B82A66">
            <w:pPr>
              <w:jc w:val="both"/>
            </w:pPr>
            <w:r w:rsidRPr="00827FAC">
              <w:t xml:space="preserve"> remonto sąnaudos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7,5</w:t>
            </w:r>
          </w:p>
        </w:tc>
        <w:tc>
          <w:tcPr>
            <w:tcW w:w="1132" w:type="dxa"/>
            <w:vAlign w:val="center"/>
          </w:tcPr>
          <w:p w:rsidR="00B82A66" w:rsidRDefault="00B82A66" w:rsidP="00B82A66">
            <w:pPr>
              <w:jc w:val="center"/>
              <w:rPr>
                <w:color w:val="000000"/>
              </w:rPr>
            </w:pPr>
            <w:r>
              <w:rPr>
                <w:color w:val="000000"/>
              </w:rPr>
              <w:t>0,6</w:t>
            </w:r>
          </w:p>
        </w:tc>
        <w:tc>
          <w:tcPr>
            <w:tcW w:w="1132" w:type="dxa"/>
          </w:tcPr>
          <w:p w:rsidR="00B82A66" w:rsidRDefault="00B82A66" w:rsidP="00B82A66">
            <w:pPr>
              <w:rPr>
                <w:rFonts w:ascii="Calibri" w:hAnsi="Calibri"/>
                <w:color w:val="000000"/>
              </w:rPr>
            </w:pPr>
            <w:r>
              <w:rPr>
                <w:rFonts w:ascii="Calibri" w:hAnsi="Calibri"/>
                <w:color w:val="000000"/>
              </w:rPr>
              <w:t>0,2</w:t>
            </w:r>
          </w:p>
        </w:tc>
      </w:tr>
      <w:tr w:rsidR="00B82A66" w:rsidRPr="00827FAC" w:rsidTr="00B82A66">
        <w:trPr>
          <w:trHeight w:val="330"/>
        </w:trPr>
        <w:tc>
          <w:tcPr>
            <w:tcW w:w="737" w:type="dxa"/>
            <w:hideMark/>
          </w:tcPr>
          <w:p w:rsidR="00B82A66" w:rsidRPr="00827FAC" w:rsidRDefault="00B82A66" w:rsidP="00B82A66">
            <w:pPr>
              <w:jc w:val="both"/>
            </w:pPr>
            <w:r w:rsidRPr="00827FAC">
              <w:t>6.2</w:t>
            </w:r>
          </w:p>
        </w:tc>
        <w:tc>
          <w:tcPr>
            <w:tcW w:w="4220" w:type="dxa"/>
            <w:hideMark/>
          </w:tcPr>
          <w:p w:rsidR="00B82A66" w:rsidRPr="00827FAC" w:rsidRDefault="00B82A66" w:rsidP="00B82A66">
            <w:pPr>
              <w:jc w:val="both"/>
            </w:pPr>
            <w:r w:rsidRPr="00827FAC">
              <w:t>Nusidėvėjimas (amortizacija)</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155,0</w:t>
            </w:r>
          </w:p>
        </w:tc>
        <w:tc>
          <w:tcPr>
            <w:tcW w:w="1132" w:type="dxa"/>
            <w:vAlign w:val="center"/>
          </w:tcPr>
          <w:p w:rsidR="00B82A66" w:rsidRDefault="00B82A66" w:rsidP="00B82A66">
            <w:pPr>
              <w:jc w:val="center"/>
              <w:rPr>
                <w:color w:val="000000"/>
              </w:rPr>
            </w:pPr>
            <w:r>
              <w:rPr>
                <w:color w:val="000000"/>
              </w:rPr>
              <w:t>110,5</w:t>
            </w:r>
          </w:p>
        </w:tc>
        <w:tc>
          <w:tcPr>
            <w:tcW w:w="1132" w:type="dxa"/>
          </w:tcPr>
          <w:p w:rsidR="00B82A66" w:rsidRDefault="00B82A66" w:rsidP="00B82A66">
            <w:pPr>
              <w:rPr>
                <w:rFonts w:ascii="Calibri" w:hAnsi="Calibri"/>
                <w:color w:val="000000"/>
              </w:rPr>
            </w:pPr>
            <w:r>
              <w:rPr>
                <w:rFonts w:ascii="Calibri" w:hAnsi="Calibri"/>
                <w:color w:val="000000"/>
              </w:rPr>
              <w:t>32,0</w:t>
            </w:r>
          </w:p>
        </w:tc>
      </w:tr>
      <w:tr w:rsidR="00B82A66" w:rsidRPr="00827FAC" w:rsidTr="00B82A66">
        <w:trPr>
          <w:trHeight w:val="330"/>
        </w:trPr>
        <w:tc>
          <w:tcPr>
            <w:tcW w:w="737" w:type="dxa"/>
            <w:hideMark/>
          </w:tcPr>
          <w:p w:rsidR="00B82A66" w:rsidRPr="00827FAC" w:rsidRDefault="00B82A66" w:rsidP="00B82A66">
            <w:pPr>
              <w:jc w:val="both"/>
            </w:pPr>
            <w:r w:rsidRPr="00827FAC">
              <w:t>6.3</w:t>
            </w:r>
          </w:p>
        </w:tc>
        <w:tc>
          <w:tcPr>
            <w:tcW w:w="4220" w:type="dxa"/>
            <w:hideMark/>
          </w:tcPr>
          <w:p w:rsidR="00B82A66" w:rsidRPr="00827FAC" w:rsidRDefault="00B82A66" w:rsidP="00B82A66">
            <w:pPr>
              <w:jc w:val="both"/>
            </w:pPr>
            <w:r w:rsidRPr="00827FAC">
              <w:t>Darbo užmokesčio sąnaudos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89,7</w:t>
            </w:r>
          </w:p>
        </w:tc>
        <w:tc>
          <w:tcPr>
            <w:tcW w:w="1132" w:type="dxa"/>
            <w:vAlign w:val="center"/>
          </w:tcPr>
          <w:p w:rsidR="00B82A66" w:rsidRDefault="00B82A66" w:rsidP="00B82A66">
            <w:pPr>
              <w:jc w:val="center"/>
              <w:rPr>
                <w:color w:val="000000"/>
              </w:rPr>
            </w:pPr>
            <w:r>
              <w:rPr>
                <w:color w:val="000000"/>
              </w:rPr>
              <w:t>35,5</w:t>
            </w:r>
          </w:p>
        </w:tc>
        <w:tc>
          <w:tcPr>
            <w:tcW w:w="1132" w:type="dxa"/>
          </w:tcPr>
          <w:p w:rsidR="00B82A66" w:rsidRDefault="00B82A66" w:rsidP="00B82A66">
            <w:pPr>
              <w:rPr>
                <w:rFonts w:ascii="Calibri" w:hAnsi="Calibri"/>
                <w:color w:val="000000"/>
              </w:rPr>
            </w:pPr>
            <w:r>
              <w:rPr>
                <w:rFonts w:ascii="Calibri" w:hAnsi="Calibri"/>
                <w:color w:val="000000"/>
              </w:rPr>
              <w:t>10,3</w:t>
            </w:r>
          </w:p>
        </w:tc>
      </w:tr>
      <w:tr w:rsidR="00B82A66" w:rsidRPr="00827FAC" w:rsidTr="00B82A66">
        <w:trPr>
          <w:trHeight w:val="330"/>
        </w:trPr>
        <w:tc>
          <w:tcPr>
            <w:tcW w:w="737" w:type="dxa"/>
            <w:hideMark/>
          </w:tcPr>
          <w:p w:rsidR="00B82A66" w:rsidRPr="00827FAC" w:rsidRDefault="00B82A66" w:rsidP="00B82A66">
            <w:pPr>
              <w:jc w:val="both"/>
            </w:pPr>
            <w:r w:rsidRPr="00827FAC">
              <w:t>6.4</w:t>
            </w:r>
          </w:p>
        </w:tc>
        <w:tc>
          <w:tcPr>
            <w:tcW w:w="4220" w:type="dxa"/>
            <w:hideMark/>
          </w:tcPr>
          <w:p w:rsidR="00B82A66" w:rsidRPr="00827FAC" w:rsidRDefault="00B82A66" w:rsidP="00B82A66">
            <w:pPr>
              <w:jc w:val="both"/>
            </w:pPr>
            <w:r w:rsidRPr="00827FAC">
              <w:t>Socialinio draudimo įmokos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27,7</w:t>
            </w:r>
          </w:p>
        </w:tc>
        <w:tc>
          <w:tcPr>
            <w:tcW w:w="1132" w:type="dxa"/>
            <w:vAlign w:val="center"/>
          </w:tcPr>
          <w:p w:rsidR="00B82A66" w:rsidRDefault="00B82A66" w:rsidP="00B82A66">
            <w:pPr>
              <w:jc w:val="center"/>
              <w:rPr>
                <w:color w:val="000000"/>
              </w:rPr>
            </w:pPr>
            <w:r>
              <w:rPr>
                <w:color w:val="000000"/>
              </w:rPr>
              <w:t>11,0</w:t>
            </w:r>
          </w:p>
        </w:tc>
        <w:tc>
          <w:tcPr>
            <w:tcW w:w="1132" w:type="dxa"/>
          </w:tcPr>
          <w:p w:rsidR="00B82A66" w:rsidRDefault="00B82A66" w:rsidP="00B82A66">
            <w:pPr>
              <w:rPr>
                <w:rFonts w:ascii="Calibri" w:hAnsi="Calibri"/>
                <w:color w:val="000000"/>
              </w:rPr>
            </w:pPr>
            <w:r>
              <w:rPr>
                <w:rFonts w:ascii="Calibri" w:hAnsi="Calibri"/>
                <w:color w:val="000000"/>
              </w:rPr>
              <w:t>3,2</w:t>
            </w:r>
          </w:p>
        </w:tc>
      </w:tr>
      <w:tr w:rsidR="00B82A66" w:rsidRPr="00827FAC" w:rsidTr="00B82A66">
        <w:trPr>
          <w:trHeight w:val="330"/>
        </w:trPr>
        <w:tc>
          <w:tcPr>
            <w:tcW w:w="737" w:type="dxa"/>
            <w:hideMark/>
          </w:tcPr>
          <w:p w:rsidR="00B82A66" w:rsidRPr="00827FAC" w:rsidRDefault="00B82A66" w:rsidP="00B82A66">
            <w:pPr>
              <w:jc w:val="both"/>
            </w:pPr>
            <w:r w:rsidRPr="00827FAC">
              <w:lastRenderedPageBreak/>
              <w:t>6.5</w:t>
            </w:r>
          </w:p>
        </w:tc>
        <w:tc>
          <w:tcPr>
            <w:tcW w:w="4220" w:type="dxa"/>
            <w:hideMark/>
          </w:tcPr>
          <w:p w:rsidR="00B82A66" w:rsidRPr="00827FAC" w:rsidRDefault="00B82A66" w:rsidP="00B82A66">
            <w:pPr>
              <w:jc w:val="both"/>
            </w:pPr>
            <w:r w:rsidRPr="00827FAC">
              <w:t>Mokesčiai</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34,4</w:t>
            </w:r>
          </w:p>
        </w:tc>
        <w:tc>
          <w:tcPr>
            <w:tcW w:w="1132" w:type="dxa"/>
            <w:vAlign w:val="center"/>
          </w:tcPr>
          <w:p w:rsidR="00B82A66" w:rsidRDefault="00B82A66" w:rsidP="00B82A66">
            <w:pPr>
              <w:jc w:val="center"/>
              <w:rPr>
                <w:color w:val="000000"/>
              </w:rPr>
            </w:pPr>
            <w:r>
              <w:rPr>
                <w:color w:val="000000"/>
              </w:rPr>
              <w:t>34,4</w:t>
            </w:r>
          </w:p>
        </w:tc>
        <w:tc>
          <w:tcPr>
            <w:tcW w:w="1132" w:type="dxa"/>
          </w:tcPr>
          <w:p w:rsidR="00B82A66" w:rsidRDefault="00B82A66" w:rsidP="00B82A66">
            <w:pPr>
              <w:rPr>
                <w:rFonts w:ascii="Calibri" w:hAnsi="Calibri"/>
                <w:color w:val="000000"/>
              </w:rPr>
            </w:pPr>
            <w:r>
              <w:rPr>
                <w:rFonts w:ascii="Calibri" w:hAnsi="Calibri"/>
                <w:color w:val="000000"/>
              </w:rPr>
              <w:t>10,0</w:t>
            </w:r>
          </w:p>
        </w:tc>
      </w:tr>
      <w:tr w:rsidR="00B82A66" w:rsidRPr="00827FAC" w:rsidTr="00B82A66">
        <w:trPr>
          <w:trHeight w:val="330"/>
        </w:trPr>
        <w:tc>
          <w:tcPr>
            <w:tcW w:w="737" w:type="dxa"/>
            <w:hideMark/>
          </w:tcPr>
          <w:p w:rsidR="00B82A66" w:rsidRPr="00827FAC" w:rsidRDefault="00B82A66" w:rsidP="00B82A66">
            <w:pPr>
              <w:jc w:val="both"/>
            </w:pPr>
            <w:r w:rsidRPr="00827FAC">
              <w:t>6.6</w:t>
            </w:r>
          </w:p>
        </w:tc>
        <w:tc>
          <w:tcPr>
            <w:tcW w:w="4220" w:type="dxa"/>
            <w:hideMark/>
          </w:tcPr>
          <w:p w:rsidR="00B82A66" w:rsidRPr="00827FAC" w:rsidRDefault="00B82A66" w:rsidP="00B82A66">
            <w:pPr>
              <w:jc w:val="both"/>
            </w:pPr>
            <w:r w:rsidRPr="00827FAC">
              <w:t>Palūkanos už banko kreditus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22,0</w:t>
            </w:r>
          </w:p>
        </w:tc>
        <w:tc>
          <w:tcPr>
            <w:tcW w:w="1132" w:type="dxa"/>
            <w:vAlign w:val="center"/>
          </w:tcPr>
          <w:p w:rsidR="00B82A66" w:rsidRDefault="00B82A66" w:rsidP="00B82A66">
            <w:pPr>
              <w:jc w:val="center"/>
              <w:rPr>
                <w:color w:val="000000"/>
              </w:rPr>
            </w:pPr>
            <w:r>
              <w:rPr>
                <w:color w:val="000000"/>
              </w:rPr>
              <w:t>17,3</w:t>
            </w:r>
          </w:p>
        </w:tc>
        <w:tc>
          <w:tcPr>
            <w:tcW w:w="1132" w:type="dxa"/>
          </w:tcPr>
          <w:p w:rsidR="00B82A66" w:rsidRDefault="00B82A66" w:rsidP="00B82A66">
            <w:pPr>
              <w:rPr>
                <w:rFonts w:ascii="Calibri" w:hAnsi="Calibri"/>
                <w:color w:val="000000"/>
              </w:rPr>
            </w:pPr>
            <w:r>
              <w:rPr>
                <w:rFonts w:ascii="Calibri" w:hAnsi="Calibri"/>
                <w:color w:val="000000"/>
              </w:rPr>
              <w:t>5,0</w:t>
            </w:r>
          </w:p>
        </w:tc>
      </w:tr>
      <w:tr w:rsidR="00B82A66" w:rsidRPr="00827FAC" w:rsidTr="00B82A66">
        <w:trPr>
          <w:trHeight w:val="330"/>
        </w:trPr>
        <w:tc>
          <w:tcPr>
            <w:tcW w:w="737" w:type="dxa"/>
            <w:hideMark/>
          </w:tcPr>
          <w:p w:rsidR="00B82A66" w:rsidRPr="00827FAC" w:rsidRDefault="00B82A66" w:rsidP="00B82A66">
            <w:pPr>
              <w:jc w:val="both"/>
              <w:rPr>
                <w:b/>
                <w:bCs/>
              </w:rPr>
            </w:pPr>
            <w:r w:rsidRPr="00827FAC">
              <w:rPr>
                <w:b/>
                <w:bCs/>
              </w:rPr>
              <w:t>7</w:t>
            </w:r>
          </w:p>
        </w:tc>
        <w:tc>
          <w:tcPr>
            <w:tcW w:w="4220" w:type="dxa"/>
            <w:hideMark/>
          </w:tcPr>
          <w:p w:rsidR="00B82A66" w:rsidRPr="00827FAC" w:rsidRDefault="00B82A66" w:rsidP="00B82A66">
            <w:pPr>
              <w:jc w:val="both"/>
              <w:rPr>
                <w:b/>
                <w:bCs/>
              </w:rPr>
            </w:pPr>
            <w:r w:rsidRPr="00827FAC">
              <w:rPr>
                <w:b/>
                <w:bCs/>
              </w:rPr>
              <w:t>Veiklos sąnaudos</w:t>
            </w:r>
          </w:p>
        </w:tc>
        <w:tc>
          <w:tcPr>
            <w:tcW w:w="1275" w:type="dxa"/>
            <w:hideMark/>
          </w:tcPr>
          <w:p w:rsidR="00B82A66" w:rsidRPr="00827FAC" w:rsidRDefault="00B82A66" w:rsidP="00B82A66">
            <w:pPr>
              <w:jc w:val="both"/>
              <w:rPr>
                <w:b/>
                <w:bCs/>
              </w:rPr>
            </w:pPr>
            <w:r w:rsidRPr="00827FAC">
              <w:rPr>
                <w:b/>
                <w:bCs/>
              </w:rPr>
              <w:t>tūkst. Lt</w:t>
            </w:r>
          </w:p>
        </w:tc>
        <w:tc>
          <w:tcPr>
            <w:tcW w:w="1132" w:type="dxa"/>
            <w:hideMark/>
          </w:tcPr>
          <w:p w:rsidR="00B82A66" w:rsidRPr="00827FAC" w:rsidRDefault="00B82A66" w:rsidP="00B82A66">
            <w:pPr>
              <w:jc w:val="both"/>
              <w:rPr>
                <w:b/>
                <w:bCs/>
              </w:rPr>
            </w:pPr>
            <w:r w:rsidRPr="00827FAC">
              <w:rPr>
                <w:b/>
                <w:bCs/>
              </w:rPr>
              <w:t>149,9</w:t>
            </w:r>
          </w:p>
        </w:tc>
        <w:tc>
          <w:tcPr>
            <w:tcW w:w="1132" w:type="dxa"/>
            <w:vAlign w:val="center"/>
          </w:tcPr>
          <w:p w:rsidR="00B82A66" w:rsidRDefault="00B82A66" w:rsidP="00B82A66">
            <w:pPr>
              <w:jc w:val="center"/>
              <w:rPr>
                <w:b/>
                <w:bCs/>
                <w:color w:val="000000"/>
              </w:rPr>
            </w:pPr>
            <w:r>
              <w:rPr>
                <w:b/>
                <w:bCs/>
                <w:color w:val="000000"/>
              </w:rPr>
              <w:t>65,0</w:t>
            </w:r>
          </w:p>
        </w:tc>
        <w:tc>
          <w:tcPr>
            <w:tcW w:w="1132" w:type="dxa"/>
          </w:tcPr>
          <w:p w:rsidR="00B82A66" w:rsidRDefault="00B82A66" w:rsidP="00B82A66">
            <w:pPr>
              <w:rPr>
                <w:rFonts w:ascii="Calibri" w:hAnsi="Calibri"/>
                <w:b/>
                <w:bCs/>
                <w:color w:val="000000"/>
              </w:rPr>
            </w:pPr>
            <w:r>
              <w:rPr>
                <w:rFonts w:ascii="Calibri" w:hAnsi="Calibri"/>
                <w:b/>
                <w:bCs/>
                <w:color w:val="000000"/>
              </w:rPr>
              <w:t>18,8</w:t>
            </w:r>
          </w:p>
        </w:tc>
      </w:tr>
      <w:tr w:rsidR="00B82A66" w:rsidRPr="00827FAC" w:rsidTr="00B82A66">
        <w:trPr>
          <w:trHeight w:val="330"/>
        </w:trPr>
        <w:tc>
          <w:tcPr>
            <w:tcW w:w="737" w:type="dxa"/>
            <w:hideMark/>
          </w:tcPr>
          <w:p w:rsidR="00B82A66" w:rsidRPr="00827FAC" w:rsidRDefault="00B82A66" w:rsidP="00B82A66">
            <w:pPr>
              <w:jc w:val="both"/>
            </w:pPr>
            <w:r w:rsidRPr="00827FAC">
              <w:t>8</w:t>
            </w:r>
          </w:p>
        </w:tc>
        <w:tc>
          <w:tcPr>
            <w:tcW w:w="4220" w:type="dxa"/>
            <w:hideMark/>
          </w:tcPr>
          <w:p w:rsidR="00B82A66" w:rsidRPr="00827FAC" w:rsidRDefault="00B82A66" w:rsidP="00B82A66">
            <w:pPr>
              <w:jc w:val="both"/>
            </w:pPr>
            <w:r w:rsidRPr="00827FAC">
              <w:t>Savo reikmėms suvartotos šilumos sąnaudos perdavime</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0,0</w:t>
            </w:r>
          </w:p>
        </w:tc>
        <w:tc>
          <w:tcPr>
            <w:tcW w:w="1132" w:type="dxa"/>
          </w:tcPr>
          <w:p w:rsidR="00B82A66" w:rsidRPr="00827FAC" w:rsidRDefault="00B82A66" w:rsidP="00B82A66">
            <w:pPr>
              <w:jc w:val="both"/>
            </w:pPr>
            <w:r w:rsidRPr="00827FAC">
              <w:t>0,0</w:t>
            </w:r>
          </w:p>
        </w:tc>
        <w:tc>
          <w:tcPr>
            <w:tcW w:w="1132" w:type="dxa"/>
          </w:tcPr>
          <w:p w:rsidR="00B82A66" w:rsidRDefault="00B82A66" w:rsidP="00B82A66">
            <w:pPr>
              <w:rPr>
                <w:rFonts w:ascii="Calibri" w:hAnsi="Calibri"/>
                <w:color w:val="000000"/>
              </w:rPr>
            </w:pPr>
            <w:r>
              <w:rPr>
                <w:rFonts w:ascii="Calibri" w:hAnsi="Calibri"/>
                <w:color w:val="000000"/>
              </w:rPr>
              <w:t>0</w:t>
            </w:r>
          </w:p>
        </w:tc>
      </w:tr>
      <w:tr w:rsidR="00B82A66" w:rsidRPr="00827FAC" w:rsidTr="00B82A66">
        <w:trPr>
          <w:trHeight w:val="330"/>
        </w:trPr>
        <w:tc>
          <w:tcPr>
            <w:tcW w:w="737" w:type="dxa"/>
            <w:hideMark/>
          </w:tcPr>
          <w:p w:rsidR="00B82A66" w:rsidRPr="00827FAC" w:rsidRDefault="00B82A66" w:rsidP="00B82A66">
            <w:pPr>
              <w:jc w:val="both"/>
            </w:pPr>
            <w:r w:rsidRPr="00827FAC">
              <w:t>9</w:t>
            </w:r>
          </w:p>
        </w:tc>
        <w:tc>
          <w:tcPr>
            <w:tcW w:w="4220" w:type="dxa"/>
            <w:hideMark/>
          </w:tcPr>
          <w:p w:rsidR="00B82A66" w:rsidRPr="00827FAC" w:rsidRDefault="00B82A66" w:rsidP="00B82A66">
            <w:pPr>
              <w:jc w:val="both"/>
            </w:pPr>
            <w:r w:rsidRPr="00827FAC">
              <w:t>Šilumos technologinių nuostolių sąnaudos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231,4</w:t>
            </w:r>
          </w:p>
        </w:tc>
        <w:tc>
          <w:tcPr>
            <w:tcW w:w="1132" w:type="dxa"/>
            <w:vAlign w:val="center"/>
          </w:tcPr>
          <w:p w:rsidR="00B82A66" w:rsidRDefault="00B82A66" w:rsidP="00B82A66">
            <w:pPr>
              <w:jc w:val="center"/>
              <w:rPr>
                <w:color w:val="000000"/>
              </w:rPr>
            </w:pPr>
            <w:r>
              <w:rPr>
                <w:color w:val="000000"/>
              </w:rPr>
              <w:t>47,8</w:t>
            </w:r>
          </w:p>
        </w:tc>
        <w:tc>
          <w:tcPr>
            <w:tcW w:w="1132" w:type="dxa"/>
          </w:tcPr>
          <w:p w:rsidR="00B82A66" w:rsidRDefault="00B82A66" w:rsidP="00B82A66">
            <w:pPr>
              <w:rPr>
                <w:rFonts w:ascii="Calibri" w:hAnsi="Calibri"/>
                <w:color w:val="000000"/>
              </w:rPr>
            </w:pPr>
            <w:r>
              <w:rPr>
                <w:rFonts w:ascii="Calibri" w:hAnsi="Calibri"/>
                <w:color w:val="000000"/>
              </w:rPr>
              <w:t>13,8</w:t>
            </w:r>
          </w:p>
        </w:tc>
      </w:tr>
      <w:tr w:rsidR="00B82A66" w:rsidRPr="00827FAC" w:rsidTr="00B82A66">
        <w:trPr>
          <w:trHeight w:val="330"/>
        </w:trPr>
        <w:tc>
          <w:tcPr>
            <w:tcW w:w="737" w:type="dxa"/>
            <w:hideMark/>
          </w:tcPr>
          <w:p w:rsidR="00B82A66" w:rsidRPr="00827FAC" w:rsidRDefault="00B82A66" w:rsidP="00B82A66">
            <w:pPr>
              <w:jc w:val="both"/>
              <w:rPr>
                <w:b/>
                <w:bCs/>
              </w:rPr>
            </w:pPr>
            <w:r w:rsidRPr="00827FAC">
              <w:rPr>
                <w:b/>
                <w:bCs/>
              </w:rPr>
              <w:t>10</w:t>
            </w:r>
          </w:p>
        </w:tc>
        <w:tc>
          <w:tcPr>
            <w:tcW w:w="4220" w:type="dxa"/>
            <w:hideMark/>
          </w:tcPr>
          <w:p w:rsidR="00B82A66" w:rsidRPr="00827FAC" w:rsidRDefault="00B82A66" w:rsidP="00B82A66">
            <w:pPr>
              <w:jc w:val="both"/>
              <w:rPr>
                <w:b/>
                <w:bCs/>
              </w:rPr>
            </w:pPr>
            <w:r w:rsidRPr="00827FAC">
              <w:rPr>
                <w:b/>
                <w:bCs/>
              </w:rPr>
              <w:t>Būtinosios sąnaudos iš viso:</w:t>
            </w:r>
          </w:p>
        </w:tc>
        <w:tc>
          <w:tcPr>
            <w:tcW w:w="1275" w:type="dxa"/>
            <w:hideMark/>
          </w:tcPr>
          <w:p w:rsidR="00B82A66" w:rsidRPr="00827FAC" w:rsidRDefault="00B82A66" w:rsidP="00B82A66">
            <w:pPr>
              <w:jc w:val="both"/>
              <w:rPr>
                <w:b/>
                <w:bCs/>
              </w:rPr>
            </w:pPr>
            <w:r w:rsidRPr="00827FAC">
              <w:rPr>
                <w:b/>
                <w:bCs/>
              </w:rPr>
              <w:t>tūkst. Lt</w:t>
            </w:r>
          </w:p>
        </w:tc>
        <w:tc>
          <w:tcPr>
            <w:tcW w:w="1132" w:type="dxa"/>
            <w:hideMark/>
          </w:tcPr>
          <w:p w:rsidR="00B82A66" w:rsidRPr="00827FAC" w:rsidRDefault="00B82A66" w:rsidP="00B82A66">
            <w:pPr>
              <w:jc w:val="both"/>
              <w:rPr>
                <w:b/>
                <w:bCs/>
              </w:rPr>
            </w:pPr>
            <w:r w:rsidRPr="00827FAC">
              <w:rPr>
                <w:b/>
                <w:bCs/>
              </w:rPr>
              <w:t>1357,4</w:t>
            </w:r>
          </w:p>
        </w:tc>
        <w:tc>
          <w:tcPr>
            <w:tcW w:w="1132" w:type="dxa"/>
            <w:vAlign w:val="center"/>
          </w:tcPr>
          <w:p w:rsidR="00B82A66" w:rsidRDefault="00B82A66" w:rsidP="00B82A66">
            <w:pPr>
              <w:jc w:val="center"/>
              <w:rPr>
                <w:b/>
                <w:bCs/>
                <w:color w:val="000000"/>
              </w:rPr>
            </w:pPr>
            <w:r>
              <w:rPr>
                <w:b/>
                <w:bCs/>
                <w:color w:val="000000"/>
              </w:rPr>
              <w:t>542,1</w:t>
            </w:r>
          </w:p>
        </w:tc>
        <w:tc>
          <w:tcPr>
            <w:tcW w:w="1132" w:type="dxa"/>
          </w:tcPr>
          <w:p w:rsidR="00B82A66" w:rsidRDefault="00B82A66" w:rsidP="00B82A66">
            <w:pPr>
              <w:rPr>
                <w:rFonts w:ascii="Calibri" w:hAnsi="Calibri"/>
                <w:b/>
                <w:bCs/>
                <w:color w:val="000000"/>
              </w:rPr>
            </w:pPr>
            <w:r>
              <w:rPr>
                <w:rFonts w:ascii="Calibri" w:hAnsi="Calibri"/>
                <w:b/>
                <w:bCs/>
                <w:color w:val="000000"/>
              </w:rPr>
              <w:t>157,0</w:t>
            </w:r>
          </w:p>
        </w:tc>
      </w:tr>
      <w:tr w:rsidR="00B82A66" w:rsidRPr="00827FAC" w:rsidTr="00B82A66">
        <w:trPr>
          <w:trHeight w:val="330"/>
        </w:trPr>
        <w:tc>
          <w:tcPr>
            <w:tcW w:w="737" w:type="dxa"/>
            <w:hideMark/>
          </w:tcPr>
          <w:p w:rsidR="00B82A66" w:rsidRPr="00827FAC" w:rsidRDefault="00B82A66" w:rsidP="00B82A66">
            <w:pPr>
              <w:jc w:val="both"/>
            </w:pPr>
            <w:r w:rsidRPr="00827FAC">
              <w:t>11</w:t>
            </w:r>
          </w:p>
        </w:tc>
        <w:tc>
          <w:tcPr>
            <w:tcW w:w="4220" w:type="dxa"/>
            <w:hideMark/>
          </w:tcPr>
          <w:p w:rsidR="00B82A66" w:rsidRPr="00827FAC" w:rsidRDefault="00B82A66" w:rsidP="00B82A66">
            <w:pPr>
              <w:jc w:val="both"/>
            </w:pPr>
            <w:r w:rsidRPr="00827FAC">
              <w:t>Savikaina</w:t>
            </w:r>
          </w:p>
        </w:tc>
        <w:tc>
          <w:tcPr>
            <w:tcW w:w="1275" w:type="dxa"/>
            <w:hideMark/>
          </w:tcPr>
          <w:p w:rsidR="00B82A66" w:rsidRPr="00827FAC" w:rsidRDefault="00B82A66" w:rsidP="00B82A66">
            <w:pPr>
              <w:jc w:val="both"/>
            </w:pPr>
            <w:r w:rsidRPr="00827FAC">
              <w:t>ct/kWh</w:t>
            </w:r>
          </w:p>
        </w:tc>
        <w:tc>
          <w:tcPr>
            <w:tcW w:w="1132" w:type="dxa"/>
            <w:hideMark/>
          </w:tcPr>
          <w:p w:rsidR="00B82A66" w:rsidRPr="00827FAC" w:rsidRDefault="00B82A66" w:rsidP="00B82A66">
            <w:pPr>
              <w:jc w:val="both"/>
            </w:pPr>
            <w:r w:rsidRPr="00827FAC">
              <w:t>52,24</w:t>
            </w:r>
          </w:p>
        </w:tc>
        <w:tc>
          <w:tcPr>
            <w:tcW w:w="1132" w:type="dxa"/>
          </w:tcPr>
          <w:p w:rsidR="00B82A66" w:rsidRPr="00374F80" w:rsidRDefault="00B82A66" w:rsidP="00B82A66">
            <w:r w:rsidRPr="00374F80">
              <w:t>20,86</w:t>
            </w:r>
          </w:p>
        </w:tc>
        <w:tc>
          <w:tcPr>
            <w:tcW w:w="1132" w:type="dxa"/>
          </w:tcPr>
          <w:p w:rsidR="00B82A66" w:rsidRDefault="00B82A66" w:rsidP="00B82A66">
            <w:pPr>
              <w:rPr>
                <w:rFonts w:ascii="Calibri" w:hAnsi="Calibri"/>
                <w:color w:val="000000"/>
              </w:rPr>
            </w:pPr>
            <w:r>
              <w:rPr>
                <w:rFonts w:ascii="Calibri" w:hAnsi="Calibri"/>
                <w:color w:val="000000"/>
              </w:rPr>
              <w:t>6,04</w:t>
            </w:r>
          </w:p>
        </w:tc>
      </w:tr>
      <w:tr w:rsidR="00B82A66" w:rsidRPr="00827FAC" w:rsidTr="00B82A66">
        <w:trPr>
          <w:trHeight w:val="330"/>
        </w:trPr>
        <w:tc>
          <w:tcPr>
            <w:tcW w:w="737" w:type="dxa"/>
            <w:hideMark/>
          </w:tcPr>
          <w:p w:rsidR="00B82A66" w:rsidRPr="00827FAC" w:rsidRDefault="00B82A66" w:rsidP="00B82A66">
            <w:pPr>
              <w:jc w:val="both"/>
            </w:pPr>
            <w:r w:rsidRPr="00827FAC">
              <w:t>12</w:t>
            </w:r>
          </w:p>
        </w:tc>
        <w:tc>
          <w:tcPr>
            <w:tcW w:w="4220" w:type="dxa"/>
            <w:hideMark/>
          </w:tcPr>
          <w:p w:rsidR="00B82A66" w:rsidRPr="00827FAC" w:rsidRDefault="00B82A66" w:rsidP="00B82A66">
            <w:pPr>
              <w:jc w:val="both"/>
            </w:pPr>
            <w:r w:rsidRPr="00827FAC">
              <w:t>Pelnas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97,1</w:t>
            </w:r>
          </w:p>
        </w:tc>
        <w:tc>
          <w:tcPr>
            <w:tcW w:w="1132" w:type="dxa"/>
          </w:tcPr>
          <w:p w:rsidR="00B82A66" w:rsidRDefault="00B82A66" w:rsidP="00B82A66">
            <w:r w:rsidRPr="00374F80">
              <w:t>59,8</w:t>
            </w:r>
          </w:p>
        </w:tc>
        <w:tc>
          <w:tcPr>
            <w:tcW w:w="1132" w:type="dxa"/>
          </w:tcPr>
          <w:p w:rsidR="00B82A66" w:rsidRDefault="00B82A66" w:rsidP="00B82A66">
            <w:pPr>
              <w:rPr>
                <w:rFonts w:ascii="Calibri" w:hAnsi="Calibri"/>
                <w:color w:val="000000"/>
              </w:rPr>
            </w:pPr>
            <w:r>
              <w:rPr>
                <w:rFonts w:ascii="Calibri" w:hAnsi="Calibri"/>
                <w:color w:val="000000"/>
              </w:rPr>
              <w:t>17,3</w:t>
            </w:r>
          </w:p>
        </w:tc>
      </w:tr>
      <w:tr w:rsidR="00B82A66" w:rsidRPr="00827FAC" w:rsidTr="00B82A66">
        <w:trPr>
          <w:trHeight w:val="330"/>
        </w:trPr>
        <w:tc>
          <w:tcPr>
            <w:tcW w:w="737" w:type="dxa"/>
            <w:hideMark/>
          </w:tcPr>
          <w:p w:rsidR="00B82A66" w:rsidRPr="00827FAC" w:rsidRDefault="00B82A66" w:rsidP="00B82A66">
            <w:pPr>
              <w:jc w:val="both"/>
            </w:pPr>
            <w:r w:rsidRPr="00827FAC">
              <w:t>13</w:t>
            </w:r>
          </w:p>
        </w:tc>
        <w:tc>
          <w:tcPr>
            <w:tcW w:w="4220" w:type="dxa"/>
            <w:hideMark/>
          </w:tcPr>
          <w:p w:rsidR="00B82A66" w:rsidRPr="00827FAC" w:rsidRDefault="00B82A66" w:rsidP="00B82A66">
            <w:pPr>
              <w:jc w:val="both"/>
            </w:pPr>
            <w:r w:rsidRPr="00827FAC">
              <w:t>Būtinosios pajamos</w:t>
            </w:r>
          </w:p>
        </w:tc>
        <w:tc>
          <w:tcPr>
            <w:tcW w:w="1275" w:type="dxa"/>
            <w:hideMark/>
          </w:tcPr>
          <w:p w:rsidR="00B82A66" w:rsidRPr="00827FAC" w:rsidRDefault="00B82A66" w:rsidP="00B82A66">
            <w:pPr>
              <w:jc w:val="both"/>
            </w:pPr>
            <w:r w:rsidRPr="00827FAC">
              <w:t>tūkst. Lt</w:t>
            </w:r>
          </w:p>
        </w:tc>
        <w:tc>
          <w:tcPr>
            <w:tcW w:w="1132" w:type="dxa"/>
            <w:hideMark/>
          </w:tcPr>
          <w:p w:rsidR="00B82A66" w:rsidRPr="00827FAC" w:rsidRDefault="00B82A66" w:rsidP="00B82A66">
            <w:pPr>
              <w:jc w:val="both"/>
            </w:pPr>
            <w:r w:rsidRPr="00827FAC">
              <w:t>1454,5</w:t>
            </w:r>
          </w:p>
        </w:tc>
        <w:tc>
          <w:tcPr>
            <w:tcW w:w="1132" w:type="dxa"/>
          </w:tcPr>
          <w:p w:rsidR="00B82A66" w:rsidRPr="005D3525" w:rsidRDefault="00B82A66" w:rsidP="00B82A66">
            <w:r w:rsidRPr="005D3525">
              <w:t>601,9</w:t>
            </w:r>
          </w:p>
        </w:tc>
        <w:tc>
          <w:tcPr>
            <w:tcW w:w="1132" w:type="dxa"/>
          </w:tcPr>
          <w:p w:rsidR="00B82A66" w:rsidRDefault="00B82A66" w:rsidP="00B82A66">
            <w:pPr>
              <w:rPr>
                <w:rFonts w:ascii="Calibri" w:hAnsi="Calibri"/>
                <w:color w:val="000000"/>
              </w:rPr>
            </w:pPr>
            <w:r>
              <w:rPr>
                <w:rFonts w:ascii="Calibri" w:hAnsi="Calibri"/>
                <w:color w:val="000000"/>
              </w:rPr>
              <w:t>174,3</w:t>
            </w:r>
          </w:p>
        </w:tc>
      </w:tr>
      <w:tr w:rsidR="00B82A66" w:rsidRPr="00827FAC" w:rsidTr="00B82A66">
        <w:trPr>
          <w:trHeight w:val="330"/>
        </w:trPr>
        <w:tc>
          <w:tcPr>
            <w:tcW w:w="737" w:type="dxa"/>
            <w:hideMark/>
          </w:tcPr>
          <w:p w:rsidR="00B82A66" w:rsidRPr="00827FAC" w:rsidRDefault="00B82A66" w:rsidP="00B82A66">
            <w:pPr>
              <w:jc w:val="both"/>
            </w:pPr>
            <w:r w:rsidRPr="00827FAC">
              <w:t>14</w:t>
            </w:r>
          </w:p>
        </w:tc>
        <w:tc>
          <w:tcPr>
            <w:tcW w:w="4220" w:type="dxa"/>
            <w:hideMark/>
          </w:tcPr>
          <w:p w:rsidR="00B82A66" w:rsidRPr="00827FAC" w:rsidRDefault="00B82A66" w:rsidP="00B82A66">
            <w:pPr>
              <w:jc w:val="both"/>
            </w:pPr>
            <w:r w:rsidRPr="00827FAC">
              <w:t>Nustatyta šilumos kaina</w:t>
            </w:r>
          </w:p>
        </w:tc>
        <w:tc>
          <w:tcPr>
            <w:tcW w:w="1275" w:type="dxa"/>
            <w:hideMark/>
          </w:tcPr>
          <w:p w:rsidR="00B82A66" w:rsidRPr="00827FAC" w:rsidRDefault="00B82A66" w:rsidP="00B82A66">
            <w:pPr>
              <w:jc w:val="both"/>
            </w:pPr>
            <w:r w:rsidRPr="00827FAC">
              <w:t>ct/kWh</w:t>
            </w:r>
          </w:p>
        </w:tc>
        <w:tc>
          <w:tcPr>
            <w:tcW w:w="1132" w:type="dxa"/>
            <w:hideMark/>
          </w:tcPr>
          <w:p w:rsidR="00B82A66" w:rsidRPr="00827FAC" w:rsidRDefault="00B82A66" w:rsidP="00B82A66">
            <w:pPr>
              <w:jc w:val="both"/>
            </w:pPr>
            <w:r w:rsidRPr="00827FAC">
              <w:t>55,98</w:t>
            </w:r>
          </w:p>
        </w:tc>
        <w:tc>
          <w:tcPr>
            <w:tcW w:w="1132" w:type="dxa"/>
          </w:tcPr>
          <w:p w:rsidR="00B82A66" w:rsidRDefault="00B82A66" w:rsidP="00B82A66">
            <w:r>
              <w:t>23,16</w:t>
            </w:r>
          </w:p>
        </w:tc>
        <w:tc>
          <w:tcPr>
            <w:tcW w:w="1132" w:type="dxa"/>
          </w:tcPr>
          <w:p w:rsidR="00B82A66" w:rsidRDefault="00B82A66" w:rsidP="00B82A66">
            <w:pPr>
              <w:rPr>
                <w:rFonts w:ascii="Calibri" w:hAnsi="Calibri"/>
                <w:color w:val="000000"/>
              </w:rPr>
            </w:pPr>
            <w:r>
              <w:rPr>
                <w:rFonts w:ascii="Calibri" w:hAnsi="Calibri"/>
                <w:color w:val="000000"/>
              </w:rPr>
              <w:t>6,71</w:t>
            </w:r>
          </w:p>
        </w:tc>
      </w:tr>
      <w:bookmarkEnd w:id="2"/>
    </w:tbl>
    <w:p w:rsidR="000C0546" w:rsidRDefault="000C0546" w:rsidP="000C0546">
      <w:pPr>
        <w:jc w:val="both"/>
        <w:rPr>
          <w:lang w:val="en-US"/>
        </w:rPr>
      </w:pPr>
    </w:p>
    <w:sectPr w:rsidR="000C0546">
      <w:footerReference w:type="defaul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B6" w:rsidRDefault="009A61B6" w:rsidP="004C02B1">
      <w:pPr>
        <w:spacing w:after="0" w:line="240" w:lineRule="auto"/>
      </w:pPr>
      <w:r>
        <w:separator/>
      </w:r>
    </w:p>
  </w:endnote>
  <w:endnote w:type="continuationSeparator" w:id="0">
    <w:p w:rsidR="009A61B6" w:rsidRDefault="009A61B6" w:rsidP="004C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BA"/>
    <w:family w:val="swiss"/>
    <w:pitch w:val="variable"/>
    <w:sig w:usb0="00000001" w:usb1="4000207B" w:usb2="00000000" w:usb3="00000000" w:csb0="0000019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84641"/>
      <w:docPartObj>
        <w:docPartGallery w:val="Page Numbers (Bottom of Page)"/>
        <w:docPartUnique/>
      </w:docPartObj>
    </w:sdtPr>
    <w:sdtEndPr>
      <w:rPr>
        <w:noProof/>
      </w:rPr>
    </w:sdtEndPr>
    <w:sdtContent>
      <w:p w:rsidR="00B82A66" w:rsidRDefault="00B82A66">
        <w:pPr>
          <w:pStyle w:val="Porat"/>
        </w:pPr>
        <w:r>
          <w:fldChar w:fldCharType="begin"/>
        </w:r>
        <w:r>
          <w:instrText xml:space="preserve"> PAGE   \* MERGEFORMAT </w:instrText>
        </w:r>
        <w:r>
          <w:fldChar w:fldCharType="separate"/>
        </w:r>
        <w:r w:rsidR="00093C60">
          <w:rPr>
            <w:noProof/>
          </w:rPr>
          <w:t>1</w:t>
        </w:r>
        <w:r>
          <w:rPr>
            <w:noProof/>
          </w:rPr>
          <w:fldChar w:fldCharType="end"/>
        </w:r>
      </w:p>
    </w:sdtContent>
  </w:sdt>
  <w:p w:rsidR="00B82A66" w:rsidRDefault="00B82A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B6" w:rsidRDefault="009A61B6" w:rsidP="004C02B1">
      <w:pPr>
        <w:spacing w:after="0" w:line="240" w:lineRule="auto"/>
      </w:pPr>
      <w:r>
        <w:separator/>
      </w:r>
    </w:p>
  </w:footnote>
  <w:footnote w:type="continuationSeparator" w:id="0">
    <w:p w:rsidR="009A61B6" w:rsidRDefault="009A61B6" w:rsidP="004C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EB"/>
    <w:multiLevelType w:val="hybridMultilevel"/>
    <w:tmpl w:val="2E4A45E8"/>
    <w:lvl w:ilvl="0" w:tplc="00A88964">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C64465"/>
    <w:multiLevelType w:val="hybridMultilevel"/>
    <w:tmpl w:val="3B661A5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
    <w:nsid w:val="043E6C83"/>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65946A5"/>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E520B9B"/>
    <w:multiLevelType w:val="hybridMultilevel"/>
    <w:tmpl w:val="E28E1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082C14"/>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CF34915"/>
    <w:multiLevelType w:val="hybridMultilevel"/>
    <w:tmpl w:val="F08A78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38733ED"/>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E21746A"/>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FC4299A"/>
    <w:multiLevelType w:val="hybridMultilevel"/>
    <w:tmpl w:val="81806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3AE5F0F"/>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A910433"/>
    <w:multiLevelType w:val="hybridMultilevel"/>
    <w:tmpl w:val="95067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E587379"/>
    <w:multiLevelType w:val="hybridMultilevel"/>
    <w:tmpl w:val="4EF6C874"/>
    <w:lvl w:ilvl="0" w:tplc="00A88964">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F961E4F"/>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2D234C7"/>
    <w:multiLevelType w:val="hybridMultilevel"/>
    <w:tmpl w:val="31447F92"/>
    <w:lvl w:ilvl="0" w:tplc="00A88964">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36A74D3"/>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48702F55"/>
    <w:multiLevelType w:val="hybridMultilevel"/>
    <w:tmpl w:val="FA4E0632"/>
    <w:lvl w:ilvl="0" w:tplc="5E544DB8">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AB12B84"/>
    <w:multiLevelType w:val="hybridMultilevel"/>
    <w:tmpl w:val="DE5ABF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F1C3C4C"/>
    <w:multiLevelType w:val="hybridMultilevel"/>
    <w:tmpl w:val="CD0600E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9">
    <w:nsid w:val="504F2AF4"/>
    <w:multiLevelType w:val="hybridMultilevel"/>
    <w:tmpl w:val="27823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3B21997"/>
    <w:multiLevelType w:val="hybridMultilevel"/>
    <w:tmpl w:val="F93CF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8DC2EB8"/>
    <w:multiLevelType w:val="hybridMultilevel"/>
    <w:tmpl w:val="035ADD2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2">
    <w:nsid w:val="5EA2341E"/>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6597242C"/>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5CA52FA"/>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69B639F6"/>
    <w:multiLevelType w:val="multilevel"/>
    <w:tmpl w:val="B60EA5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AD655F7"/>
    <w:multiLevelType w:val="hybridMultilevel"/>
    <w:tmpl w:val="780CD3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nsid w:val="71690FDC"/>
    <w:multiLevelType w:val="hybridMultilevel"/>
    <w:tmpl w:val="4C584D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26"/>
  </w:num>
  <w:num w:numId="5">
    <w:abstractNumId w:val="15"/>
  </w:num>
  <w:num w:numId="6">
    <w:abstractNumId w:val="19"/>
  </w:num>
  <w:num w:numId="7">
    <w:abstractNumId w:val="24"/>
  </w:num>
  <w:num w:numId="8">
    <w:abstractNumId w:val="23"/>
  </w:num>
  <w:num w:numId="9">
    <w:abstractNumId w:val="10"/>
  </w:num>
  <w:num w:numId="10">
    <w:abstractNumId w:val="13"/>
  </w:num>
  <w:num w:numId="11">
    <w:abstractNumId w:val="20"/>
  </w:num>
  <w:num w:numId="12">
    <w:abstractNumId w:val="18"/>
  </w:num>
  <w:num w:numId="13">
    <w:abstractNumId w:val="9"/>
  </w:num>
  <w:num w:numId="14">
    <w:abstractNumId w:val="27"/>
  </w:num>
  <w:num w:numId="15">
    <w:abstractNumId w:val="2"/>
  </w:num>
  <w:num w:numId="16">
    <w:abstractNumId w:val="3"/>
  </w:num>
  <w:num w:numId="17">
    <w:abstractNumId w:val="14"/>
  </w:num>
  <w:num w:numId="18">
    <w:abstractNumId w:val="16"/>
  </w:num>
  <w:num w:numId="19">
    <w:abstractNumId w:val="25"/>
  </w:num>
  <w:num w:numId="20">
    <w:abstractNumId w:val="0"/>
  </w:num>
  <w:num w:numId="21">
    <w:abstractNumId w:val="12"/>
  </w:num>
  <w:num w:numId="22">
    <w:abstractNumId w:val="6"/>
  </w:num>
  <w:num w:numId="23">
    <w:abstractNumId w:val="21"/>
  </w:num>
  <w:num w:numId="24">
    <w:abstractNumId w:val="1"/>
  </w:num>
  <w:num w:numId="25">
    <w:abstractNumId w:val="4"/>
  </w:num>
  <w:num w:numId="26">
    <w:abstractNumId w:val="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46"/>
    <w:rsid w:val="000341E9"/>
    <w:rsid w:val="00047D0A"/>
    <w:rsid w:val="00093C60"/>
    <w:rsid w:val="000C0546"/>
    <w:rsid w:val="000F2FD0"/>
    <w:rsid w:val="00193828"/>
    <w:rsid w:val="001A1E31"/>
    <w:rsid w:val="001E56A6"/>
    <w:rsid w:val="001E7EC4"/>
    <w:rsid w:val="001F01EE"/>
    <w:rsid w:val="0023099D"/>
    <w:rsid w:val="0029002F"/>
    <w:rsid w:val="002921A7"/>
    <w:rsid w:val="00324E42"/>
    <w:rsid w:val="003276EB"/>
    <w:rsid w:val="00390C12"/>
    <w:rsid w:val="00396E83"/>
    <w:rsid w:val="003B1065"/>
    <w:rsid w:val="003D74F7"/>
    <w:rsid w:val="004450AB"/>
    <w:rsid w:val="004920BE"/>
    <w:rsid w:val="004A3BA3"/>
    <w:rsid w:val="004C02B1"/>
    <w:rsid w:val="005A34D7"/>
    <w:rsid w:val="005C5130"/>
    <w:rsid w:val="006401CB"/>
    <w:rsid w:val="00735AE0"/>
    <w:rsid w:val="007574AF"/>
    <w:rsid w:val="0079458B"/>
    <w:rsid w:val="007A0692"/>
    <w:rsid w:val="007B52D4"/>
    <w:rsid w:val="007D410D"/>
    <w:rsid w:val="007E5FDA"/>
    <w:rsid w:val="00806E22"/>
    <w:rsid w:val="008B1706"/>
    <w:rsid w:val="008B5B98"/>
    <w:rsid w:val="008F755A"/>
    <w:rsid w:val="0096405B"/>
    <w:rsid w:val="009812FF"/>
    <w:rsid w:val="009A12E7"/>
    <w:rsid w:val="009A6147"/>
    <w:rsid w:val="009A61B6"/>
    <w:rsid w:val="00A373B2"/>
    <w:rsid w:val="00A41D19"/>
    <w:rsid w:val="00A43443"/>
    <w:rsid w:val="00AB15BF"/>
    <w:rsid w:val="00B82A66"/>
    <w:rsid w:val="00BA5F8B"/>
    <w:rsid w:val="00BD3924"/>
    <w:rsid w:val="00BE2660"/>
    <w:rsid w:val="00C77F01"/>
    <w:rsid w:val="00D0372E"/>
    <w:rsid w:val="00DC587E"/>
    <w:rsid w:val="00E06950"/>
    <w:rsid w:val="00E137CD"/>
    <w:rsid w:val="00E43C4A"/>
    <w:rsid w:val="00E806A3"/>
    <w:rsid w:val="00E8420B"/>
    <w:rsid w:val="00ED5366"/>
    <w:rsid w:val="00F35382"/>
    <w:rsid w:val="00F87D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0546"/>
  </w:style>
  <w:style w:type="paragraph" w:styleId="Antrat1">
    <w:name w:val="heading 1"/>
    <w:basedOn w:val="prastasis"/>
    <w:next w:val="prastasis"/>
    <w:link w:val="Antrat1Diagrama"/>
    <w:uiPriority w:val="9"/>
    <w:qFormat/>
    <w:rsid w:val="000C0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0C0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0C0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C054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0C0546"/>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0C0546"/>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0C0546"/>
    <w:pPr>
      <w:spacing w:after="200" w:line="276" w:lineRule="auto"/>
      <w:ind w:left="720"/>
      <w:contextualSpacing/>
    </w:pPr>
  </w:style>
  <w:style w:type="table" w:styleId="Lentelstinklelis">
    <w:name w:val="Table Grid"/>
    <w:basedOn w:val="prastojilentel"/>
    <w:uiPriority w:val="39"/>
    <w:rsid w:val="000C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ioantrat">
    <w:name w:val="TOC Heading"/>
    <w:basedOn w:val="Antrat1"/>
    <w:next w:val="prastasis"/>
    <w:uiPriority w:val="39"/>
    <w:unhideWhenUsed/>
    <w:qFormat/>
    <w:rsid w:val="000C0546"/>
    <w:pPr>
      <w:outlineLvl w:val="9"/>
    </w:pPr>
    <w:rPr>
      <w:lang w:val="en-US"/>
    </w:rPr>
  </w:style>
  <w:style w:type="paragraph" w:styleId="Turinys2">
    <w:name w:val="toc 2"/>
    <w:basedOn w:val="prastasis"/>
    <w:next w:val="prastasis"/>
    <w:autoRedefine/>
    <w:uiPriority w:val="39"/>
    <w:unhideWhenUsed/>
    <w:rsid w:val="000C0546"/>
    <w:pPr>
      <w:spacing w:after="100"/>
      <w:ind w:left="220"/>
    </w:pPr>
    <w:rPr>
      <w:rFonts w:eastAsiaTheme="minorEastAsia" w:cs="Times New Roman"/>
      <w:lang w:val="en-US"/>
    </w:rPr>
  </w:style>
  <w:style w:type="paragraph" w:styleId="Turinys1">
    <w:name w:val="toc 1"/>
    <w:basedOn w:val="prastasis"/>
    <w:next w:val="prastasis"/>
    <w:autoRedefine/>
    <w:uiPriority w:val="39"/>
    <w:unhideWhenUsed/>
    <w:rsid w:val="000C0546"/>
    <w:pPr>
      <w:spacing w:after="100"/>
    </w:pPr>
    <w:rPr>
      <w:rFonts w:eastAsiaTheme="minorEastAsia" w:cs="Times New Roman"/>
      <w:lang w:val="en-US"/>
    </w:rPr>
  </w:style>
  <w:style w:type="paragraph" w:styleId="Turinys3">
    <w:name w:val="toc 3"/>
    <w:basedOn w:val="prastasis"/>
    <w:next w:val="prastasis"/>
    <w:autoRedefine/>
    <w:uiPriority w:val="39"/>
    <w:unhideWhenUsed/>
    <w:rsid w:val="000C0546"/>
    <w:pPr>
      <w:spacing w:after="100"/>
      <w:ind w:left="440"/>
    </w:pPr>
    <w:rPr>
      <w:rFonts w:eastAsiaTheme="minorEastAsia" w:cs="Times New Roman"/>
      <w:lang w:val="en-US"/>
    </w:rPr>
  </w:style>
  <w:style w:type="character" w:styleId="Hipersaitas">
    <w:name w:val="Hyperlink"/>
    <w:basedOn w:val="Numatytasispastraiposriftas"/>
    <w:uiPriority w:val="99"/>
    <w:unhideWhenUsed/>
    <w:rsid w:val="000C0546"/>
    <w:rPr>
      <w:color w:val="0563C1" w:themeColor="hyperlink"/>
      <w:u w:val="single"/>
    </w:rPr>
  </w:style>
  <w:style w:type="paragraph" w:styleId="Antrats">
    <w:name w:val="header"/>
    <w:basedOn w:val="prastasis"/>
    <w:link w:val="AntratsDiagrama"/>
    <w:uiPriority w:val="99"/>
    <w:unhideWhenUsed/>
    <w:rsid w:val="000C05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0546"/>
  </w:style>
  <w:style w:type="paragraph" w:styleId="Porat">
    <w:name w:val="footer"/>
    <w:basedOn w:val="prastasis"/>
    <w:link w:val="PoratDiagrama"/>
    <w:uiPriority w:val="99"/>
    <w:unhideWhenUsed/>
    <w:rsid w:val="000C05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0546"/>
  </w:style>
  <w:style w:type="paragraph" w:styleId="Antrat">
    <w:name w:val="caption"/>
    <w:basedOn w:val="prastasis"/>
    <w:next w:val="prastasis"/>
    <w:uiPriority w:val="35"/>
    <w:unhideWhenUsed/>
    <w:qFormat/>
    <w:rsid w:val="000C0546"/>
    <w:pPr>
      <w:spacing w:after="200" w:line="240" w:lineRule="auto"/>
    </w:pPr>
    <w:rPr>
      <w:i/>
      <w:iCs/>
      <w:color w:val="44546A" w:themeColor="text2"/>
      <w:sz w:val="18"/>
      <w:szCs w:val="18"/>
    </w:rPr>
  </w:style>
  <w:style w:type="paragraph" w:styleId="Betarp">
    <w:name w:val="No Spacing"/>
    <w:link w:val="BetarpDiagrama"/>
    <w:uiPriority w:val="1"/>
    <w:qFormat/>
    <w:rsid w:val="000C0546"/>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0C0546"/>
    <w:rPr>
      <w:rFonts w:eastAsiaTheme="minorEastAsia"/>
      <w:lang w:val="en-US"/>
    </w:rPr>
  </w:style>
  <w:style w:type="character" w:customStyle="1" w:styleId="DebesliotekstasDiagrama">
    <w:name w:val="Debesėlio tekstas Diagrama"/>
    <w:basedOn w:val="Numatytasispastraiposriftas"/>
    <w:link w:val="Debesliotekstas"/>
    <w:uiPriority w:val="99"/>
    <w:semiHidden/>
    <w:rsid w:val="000C0546"/>
    <w:rPr>
      <w:rFonts w:ascii="Segoe UI" w:hAnsi="Segoe UI" w:cs="Segoe UI"/>
      <w:sz w:val="18"/>
      <w:szCs w:val="18"/>
    </w:rPr>
  </w:style>
  <w:style w:type="paragraph" w:styleId="Debesliotekstas">
    <w:name w:val="Balloon Text"/>
    <w:basedOn w:val="prastasis"/>
    <w:link w:val="DebesliotekstasDiagrama"/>
    <w:uiPriority w:val="99"/>
    <w:semiHidden/>
    <w:unhideWhenUsed/>
    <w:rsid w:val="000C0546"/>
    <w:pPr>
      <w:spacing w:after="0" w:line="240" w:lineRule="auto"/>
    </w:pPr>
    <w:rPr>
      <w:rFonts w:ascii="Segoe UI" w:hAnsi="Segoe UI" w:cs="Segoe UI"/>
      <w:sz w:val="18"/>
      <w:szCs w:val="18"/>
    </w:rPr>
  </w:style>
  <w:style w:type="paragraph" w:styleId="Pavadinimas">
    <w:name w:val="Title"/>
    <w:basedOn w:val="prastasis"/>
    <w:next w:val="prastasis"/>
    <w:link w:val="PavadinimasDiagrama"/>
    <w:uiPriority w:val="10"/>
    <w:qFormat/>
    <w:rsid w:val="001A1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1E3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0546"/>
  </w:style>
  <w:style w:type="paragraph" w:styleId="Antrat1">
    <w:name w:val="heading 1"/>
    <w:basedOn w:val="prastasis"/>
    <w:next w:val="prastasis"/>
    <w:link w:val="Antrat1Diagrama"/>
    <w:uiPriority w:val="9"/>
    <w:qFormat/>
    <w:rsid w:val="000C0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0C0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0C0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C054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0C0546"/>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0C0546"/>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0C0546"/>
    <w:pPr>
      <w:spacing w:after="200" w:line="276" w:lineRule="auto"/>
      <w:ind w:left="720"/>
      <w:contextualSpacing/>
    </w:pPr>
  </w:style>
  <w:style w:type="table" w:styleId="Lentelstinklelis">
    <w:name w:val="Table Grid"/>
    <w:basedOn w:val="prastojilentel"/>
    <w:uiPriority w:val="39"/>
    <w:rsid w:val="000C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ioantrat">
    <w:name w:val="TOC Heading"/>
    <w:basedOn w:val="Antrat1"/>
    <w:next w:val="prastasis"/>
    <w:uiPriority w:val="39"/>
    <w:unhideWhenUsed/>
    <w:qFormat/>
    <w:rsid w:val="000C0546"/>
    <w:pPr>
      <w:outlineLvl w:val="9"/>
    </w:pPr>
    <w:rPr>
      <w:lang w:val="en-US"/>
    </w:rPr>
  </w:style>
  <w:style w:type="paragraph" w:styleId="Turinys2">
    <w:name w:val="toc 2"/>
    <w:basedOn w:val="prastasis"/>
    <w:next w:val="prastasis"/>
    <w:autoRedefine/>
    <w:uiPriority w:val="39"/>
    <w:unhideWhenUsed/>
    <w:rsid w:val="000C0546"/>
    <w:pPr>
      <w:spacing w:after="100"/>
      <w:ind w:left="220"/>
    </w:pPr>
    <w:rPr>
      <w:rFonts w:eastAsiaTheme="minorEastAsia" w:cs="Times New Roman"/>
      <w:lang w:val="en-US"/>
    </w:rPr>
  </w:style>
  <w:style w:type="paragraph" w:styleId="Turinys1">
    <w:name w:val="toc 1"/>
    <w:basedOn w:val="prastasis"/>
    <w:next w:val="prastasis"/>
    <w:autoRedefine/>
    <w:uiPriority w:val="39"/>
    <w:unhideWhenUsed/>
    <w:rsid w:val="000C0546"/>
    <w:pPr>
      <w:spacing w:after="100"/>
    </w:pPr>
    <w:rPr>
      <w:rFonts w:eastAsiaTheme="minorEastAsia" w:cs="Times New Roman"/>
      <w:lang w:val="en-US"/>
    </w:rPr>
  </w:style>
  <w:style w:type="paragraph" w:styleId="Turinys3">
    <w:name w:val="toc 3"/>
    <w:basedOn w:val="prastasis"/>
    <w:next w:val="prastasis"/>
    <w:autoRedefine/>
    <w:uiPriority w:val="39"/>
    <w:unhideWhenUsed/>
    <w:rsid w:val="000C0546"/>
    <w:pPr>
      <w:spacing w:after="100"/>
      <w:ind w:left="440"/>
    </w:pPr>
    <w:rPr>
      <w:rFonts w:eastAsiaTheme="minorEastAsia" w:cs="Times New Roman"/>
      <w:lang w:val="en-US"/>
    </w:rPr>
  </w:style>
  <w:style w:type="character" w:styleId="Hipersaitas">
    <w:name w:val="Hyperlink"/>
    <w:basedOn w:val="Numatytasispastraiposriftas"/>
    <w:uiPriority w:val="99"/>
    <w:unhideWhenUsed/>
    <w:rsid w:val="000C0546"/>
    <w:rPr>
      <w:color w:val="0563C1" w:themeColor="hyperlink"/>
      <w:u w:val="single"/>
    </w:rPr>
  </w:style>
  <w:style w:type="paragraph" w:styleId="Antrats">
    <w:name w:val="header"/>
    <w:basedOn w:val="prastasis"/>
    <w:link w:val="AntratsDiagrama"/>
    <w:uiPriority w:val="99"/>
    <w:unhideWhenUsed/>
    <w:rsid w:val="000C05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0546"/>
  </w:style>
  <w:style w:type="paragraph" w:styleId="Porat">
    <w:name w:val="footer"/>
    <w:basedOn w:val="prastasis"/>
    <w:link w:val="PoratDiagrama"/>
    <w:uiPriority w:val="99"/>
    <w:unhideWhenUsed/>
    <w:rsid w:val="000C05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0546"/>
  </w:style>
  <w:style w:type="paragraph" w:styleId="Antrat">
    <w:name w:val="caption"/>
    <w:basedOn w:val="prastasis"/>
    <w:next w:val="prastasis"/>
    <w:uiPriority w:val="35"/>
    <w:unhideWhenUsed/>
    <w:qFormat/>
    <w:rsid w:val="000C0546"/>
    <w:pPr>
      <w:spacing w:after="200" w:line="240" w:lineRule="auto"/>
    </w:pPr>
    <w:rPr>
      <w:i/>
      <w:iCs/>
      <w:color w:val="44546A" w:themeColor="text2"/>
      <w:sz w:val="18"/>
      <w:szCs w:val="18"/>
    </w:rPr>
  </w:style>
  <w:style w:type="paragraph" w:styleId="Betarp">
    <w:name w:val="No Spacing"/>
    <w:link w:val="BetarpDiagrama"/>
    <w:uiPriority w:val="1"/>
    <w:qFormat/>
    <w:rsid w:val="000C0546"/>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0C0546"/>
    <w:rPr>
      <w:rFonts w:eastAsiaTheme="minorEastAsia"/>
      <w:lang w:val="en-US"/>
    </w:rPr>
  </w:style>
  <w:style w:type="character" w:customStyle="1" w:styleId="DebesliotekstasDiagrama">
    <w:name w:val="Debesėlio tekstas Diagrama"/>
    <w:basedOn w:val="Numatytasispastraiposriftas"/>
    <w:link w:val="Debesliotekstas"/>
    <w:uiPriority w:val="99"/>
    <w:semiHidden/>
    <w:rsid w:val="000C0546"/>
    <w:rPr>
      <w:rFonts w:ascii="Segoe UI" w:hAnsi="Segoe UI" w:cs="Segoe UI"/>
      <w:sz w:val="18"/>
      <w:szCs w:val="18"/>
    </w:rPr>
  </w:style>
  <w:style w:type="paragraph" w:styleId="Debesliotekstas">
    <w:name w:val="Balloon Text"/>
    <w:basedOn w:val="prastasis"/>
    <w:link w:val="DebesliotekstasDiagrama"/>
    <w:uiPriority w:val="99"/>
    <w:semiHidden/>
    <w:unhideWhenUsed/>
    <w:rsid w:val="000C0546"/>
    <w:pPr>
      <w:spacing w:after="0" w:line="240" w:lineRule="auto"/>
    </w:pPr>
    <w:rPr>
      <w:rFonts w:ascii="Segoe UI" w:hAnsi="Segoe UI" w:cs="Segoe UI"/>
      <w:sz w:val="18"/>
      <w:szCs w:val="18"/>
    </w:rPr>
  </w:style>
  <w:style w:type="paragraph" w:styleId="Pavadinimas">
    <w:name w:val="Title"/>
    <w:basedOn w:val="prastasis"/>
    <w:next w:val="prastasis"/>
    <w:link w:val="PavadinimasDiagrama"/>
    <w:uiPriority w:val="10"/>
    <w:qFormat/>
    <w:rsid w:val="001A1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1E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7181">
      <w:bodyDiv w:val="1"/>
      <w:marLeft w:val="0"/>
      <w:marRight w:val="0"/>
      <w:marTop w:val="0"/>
      <w:marBottom w:val="0"/>
      <w:divBdr>
        <w:top w:val="none" w:sz="0" w:space="0" w:color="auto"/>
        <w:left w:val="none" w:sz="0" w:space="0" w:color="auto"/>
        <w:bottom w:val="none" w:sz="0" w:space="0" w:color="auto"/>
        <w:right w:val="none" w:sz="0" w:space="0" w:color="auto"/>
      </w:divBdr>
    </w:div>
    <w:div w:id="1018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etuvosbankas.lt/stat_pub/statbrowser.aspx?group=7281&amp;lang=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lt/SiteAssets/siluma/2013-m-silumo-tiekeju-lyg-ro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lt/SiteAssets/siluma/2013-m-silumo-tiekeju-lyg-ro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9C80-6825-4E4B-AC09-C518838C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22022</Words>
  <Characters>12554</Characters>
  <Application>Microsoft Office Word</Application>
  <DocSecurity>4</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Nagevicius</dc:creator>
  <cp:lastModifiedBy>Virginija Palaimiene</cp:lastModifiedBy>
  <cp:revision>2</cp:revision>
  <dcterms:created xsi:type="dcterms:W3CDTF">2015-09-18T11:44:00Z</dcterms:created>
  <dcterms:modified xsi:type="dcterms:W3CDTF">2015-09-18T11:44:00Z</dcterms:modified>
</cp:coreProperties>
</file>