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547CE9" w:rsidRPr="00547CE9" w:rsidRDefault="002E1A08" w:rsidP="00E95620">
      <w:pPr>
        <w:ind w:firstLine="709"/>
        <w:jc w:val="center"/>
        <w:rPr>
          <w:b/>
        </w:rPr>
      </w:pPr>
      <w:r w:rsidRPr="004512E0">
        <w:rPr>
          <w:b/>
        </w:rPr>
        <w:t xml:space="preserve">PRIE </w:t>
      </w:r>
      <w:r w:rsidR="00547CE9" w:rsidRPr="00547CE9">
        <w:rPr>
          <w:b/>
        </w:rPr>
        <w:t xml:space="preserve">KLAIPĖDOS MIESTO </w:t>
      </w:r>
      <w:r w:rsidRPr="004512E0">
        <w:rPr>
          <w:b/>
        </w:rPr>
        <w:t xml:space="preserve">SAVIVALDYBĖS TARYBOS SPRENDIMO </w:t>
      </w:r>
      <w:r w:rsidR="00547CE9" w:rsidRPr="00547CE9">
        <w:rPr>
          <w:b/>
        </w:rPr>
        <w:t>„DĖL KLAIPĖDOS MIESTO SAVIVALDYBĖS TARYBOS 2015 M. LIEPOS 30 D. SPRENDIMO NR. T2-185 „DĖL KLAIPĖDOS MIESTO SAVIVALDYBĖS NEFORMALIOJO VAIKŲ ŠVIETIMO MOKYKLŲ IR FORMALŲJĮ ŠVIETIMĄ PAPILDANČIO UGDYMO MOKYKLŲ VEIKLOS ORGANIZAVIMO TVARKOS APRAŠO“ PAKEITIMO“ PROJEKTO</w:t>
      </w:r>
    </w:p>
    <w:p w:rsidR="00336049" w:rsidRDefault="00336049" w:rsidP="002E1A08">
      <w:pPr>
        <w:jc w:val="center"/>
      </w:pPr>
    </w:p>
    <w:p w:rsidR="00E939A2" w:rsidRPr="00764EEB" w:rsidRDefault="00336049" w:rsidP="001F4B74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 w:rsidRPr="00764EEB">
        <w:rPr>
          <w:b/>
          <w:sz w:val="24"/>
          <w:szCs w:val="24"/>
        </w:rPr>
        <w:t xml:space="preserve">Sprendimo projekto esmė, tikslai ir uždaviniai. </w:t>
      </w:r>
    </w:p>
    <w:p w:rsidR="009B3A7C" w:rsidRDefault="00E939A2" w:rsidP="001F4B74">
      <w:pPr>
        <w:ind w:firstLine="709"/>
        <w:jc w:val="both"/>
      </w:pPr>
      <w:r>
        <w:rPr>
          <w:caps/>
          <w:color w:val="000000"/>
        </w:rPr>
        <w:t>s</w:t>
      </w:r>
      <w:r>
        <w:rPr>
          <w:color w:val="000000"/>
        </w:rPr>
        <w:t>prendimo projekt</w:t>
      </w:r>
      <w:r w:rsidR="009B3A7C">
        <w:rPr>
          <w:color w:val="000000"/>
        </w:rPr>
        <w:t xml:space="preserve">o esmė – </w:t>
      </w:r>
      <w:r w:rsidR="009B3A7C">
        <w:t xml:space="preserve">sudaryti vienodas galimybes visiems gabiems vaikams būti įvertintais ir </w:t>
      </w:r>
      <w:r w:rsidR="009B3A7C">
        <w:rPr>
          <w:color w:val="000000"/>
        </w:rPr>
        <w:t>patikslinti atlyginimo mokėjimo už neformalųjį vaikų švietimą nuostatas.</w:t>
      </w:r>
    </w:p>
    <w:p w:rsidR="00A66D41" w:rsidRDefault="00017246" w:rsidP="001F4B74">
      <w:pPr>
        <w:ind w:firstLine="709"/>
        <w:jc w:val="both"/>
      </w:pPr>
      <w:r>
        <w:t xml:space="preserve">Tikslas – </w:t>
      </w:r>
      <w:r w:rsidR="009B3A7C">
        <w:rPr>
          <w:color w:val="000000"/>
        </w:rPr>
        <w:t xml:space="preserve">patikslinti </w:t>
      </w:r>
      <w:r w:rsidR="009B3A7C">
        <w:t>K</w:t>
      </w:r>
      <w:r w:rsidR="009B3A7C" w:rsidRPr="00E167C1">
        <w:t>laipėdos miesto savivaldybės neformaliojo vaikų švietimo mokyklų ir formalųjį švietimą papildančio ugdymo mokyklų vei</w:t>
      </w:r>
      <w:r w:rsidR="009B3A7C">
        <w:t>klos organizavimo tvarkos aprašą</w:t>
      </w:r>
      <w:r w:rsidR="00A66D41">
        <w:t xml:space="preserve"> (toliau – Aprašas), patvirtintą</w:t>
      </w:r>
      <w:r w:rsidR="00E167C1">
        <w:t xml:space="preserve"> </w:t>
      </w:r>
      <w:r w:rsidR="00E167C1" w:rsidRPr="00C10038">
        <w:t xml:space="preserve">Klaipėdos </w:t>
      </w:r>
      <w:r w:rsidR="00E167C1">
        <w:t xml:space="preserve">miesto savivaldybės tarybos </w:t>
      </w:r>
      <w:r w:rsidR="00D645B2">
        <w:t>2015 m. liepos 30 d. sprendimu Nr. T2-185</w:t>
      </w:r>
      <w:r w:rsidR="00A66D41">
        <w:t>.</w:t>
      </w:r>
      <w:r w:rsidR="00D645B2">
        <w:t xml:space="preserve"> </w:t>
      </w:r>
    </w:p>
    <w:p w:rsidR="00FB1D91" w:rsidRDefault="003B1FD5" w:rsidP="001F4B74">
      <w:pPr>
        <w:ind w:firstLine="709"/>
        <w:jc w:val="both"/>
      </w:pPr>
      <w:r>
        <w:t>Uždavin</w:t>
      </w:r>
      <w:r w:rsidR="00A66D41">
        <w:t>ys –</w:t>
      </w:r>
      <w:r w:rsidR="003F427F">
        <w:t xml:space="preserve"> </w:t>
      </w:r>
      <w:r w:rsidR="00A66D41">
        <w:t>pakeisti</w:t>
      </w:r>
      <w:r w:rsidR="003F427F">
        <w:t xml:space="preserve"> </w:t>
      </w:r>
      <w:r w:rsidR="00A66D41">
        <w:t xml:space="preserve">Aprašo </w:t>
      </w:r>
      <w:r w:rsidR="00B15CD1">
        <w:t>3.4.2 papunktį</w:t>
      </w:r>
      <w:r w:rsidR="003F427F">
        <w:t xml:space="preserve"> </w:t>
      </w:r>
      <w:r w:rsidR="00A66D41">
        <w:t xml:space="preserve">ir papildyti Aprašą nauju </w:t>
      </w:r>
      <w:r w:rsidR="00A66D41" w:rsidRPr="0020113C">
        <w:t xml:space="preserve">45.4 </w:t>
      </w:r>
      <w:r w:rsidR="00A66D41">
        <w:t>papunkčiu.</w:t>
      </w:r>
    </w:p>
    <w:p w:rsidR="00336049" w:rsidRDefault="00336049" w:rsidP="001F4B74">
      <w:pPr>
        <w:ind w:firstLine="709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C607FA" w:rsidRDefault="009204B2" w:rsidP="001F4B74">
      <w:pPr>
        <w:pStyle w:val="Betarp"/>
        <w:ind w:firstLine="709"/>
        <w:jc w:val="both"/>
      </w:pPr>
      <w:r>
        <w:t xml:space="preserve">Sprendimo projektas </w:t>
      </w:r>
      <w:r w:rsidR="00E37405">
        <w:t xml:space="preserve">parengtas, atsižvelgus į </w:t>
      </w:r>
      <w:r w:rsidR="0000297E">
        <w:t xml:space="preserve">miesto </w:t>
      </w:r>
      <w:r w:rsidR="0000297E">
        <w:rPr>
          <w:color w:val="000000"/>
        </w:rPr>
        <w:t xml:space="preserve">savivaldybės </w:t>
      </w:r>
      <w:r w:rsidR="0000297E" w:rsidRPr="00E167C1">
        <w:t xml:space="preserve">neformaliojo vaikų švietimo </w:t>
      </w:r>
      <w:r w:rsidR="0000297E">
        <w:t xml:space="preserve">įstaigų vadovų </w:t>
      </w:r>
      <w:r w:rsidR="00547CE9">
        <w:t>pasiūlymus</w:t>
      </w:r>
      <w:r w:rsidR="002C1C9D">
        <w:t>,</w:t>
      </w:r>
      <w:r w:rsidR="002C1C9D" w:rsidRPr="002C1C9D">
        <w:t xml:space="preserve"> </w:t>
      </w:r>
      <w:r w:rsidR="002C1C9D">
        <w:t>pradėjus įgyvendinti Aprašą nuo š. m. rugsėjo 1 d.,</w:t>
      </w:r>
      <w:r w:rsidR="00547CE9">
        <w:t xml:space="preserve"> </w:t>
      </w:r>
      <w:r w:rsidR="0000297E">
        <w:t xml:space="preserve">ir aptarus situaciją su </w:t>
      </w:r>
      <w:r w:rsidR="00E95620">
        <w:t xml:space="preserve">Savivaldybės administracijos </w:t>
      </w:r>
      <w:r w:rsidR="00721370">
        <w:t>Biudžetinių įstaigų centralizuotos apskaitos skyriumi</w:t>
      </w:r>
      <w:r w:rsidR="002C1C9D">
        <w:t>.</w:t>
      </w:r>
    </w:p>
    <w:p w:rsidR="00C607FA" w:rsidRDefault="00E95620" w:rsidP="001F4B74">
      <w:pPr>
        <w:pStyle w:val="Betarp"/>
        <w:ind w:firstLine="709"/>
        <w:jc w:val="both"/>
      </w:pPr>
      <w:r>
        <w:t xml:space="preserve">Šiuo metu </w:t>
      </w:r>
      <w:r w:rsidR="009B3A7C">
        <w:t xml:space="preserve">galiojančio </w:t>
      </w:r>
      <w:r w:rsidR="00D645B2">
        <w:t xml:space="preserve">Aprašo 3.4.2 papunktyje </w:t>
      </w:r>
      <w:r w:rsidR="002C1C9D">
        <w:t xml:space="preserve">yra </w:t>
      </w:r>
      <w:r w:rsidR="00D645B2">
        <w:t>numatyta</w:t>
      </w:r>
      <w:r w:rsidR="00473A65">
        <w:t>, kad gabiems mokiniams yra priskiriami</w:t>
      </w:r>
      <w:r w:rsidR="00D645B2">
        <w:t xml:space="preserve"> </w:t>
      </w:r>
      <w:r w:rsidR="00473A65">
        <w:t>mokiniai</w:t>
      </w:r>
      <w:r w:rsidR="00473A65" w:rsidRPr="00405EFE">
        <w:t xml:space="preserve">, </w:t>
      </w:r>
      <w:r w:rsidR="00473A65">
        <w:t xml:space="preserve">kurie muzikos ar dailės mokyklose </w:t>
      </w:r>
      <w:r w:rsidR="00473A65" w:rsidRPr="00405EFE">
        <w:t>turi gerus ir labai gerus įvertinimus</w:t>
      </w:r>
      <w:r w:rsidRPr="00E95620">
        <w:t>.</w:t>
      </w:r>
      <w:r w:rsidR="00473A65" w:rsidRPr="00E95620">
        <w:t xml:space="preserve"> </w:t>
      </w:r>
      <w:r>
        <w:t>T</w:t>
      </w:r>
      <w:r w:rsidR="00473A65">
        <w:t xml:space="preserve">ačiau </w:t>
      </w:r>
      <w:r w:rsidR="00547CE9">
        <w:t xml:space="preserve">šioje pozicijoje </w:t>
      </w:r>
      <w:r w:rsidR="00473A65">
        <w:t xml:space="preserve">prie gabių mokinių kategorijos nebuvo priskirti neformaliojo vaikų švietimo centrų (Jaunimo, Moksleivių saviraiškos ir Vaikų laisvalaikio) ugdytiniai. Sprendimo projekte siūloma papildyti minėtą papunktį, suteikiant galimybę visiems </w:t>
      </w:r>
      <w:r>
        <w:t>S</w:t>
      </w:r>
      <w:r w:rsidRPr="00E167C1">
        <w:t>avivaldybės neformaliojo vaikų švietimo mokyklų ir formalųjį švietimą papildančio ugdymo mokyklų</w:t>
      </w:r>
      <w:r>
        <w:t xml:space="preserve"> </w:t>
      </w:r>
      <w:r w:rsidR="00473A65">
        <w:t xml:space="preserve">mokiniams, turintiems </w:t>
      </w:r>
      <w:r>
        <w:t xml:space="preserve">atitinkamų </w:t>
      </w:r>
      <w:r w:rsidR="00473A65">
        <w:t>pasiekimų, būti priskirtiems gabių mokinių kategorijai.</w:t>
      </w:r>
    </w:p>
    <w:p w:rsidR="00B15CD1" w:rsidRDefault="009B3A7C" w:rsidP="001F4B74">
      <w:pPr>
        <w:pStyle w:val="Betarp"/>
        <w:ind w:firstLine="709"/>
        <w:jc w:val="both"/>
      </w:pPr>
      <w:r>
        <w:t xml:space="preserve">Šiuo metu galiojančiame </w:t>
      </w:r>
      <w:r w:rsidR="00721370">
        <w:t>Apraš</w:t>
      </w:r>
      <w:r>
        <w:t>e</w:t>
      </w:r>
      <w:r w:rsidR="00721370">
        <w:t xml:space="preserve"> nebuvo numatyti atvejai, kaip yra mokamas atlyginimas, kai mokinys pradeda lankyti neformaliojo ugdymo užsiėmimus ne mėnesio pradžioje, o vėliau, pvz</w:t>
      </w:r>
      <w:r w:rsidR="00CE366D">
        <w:t>.</w:t>
      </w:r>
      <w:r w:rsidR="00721370">
        <w:t xml:space="preserve"> mėnesio viduryje ar pabaigoje</w:t>
      </w:r>
      <w:r w:rsidR="00CE366D">
        <w:t>. Tokiais atvejais</w:t>
      </w:r>
      <w:r w:rsidR="00473A65">
        <w:t>,</w:t>
      </w:r>
      <w:r w:rsidR="00CE366D">
        <w:t xml:space="preserve"> taikant visą atlyginimo dydį už mėnesį, pagrįstai sulaukiama tėvų klausimų dėl mokesčio dydžio</w:t>
      </w:r>
      <w:r w:rsidR="00473A65">
        <w:t xml:space="preserve"> nustatymo</w:t>
      </w:r>
      <w:r w:rsidR="00CE366D">
        <w:t xml:space="preserve">. </w:t>
      </w:r>
      <w:r>
        <w:t>Šiame s</w:t>
      </w:r>
      <w:r w:rsidR="00CE366D">
        <w:t xml:space="preserve">prendimo projekte siūloma papildyti Aprašą nauju </w:t>
      </w:r>
      <w:r w:rsidR="00374EA3">
        <w:t>45.4 papunkčiu</w:t>
      </w:r>
      <w:r w:rsidR="00CE366D">
        <w:t xml:space="preserve">, nustatant, kad </w:t>
      </w:r>
      <w:r w:rsidR="00B15CD1">
        <w:t xml:space="preserve">iki einamojo mėnesio 15 dienos naujai priimtiems vaikams nustatomas visas atlyginimas už teikiamą neformalųjį vaikų švietimą, </w:t>
      </w:r>
      <w:r w:rsidR="00473A65">
        <w:t xml:space="preserve">o </w:t>
      </w:r>
      <w:r w:rsidR="00B15CD1">
        <w:t>pradėjusiems lankyti užsiėmimus vėliau – atlyginimo dydis mažinamas 50 procentų. Išvykstantiems vaikams atlyginimas už teikiamą neformalųjį vaikų švietimą proporcingai paskaičiuojamas iki išvykimo dienos.</w:t>
      </w:r>
    </w:p>
    <w:p w:rsidR="00406CC5" w:rsidRDefault="00336049" w:rsidP="001F4B74">
      <w:pPr>
        <w:pStyle w:val="Pagrindinistekstas"/>
        <w:spacing w:after="0"/>
        <w:ind w:firstLine="709"/>
        <w:jc w:val="both"/>
        <w:rPr>
          <w:b/>
          <w:bCs/>
        </w:rPr>
      </w:pPr>
      <w:r w:rsidRPr="001F4B74">
        <w:rPr>
          <w:b/>
          <w:bCs/>
        </w:rPr>
        <w:t>3. Kokių rezultatų laukiama.</w:t>
      </w:r>
      <w:r>
        <w:rPr>
          <w:b/>
          <w:bCs/>
        </w:rPr>
        <w:t xml:space="preserve"> </w:t>
      </w:r>
    </w:p>
    <w:p w:rsidR="005C1311" w:rsidRPr="00F33C04" w:rsidRDefault="00062E1C" w:rsidP="001F4B74">
      <w:pPr>
        <w:pStyle w:val="Pagrindinistekstas"/>
        <w:spacing w:after="0"/>
        <w:ind w:firstLine="709"/>
        <w:jc w:val="both"/>
      </w:pPr>
      <w:r>
        <w:t>Šiuo sprendimo projektu keičiamame</w:t>
      </w:r>
      <w:r w:rsidR="00547CE9">
        <w:t xml:space="preserve"> </w:t>
      </w:r>
      <w:r>
        <w:t xml:space="preserve">Apraše bus užtikrintos vienodos ugdymosi galimybės visiems gabiems vaikams ir </w:t>
      </w:r>
      <w:r>
        <w:rPr>
          <w:color w:val="000000"/>
        </w:rPr>
        <w:t>patikslintas atlyginimo mokėjimas už neformalųjį vaikų švietimą.</w:t>
      </w:r>
    </w:p>
    <w:p w:rsidR="00336049" w:rsidRDefault="00336049" w:rsidP="001F4B74">
      <w:pPr>
        <w:ind w:firstLine="709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336049" w:rsidRPr="00F33C04" w:rsidRDefault="00336049" w:rsidP="001F4B74">
      <w:pPr>
        <w:ind w:firstLine="709"/>
        <w:jc w:val="both"/>
        <w:rPr>
          <w:bCs/>
        </w:rPr>
      </w:pPr>
      <w:r w:rsidRPr="00F33C04">
        <w:rPr>
          <w:bCs/>
        </w:rPr>
        <w:t xml:space="preserve">Atsižvelgta į </w:t>
      </w:r>
      <w:r w:rsidR="00062E1C">
        <w:t xml:space="preserve">miesto </w:t>
      </w:r>
      <w:r w:rsidR="00062E1C">
        <w:rPr>
          <w:color w:val="000000"/>
        </w:rPr>
        <w:t xml:space="preserve">savivaldybės </w:t>
      </w:r>
      <w:r w:rsidR="00062E1C" w:rsidRPr="00E167C1">
        <w:t xml:space="preserve">neformaliojo vaikų švietimo </w:t>
      </w:r>
      <w:r w:rsidR="00062E1C">
        <w:t>įstaigų vadovų ir Savivaldybės administracijos Biudžetinių įstaigų centralizuotos apskaitos skyriaus</w:t>
      </w:r>
      <w:r w:rsidR="00406CC5">
        <w:t xml:space="preserve"> pastabas ir siūlymus.</w:t>
      </w:r>
    </w:p>
    <w:p w:rsidR="00336049" w:rsidRDefault="00336049" w:rsidP="001F4B74">
      <w:pPr>
        <w:ind w:firstLine="709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2C1C9D" w:rsidRDefault="002C1C9D" w:rsidP="001F4B74">
      <w:pPr>
        <w:ind w:firstLine="709"/>
        <w:jc w:val="both"/>
        <w:rPr>
          <w:bCs/>
        </w:rPr>
      </w:pPr>
      <w:r>
        <w:rPr>
          <w:bCs/>
        </w:rPr>
        <w:t>Išlaidos nenumatomos.</w:t>
      </w:r>
    </w:p>
    <w:p w:rsidR="00336049" w:rsidRDefault="00336049" w:rsidP="001F4B74">
      <w:pPr>
        <w:ind w:firstLine="709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336049" w:rsidRPr="00FB446F" w:rsidRDefault="005C1311" w:rsidP="001F4B74">
      <w:pPr>
        <w:ind w:firstLine="709"/>
        <w:jc w:val="both"/>
        <w:rPr>
          <w:bCs/>
        </w:rPr>
      </w:pPr>
      <w:r w:rsidRPr="00FB446F">
        <w:rPr>
          <w:bCs/>
        </w:rPr>
        <w:t>Sprendim</w:t>
      </w:r>
      <w:r w:rsidR="007913A6">
        <w:rPr>
          <w:bCs/>
        </w:rPr>
        <w:t xml:space="preserve">o </w:t>
      </w:r>
      <w:r w:rsidRPr="00FB446F">
        <w:rPr>
          <w:bCs/>
        </w:rPr>
        <w:t>įgyvendini</w:t>
      </w:r>
      <w:r w:rsidR="007913A6">
        <w:rPr>
          <w:bCs/>
        </w:rPr>
        <w:t>mui</w:t>
      </w:r>
      <w:r w:rsidRPr="00FB446F">
        <w:rPr>
          <w:bCs/>
        </w:rPr>
        <w:t xml:space="preserve"> lėšų nereikės.</w:t>
      </w:r>
    </w:p>
    <w:p w:rsidR="00336049" w:rsidRDefault="00336049" w:rsidP="001F4B74">
      <w:pPr>
        <w:ind w:firstLine="709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C539F4" w:rsidRDefault="00763703" w:rsidP="001F4B74">
      <w:pPr>
        <w:ind w:firstLine="709"/>
        <w:jc w:val="both"/>
      </w:pPr>
      <w:r>
        <w:rPr>
          <w:bCs/>
        </w:rPr>
        <w:t>Teigiamos</w:t>
      </w:r>
      <w:r w:rsidR="00336049" w:rsidRPr="00FB446F">
        <w:rPr>
          <w:bCs/>
        </w:rPr>
        <w:t xml:space="preserve"> pasekmė</w:t>
      </w:r>
      <w:r>
        <w:rPr>
          <w:bCs/>
        </w:rPr>
        <w:t>s</w:t>
      </w:r>
      <w:r w:rsidR="007913A6">
        <w:rPr>
          <w:bCs/>
        </w:rPr>
        <w:t>:</w:t>
      </w:r>
      <w:r w:rsidR="00336049" w:rsidRPr="00FB446F">
        <w:rPr>
          <w:bCs/>
        </w:rPr>
        <w:t xml:space="preserve"> </w:t>
      </w:r>
      <w:r w:rsidR="007913A6">
        <w:t xml:space="preserve">bus užtikrintos vienodos gabių vaikų ugdymosi </w:t>
      </w:r>
      <w:r w:rsidR="00406CC5">
        <w:t>galimybės</w:t>
      </w:r>
      <w:r w:rsidR="000A561E" w:rsidRPr="00FB446F">
        <w:t xml:space="preserve">, </w:t>
      </w:r>
      <w:r w:rsidR="00C6295B">
        <w:t xml:space="preserve">bus </w:t>
      </w:r>
      <w:r w:rsidR="007913A6">
        <w:t xml:space="preserve">aiškesnės ir socialiai teisingesnės </w:t>
      </w:r>
      <w:r w:rsidRPr="00FB446F">
        <w:t>atlyginim</w:t>
      </w:r>
      <w:r>
        <w:t xml:space="preserve">o </w:t>
      </w:r>
      <w:r w:rsidR="007913A6">
        <w:t>mokėjimo už teikiamą neformalųjį vaikų švietimą sąlygos</w:t>
      </w:r>
      <w:r w:rsidR="00FB446F" w:rsidRPr="00FB446F">
        <w:t>.</w:t>
      </w:r>
    </w:p>
    <w:p w:rsidR="00FB446F" w:rsidRPr="00FB446F" w:rsidRDefault="00FB446F" w:rsidP="001F4B74">
      <w:pPr>
        <w:ind w:firstLine="709"/>
        <w:jc w:val="both"/>
        <w:rPr>
          <w:b/>
        </w:rPr>
      </w:pPr>
      <w:r>
        <w:t>Neigi</w:t>
      </w:r>
      <w:r w:rsidR="00763703">
        <w:t xml:space="preserve">amos pasekmės – </w:t>
      </w:r>
      <w:r w:rsidR="007913A6">
        <w:t>nenumatomos</w:t>
      </w:r>
      <w:r w:rsidR="00EA2780">
        <w:t>.</w:t>
      </w:r>
    </w:p>
    <w:p w:rsidR="00336049" w:rsidRDefault="00336049" w:rsidP="001F4B74">
      <w:pPr>
        <w:ind w:firstLine="709"/>
        <w:jc w:val="both"/>
        <w:rPr>
          <w:b/>
        </w:rPr>
      </w:pPr>
    </w:p>
    <w:p w:rsidR="00336049" w:rsidRDefault="00692149" w:rsidP="001F4B74">
      <w:pPr>
        <w:ind w:firstLine="709"/>
        <w:jc w:val="both"/>
        <w:rPr>
          <w:b/>
        </w:rPr>
      </w:pPr>
      <w:r>
        <w:rPr>
          <w:b/>
        </w:rPr>
        <w:t>PRIDEDAMA:</w:t>
      </w:r>
    </w:p>
    <w:p w:rsidR="00336049" w:rsidRPr="00692149" w:rsidRDefault="00692149" w:rsidP="001F4B74">
      <w:pPr>
        <w:tabs>
          <w:tab w:val="left" w:pos="993"/>
        </w:tabs>
        <w:ind w:firstLine="709"/>
        <w:jc w:val="both"/>
        <w:rPr>
          <w:color w:val="0000FF"/>
        </w:rPr>
      </w:pPr>
      <w:r>
        <w:t xml:space="preserve">1. </w:t>
      </w:r>
      <w:r w:rsidR="00336049" w:rsidRPr="00692149">
        <w:t>Teisės aktų, nurodytų spre</w:t>
      </w:r>
      <w:r w:rsidR="00C6295B">
        <w:t>ndimo projekto įžangoje, išrašas</w:t>
      </w:r>
      <w:r w:rsidR="00336049" w:rsidRPr="00692149">
        <w:t xml:space="preserve">, </w:t>
      </w:r>
      <w:r w:rsidR="00C6295B">
        <w:t>1</w:t>
      </w:r>
      <w:r w:rsidR="00336049" w:rsidRPr="00692149">
        <w:t xml:space="preserve"> lapa</w:t>
      </w:r>
      <w:r w:rsidR="00C6295B">
        <w:t>s</w:t>
      </w:r>
      <w:r w:rsidR="00336049" w:rsidRPr="00692149">
        <w:t>.</w:t>
      </w:r>
    </w:p>
    <w:p w:rsidR="00C10038" w:rsidRPr="00C6295B" w:rsidRDefault="00692149" w:rsidP="001F4B74">
      <w:pPr>
        <w:pStyle w:val="Sraopastraipa"/>
        <w:ind w:left="0" w:firstLine="709"/>
        <w:jc w:val="both"/>
        <w:rPr>
          <w:sz w:val="24"/>
          <w:szCs w:val="24"/>
        </w:rPr>
      </w:pPr>
      <w:r w:rsidRPr="00C6295B">
        <w:rPr>
          <w:sz w:val="24"/>
          <w:szCs w:val="24"/>
        </w:rPr>
        <w:t>2.</w:t>
      </w:r>
      <w:r w:rsidR="00C10038" w:rsidRPr="00C6295B">
        <w:rPr>
          <w:sz w:val="24"/>
          <w:szCs w:val="24"/>
        </w:rPr>
        <w:t xml:space="preserve"> </w:t>
      </w:r>
      <w:r w:rsidR="00C6295B" w:rsidRPr="00C6295B">
        <w:rPr>
          <w:sz w:val="24"/>
          <w:szCs w:val="24"/>
        </w:rPr>
        <w:t>Klaipėdos miesto savivaldybės tarybo</w:t>
      </w:r>
      <w:r w:rsidR="00C6295B">
        <w:rPr>
          <w:sz w:val="24"/>
          <w:szCs w:val="24"/>
        </w:rPr>
        <w:t>s 2015 m. liepos 30 d. sprendimo</w:t>
      </w:r>
      <w:r w:rsidR="00C6295B" w:rsidRPr="00C6295B">
        <w:rPr>
          <w:sz w:val="24"/>
          <w:szCs w:val="24"/>
        </w:rPr>
        <w:t xml:space="preserve"> Nr. T2-185 „Dėl Klaipėdos miesto savivaldybės neformaliojo vaikų švietimo mokyklų ir formalųjį švietimą papildančio ugdymo mokyklų veiklos organizavimo tvarkos aprašo“</w:t>
      </w:r>
      <w:r w:rsidR="00C6295B">
        <w:rPr>
          <w:sz w:val="24"/>
          <w:szCs w:val="24"/>
        </w:rPr>
        <w:t xml:space="preserve"> lyginamasis variantas</w:t>
      </w:r>
      <w:r w:rsidRPr="00C6295B">
        <w:rPr>
          <w:sz w:val="24"/>
          <w:szCs w:val="24"/>
        </w:rPr>
        <w:t xml:space="preserve">, </w:t>
      </w:r>
      <w:r w:rsidR="00F56AD4">
        <w:rPr>
          <w:sz w:val="24"/>
          <w:szCs w:val="24"/>
        </w:rPr>
        <w:t>8</w:t>
      </w:r>
      <w:r w:rsidR="00C6295B">
        <w:rPr>
          <w:sz w:val="24"/>
          <w:szCs w:val="24"/>
        </w:rPr>
        <w:t xml:space="preserve"> lapai</w:t>
      </w:r>
      <w:r w:rsidRPr="00C6295B">
        <w:rPr>
          <w:sz w:val="24"/>
          <w:szCs w:val="24"/>
        </w:rPr>
        <w:t>.</w:t>
      </w:r>
    </w:p>
    <w:p w:rsidR="00336049" w:rsidRPr="00C6295B" w:rsidRDefault="00336049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E643A8" w:rsidRPr="00C6295B" w:rsidRDefault="00E643A8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336049" w:rsidRDefault="00336049" w:rsidP="00336049">
      <w:pPr>
        <w:tabs>
          <w:tab w:val="left" w:pos="7740"/>
        </w:tabs>
      </w:pPr>
      <w:r>
        <w:t xml:space="preserve">Švietimo skyriaus vedėja                                                                              Laima Prižgintienė     </w:t>
      </w:r>
    </w:p>
    <w:p w:rsidR="00AF6D95" w:rsidRPr="00825737" w:rsidRDefault="00AF6D95" w:rsidP="00AF6D95">
      <w:pPr>
        <w:jc w:val="center"/>
        <w:rPr>
          <w:b/>
        </w:rPr>
      </w:pPr>
    </w:p>
    <w:sectPr w:rsidR="00AF6D95" w:rsidRPr="00825737" w:rsidSect="00835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2F" w:rsidRDefault="00BB6E2F" w:rsidP="00DA37D2">
      <w:r>
        <w:separator/>
      </w:r>
    </w:p>
  </w:endnote>
  <w:endnote w:type="continuationSeparator" w:id="0">
    <w:p w:rsidR="00BB6E2F" w:rsidRDefault="00BB6E2F" w:rsidP="00D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2F" w:rsidRDefault="00BB6E2F" w:rsidP="00DA37D2">
      <w:r>
        <w:separator/>
      </w:r>
    </w:p>
  </w:footnote>
  <w:footnote w:type="continuationSeparator" w:id="0">
    <w:p w:rsidR="00BB6E2F" w:rsidRDefault="00BB6E2F" w:rsidP="00DA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22710"/>
      <w:docPartObj>
        <w:docPartGallery w:val="Page Numbers (Top of Page)"/>
        <w:docPartUnique/>
      </w:docPartObj>
    </w:sdtPr>
    <w:sdtEndPr/>
    <w:sdtContent>
      <w:p w:rsidR="00DA37D2" w:rsidRDefault="00DA37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12">
          <w:rPr>
            <w:noProof/>
          </w:rPr>
          <w:t>1</w:t>
        </w:r>
        <w:r>
          <w:fldChar w:fldCharType="end"/>
        </w:r>
      </w:p>
    </w:sdtContent>
  </w:sdt>
  <w:p w:rsidR="00DA37D2" w:rsidRDefault="00DA37D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963"/>
    <w:multiLevelType w:val="hybridMultilevel"/>
    <w:tmpl w:val="E1065F0E"/>
    <w:lvl w:ilvl="0" w:tplc="694885D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83822"/>
    <w:multiLevelType w:val="hybridMultilevel"/>
    <w:tmpl w:val="FBDA85E2"/>
    <w:lvl w:ilvl="0" w:tplc="65C0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035C5"/>
    <w:multiLevelType w:val="hybridMultilevel"/>
    <w:tmpl w:val="F788E09C"/>
    <w:lvl w:ilvl="0" w:tplc="26AAA19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97E"/>
    <w:rsid w:val="0001016C"/>
    <w:rsid w:val="00017246"/>
    <w:rsid w:val="00021B02"/>
    <w:rsid w:val="00047296"/>
    <w:rsid w:val="00052662"/>
    <w:rsid w:val="0006079E"/>
    <w:rsid w:val="00062E1C"/>
    <w:rsid w:val="00063F02"/>
    <w:rsid w:val="000A561E"/>
    <w:rsid w:val="000F15B1"/>
    <w:rsid w:val="000F7F3E"/>
    <w:rsid w:val="001033FE"/>
    <w:rsid w:val="00126048"/>
    <w:rsid w:val="00140AA6"/>
    <w:rsid w:val="00144557"/>
    <w:rsid w:val="00153446"/>
    <w:rsid w:val="001D10EC"/>
    <w:rsid w:val="001D5D46"/>
    <w:rsid w:val="001F2AAB"/>
    <w:rsid w:val="001F4B74"/>
    <w:rsid w:val="001F7DA0"/>
    <w:rsid w:val="0020113C"/>
    <w:rsid w:val="00245972"/>
    <w:rsid w:val="002C1C9D"/>
    <w:rsid w:val="002C517D"/>
    <w:rsid w:val="002C586F"/>
    <w:rsid w:val="002D7800"/>
    <w:rsid w:val="002E1A08"/>
    <w:rsid w:val="00325D56"/>
    <w:rsid w:val="00335AA6"/>
    <w:rsid w:val="00336049"/>
    <w:rsid w:val="00371B70"/>
    <w:rsid w:val="00374EA3"/>
    <w:rsid w:val="003A78FE"/>
    <w:rsid w:val="003B1FD5"/>
    <w:rsid w:val="003C34D3"/>
    <w:rsid w:val="003D3D88"/>
    <w:rsid w:val="003D59EF"/>
    <w:rsid w:val="003F427F"/>
    <w:rsid w:val="004010D8"/>
    <w:rsid w:val="00406CC5"/>
    <w:rsid w:val="004340C8"/>
    <w:rsid w:val="0044347A"/>
    <w:rsid w:val="004476DD"/>
    <w:rsid w:val="00473A65"/>
    <w:rsid w:val="004D7A02"/>
    <w:rsid w:val="005215C2"/>
    <w:rsid w:val="00546D0D"/>
    <w:rsid w:val="0054747B"/>
    <w:rsid w:val="00547CE9"/>
    <w:rsid w:val="00566793"/>
    <w:rsid w:val="00597EE8"/>
    <w:rsid w:val="005A2686"/>
    <w:rsid w:val="005B1B12"/>
    <w:rsid w:val="005C1311"/>
    <w:rsid w:val="005C4772"/>
    <w:rsid w:val="005F495C"/>
    <w:rsid w:val="005F7398"/>
    <w:rsid w:val="006201C5"/>
    <w:rsid w:val="00635583"/>
    <w:rsid w:val="006359D8"/>
    <w:rsid w:val="00692149"/>
    <w:rsid w:val="006A093C"/>
    <w:rsid w:val="006A4AB6"/>
    <w:rsid w:val="006B5ADD"/>
    <w:rsid w:val="006C08CC"/>
    <w:rsid w:val="006C6E5C"/>
    <w:rsid w:val="006C74E4"/>
    <w:rsid w:val="0071206C"/>
    <w:rsid w:val="00716869"/>
    <w:rsid w:val="00721370"/>
    <w:rsid w:val="00721A76"/>
    <w:rsid w:val="007314CF"/>
    <w:rsid w:val="00745290"/>
    <w:rsid w:val="00745920"/>
    <w:rsid w:val="00763703"/>
    <w:rsid w:val="00764EEB"/>
    <w:rsid w:val="00765022"/>
    <w:rsid w:val="007716A8"/>
    <w:rsid w:val="00775CD1"/>
    <w:rsid w:val="0077635B"/>
    <w:rsid w:val="007913A6"/>
    <w:rsid w:val="007C00B9"/>
    <w:rsid w:val="007F0A4F"/>
    <w:rsid w:val="00824812"/>
    <w:rsid w:val="008354D5"/>
    <w:rsid w:val="00844456"/>
    <w:rsid w:val="008674EE"/>
    <w:rsid w:val="008B271F"/>
    <w:rsid w:val="008B4367"/>
    <w:rsid w:val="008D7AED"/>
    <w:rsid w:val="008E4C6C"/>
    <w:rsid w:val="008E6E82"/>
    <w:rsid w:val="009204B2"/>
    <w:rsid w:val="0094133F"/>
    <w:rsid w:val="00945FE9"/>
    <w:rsid w:val="00955B36"/>
    <w:rsid w:val="00956FFE"/>
    <w:rsid w:val="009642F0"/>
    <w:rsid w:val="009A0D50"/>
    <w:rsid w:val="009A31BF"/>
    <w:rsid w:val="009B3A7C"/>
    <w:rsid w:val="009F24CA"/>
    <w:rsid w:val="00A0249E"/>
    <w:rsid w:val="00A06545"/>
    <w:rsid w:val="00A66D41"/>
    <w:rsid w:val="00A72841"/>
    <w:rsid w:val="00A77422"/>
    <w:rsid w:val="00AF6D95"/>
    <w:rsid w:val="00AF7D08"/>
    <w:rsid w:val="00B15CD1"/>
    <w:rsid w:val="00B750B6"/>
    <w:rsid w:val="00B9041F"/>
    <w:rsid w:val="00BB6E2F"/>
    <w:rsid w:val="00BC1BFF"/>
    <w:rsid w:val="00BD77A3"/>
    <w:rsid w:val="00BF1990"/>
    <w:rsid w:val="00C10038"/>
    <w:rsid w:val="00C539F4"/>
    <w:rsid w:val="00C607FA"/>
    <w:rsid w:val="00C6295B"/>
    <w:rsid w:val="00CA4D3B"/>
    <w:rsid w:val="00CA7078"/>
    <w:rsid w:val="00CE366D"/>
    <w:rsid w:val="00CE431F"/>
    <w:rsid w:val="00D025F7"/>
    <w:rsid w:val="00D12328"/>
    <w:rsid w:val="00D20F8B"/>
    <w:rsid w:val="00D43586"/>
    <w:rsid w:val="00D43BE7"/>
    <w:rsid w:val="00D645B2"/>
    <w:rsid w:val="00D67BC7"/>
    <w:rsid w:val="00D75D1B"/>
    <w:rsid w:val="00DA37D2"/>
    <w:rsid w:val="00DF3543"/>
    <w:rsid w:val="00E003C5"/>
    <w:rsid w:val="00E15CD5"/>
    <w:rsid w:val="00E167C1"/>
    <w:rsid w:val="00E33871"/>
    <w:rsid w:val="00E37405"/>
    <w:rsid w:val="00E5070E"/>
    <w:rsid w:val="00E632E9"/>
    <w:rsid w:val="00E643A8"/>
    <w:rsid w:val="00E939A2"/>
    <w:rsid w:val="00E95620"/>
    <w:rsid w:val="00EA2780"/>
    <w:rsid w:val="00EA6E47"/>
    <w:rsid w:val="00EB35B0"/>
    <w:rsid w:val="00ED2334"/>
    <w:rsid w:val="00EE6D8F"/>
    <w:rsid w:val="00EF06B5"/>
    <w:rsid w:val="00EF2E79"/>
    <w:rsid w:val="00F11186"/>
    <w:rsid w:val="00F33C04"/>
    <w:rsid w:val="00F55B56"/>
    <w:rsid w:val="00F56AD4"/>
    <w:rsid w:val="00F573B7"/>
    <w:rsid w:val="00F622F9"/>
    <w:rsid w:val="00FA723A"/>
    <w:rsid w:val="00FB1D91"/>
    <w:rsid w:val="00FB446F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33604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36049"/>
    <w:rPr>
      <w:rFonts w:ascii="Times New Roman" w:eastAsia="Times New Roman" w:hAnsi="Times New Roman" w:cs="Times New Roman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46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46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basedOn w:val="prastasis"/>
    <w:uiPriority w:val="1"/>
    <w:qFormat/>
    <w:rsid w:val="00B15CD1"/>
    <w:rPr>
      <w:rFonts w:eastAsiaTheme="minorHAnsi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33604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36049"/>
    <w:rPr>
      <w:rFonts w:ascii="Times New Roman" w:eastAsia="Times New Roman" w:hAnsi="Times New Roman" w:cs="Times New Roman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46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46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basedOn w:val="prastasis"/>
    <w:uiPriority w:val="1"/>
    <w:qFormat/>
    <w:rsid w:val="00B15CD1"/>
    <w:rPr>
      <w:rFonts w:eastAsiaTheme="minorHAns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2594</Words>
  <Characters>1480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2015-06-30T05:17:00Z</cp:lastPrinted>
  <dcterms:created xsi:type="dcterms:W3CDTF">2015-10-23T11:13:00Z</dcterms:created>
  <dcterms:modified xsi:type="dcterms:W3CDTF">2015-10-23T11:13:00Z</dcterms:modified>
</cp:coreProperties>
</file>