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003F8">
        <w:rPr>
          <w:b/>
        </w:rPr>
        <w:t>SAVIVALDYBĖS BŪSTŲ PARDAVIMO</w:t>
      </w:r>
      <w:r w:rsidR="00EB4C98">
        <w:rPr>
          <w:b/>
        </w:rPr>
        <w:t xml:space="preserve"> (N)</w:t>
      </w:r>
    </w:p>
    <w:p w:rsidR="00CA4D3B" w:rsidRDefault="00CA4D3B" w:rsidP="00CA4D3B">
      <w:pPr>
        <w:jc w:val="center"/>
      </w:pPr>
    </w:p>
    <w:p w:rsidR="00597EE8" w:rsidRPr="003C09F9" w:rsidRDefault="00663E0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2015 m. lapkričio 26 d. </w:t>
      </w:r>
      <w:bookmarkStart w:id="0" w:name="_GoBack"/>
      <w:bookmarkEnd w:id="0"/>
      <w:r w:rsidR="00597EE8" w:rsidRPr="003C09F9">
        <w:t>Nr.</w:t>
      </w:r>
      <w:r>
        <w:t xml:space="preserve"> T2-311</w:t>
      </w:r>
      <w:r w:rsidRPr="003C09F9">
        <w:t xml:space="preserve"> 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B3F37" w:rsidRDefault="004B3F37" w:rsidP="004B3F37">
      <w:pPr>
        <w:pStyle w:val="Pavadinimas"/>
        <w:spacing w:after="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 ir Lietuvos Respublikos paramos būstui įsigyti ar išsinuomoti įstatymo 24 straipsnio 2 dalies 5 punktu ir 26 straipsniu,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1. Parduoti savivaldybei nuosavybės teise priklausančius būstus: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1.1. R. R. (</w:t>
      </w:r>
      <w:r>
        <w:rPr>
          <w:i/>
        </w:rPr>
        <w:t>duomenys neskelbtini</w:t>
      </w:r>
      <w:r>
        <w:t>), Klaipėdoje, 47,27 kv. metro ploto būstą, unikalus Nr. (</w:t>
      </w:r>
      <w:r>
        <w:rPr>
          <w:i/>
        </w:rPr>
        <w:t>duomenys neskelbtini</w:t>
      </w:r>
      <w:r>
        <w:t>), namo statybos metai – 1972. Kaina – 29 477,91 Eur (dvidešimt devyni tūkstančiai keturi šimtai septyniasdešimt septyni eurai 91 ct), iš jų 77,91 Eur (septyniasdešimt septyni eurai 91 ct) – už būsto vertės nustatymą;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1.2. S. J. (S. J.) (</w:t>
      </w:r>
      <w:r>
        <w:rPr>
          <w:i/>
        </w:rPr>
        <w:t>duomenys neskelbtini</w:t>
      </w:r>
      <w:r>
        <w:t>), Klaipėdoje, 46,99 kv. metro ploto būstą, unikalus Nr. (</w:t>
      </w:r>
      <w:r>
        <w:rPr>
          <w:i/>
        </w:rPr>
        <w:t>duomenys neskelbtini</w:t>
      </w:r>
      <w:r>
        <w:t>), namo statybos metai – 1971. Kaina – 31 477,91 Eur (trisdešimt vienas tūkstantis keturi šimtai septyniasdešimt septyni eurai 91 ct), iš jų 77,91 Eur (septyniasdešimt septyni eurai 91 ct) – už būsto vertės nustatymą;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1.</w:t>
      </w:r>
      <w:r>
        <w:rPr>
          <w:szCs w:val="24"/>
        </w:rPr>
        <w:t>3. </w:t>
      </w:r>
      <w:r>
        <w:t>V. S. (</w:t>
      </w:r>
      <w:r>
        <w:rPr>
          <w:i/>
        </w:rPr>
        <w:t>duomenys neskelbtini</w:t>
      </w:r>
      <w:r>
        <w:t>)</w:t>
      </w:r>
      <w:r>
        <w:rPr>
          <w:szCs w:val="24"/>
        </w:rPr>
        <w:t>, Klaipėdoje, 35,32</w:t>
      </w:r>
      <w:r>
        <w:t xml:space="preserve"> kv. metro ploto būstą</w:t>
      </w:r>
      <w:r>
        <w:rPr>
          <w:szCs w:val="24"/>
        </w:rPr>
        <w:t>,</w:t>
      </w:r>
      <w:r>
        <w:t xml:space="preserve"> unikalus Nr. (</w:t>
      </w:r>
      <w:r>
        <w:rPr>
          <w:i/>
        </w:rPr>
        <w:t>duomenys neskelbtini</w:t>
      </w:r>
      <w:r>
        <w:t>), namo statybos metai – 1970. Kaina – 23 777,91 Eur (dvidešimt trys tūkstančiai septyni šimtai septyniasdešimt septyni eurai 91 ct), iš jų 77,91 Eur (septyniasdešimt septyni eurai 91 ct) – už būsto vertės nustatymą.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2. Leisti perkamus būstus įkeisti kredito įstaigoms: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2.1. R. R. (</w:t>
      </w:r>
      <w:r>
        <w:rPr>
          <w:i/>
        </w:rPr>
        <w:t>duomenys neskelbtini</w:t>
      </w:r>
      <w:r>
        <w:t>), Klaipėdoje, – kredito įstaigai Nordea Bank AB, veikiančiai per Nordea Bank AB Lietuvos skyrių (kodas 303252632);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2.2. S. J. (</w:t>
      </w:r>
      <w:r>
        <w:rPr>
          <w:i/>
        </w:rPr>
        <w:t>duomenys neskelbtini</w:t>
      </w:r>
      <w:r>
        <w:t xml:space="preserve">), Klaipėdoje, – kredito įstaigai „Swedbank“, AB (kodas 112029651). </w:t>
      </w:r>
    </w:p>
    <w:p w:rsidR="004B3F37" w:rsidRDefault="004B3F37" w:rsidP="004B3F37">
      <w:pPr>
        <w:pStyle w:val="Pavadinimas"/>
        <w:spacing w:after="0"/>
        <w:contextualSpacing/>
        <w:jc w:val="both"/>
      </w:pPr>
      <w:r>
        <w:t>Hipoteka įsigalios, kai su Klaipėdos miesto savivaldybės administracija bus visiškai atsiskaityta už perkamą būstą, sumokėta būsto kaina, netesybos ir įvykdytos kitos prievolės.</w:t>
      </w:r>
    </w:p>
    <w:p w:rsidR="004B3F37" w:rsidRDefault="004B3F37" w:rsidP="004B3F37">
      <w:pPr>
        <w:pStyle w:val="Pavadinimas"/>
        <w:spacing w:after="0"/>
        <w:contextualSpacing/>
        <w:jc w:val="both"/>
        <w:rPr>
          <w:szCs w:val="24"/>
        </w:rPr>
      </w:pPr>
      <w:r>
        <w:t>Šis sprendimas gali būti skundžiamas Lietuvos Respublikos administracinių bylų teisenos įstatymo nustatyta tvarka Klaipėdos apygardos administraciniam teismui.</w:t>
      </w:r>
    </w:p>
    <w:p w:rsidR="004B3F37" w:rsidRDefault="004B3F37" w:rsidP="004B3F37"/>
    <w:p w:rsidR="004B3F37" w:rsidRDefault="004B3F37" w:rsidP="004B3F37"/>
    <w:tbl>
      <w:tblPr>
        <w:tblW w:w="0" w:type="auto"/>
        <w:tblLook w:val="04A0" w:firstRow="1" w:lastRow="0" w:firstColumn="1" w:lastColumn="0" w:noHBand="0" w:noVBand="1"/>
      </w:tblPr>
      <w:tblGrid>
        <w:gridCol w:w="7154"/>
        <w:gridCol w:w="2484"/>
      </w:tblGrid>
      <w:tr w:rsidR="004B3F37" w:rsidTr="004B3F37">
        <w:tc>
          <w:tcPr>
            <w:tcW w:w="7338" w:type="dxa"/>
            <w:hideMark/>
          </w:tcPr>
          <w:p w:rsidR="004B3F37" w:rsidRDefault="004B3F37">
            <w:pPr>
              <w:jc w:val="both"/>
            </w:pPr>
            <w:r>
              <w:t xml:space="preserve">Savivaldybės meras </w:t>
            </w:r>
          </w:p>
        </w:tc>
        <w:tc>
          <w:tcPr>
            <w:tcW w:w="2516" w:type="dxa"/>
          </w:tcPr>
          <w:p w:rsidR="004B3F37" w:rsidRDefault="004B3F37" w:rsidP="004B3F37">
            <w:r>
              <w:t xml:space="preserve">  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D2" w:rsidRDefault="00C85CD2" w:rsidP="00E014C1">
      <w:r>
        <w:separator/>
      </w:r>
    </w:p>
  </w:endnote>
  <w:endnote w:type="continuationSeparator" w:id="0">
    <w:p w:rsidR="00C85CD2" w:rsidRDefault="00C85CD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D2" w:rsidRDefault="00C85CD2" w:rsidP="00E014C1">
      <w:r>
        <w:separator/>
      </w:r>
    </w:p>
  </w:footnote>
  <w:footnote w:type="continuationSeparator" w:id="0">
    <w:p w:rsidR="00C85CD2" w:rsidRDefault="00C85CD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2C12"/>
    <w:rsid w:val="001E7FB1"/>
    <w:rsid w:val="00224DAD"/>
    <w:rsid w:val="00273A50"/>
    <w:rsid w:val="003222B4"/>
    <w:rsid w:val="004476DD"/>
    <w:rsid w:val="004B3F37"/>
    <w:rsid w:val="00596EA1"/>
    <w:rsid w:val="00597EE8"/>
    <w:rsid w:val="005F495C"/>
    <w:rsid w:val="00663E0F"/>
    <w:rsid w:val="006E1DDE"/>
    <w:rsid w:val="00792213"/>
    <w:rsid w:val="008354D5"/>
    <w:rsid w:val="00894D6F"/>
    <w:rsid w:val="008A4C0D"/>
    <w:rsid w:val="00922CD4"/>
    <w:rsid w:val="009C23AA"/>
    <w:rsid w:val="00A12691"/>
    <w:rsid w:val="00AF7D08"/>
    <w:rsid w:val="00C56F56"/>
    <w:rsid w:val="00C57AF1"/>
    <w:rsid w:val="00C85CD2"/>
    <w:rsid w:val="00CA4D3B"/>
    <w:rsid w:val="00E014C1"/>
    <w:rsid w:val="00E33871"/>
    <w:rsid w:val="00EB4C98"/>
    <w:rsid w:val="00F003F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949FD-F04A-4A39-AE53-69BAF729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4B3F37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B3F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2015-12-01T12:35:00Z</dcterms:created>
  <dcterms:modified xsi:type="dcterms:W3CDTF">2015-12-01T12:36:00Z</dcterms:modified>
</cp:coreProperties>
</file>