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3C9" w:rsidRPr="00994A68" w:rsidRDefault="003823C9" w:rsidP="007846C2">
      <w:pPr>
        <w:jc w:val="center"/>
        <w:rPr>
          <w:b/>
          <w:caps/>
          <w:sz w:val="24"/>
          <w:szCs w:val="24"/>
          <w:lang w:val="lt-LT"/>
        </w:rPr>
      </w:pPr>
      <w:bookmarkStart w:id="0" w:name="_GoBack"/>
      <w:bookmarkEnd w:id="0"/>
      <w:r w:rsidRPr="00994A68">
        <w:rPr>
          <w:b/>
          <w:caps/>
          <w:sz w:val="24"/>
          <w:szCs w:val="24"/>
          <w:lang w:val="lt-LT"/>
        </w:rPr>
        <w:t>Aiškinamasis raštas</w:t>
      </w:r>
    </w:p>
    <w:p w:rsidR="003823C9" w:rsidRPr="00EE0708" w:rsidRDefault="003823C9" w:rsidP="007846C2">
      <w:pPr>
        <w:pStyle w:val="Antrat3"/>
        <w:ind w:right="-81"/>
        <w:rPr>
          <w:szCs w:val="24"/>
          <w:lang w:val="lt-LT"/>
        </w:rPr>
      </w:pPr>
      <w:r w:rsidRPr="00994A68">
        <w:rPr>
          <w:szCs w:val="24"/>
          <w:lang w:val="lt-LT"/>
        </w:rPr>
        <w:t xml:space="preserve">PRIE SAVIVALDYBĖS TARYBOS SPRENDIMO </w:t>
      </w:r>
      <w:r w:rsidRPr="00994A68">
        <w:rPr>
          <w:caps/>
          <w:szCs w:val="24"/>
          <w:lang w:val="lt-LT"/>
        </w:rPr>
        <w:t xml:space="preserve">projekto „Dėl </w:t>
      </w:r>
      <w:r w:rsidR="003A0E5C" w:rsidRPr="003A0E5C">
        <w:rPr>
          <w:bCs/>
          <w:caps/>
        </w:rPr>
        <w:t>ILGALAIKIO NEMATERIALIOJO TURTO PERDAVIMO VALSTYBĖS NUOSAVYBĖN”</w:t>
      </w:r>
    </w:p>
    <w:p w:rsidR="003823C9" w:rsidRPr="00994A68" w:rsidRDefault="003823C9" w:rsidP="007846C2">
      <w:pPr>
        <w:ind w:firstLine="720"/>
        <w:rPr>
          <w:b/>
          <w:sz w:val="24"/>
          <w:szCs w:val="24"/>
          <w:lang w:val="lt-LT"/>
        </w:rPr>
      </w:pPr>
    </w:p>
    <w:p w:rsidR="003823C9" w:rsidRPr="00CF52FB" w:rsidRDefault="003823C9" w:rsidP="00CF52FB">
      <w:pPr>
        <w:ind w:firstLine="709"/>
        <w:jc w:val="both"/>
        <w:rPr>
          <w:rFonts w:ascii="Calibri" w:hAnsi="Calibri" w:cs="Calibri"/>
          <w:color w:val="000000"/>
          <w:sz w:val="24"/>
          <w:szCs w:val="24"/>
          <w:lang w:val="lt-LT"/>
        </w:rPr>
      </w:pPr>
      <w:r w:rsidRPr="00994A68">
        <w:rPr>
          <w:lang w:val="lt-LT"/>
        </w:rPr>
        <w:t xml:space="preserve"> </w:t>
      </w:r>
      <w:r w:rsidRPr="00CF52FB">
        <w:rPr>
          <w:b/>
          <w:sz w:val="24"/>
          <w:szCs w:val="24"/>
          <w:lang w:val="lt-LT"/>
        </w:rPr>
        <w:t>Sprendimo projekto esmė, tikslai ir uždaviniai</w:t>
      </w:r>
      <w:r w:rsidRPr="00CF52FB">
        <w:rPr>
          <w:sz w:val="24"/>
          <w:szCs w:val="24"/>
          <w:lang w:val="lt-LT"/>
        </w:rPr>
        <w:t xml:space="preserve"> – perduoti </w:t>
      </w:r>
      <w:r w:rsidR="003A0E5C">
        <w:rPr>
          <w:sz w:val="24"/>
          <w:szCs w:val="24"/>
          <w:lang w:val="lt-LT"/>
        </w:rPr>
        <w:t xml:space="preserve">valstybės nuosavybėn Klaipėdos miesto savivaldybei nuosavybės teise priklausantį ilgalaikį nematerialųjį turtą – techninį projektą </w:t>
      </w:r>
      <w:r w:rsidR="003A0E5C" w:rsidRPr="00AB7A59">
        <w:rPr>
          <w:sz w:val="24"/>
          <w:szCs w:val="24"/>
          <w:lang w:val="lt-LT"/>
        </w:rPr>
        <w:t>„</w:t>
      </w:r>
      <w:r w:rsidR="00AB7A59" w:rsidRPr="00AB7A59">
        <w:rPr>
          <w:sz w:val="24"/>
          <w:szCs w:val="24"/>
          <w:lang w:val="lt-LT"/>
        </w:rPr>
        <w:t>Pietinio išvažiavimo iš Klaipėdos uosto trasos statybos projektas (Pietinė jungtis tarp Klaipėdos valstybinio jūrų uosto ir IXB transporto koridoriaus)</w:t>
      </w:r>
      <w:r w:rsidR="003A0E5C" w:rsidRPr="00AB7A59">
        <w:rPr>
          <w:sz w:val="24"/>
          <w:szCs w:val="24"/>
          <w:lang w:val="lt-LT"/>
        </w:rPr>
        <w:t>“</w:t>
      </w:r>
      <w:r w:rsidR="00AB7A59">
        <w:rPr>
          <w:sz w:val="24"/>
          <w:szCs w:val="24"/>
          <w:lang w:val="lt-LT"/>
        </w:rPr>
        <w:t xml:space="preserve"> (toliau Techninis projektas)</w:t>
      </w:r>
      <w:r w:rsidR="00EE0708">
        <w:rPr>
          <w:sz w:val="24"/>
          <w:szCs w:val="24"/>
          <w:lang w:val="lt-LT"/>
        </w:rPr>
        <w:t>.</w:t>
      </w:r>
    </w:p>
    <w:p w:rsidR="003A0E5C" w:rsidRDefault="003823C9" w:rsidP="003A0E5C">
      <w:pPr>
        <w:pStyle w:val="Pagrindinistekstas"/>
        <w:tabs>
          <w:tab w:val="left" w:pos="9639"/>
        </w:tabs>
        <w:spacing w:line="240" w:lineRule="auto"/>
        <w:ind w:firstLine="720"/>
        <w:jc w:val="both"/>
        <w:rPr>
          <w:color w:val="000000"/>
          <w:shd w:val="clear" w:color="auto" w:fill="FFFFFF"/>
        </w:rPr>
      </w:pPr>
      <w:r w:rsidRPr="00CF52FB">
        <w:rPr>
          <w:b/>
          <w:szCs w:val="24"/>
        </w:rPr>
        <w:t>Projekto rengimo priežastys ir kuo remiantis parengtas sprendimo projektas.</w:t>
      </w:r>
      <w:r w:rsidRPr="00CF52FB">
        <w:rPr>
          <w:szCs w:val="24"/>
        </w:rPr>
        <w:t xml:space="preserve"> </w:t>
      </w:r>
    </w:p>
    <w:p w:rsidR="00D748D7" w:rsidRDefault="00D748D7" w:rsidP="003A0E5C">
      <w:pPr>
        <w:ind w:firstLine="720"/>
        <w:jc w:val="both"/>
        <w:rPr>
          <w:sz w:val="24"/>
          <w:szCs w:val="24"/>
          <w:lang w:val="lt-LT"/>
        </w:rPr>
      </w:pPr>
      <w:r>
        <w:rPr>
          <w:sz w:val="24"/>
          <w:szCs w:val="24"/>
          <w:lang w:val="lt-LT"/>
        </w:rPr>
        <w:t>Du</w:t>
      </w:r>
      <w:r w:rsidR="00AB7A59">
        <w:rPr>
          <w:sz w:val="24"/>
          <w:szCs w:val="24"/>
          <w:lang w:val="lt-LT"/>
        </w:rPr>
        <w:t>omenys apie detaliojo plano ir T</w:t>
      </w:r>
      <w:r>
        <w:rPr>
          <w:sz w:val="24"/>
          <w:szCs w:val="24"/>
          <w:lang w:val="lt-LT"/>
        </w:rPr>
        <w:t>echninio projekto rengimą:</w:t>
      </w:r>
    </w:p>
    <w:p w:rsidR="003A0E5C" w:rsidRPr="003A0E5C" w:rsidRDefault="00D748D7" w:rsidP="003A0E5C">
      <w:pPr>
        <w:ind w:firstLine="720"/>
        <w:jc w:val="both"/>
        <w:rPr>
          <w:sz w:val="24"/>
          <w:szCs w:val="24"/>
          <w:lang w:val="lt-LT"/>
        </w:rPr>
      </w:pPr>
      <w:r>
        <w:rPr>
          <w:sz w:val="24"/>
          <w:szCs w:val="24"/>
          <w:lang w:val="lt-LT"/>
        </w:rPr>
        <w:t xml:space="preserve">- </w:t>
      </w:r>
      <w:r w:rsidR="003A0E5C" w:rsidRPr="003A0E5C">
        <w:rPr>
          <w:sz w:val="24"/>
          <w:szCs w:val="24"/>
          <w:lang w:val="lt-LT"/>
        </w:rPr>
        <w:t>2007.07.12 Lietuvos automobilių kelių direkcija prie Susisiekimo ministerijos išdavė planavimo sąlygas Nr. PS-222</w:t>
      </w:r>
      <w:r>
        <w:rPr>
          <w:sz w:val="24"/>
          <w:szCs w:val="24"/>
          <w:lang w:val="lt-LT"/>
        </w:rPr>
        <w:t xml:space="preserve">, kurių </w:t>
      </w:r>
      <w:r w:rsidR="003A0E5C" w:rsidRPr="003A0E5C">
        <w:rPr>
          <w:sz w:val="24"/>
          <w:szCs w:val="24"/>
          <w:lang w:val="lt-LT"/>
        </w:rPr>
        <w:t>7 dalies 6 punkte planavimo organizatoriui buvo numatyta pareiga parengti ir pasirašyti susitarimą su Kelių direkcija, o taip pat nurodytas tokio susitarimo turinys.</w:t>
      </w:r>
    </w:p>
    <w:p w:rsidR="003A0E5C" w:rsidRPr="003A0E5C" w:rsidRDefault="003A0E5C" w:rsidP="003A0E5C">
      <w:pPr>
        <w:ind w:firstLine="720"/>
        <w:jc w:val="both"/>
        <w:rPr>
          <w:sz w:val="24"/>
          <w:szCs w:val="24"/>
          <w:lang w:val="lt-LT"/>
        </w:rPr>
      </w:pPr>
      <w:r w:rsidRPr="003A0E5C">
        <w:rPr>
          <w:sz w:val="24"/>
          <w:szCs w:val="24"/>
          <w:lang w:val="lt-LT"/>
        </w:rPr>
        <w:t>- 2010.09.28 buvo pasirašytas susitarimas Nr. S-518 su Lietuvos automobilių kelių direkcija prie Susisiekimo ministerijos dėl pietinio išvažiavimo planavimo dokumentų rengimo bei derinimo.</w:t>
      </w:r>
    </w:p>
    <w:p w:rsidR="003A0E5C" w:rsidRPr="003A0E5C" w:rsidRDefault="003A0E5C" w:rsidP="003A0E5C">
      <w:pPr>
        <w:ind w:firstLine="720"/>
        <w:jc w:val="both"/>
        <w:rPr>
          <w:sz w:val="24"/>
          <w:szCs w:val="24"/>
          <w:lang w:val="lt-LT"/>
        </w:rPr>
      </w:pPr>
      <w:r w:rsidRPr="003A0E5C">
        <w:rPr>
          <w:sz w:val="24"/>
          <w:szCs w:val="24"/>
          <w:lang w:val="lt-LT"/>
        </w:rPr>
        <w:t>- 2013.05.27 įvyko pasitarimas pas Vyriausybės kanclerį, kuriame dalyvavo visos suinteresuotos institucijos, ir kurio metu buvo nutarta, kad žemės paėmimo procedūras turi vykdyti Susisiekimo ministerija arba jai pavaldi institucija. Taip pat buvo nutarta, kad reikia atitinkamai koreguoti pasirašytą susitarimą tarp Klaipėdos miesto savivaldybės administracijos ir Lietuvos automobilių kelių direkcijos.</w:t>
      </w:r>
    </w:p>
    <w:p w:rsidR="003A0E5C" w:rsidRPr="003A0E5C" w:rsidRDefault="003A0E5C" w:rsidP="003A0E5C">
      <w:pPr>
        <w:ind w:firstLine="720"/>
        <w:jc w:val="both"/>
        <w:rPr>
          <w:sz w:val="24"/>
          <w:szCs w:val="24"/>
          <w:lang w:val="lt-LT"/>
        </w:rPr>
      </w:pPr>
      <w:r w:rsidRPr="003A0E5C">
        <w:rPr>
          <w:sz w:val="24"/>
          <w:szCs w:val="24"/>
          <w:lang w:val="lt-LT"/>
        </w:rPr>
        <w:t>- 2013.05.28 raštu Nr. (4.24.)-R2-1801 Susisiekimo ministerijai (kopija Lietuvos automobilių kelių direkcijai) buvo pateiktas naujos sutarties projektas.</w:t>
      </w:r>
    </w:p>
    <w:p w:rsidR="003A0E5C" w:rsidRPr="003A0E5C" w:rsidRDefault="003A0E5C" w:rsidP="003A0E5C">
      <w:pPr>
        <w:ind w:firstLine="720"/>
        <w:jc w:val="both"/>
        <w:rPr>
          <w:sz w:val="24"/>
          <w:szCs w:val="24"/>
          <w:lang w:val="lt-LT"/>
        </w:rPr>
      </w:pPr>
      <w:r w:rsidRPr="003A0E5C">
        <w:rPr>
          <w:sz w:val="24"/>
          <w:szCs w:val="24"/>
          <w:lang w:val="lt-LT"/>
        </w:rPr>
        <w:t>- 2013.06.27 Susisiekimo ministerija raštu Nr. 2-3208(101) informavo, kad dėl LR Seimo 2013 m. birželio 18 d. nutarimo, kuriuo objektas buvo pripažintas ypatingos valstybinės svarbos projektu, sutarties pasirašymas yra nebeaktualus ir kad projektas turės būti įgyvendintas teisės aktų, reglamentuojančių teritorijų planavimą, žemės paėmimą, projektavimą ir statybą, nustatyta tvarka.</w:t>
      </w:r>
    </w:p>
    <w:p w:rsidR="003A0E5C" w:rsidRPr="003A0E5C" w:rsidRDefault="003A0E5C" w:rsidP="003A0E5C">
      <w:pPr>
        <w:ind w:firstLine="720"/>
        <w:jc w:val="both"/>
        <w:rPr>
          <w:sz w:val="24"/>
          <w:szCs w:val="24"/>
          <w:lang w:val="lt-LT"/>
        </w:rPr>
      </w:pPr>
      <w:r w:rsidRPr="003A0E5C">
        <w:rPr>
          <w:sz w:val="24"/>
          <w:szCs w:val="24"/>
          <w:lang w:val="lt-LT"/>
        </w:rPr>
        <w:t xml:space="preserve">- </w:t>
      </w:r>
      <w:r w:rsidR="00D748D7">
        <w:rPr>
          <w:sz w:val="24"/>
          <w:szCs w:val="24"/>
          <w:lang w:val="lt-LT"/>
        </w:rPr>
        <w:t>2013.06.18</w:t>
      </w:r>
      <w:r w:rsidRPr="003A0E5C">
        <w:rPr>
          <w:sz w:val="24"/>
          <w:szCs w:val="24"/>
          <w:lang w:val="lt-LT"/>
        </w:rPr>
        <w:t xml:space="preserve"> Lietuvos Respublikos Seimas nutarimu Nr. XII-381 „Dėl Rytų–Vakarų transporto koridoriaus Lietuvos dalies projekto (Klaipėdos valstybinio jūrų uosto, kelių, geležinkelių infrastruktūros komplekso) pripažinimo ypatingos valstybinės svarbos projektu“, pripažino objektą ypatingos valstybinės svarbos projektu ir paskyrė Lietuvos Respublikos susisiekimo ministeriją projektą įgyvendinančia institucija. Nutarimo 3 straipsnyje nurodyta, kad žemės paėmimo visuomenės poreikiams procedūroms turi būti taikomos Lietuvos Respublikos žemės paėmimo visuomenės poreikiams įgyvendinant ypatingos valstybinės svarbos projektus įstatymo nuostatos.</w:t>
      </w:r>
    </w:p>
    <w:p w:rsidR="003A0E5C" w:rsidRPr="003A0E5C" w:rsidRDefault="003A0E5C" w:rsidP="003A0E5C">
      <w:pPr>
        <w:ind w:firstLine="720"/>
        <w:jc w:val="both"/>
        <w:rPr>
          <w:sz w:val="24"/>
          <w:szCs w:val="24"/>
          <w:lang w:val="lt-LT"/>
        </w:rPr>
      </w:pPr>
      <w:r w:rsidRPr="003A0E5C">
        <w:rPr>
          <w:sz w:val="24"/>
          <w:szCs w:val="24"/>
          <w:lang w:val="lt-LT"/>
        </w:rPr>
        <w:t xml:space="preserve">Pagal Lietuvos Respublikos žemės paėmimo visuomenės poreikiams įgyvendinant ypatingos valstybinės svarbos projektus įstatymo 4 straipsnį, žemės paėmimo visuomenės poreikiams procedūros turi būti pradedamos parengus ypatingos valstybinės svarbos projekto specialiojo plano projektą. </w:t>
      </w:r>
    </w:p>
    <w:p w:rsidR="003A0E5C" w:rsidRDefault="003A0E5C" w:rsidP="003A0E5C">
      <w:pPr>
        <w:ind w:firstLine="720"/>
        <w:jc w:val="both"/>
        <w:rPr>
          <w:sz w:val="24"/>
          <w:szCs w:val="24"/>
          <w:lang w:val="lt-LT"/>
        </w:rPr>
      </w:pPr>
      <w:r w:rsidRPr="003A0E5C">
        <w:rPr>
          <w:sz w:val="24"/>
          <w:szCs w:val="24"/>
          <w:lang w:val="lt-LT"/>
        </w:rPr>
        <w:t>Kadangi detalusis planas jau yra patvirtintas, įgyvendinanti institucija – Lietuvos Respublikos susisiekimo ministerija, turi parengti ypatingos valstybinės svarbos projekto specialųjį planą.</w:t>
      </w:r>
    </w:p>
    <w:p w:rsidR="00742B84" w:rsidRPr="003A0E5C" w:rsidRDefault="00742B84" w:rsidP="003A0E5C">
      <w:pPr>
        <w:ind w:firstLine="720"/>
        <w:jc w:val="both"/>
        <w:rPr>
          <w:sz w:val="24"/>
          <w:szCs w:val="24"/>
          <w:lang w:val="lt-LT"/>
        </w:rPr>
      </w:pPr>
      <w:r>
        <w:rPr>
          <w:sz w:val="24"/>
          <w:szCs w:val="24"/>
          <w:lang w:val="lt-LT"/>
        </w:rPr>
        <w:t>Techninis projektas yra parengtas. Statybos leidimas šiam projektui nėra išduotas.</w:t>
      </w:r>
      <w:r w:rsidR="00196E08">
        <w:rPr>
          <w:sz w:val="24"/>
          <w:szCs w:val="24"/>
          <w:lang w:val="lt-LT"/>
        </w:rPr>
        <w:t xml:space="preserve"> Techninio projekto rengimo išlaidos</w:t>
      </w:r>
      <w:r w:rsidR="00AB7A59">
        <w:rPr>
          <w:sz w:val="24"/>
          <w:szCs w:val="24"/>
          <w:lang w:val="lt-LT"/>
        </w:rPr>
        <w:t>, kurios sudaro 596290,48 Eur,</w:t>
      </w:r>
      <w:r w:rsidR="00196E08">
        <w:rPr>
          <w:sz w:val="24"/>
          <w:szCs w:val="24"/>
          <w:lang w:val="lt-LT"/>
        </w:rPr>
        <w:t xml:space="preserve"> buvo finansuotos Europos Sąjungos ir Klaipėdos valstybinio jūrų uosto direkcijos lėšomis.</w:t>
      </w:r>
    </w:p>
    <w:p w:rsidR="003A0E5C" w:rsidRPr="003A0E5C" w:rsidRDefault="003A0E5C" w:rsidP="003A0E5C">
      <w:pPr>
        <w:ind w:firstLine="720"/>
        <w:jc w:val="both"/>
        <w:rPr>
          <w:sz w:val="24"/>
          <w:szCs w:val="24"/>
          <w:lang w:val="lt-LT"/>
        </w:rPr>
      </w:pPr>
      <w:r w:rsidRPr="003A0E5C">
        <w:rPr>
          <w:sz w:val="24"/>
          <w:szCs w:val="24"/>
          <w:lang w:val="lt-LT"/>
        </w:rPr>
        <w:t>Atsižvelgiant į aukščiau išdėstytas aplinkybes, manome, kad y</w:t>
      </w:r>
      <w:r w:rsidR="00AB7A59">
        <w:rPr>
          <w:sz w:val="24"/>
          <w:szCs w:val="24"/>
          <w:lang w:val="lt-LT"/>
        </w:rPr>
        <w:t>ra tikslinga perduoti parengtą T</w:t>
      </w:r>
      <w:r w:rsidR="00D748D7">
        <w:rPr>
          <w:sz w:val="24"/>
          <w:szCs w:val="24"/>
          <w:lang w:val="lt-LT"/>
        </w:rPr>
        <w:t>echninį projektą</w:t>
      </w:r>
      <w:r w:rsidRPr="003A0E5C">
        <w:rPr>
          <w:sz w:val="24"/>
          <w:szCs w:val="24"/>
          <w:lang w:val="lt-LT"/>
        </w:rPr>
        <w:t xml:space="preserve"> </w:t>
      </w:r>
      <w:r w:rsidR="00D748D7">
        <w:rPr>
          <w:sz w:val="24"/>
          <w:szCs w:val="24"/>
          <w:lang w:val="lt-LT"/>
        </w:rPr>
        <w:t>valstybės nuosavybėn, kuri galėtų jį perduoti Susisiekimo ministerijai valdyti patikėjimo teise</w:t>
      </w:r>
      <w:r w:rsidRPr="003A0E5C">
        <w:rPr>
          <w:sz w:val="24"/>
          <w:szCs w:val="24"/>
          <w:lang w:val="lt-LT"/>
        </w:rPr>
        <w:t>.</w:t>
      </w:r>
    </w:p>
    <w:p w:rsidR="003823C9" w:rsidRPr="00CF52FB" w:rsidRDefault="003823C9" w:rsidP="00CF52FB">
      <w:pPr>
        <w:pStyle w:val="Pagrindinistekstas"/>
        <w:tabs>
          <w:tab w:val="left" w:pos="9639"/>
        </w:tabs>
        <w:spacing w:line="240" w:lineRule="auto"/>
        <w:ind w:firstLine="720"/>
        <w:jc w:val="both"/>
        <w:rPr>
          <w:szCs w:val="24"/>
        </w:rPr>
      </w:pPr>
      <w:r w:rsidRPr="00CF52FB">
        <w:rPr>
          <w:b/>
          <w:szCs w:val="24"/>
        </w:rPr>
        <w:t>Kokių rezultatų laukiama.</w:t>
      </w:r>
      <w:r w:rsidRPr="00CF52FB">
        <w:rPr>
          <w:szCs w:val="24"/>
        </w:rPr>
        <w:t xml:space="preserve"> </w:t>
      </w:r>
      <w:r w:rsidR="00AB7A59">
        <w:rPr>
          <w:szCs w:val="24"/>
        </w:rPr>
        <w:t>Perdavus nurodytą T</w:t>
      </w:r>
      <w:r w:rsidR="00742B84">
        <w:rPr>
          <w:szCs w:val="24"/>
        </w:rPr>
        <w:t>echninį projektą valstybės nuosavybėn, valstybinės institucijos galės</w:t>
      </w:r>
      <w:r w:rsidR="00AB7A59">
        <w:rPr>
          <w:szCs w:val="24"/>
        </w:rPr>
        <w:t xml:space="preserve"> užtikrinti detaliojo plano ir T</w:t>
      </w:r>
      <w:r w:rsidR="00742B84">
        <w:rPr>
          <w:szCs w:val="24"/>
        </w:rPr>
        <w:t>echninio projekto sprendinių įgyvendinimą.</w:t>
      </w:r>
    </w:p>
    <w:p w:rsidR="00DF1610" w:rsidRDefault="003823C9" w:rsidP="00CF52FB">
      <w:pPr>
        <w:pStyle w:val="Pagrindinistekstas"/>
        <w:tabs>
          <w:tab w:val="left" w:pos="9639"/>
        </w:tabs>
        <w:spacing w:line="240" w:lineRule="auto"/>
        <w:ind w:firstLine="720"/>
        <w:jc w:val="both"/>
        <w:rPr>
          <w:szCs w:val="24"/>
        </w:rPr>
      </w:pPr>
      <w:r w:rsidRPr="00CF52FB">
        <w:rPr>
          <w:b/>
          <w:szCs w:val="24"/>
        </w:rPr>
        <w:t>Sprendimo projekto rengimo metu gauti specialistų vertinimai.</w:t>
      </w:r>
      <w:r w:rsidRPr="00CF52FB">
        <w:rPr>
          <w:szCs w:val="24"/>
        </w:rPr>
        <w:t xml:space="preserve"> </w:t>
      </w:r>
    </w:p>
    <w:p w:rsidR="003823C9" w:rsidRPr="00CF52FB" w:rsidRDefault="003823C9" w:rsidP="00CF52FB">
      <w:pPr>
        <w:pStyle w:val="Pagrindinistekstas"/>
        <w:tabs>
          <w:tab w:val="left" w:pos="9639"/>
        </w:tabs>
        <w:spacing w:line="240" w:lineRule="auto"/>
        <w:ind w:firstLine="720"/>
        <w:jc w:val="both"/>
        <w:rPr>
          <w:szCs w:val="24"/>
        </w:rPr>
      </w:pPr>
      <w:r w:rsidRPr="00CF52FB">
        <w:rPr>
          <w:szCs w:val="24"/>
        </w:rPr>
        <w:t>Negauta.</w:t>
      </w:r>
    </w:p>
    <w:p w:rsidR="00DF1610" w:rsidRDefault="003823C9" w:rsidP="00CF52FB">
      <w:pPr>
        <w:pStyle w:val="Pagrindinistekstas"/>
        <w:tabs>
          <w:tab w:val="left" w:pos="9639"/>
        </w:tabs>
        <w:spacing w:line="240" w:lineRule="auto"/>
        <w:ind w:firstLine="720"/>
        <w:jc w:val="both"/>
        <w:rPr>
          <w:szCs w:val="24"/>
        </w:rPr>
      </w:pPr>
      <w:r w:rsidRPr="00CF52FB">
        <w:rPr>
          <w:b/>
          <w:szCs w:val="24"/>
        </w:rPr>
        <w:t>Lėšų poreikis sprendimo įgyvendinimui.</w:t>
      </w:r>
      <w:r w:rsidRPr="00CF52FB">
        <w:rPr>
          <w:szCs w:val="24"/>
        </w:rPr>
        <w:t xml:space="preserve"> </w:t>
      </w:r>
    </w:p>
    <w:p w:rsidR="003823C9" w:rsidRPr="00CF52FB" w:rsidRDefault="003823C9" w:rsidP="00CF52FB">
      <w:pPr>
        <w:pStyle w:val="Pagrindinistekstas"/>
        <w:tabs>
          <w:tab w:val="left" w:pos="9639"/>
        </w:tabs>
        <w:spacing w:line="240" w:lineRule="auto"/>
        <w:ind w:firstLine="720"/>
        <w:jc w:val="both"/>
        <w:rPr>
          <w:szCs w:val="24"/>
        </w:rPr>
      </w:pPr>
      <w:r w:rsidRPr="00CF52FB">
        <w:rPr>
          <w:szCs w:val="24"/>
        </w:rPr>
        <w:lastRenderedPageBreak/>
        <w:t>Sprendimo įgyvendinimui Savivaldybės biudžeto lėšos nenumatomos.</w:t>
      </w:r>
    </w:p>
    <w:p w:rsidR="003823C9" w:rsidRPr="00CF52FB" w:rsidRDefault="003823C9" w:rsidP="00CF52FB">
      <w:pPr>
        <w:pStyle w:val="Pagrindinistekstas"/>
        <w:tabs>
          <w:tab w:val="left" w:pos="9639"/>
        </w:tabs>
        <w:spacing w:line="240" w:lineRule="auto"/>
        <w:ind w:firstLine="720"/>
        <w:jc w:val="both"/>
        <w:rPr>
          <w:szCs w:val="24"/>
        </w:rPr>
      </w:pPr>
      <w:r w:rsidRPr="00CF52FB">
        <w:rPr>
          <w:b/>
          <w:szCs w:val="24"/>
        </w:rPr>
        <w:t>Galimos teigiamos ar neigiamos sprendimo priėmimo pasekmės.</w:t>
      </w:r>
      <w:r w:rsidRPr="00CF52FB">
        <w:rPr>
          <w:szCs w:val="24"/>
        </w:rPr>
        <w:t xml:space="preserve"> </w:t>
      </w:r>
      <w:r w:rsidR="00AB7A59">
        <w:rPr>
          <w:szCs w:val="24"/>
        </w:rPr>
        <w:t>Perdavus nurodytą T</w:t>
      </w:r>
      <w:r w:rsidR="00742B84">
        <w:rPr>
          <w:szCs w:val="24"/>
        </w:rPr>
        <w:t>echninį projektą valstybės nuosavybėn, valstybinės institucijos galės</w:t>
      </w:r>
      <w:r w:rsidR="00AB7A59">
        <w:rPr>
          <w:szCs w:val="24"/>
        </w:rPr>
        <w:t xml:space="preserve"> užtikrinti detaliojo plano ir T</w:t>
      </w:r>
      <w:r w:rsidR="00742B84">
        <w:rPr>
          <w:szCs w:val="24"/>
        </w:rPr>
        <w:t>echninio projekto sprendinių įgyvendinimą.</w:t>
      </w:r>
      <w:r w:rsidRPr="00CF52FB">
        <w:rPr>
          <w:szCs w:val="24"/>
        </w:rPr>
        <w:t xml:space="preserve"> Neigiamų pasekmių nenumatoma.</w:t>
      </w:r>
    </w:p>
    <w:p w:rsidR="003823C9" w:rsidRPr="00CF52FB" w:rsidRDefault="003823C9" w:rsidP="00CF52FB">
      <w:pPr>
        <w:tabs>
          <w:tab w:val="left" w:pos="374"/>
        </w:tabs>
        <w:ind w:firstLine="720"/>
        <w:jc w:val="both"/>
        <w:rPr>
          <w:color w:val="000000"/>
          <w:sz w:val="24"/>
          <w:szCs w:val="24"/>
          <w:lang w:val="lt-LT"/>
        </w:rPr>
      </w:pPr>
    </w:p>
    <w:p w:rsidR="003823C9" w:rsidRPr="00CF52FB" w:rsidRDefault="003823C9" w:rsidP="00CF52FB">
      <w:pPr>
        <w:tabs>
          <w:tab w:val="left" w:pos="374"/>
        </w:tabs>
        <w:ind w:firstLine="720"/>
        <w:jc w:val="both"/>
        <w:rPr>
          <w:color w:val="000000"/>
          <w:sz w:val="24"/>
          <w:szCs w:val="24"/>
          <w:lang w:val="lt-LT"/>
        </w:rPr>
      </w:pPr>
    </w:p>
    <w:p w:rsidR="003823C9" w:rsidRPr="00CF52FB" w:rsidRDefault="003823C9" w:rsidP="00CF52FB">
      <w:pPr>
        <w:jc w:val="both"/>
        <w:rPr>
          <w:sz w:val="24"/>
          <w:szCs w:val="24"/>
          <w:lang w:val="lt-LT"/>
        </w:rPr>
      </w:pPr>
      <w:r w:rsidRPr="00CF52FB">
        <w:rPr>
          <w:sz w:val="24"/>
          <w:szCs w:val="24"/>
          <w:lang w:val="lt-LT"/>
        </w:rPr>
        <w:t>Turto skyriaus vedėj</w:t>
      </w:r>
      <w:r>
        <w:rPr>
          <w:sz w:val="24"/>
          <w:szCs w:val="24"/>
          <w:lang w:val="lt-LT"/>
        </w:rPr>
        <w:t>a</w:t>
      </w:r>
      <w:r w:rsidR="00DF1610">
        <w:rPr>
          <w:sz w:val="24"/>
          <w:szCs w:val="24"/>
          <w:lang w:val="lt-LT"/>
        </w:rPr>
        <w:t>s</w:t>
      </w:r>
      <w:r>
        <w:rPr>
          <w:sz w:val="24"/>
          <w:szCs w:val="24"/>
          <w:lang w:val="lt-LT"/>
        </w:rPr>
        <w:tab/>
      </w:r>
      <w:r>
        <w:rPr>
          <w:sz w:val="24"/>
          <w:szCs w:val="24"/>
          <w:lang w:val="lt-LT"/>
        </w:rPr>
        <w:tab/>
      </w:r>
      <w:r>
        <w:rPr>
          <w:sz w:val="24"/>
          <w:szCs w:val="24"/>
          <w:lang w:val="lt-LT"/>
        </w:rPr>
        <w:tab/>
      </w:r>
      <w:r>
        <w:rPr>
          <w:sz w:val="24"/>
          <w:szCs w:val="24"/>
          <w:lang w:val="lt-LT"/>
        </w:rPr>
        <w:tab/>
      </w:r>
      <w:r w:rsidR="00DF1610">
        <w:rPr>
          <w:sz w:val="24"/>
          <w:szCs w:val="24"/>
          <w:lang w:val="lt-LT"/>
        </w:rPr>
        <w:t xml:space="preserve">                  Edvardas Simokaitis</w:t>
      </w:r>
    </w:p>
    <w:sectPr w:rsidR="003823C9" w:rsidRPr="00CF52FB" w:rsidSect="00AB7A59">
      <w:headerReference w:type="default" r:id="rId6"/>
      <w:pgSz w:w="11906" w:h="16838"/>
      <w:pgMar w:top="1134" w:right="567" w:bottom="709"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EE5" w:rsidRDefault="00990EE5" w:rsidP="00AB7A59">
      <w:r>
        <w:separator/>
      </w:r>
    </w:p>
  </w:endnote>
  <w:endnote w:type="continuationSeparator" w:id="0">
    <w:p w:rsidR="00990EE5" w:rsidRDefault="00990EE5" w:rsidP="00AB7A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EE5" w:rsidRDefault="00990EE5" w:rsidP="00AB7A59">
      <w:r>
        <w:separator/>
      </w:r>
    </w:p>
  </w:footnote>
  <w:footnote w:type="continuationSeparator" w:id="0">
    <w:p w:rsidR="00990EE5" w:rsidRDefault="00990EE5" w:rsidP="00AB7A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7509026"/>
      <w:docPartObj>
        <w:docPartGallery w:val="Page Numbers (Top of Page)"/>
        <w:docPartUnique/>
      </w:docPartObj>
    </w:sdtPr>
    <w:sdtEndPr/>
    <w:sdtContent>
      <w:p w:rsidR="00AB7A59" w:rsidRDefault="00AB7A59">
        <w:pPr>
          <w:pStyle w:val="Antrats"/>
          <w:jc w:val="center"/>
        </w:pPr>
        <w:r>
          <w:fldChar w:fldCharType="begin"/>
        </w:r>
        <w:r>
          <w:instrText>PAGE   \* MERGEFORMAT</w:instrText>
        </w:r>
        <w:r>
          <w:fldChar w:fldCharType="separate"/>
        </w:r>
        <w:r w:rsidR="00D77501" w:rsidRPr="00D77501">
          <w:rPr>
            <w:noProof/>
            <w:lang w:val="lt-LT"/>
          </w:rPr>
          <w:t>2</w:t>
        </w:r>
        <w:r>
          <w:fldChar w:fldCharType="end"/>
        </w:r>
      </w:p>
    </w:sdtContent>
  </w:sdt>
  <w:p w:rsidR="00AB7A59" w:rsidRDefault="00AB7A59">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6C2"/>
    <w:rsid w:val="00004751"/>
    <w:rsid w:val="00017F79"/>
    <w:rsid w:val="00032B4A"/>
    <w:rsid w:val="00135CAD"/>
    <w:rsid w:val="0014222B"/>
    <w:rsid w:val="00173643"/>
    <w:rsid w:val="00196E08"/>
    <w:rsid w:val="00237700"/>
    <w:rsid w:val="00275F6D"/>
    <w:rsid w:val="002B3EA3"/>
    <w:rsid w:val="003823C9"/>
    <w:rsid w:val="003A0E5C"/>
    <w:rsid w:val="003C03F4"/>
    <w:rsid w:val="004A6A7F"/>
    <w:rsid w:val="004C3D5B"/>
    <w:rsid w:val="004F2326"/>
    <w:rsid w:val="00501A8F"/>
    <w:rsid w:val="00522DB3"/>
    <w:rsid w:val="00537048"/>
    <w:rsid w:val="0059013E"/>
    <w:rsid w:val="005A6293"/>
    <w:rsid w:val="006A0C68"/>
    <w:rsid w:val="006C53A8"/>
    <w:rsid w:val="006F5236"/>
    <w:rsid w:val="00742B84"/>
    <w:rsid w:val="007846C2"/>
    <w:rsid w:val="00834B61"/>
    <w:rsid w:val="008B46A8"/>
    <w:rsid w:val="00970CE3"/>
    <w:rsid w:val="00990EE5"/>
    <w:rsid w:val="00994A68"/>
    <w:rsid w:val="009E274E"/>
    <w:rsid w:val="00A111BC"/>
    <w:rsid w:val="00A56B29"/>
    <w:rsid w:val="00AB7A59"/>
    <w:rsid w:val="00B11956"/>
    <w:rsid w:val="00CD6860"/>
    <w:rsid w:val="00CF52FB"/>
    <w:rsid w:val="00D12B86"/>
    <w:rsid w:val="00D67A46"/>
    <w:rsid w:val="00D748D7"/>
    <w:rsid w:val="00D77501"/>
    <w:rsid w:val="00DB669B"/>
    <w:rsid w:val="00DE3A85"/>
    <w:rsid w:val="00DF1610"/>
    <w:rsid w:val="00E40FC8"/>
    <w:rsid w:val="00EA4269"/>
    <w:rsid w:val="00EE0708"/>
    <w:rsid w:val="00EF3A63"/>
    <w:rsid w:val="00FB1CDD"/>
    <w:rsid w:val="00FB3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E51553B-81F3-4E92-9725-FC423187F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46C2"/>
    <w:rPr>
      <w:rFonts w:ascii="Times New Roman" w:eastAsia="Times New Roman" w:hAnsi="Times New Roman"/>
      <w:sz w:val="20"/>
      <w:szCs w:val="20"/>
      <w:lang w:val="en-US"/>
    </w:rPr>
  </w:style>
  <w:style w:type="paragraph" w:styleId="Antrat3">
    <w:name w:val="heading 3"/>
    <w:basedOn w:val="prastasis"/>
    <w:next w:val="prastasis"/>
    <w:link w:val="Antrat3Diagrama"/>
    <w:uiPriority w:val="99"/>
    <w:qFormat/>
    <w:rsid w:val="007846C2"/>
    <w:pPr>
      <w:keepNext/>
      <w:jc w:val="center"/>
      <w:outlineLvl w:val="2"/>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3Diagrama">
    <w:name w:val="Antraštė 3 Diagrama"/>
    <w:basedOn w:val="Numatytasispastraiposriftas"/>
    <w:link w:val="Antrat3"/>
    <w:uiPriority w:val="99"/>
    <w:locked/>
    <w:rsid w:val="007846C2"/>
    <w:rPr>
      <w:rFonts w:ascii="Times New Roman" w:hAnsi="Times New Roman" w:cs="Times New Roman"/>
      <w:b/>
      <w:sz w:val="20"/>
      <w:szCs w:val="20"/>
      <w:lang w:val="en-US" w:eastAsia="lt-LT"/>
    </w:rPr>
  </w:style>
  <w:style w:type="character" w:styleId="Hipersaitas">
    <w:name w:val="Hyperlink"/>
    <w:basedOn w:val="Numatytasispastraiposriftas"/>
    <w:uiPriority w:val="99"/>
    <w:rsid w:val="007846C2"/>
    <w:rPr>
      <w:rFonts w:cs="Times New Roman"/>
      <w:color w:val="000000"/>
      <w:u w:val="single"/>
    </w:rPr>
  </w:style>
  <w:style w:type="paragraph" w:styleId="Pagrindinistekstas">
    <w:name w:val="Body Text"/>
    <w:basedOn w:val="prastasis"/>
    <w:link w:val="PagrindinistekstasDiagrama"/>
    <w:uiPriority w:val="99"/>
    <w:rsid w:val="007846C2"/>
    <w:pPr>
      <w:spacing w:line="360" w:lineRule="auto"/>
      <w:ind w:firstLine="1298"/>
    </w:pPr>
    <w:rPr>
      <w:sz w:val="24"/>
      <w:lang w:val="lt-LT" w:eastAsia="en-US"/>
    </w:rPr>
  </w:style>
  <w:style w:type="character" w:customStyle="1" w:styleId="PagrindinistekstasDiagrama">
    <w:name w:val="Pagrindinis tekstas Diagrama"/>
    <w:basedOn w:val="Numatytasispastraiposriftas"/>
    <w:link w:val="Pagrindinistekstas"/>
    <w:uiPriority w:val="99"/>
    <w:locked/>
    <w:rsid w:val="007846C2"/>
    <w:rPr>
      <w:rFonts w:ascii="Times New Roman" w:hAnsi="Times New Roman" w:cs="Times New Roman"/>
      <w:sz w:val="20"/>
      <w:szCs w:val="20"/>
    </w:rPr>
  </w:style>
  <w:style w:type="character" w:customStyle="1" w:styleId="fontstyle36">
    <w:name w:val="fontstyle36"/>
    <w:basedOn w:val="Numatytasispastraiposriftas"/>
    <w:uiPriority w:val="99"/>
    <w:rsid w:val="007846C2"/>
    <w:rPr>
      <w:rFonts w:cs="Times New Roman"/>
    </w:rPr>
  </w:style>
  <w:style w:type="paragraph" w:customStyle="1" w:styleId="pasiulymai3">
    <w:name w:val="pasiulymai3"/>
    <w:basedOn w:val="prastasis"/>
    <w:uiPriority w:val="99"/>
    <w:rsid w:val="00D12B86"/>
    <w:pPr>
      <w:spacing w:before="100" w:beforeAutospacing="1" w:after="100" w:afterAutospacing="1"/>
    </w:pPr>
    <w:rPr>
      <w:sz w:val="24"/>
      <w:szCs w:val="24"/>
      <w:lang w:val="lt-LT"/>
    </w:rPr>
  </w:style>
  <w:style w:type="table" w:styleId="Lentelstinklelis">
    <w:name w:val="Table Grid"/>
    <w:basedOn w:val="prastojilentel"/>
    <w:uiPriority w:val="99"/>
    <w:rsid w:val="00173643"/>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link w:val="DebesliotekstasDiagrama"/>
    <w:uiPriority w:val="99"/>
    <w:semiHidden/>
    <w:rsid w:val="005A629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5A6293"/>
    <w:rPr>
      <w:rFonts w:ascii="Tahoma" w:hAnsi="Tahoma" w:cs="Tahoma"/>
      <w:sz w:val="16"/>
      <w:szCs w:val="16"/>
      <w:lang w:val="en-US" w:eastAsia="lt-LT"/>
    </w:rPr>
  </w:style>
  <w:style w:type="character" w:customStyle="1" w:styleId="apple-converted-space">
    <w:name w:val="apple-converted-space"/>
    <w:basedOn w:val="Numatytasispastraiposriftas"/>
    <w:rsid w:val="00CD6860"/>
  </w:style>
  <w:style w:type="paragraph" w:styleId="Antrats">
    <w:name w:val="header"/>
    <w:basedOn w:val="prastasis"/>
    <w:link w:val="AntratsDiagrama"/>
    <w:uiPriority w:val="99"/>
    <w:unhideWhenUsed/>
    <w:rsid w:val="00AB7A59"/>
    <w:pPr>
      <w:tabs>
        <w:tab w:val="center" w:pos="4819"/>
        <w:tab w:val="right" w:pos="9638"/>
      </w:tabs>
    </w:pPr>
  </w:style>
  <w:style w:type="character" w:customStyle="1" w:styleId="AntratsDiagrama">
    <w:name w:val="Antraštės Diagrama"/>
    <w:basedOn w:val="Numatytasispastraiposriftas"/>
    <w:link w:val="Antrats"/>
    <w:uiPriority w:val="99"/>
    <w:rsid w:val="00AB7A59"/>
    <w:rPr>
      <w:rFonts w:ascii="Times New Roman" w:eastAsia="Times New Roman" w:hAnsi="Times New Roman"/>
      <w:sz w:val="20"/>
      <w:szCs w:val="20"/>
      <w:lang w:val="en-US"/>
    </w:rPr>
  </w:style>
  <w:style w:type="paragraph" w:styleId="Porat">
    <w:name w:val="footer"/>
    <w:basedOn w:val="prastasis"/>
    <w:link w:val="PoratDiagrama"/>
    <w:uiPriority w:val="99"/>
    <w:unhideWhenUsed/>
    <w:rsid w:val="00AB7A59"/>
    <w:pPr>
      <w:tabs>
        <w:tab w:val="center" w:pos="4819"/>
        <w:tab w:val="right" w:pos="9638"/>
      </w:tabs>
    </w:pPr>
  </w:style>
  <w:style w:type="character" w:customStyle="1" w:styleId="PoratDiagrama">
    <w:name w:val="Poraštė Diagrama"/>
    <w:basedOn w:val="Numatytasispastraiposriftas"/>
    <w:link w:val="Porat"/>
    <w:uiPriority w:val="99"/>
    <w:rsid w:val="00AB7A59"/>
    <w:rPr>
      <w:rFonts w:ascii="Times New Roman" w:eastAsia="Times New Roman" w:hAnsi="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7397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2750</Words>
  <Characters>1569</Characters>
  <Application>Microsoft Office Word</Application>
  <DocSecurity>0</DocSecurity>
  <Lines>13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AIŠKINAMASIS RAŠTAS</vt:lpstr>
      <vt:lpstr>AIŠKINAMASIS RAŠTAS</vt:lpstr>
    </vt:vector>
  </TitlesOfParts>
  <Company>Klaipedos m. sav. administracija</Company>
  <LinksUpToDate>false</LinksUpToDate>
  <CharactersWithSpaces>4311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AIŠKINAMASIS RAŠTAS</dc:title>
  <dc:creator>Milda Petrauskaite</dc:creator>
  <cp:lastModifiedBy>Virginija Palaimiene</cp:lastModifiedBy>
  <cp:revision>2</cp:revision>
  <cp:lastPrinted>2013-10-29T07:20:00Z</cp:lastPrinted>
  <dcterms:created xsi:type="dcterms:W3CDTF">2015-12-07T12:36:00Z</dcterms:created>
  <dcterms:modified xsi:type="dcterms:W3CDTF">2015-12-07T12:36:00Z</dcterms:modified>
</cp:coreProperties>
</file>