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A71180" w:rsidTr="0006079E">
        <w:tc>
          <w:tcPr>
            <w:tcW w:w="3209" w:type="dxa"/>
          </w:tcPr>
          <w:p w:rsidR="0006079E" w:rsidRPr="00A71180" w:rsidRDefault="0006079E" w:rsidP="0006079E">
            <w:pPr>
              <w:tabs>
                <w:tab w:val="left" w:pos="5070"/>
                <w:tab w:val="left" w:pos="5366"/>
                <w:tab w:val="left" w:pos="6771"/>
                <w:tab w:val="left" w:pos="7363"/>
              </w:tabs>
              <w:jc w:val="both"/>
            </w:pPr>
            <w:bookmarkStart w:id="0" w:name="_GoBack"/>
            <w:bookmarkEnd w:id="0"/>
            <w:r w:rsidRPr="00A71180">
              <w:t>PATVIRTINTA</w:t>
            </w:r>
          </w:p>
        </w:tc>
      </w:tr>
      <w:tr w:rsidR="0006079E" w:rsidRPr="00A71180" w:rsidTr="0006079E">
        <w:tc>
          <w:tcPr>
            <w:tcW w:w="3209" w:type="dxa"/>
          </w:tcPr>
          <w:p w:rsidR="0006079E" w:rsidRPr="00A71180" w:rsidRDefault="0006079E" w:rsidP="0006079E">
            <w:r w:rsidRPr="00A71180">
              <w:t>Klaipėdos miesto savivaldybės</w:t>
            </w:r>
          </w:p>
        </w:tc>
      </w:tr>
      <w:tr w:rsidR="0006079E" w:rsidRPr="00A71180" w:rsidTr="0006079E">
        <w:tc>
          <w:tcPr>
            <w:tcW w:w="3209" w:type="dxa"/>
          </w:tcPr>
          <w:p w:rsidR="0006079E" w:rsidRPr="00A71180" w:rsidRDefault="0006079E" w:rsidP="0006079E">
            <w:r w:rsidRPr="00A71180">
              <w:t xml:space="preserve">tarybos </w:t>
            </w:r>
            <w:bookmarkStart w:id="1" w:name="registravimoDataIlga"/>
            <w:r w:rsidRPr="00A71180">
              <w:rPr>
                <w:noProof/>
              </w:rPr>
              <w:fldChar w:fldCharType="begin">
                <w:ffData>
                  <w:name w:val="registravimoDataIlga"/>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2015 m. gruodžio 22 d.</w:t>
            </w:r>
            <w:r w:rsidRPr="00A71180">
              <w:rPr>
                <w:noProof/>
              </w:rPr>
              <w:fldChar w:fldCharType="end"/>
            </w:r>
            <w:bookmarkEnd w:id="1"/>
          </w:p>
        </w:tc>
      </w:tr>
      <w:tr w:rsidR="0006079E" w:rsidRPr="00A71180" w:rsidTr="0006079E">
        <w:tc>
          <w:tcPr>
            <w:tcW w:w="3209" w:type="dxa"/>
          </w:tcPr>
          <w:p w:rsidR="0006079E" w:rsidRPr="00A71180" w:rsidRDefault="0006079E" w:rsidP="008E6E82">
            <w:pPr>
              <w:tabs>
                <w:tab w:val="left" w:pos="5070"/>
                <w:tab w:val="left" w:pos="5366"/>
                <w:tab w:val="left" w:pos="6771"/>
                <w:tab w:val="left" w:pos="7363"/>
              </w:tabs>
            </w:pPr>
            <w:r w:rsidRPr="00A71180">
              <w:t xml:space="preserve">sprendimu Nr. </w:t>
            </w:r>
            <w:bookmarkStart w:id="2" w:name="dokumentoNr"/>
            <w:r w:rsidRPr="00A71180">
              <w:rPr>
                <w:noProof/>
              </w:rPr>
              <w:fldChar w:fldCharType="begin">
                <w:ffData>
                  <w:name w:val="dokumentoNr"/>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T2-333</w:t>
            </w:r>
            <w:r w:rsidRPr="00A71180">
              <w:rPr>
                <w:noProof/>
              </w:rPr>
              <w:fldChar w:fldCharType="end"/>
            </w:r>
            <w:bookmarkEnd w:id="2"/>
          </w:p>
        </w:tc>
      </w:tr>
    </w:tbl>
    <w:p w:rsidR="0006079E" w:rsidRPr="00A71180" w:rsidRDefault="0006079E" w:rsidP="0006079E">
      <w:pPr>
        <w:jc w:val="center"/>
      </w:pPr>
    </w:p>
    <w:p w:rsidR="0057612A" w:rsidRPr="00A71180" w:rsidRDefault="0057612A" w:rsidP="0006079E">
      <w:pPr>
        <w:jc w:val="center"/>
      </w:pPr>
    </w:p>
    <w:p w:rsidR="0057612A" w:rsidRPr="00A71180" w:rsidRDefault="0057612A" w:rsidP="0057612A">
      <w:pPr>
        <w:jc w:val="center"/>
        <w:rPr>
          <w:b/>
          <w:noProof/>
        </w:rPr>
      </w:pPr>
      <w:r w:rsidRPr="00A71180">
        <w:rPr>
          <w:b/>
          <w:noProof/>
        </w:rPr>
        <w:t xml:space="preserve">KLAIPĖDOS MIESTO SAVIVALDYBĖS </w:t>
      </w:r>
    </w:p>
    <w:p w:rsidR="0057612A" w:rsidRPr="00A71180" w:rsidRDefault="0057612A" w:rsidP="0057612A">
      <w:pPr>
        <w:jc w:val="center"/>
        <w:rPr>
          <w:noProof/>
        </w:rPr>
      </w:pPr>
      <w:r w:rsidRPr="00A71180">
        <w:rPr>
          <w:b/>
          <w:noProof/>
        </w:rPr>
        <w:t>MIESTO URBANISTINIO PLANAVIMO PROGRAMOS (N</w:t>
      </w:r>
      <w:r w:rsidRPr="00A71180">
        <w:rPr>
          <w:b/>
          <w:caps/>
          <w:noProof/>
        </w:rPr>
        <w:t>r</w:t>
      </w:r>
      <w:r w:rsidRPr="00A71180">
        <w:rPr>
          <w:b/>
          <w:noProof/>
        </w:rPr>
        <w:t>. 01) APRAŠYMAS</w:t>
      </w:r>
    </w:p>
    <w:p w:rsidR="0057612A" w:rsidRPr="00A71180" w:rsidRDefault="0057612A" w:rsidP="0057612A">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423"/>
        <w:gridCol w:w="3118"/>
        <w:gridCol w:w="1045"/>
        <w:gridCol w:w="452"/>
        <w:gridCol w:w="369"/>
        <w:gridCol w:w="703"/>
        <w:gridCol w:w="8"/>
        <w:gridCol w:w="110"/>
        <w:gridCol w:w="796"/>
        <w:gridCol w:w="26"/>
      </w:tblGrid>
      <w:tr w:rsidR="0057612A" w:rsidRPr="00A71180" w:rsidTr="00016355">
        <w:trPr>
          <w:gridAfter w:val="1"/>
          <w:wAfter w:w="26" w:type="dxa"/>
        </w:trPr>
        <w:tc>
          <w:tcPr>
            <w:tcW w:w="2804" w:type="dxa"/>
          </w:tcPr>
          <w:p w:rsidR="0057612A" w:rsidRPr="00A71180" w:rsidRDefault="0057612A" w:rsidP="0057612A">
            <w:pPr>
              <w:rPr>
                <w:b/>
              </w:rPr>
            </w:pPr>
            <w:r w:rsidRPr="00A71180">
              <w:rPr>
                <w:b/>
                <w:noProof/>
              </w:rPr>
              <w:t>Biudžetiniai metai</w:t>
            </w:r>
          </w:p>
        </w:tc>
        <w:tc>
          <w:tcPr>
            <w:tcW w:w="7024" w:type="dxa"/>
            <w:gridSpan w:val="9"/>
          </w:tcPr>
          <w:p w:rsidR="0057612A" w:rsidRPr="00A71180" w:rsidRDefault="0057612A" w:rsidP="000562D1">
            <w:pPr>
              <w:rPr>
                <w:b/>
                <w:noProof/>
              </w:rPr>
            </w:pPr>
            <w:r w:rsidRPr="00A71180">
              <w:t>201</w:t>
            </w:r>
            <w:r w:rsidR="000562D1">
              <w:t>6</w:t>
            </w:r>
            <w:r w:rsidRPr="00A71180">
              <w:t>-ieji metai</w:t>
            </w:r>
          </w:p>
        </w:tc>
      </w:tr>
      <w:tr w:rsidR="0057612A" w:rsidRPr="00A71180" w:rsidTr="00016355">
        <w:trPr>
          <w:gridAfter w:val="1"/>
          <w:wAfter w:w="26" w:type="dxa"/>
        </w:trPr>
        <w:tc>
          <w:tcPr>
            <w:tcW w:w="2804" w:type="dxa"/>
          </w:tcPr>
          <w:p w:rsidR="0057612A" w:rsidRPr="00A71180" w:rsidRDefault="0057612A" w:rsidP="0057612A">
            <w:pPr>
              <w:rPr>
                <w:b/>
                <w:noProof/>
              </w:rPr>
            </w:pPr>
            <w:r w:rsidRPr="00A71180">
              <w:rPr>
                <w:b/>
              </w:rPr>
              <w:t>Asignavimų</w:t>
            </w:r>
            <w:r w:rsidRPr="00A71180">
              <w:rPr>
                <w:b/>
                <w:noProof/>
              </w:rPr>
              <w:t xml:space="preserve"> valdytojas (</w:t>
            </w:r>
            <w:r w:rsidRPr="00A71180">
              <w:rPr>
                <w:b/>
                <w:noProof/>
              </w:rPr>
              <w:noBreakHyphen/>
              <w:t>ai), kodas</w:t>
            </w:r>
          </w:p>
        </w:tc>
        <w:tc>
          <w:tcPr>
            <w:tcW w:w="7024" w:type="dxa"/>
            <w:gridSpan w:val="9"/>
          </w:tcPr>
          <w:p w:rsidR="0057612A" w:rsidRPr="00A71180" w:rsidRDefault="0057612A" w:rsidP="0057612A">
            <w:r w:rsidRPr="00A71180">
              <w:t>Urbanistinės plėtros departamentas, 4</w:t>
            </w:r>
          </w:p>
          <w:p w:rsidR="00344AA5" w:rsidRPr="00A71180" w:rsidRDefault="00344AA5" w:rsidP="00344AA5">
            <w:r w:rsidRPr="00A71180">
              <w:t>Savivaldybės administracija, 1</w:t>
            </w:r>
          </w:p>
          <w:p w:rsidR="00344AA5" w:rsidRPr="00A71180" w:rsidRDefault="00344AA5" w:rsidP="00445AE6">
            <w:pPr>
              <w:rPr>
                <w:noProof/>
              </w:rPr>
            </w:pPr>
            <w:r w:rsidRPr="00A71180">
              <w:t>Investicijų ir ekonomikos departamentas, 5</w:t>
            </w:r>
            <w:r w:rsidR="00445AE6">
              <w:t xml:space="preserve"> </w:t>
            </w:r>
          </w:p>
        </w:tc>
      </w:tr>
      <w:tr w:rsidR="0057612A" w:rsidRPr="00A71180" w:rsidTr="00016355">
        <w:trPr>
          <w:gridAfter w:val="1"/>
          <w:wAfter w:w="26" w:type="dxa"/>
        </w:trPr>
        <w:tc>
          <w:tcPr>
            <w:tcW w:w="2804" w:type="dxa"/>
          </w:tcPr>
          <w:p w:rsidR="0057612A" w:rsidRPr="00A71180" w:rsidRDefault="0057612A" w:rsidP="0057612A">
            <w:pPr>
              <w:rPr>
                <w:b/>
                <w:noProof/>
              </w:rPr>
            </w:pPr>
            <w:r w:rsidRPr="00A71180">
              <w:rPr>
                <w:b/>
                <w:noProof/>
              </w:rPr>
              <w:t>Programos pavadinimas</w:t>
            </w:r>
          </w:p>
        </w:tc>
        <w:tc>
          <w:tcPr>
            <w:tcW w:w="5038" w:type="dxa"/>
            <w:gridSpan w:val="4"/>
          </w:tcPr>
          <w:p w:rsidR="0057612A" w:rsidRPr="00A71180" w:rsidRDefault="0057612A" w:rsidP="0057612A">
            <w:pPr>
              <w:rPr>
                <w:b/>
                <w:bCs/>
                <w:strike/>
                <w:noProof/>
              </w:rPr>
            </w:pPr>
            <w:r w:rsidRPr="00A71180">
              <w:rPr>
                <w:b/>
                <w:noProof/>
              </w:rPr>
              <w:t>Miesto urbanistinio planavimo programa</w:t>
            </w:r>
          </w:p>
        </w:tc>
        <w:tc>
          <w:tcPr>
            <w:tcW w:w="1080" w:type="dxa"/>
            <w:gridSpan w:val="3"/>
          </w:tcPr>
          <w:p w:rsidR="0057612A" w:rsidRPr="00A71180" w:rsidRDefault="0057612A" w:rsidP="0057612A">
            <w:pPr>
              <w:keepNext/>
              <w:outlineLvl w:val="3"/>
              <w:rPr>
                <w:b/>
                <w:bCs/>
                <w:noProof/>
              </w:rPr>
            </w:pPr>
            <w:r w:rsidRPr="00A71180">
              <w:rPr>
                <w:b/>
                <w:bCs/>
                <w:noProof/>
              </w:rPr>
              <w:t>Kodas</w:t>
            </w:r>
          </w:p>
        </w:tc>
        <w:tc>
          <w:tcPr>
            <w:tcW w:w="906" w:type="dxa"/>
            <w:gridSpan w:val="2"/>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tcBorders>
              <w:bottom w:val="nil"/>
            </w:tcBorders>
          </w:tcPr>
          <w:p w:rsidR="0057612A" w:rsidRPr="00A71180" w:rsidRDefault="0057612A" w:rsidP="0057612A">
            <w:pPr>
              <w:rPr>
                <w:b/>
                <w:noProof/>
              </w:rPr>
            </w:pPr>
            <w:r w:rsidRPr="00A71180">
              <w:rPr>
                <w:b/>
                <w:noProof/>
              </w:rPr>
              <w:t>Programos parengimo argumentai</w:t>
            </w:r>
          </w:p>
        </w:tc>
        <w:tc>
          <w:tcPr>
            <w:tcW w:w="7024" w:type="dxa"/>
            <w:gridSpan w:val="9"/>
            <w:tcBorders>
              <w:bottom w:val="nil"/>
            </w:tcBorders>
          </w:tcPr>
          <w:p w:rsidR="0057612A" w:rsidRPr="00A71180" w:rsidRDefault="0057612A" w:rsidP="00EA6CBC">
            <w:pPr>
              <w:jc w:val="both"/>
              <w:rPr>
                <w:bCs/>
                <w:noProof/>
              </w:rPr>
            </w:pPr>
            <w:r w:rsidRPr="00A71180">
              <w:rPr>
                <w:bCs/>
                <w:noProof/>
              </w:rPr>
              <w:t xml:space="preserve">Ši programa apima </w:t>
            </w:r>
            <w:r w:rsidRPr="00A71180">
              <w:rPr>
                <w:noProof/>
              </w:rPr>
              <w:t>kompleksišką Klaipėdos miesto teritorinės plėtros</w:t>
            </w:r>
            <w:r w:rsidRPr="00A71180">
              <w:rPr>
                <w:bCs/>
                <w:noProof/>
              </w:rPr>
              <w:t xml:space="preserve"> planavimą </w:t>
            </w:r>
            <w:r w:rsidRPr="00A71180">
              <w:rPr>
                <w:noProof/>
              </w:rPr>
              <w:t xml:space="preserve">pagal </w:t>
            </w:r>
            <w:r w:rsidRPr="00A71180">
              <w:rPr>
                <w:bCs/>
                <w:noProof/>
              </w:rPr>
              <w:t xml:space="preserve">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w:t>
            </w:r>
            <w:r w:rsidR="00EA6CBC">
              <w:rPr>
                <w:bCs/>
                <w:noProof/>
              </w:rPr>
              <w:t>ir</w:t>
            </w:r>
            <w:r w:rsidRPr="00A71180">
              <w:rPr>
                <w:bCs/>
                <w:noProof/>
              </w:rPr>
              <w:t xml:space="preserve"> užtikrinti geoinformacinės sistemos (GIS) administravimą ir vykdomų geodezinių darbų kontrolę</w:t>
            </w:r>
          </w:p>
        </w:tc>
      </w:tr>
      <w:tr w:rsidR="0057612A" w:rsidRPr="00A71180" w:rsidTr="00016355">
        <w:trPr>
          <w:gridAfter w:val="1"/>
          <w:wAfter w:w="26" w:type="dxa"/>
          <w:cantSplit/>
          <w:trHeight w:val="635"/>
        </w:trPr>
        <w:tc>
          <w:tcPr>
            <w:tcW w:w="2804" w:type="dxa"/>
          </w:tcPr>
          <w:p w:rsidR="0057612A" w:rsidRPr="00A71180" w:rsidRDefault="0057612A" w:rsidP="0057612A">
            <w:pPr>
              <w:rPr>
                <w:b/>
                <w:noProof/>
              </w:rPr>
            </w:pPr>
            <w:r w:rsidRPr="00A71180">
              <w:rPr>
                <w:b/>
                <w:noProof/>
              </w:rPr>
              <w:t>Ilgalaikis prioritetas (pagal KSP)</w:t>
            </w:r>
          </w:p>
        </w:tc>
        <w:tc>
          <w:tcPr>
            <w:tcW w:w="5038" w:type="dxa"/>
            <w:gridSpan w:val="4"/>
          </w:tcPr>
          <w:p w:rsidR="0057612A" w:rsidRPr="00A71180" w:rsidRDefault="0057612A" w:rsidP="0057612A">
            <w:pPr>
              <w:rPr>
                <w:noProof/>
              </w:rPr>
            </w:pPr>
            <w:r w:rsidRPr="00A71180">
              <w:rPr>
                <w:noProof/>
              </w:rPr>
              <w:t>Tvari urbanistinė raida</w:t>
            </w:r>
          </w:p>
          <w:p w:rsidR="0057612A" w:rsidRPr="00A71180" w:rsidRDefault="0057612A" w:rsidP="0057612A">
            <w:pPr>
              <w:rPr>
                <w:noProof/>
              </w:rPr>
            </w:pPr>
            <w:r w:rsidRPr="00A71180">
              <w:rPr>
                <w:noProof/>
              </w:rPr>
              <w:t>Miesto konkurencingumo didinimas</w:t>
            </w:r>
          </w:p>
        </w:tc>
        <w:tc>
          <w:tcPr>
            <w:tcW w:w="1080" w:type="dxa"/>
            <w:gridSpan w:val="3"/>
          </w:tcPr>
          <w:p w:rsidR="0057612A" w:rsidRPr="00A71180" w:rsidRDefault="0057612A" w:rsidP="0057612A">
            <w:pPr>
              <w:keepNext/>
              <w:outlineLvl w:val="4"/>
              <w:rPr>
                <w:b/>
                <w:bCs/>
                <w:i/>
                <w:noProof/>
              </w:rPr>
            </w:pPr>
            <w:r w:rsidRPr="00A71180">
              <w:rPr>
                <w:b/>
                <w:noProof/>
              </w:rPr>
              <w:t>Kodas</w:t>
            </w:r>
          </w:p>
        </w:tc>
        <w:tc>
          <w:tcPr>
            <w:tcW w:w="906" w:type="dxa"/>
            <w:gridSpan w:val="2"/>
          </w:tcPr>
          <w:p w:rsidR="0057612A" w:rsidRPr="00A71180" w:rsidRDefault="0057612A" w:rsidP="0057612A">
            <w:pPr>
              <w:rPr>
                <w:b/>
                <w:noProof/>
              </w:rPr>
            </w:pPr>
            <w:r w:rsidRPr="00A71180">
              <w:rPr>
                <w:b/>
                <w:noProof/>
              </w:rPr>
              <w:t>II</w:t>
            </w:r>
          </w:p>
          <w:p w:rsidR="0057612A" w:rsidRPr="00A71180" w:rsidRDefault="0057612A" w:rsidP="0057612A">
            <w:pPr>
              <w:rPr>
                <w:b/>
                <w:noProof/>
              </w:rPr>
            </w:pPr>
            <w:r w:rsidRPr="00A71180">
              <w:rPr>
                <w:b/>
                <w:noProof/>
              </w:rPr>
              <w:t>III</w:t>
            </w:r>
          </w:p>
        </w:tc>
      </w:tr>
      <w:tr w:rsidR="0057612A" w:rsidRPr="00A71180" w:rsidTr="00016355">
        <w:trPr>
          <w:gridAfter w:val="1"/>
          <w:wAfter w:w="26" w:type="dxa"/>
          <w:cantSplit/>
        </w:trPr>
        <w:tc>
          <w:tcPr>
            <w:tcW w:w="2804" w:type="dxa"/>
          </w:tcPr>
          <w:p w:rsidR="0057612A" w:rsidRPr="00A71180" w:rsidRDefault="00720E80" w:rsidP="0057612A">
            <w:pPr>
              <w:rPr>
                <w:b/>
                <w:noProof/>
              </w:rPr>
            </w:pPr>
            <w:r w:rsidRPr="00F90EE9">
              <w:rPr>
                <w:b/>
              </w:rPr>
              <w:t>Šia programa įgyvendinamas savivaldybės strateginis tikslas</w:t>
            </w:r>
          </w:p>
        </w:tc>
        <w:tc>
          <w:tcPr>
            <w:tcW w:w="5038" w:type="dxa"/>
            <w:gridSpan w:val="4"/>
          </w:tcPr>
          <w:p w:rsidR="0057612A" w:rsidRPr="00A71180" w:rsidRDefault="0057612A" w:rsidP="0057612A">
            <w:pPr>
              <w:rPr>
                <w:b/>
                <w:strike/>
                <w:noProof/>
              </w:rPr>
            </w:pPr>
            <w:r w:rsidRPr="00A71180">
              <w:t>Didinti miesto konkurencingumą, kryptingai vystant infrastruktūrą ir sudarant palankias sąlygas verslui</w:t>
            </w:r>
          </w:p>
        </w:tc>
        <w:tc>
          <w:tcPr>
            <w:tcW w:w="1080" w:type="dxa"/>
            <w:gridSpan w:val="3"/>
          </w:tcPr>
          <w:p w:rsidR="0057612A" w:rsidRPr="00A71180" w:rsidRDefault="0057612A" w:rsidP="0057612A">
            <w:pPr>
              <w:keepNext/>
              <w:outlineLvl w:val="3"/>
              <w:rPr>
                <w:b/>
                <w:bCs/>
                <w:noProof/>
              </w:rPr>
            </w:pPr>
            <w:r w:rsidRPr="00A71180">
              <w:rPr>
                <w:b/>
                <w:bCs/>
                <w:noProof/>
              </w:rPr>
              <w:t>Kodas</w:t>
            </w:r>
          </w:p>
        </w:tc>
        <w:tc>
          <w:tcPr>
            <w:tcW w:w="906" w:type="dxa"/>
            <w:gridSpan w:val="2"/>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tcPr>
          <w:p w:rsidR="0057612A" w:rsidRPr="00A71180" w:rsidRDefault="0057612A" w:rsidP="0057612A">
            <w:pPr>
              <w:rPr>
                <w:b/>
                <w:noProof/>
              </w:rPr>
            </w:pPr>
            <w:r w:rsidRPr="00A71180">
              <w:rPr>
                <w:b/>
                <w:noProof/>
              </w:rPr>
              <w:t>Programos tikslas</w:t>
            </w:r>
          </w:p>
        </w:tc>
        <w:tc>
          <w:tcPr>
            <w:tcW w:w="5038" w:type="dxa"/>
            <w:gridSpan w:val="4"/>
          </w:tcPr>
          <w:p w:rsidR="0057612A" w:rsidRPr="00A71180" w:rsidRDefault="0057612A" w:rsidP="0057612A">
            <w:pPr>
              <w:tabs>
                <w:tab w:val="left" w:pos="900"/>
              </w:tabs>
            </w:pPr>
            <w:r w:rsidRPr="00A71180">
              <w:t>Užtikrinti kompleksišką ir darnų miesto planavimą</w:t>
            </w:r>
          </w:p>
        </w:tc>
        <w:tc>
          <w:tcPr>
            <w:tcW w:w="1072" w:type="dxa"/>
            <w:gridSpan w:val="2"/>
          </w:tcPr>
          <w:p w:rsidR="0057612A" w:rsidRPr="00A71180" w:rsidRDefault="0057612A" w:rsidP="0057612A">
            <w:pPr>
              <w:keepNext/>
              <w:outlineLvl w:val="3"/>
              <w:rPr>
                <w:b/>
                <w:bCs/>
                <w:noProof/>
              </w:rPr>
            </w:pPr>
            <w:r w:rsidRPr="00A71180">
              <w:rPr>
                <w:b/>
                <w:bCs/>
                <w:noProof/>
              </w:rPr>
              <w:t xml:space="preserve">Kodas </w:t>
            </w:r>
          </w:p>
        </w:tc>
        <w:tc>
          <w:tcPr>
            <w:tcW w:w="914"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trPr>
        <w:tc>
          <w:tcPr>
            <w:tcW w:w="9828" w:type="dxa"/>
            <w:gridSpan w:val="10"/>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rPr>
                <w:b/>
              </w:rPr>
            </w:pPr>
            <w:r w:rsidRPr="00A71180">
              <w:t>Šiuo tikslu siekiama kompleksiškai planuoti miesto teritorijas, sudarant geras sąlygas subalansuotam verslo, rekreacijos, gyvenamosios aplinkos, infrastruktūros vystymuisi.</w:t>
            </w:r>
          </w:p>
          <w:p w:rsidR="005674F2" w:rsidRDefault="0057612A" w:rsidP="005674F2">
            <w:pPr>
              <w:ind w:firstLine="567"/>
              <w:jc w:val="both"/>
              <w:rPr>
                <w:b/>
                <w:noProof/>
              </w:rPr>
            </w:pPr>
            <w:r w:rsidRPr="00A71180">
              <w:rPr>
                <w:b/>
                <w:noProof/>
              </w:rPr>
              <w:t>01 uždavinys. Rengti miesto teritorijų planavimo bei susijusius dokumentus.</w:t>
            </w:r>
          </w:p>
          <w:p w:rsidR="005674F2" w:rsidRDefault="009548F2" w:rsidP="00ED2E88">
            <w:pPr>
              <w:ind w:left="-39" w:firstLine="606"/>
              <w:jc w:val="both"/>
            </w:pPr>
            <w:r w:rsidRPr="009548F2">
              <w:rPr>
                <w:i/>
              </w:rPr>
              <w:t xml:space="preserve">Detaliųjų ir kitų planų rengimas. </w:t>
            </w:r>
            <w:r w:rsidR="001C191F" w:rsidRPr="001C191F">
              <w:t>Nuo</w:t>
            </w:r>
            <w:r w:rsidR="001C191F">
              <w:rPr>
                <w:i/>
              </w:rPr>
              <w:t xml:space="preserve"> </w:t>
            </w:r>
            <w:r w:rsidR="000C56F3" w:rsidRPr="00A71180">
              <w:t>201</w:t>
            </w:r>
            <w:r w:rsidR="005674F2">
              <w:t>6</w:t>
            </w:r>
            <w:r w:rsidR="000C56F3" w:rsidRPr="00A71180">
              <w:t xml:space="preserve"> m. prasid</w:t>
            </w:r>
            <w:r w:rsidR="001C191F">
              <w:t>eda</w:t>
            </w:r>
            <w:r w:rsidR="000C56F3" w:rsidRPr="00A71180">
              <w:t xml:space="preserve"> Klaipėdos miesto saviv</w:t>
            </w:r>
            <w:r w:rsidR="005674F2">
              <w:t xml:space="preserve">aldybės bendrojo plano rengimas. </w:t>
            </w:r>
            <w:r w:rsidR="006262F9" w:rsidRPr="000741A8">
              <w:t xml:space="preserve">Bendrojo plano </w:t>
            </w:r>
            <w:r w:rsidR="000C56F3" w:rsidRPr="000741A8">
              <w:t>rengimo</w:t>
            </w:r>
            <w:r w:rsidR="006262F9" w:rsidRPr="000741A8">
              <w:t xml:space="preserve"> laikotarpi</w:t>
            </w:r>
            <w:r w:rsidR="004E5E15" w:rsidRPr="000741A8">
              <w:t xml:space="preserve">s tęsis </w:t>
            </w:r>
            <w:r w:rsidR="005674F2">
              <w:t>dvejus</w:t>
            </w:r>
            <w:r w:rsidR="004E5E15" w:rsidRPr="000741A8">
              <w:t xml:space="preserve"> metus</w:t>
            </w:r>
            <w:r w:rsidR="00D75BB5" w:rsidRPr="00A71180">
              <w:t xml:space="preserve"> (planą numatoma pateikti savivaldybės tarybai tvirtinti 2017 m.)</w:t>
            </w:r>
            <w:r w:rsidR="004E5E15" w:rsidRPr="00A71180">
              <w:t xml:space="preserve">. Per </w:t>
            </w:r>
            <w:r w:rsidR="00777F93" w:rsidRPr="00A71180">
              <w:t xml:space="preserve">šį laikotarpį planuojama </w:t>
            </w:r>
            <w:r w:rsidR="00E55C8F" w:rsidRPr="00A71180">
              <w:t>parengti</w:t>
            </w:r>
            <w:r w:rsidR="000C56F3" w:rsidRPr="00A71180">
              <w:t xml:space="preserve"> papildomus</w:t>
            </w:r>
            <w:r w:rsidR="00E55C8F" w:rsidRPr="00A71180">
              <w:t xml:space="preserve"> </w:t>
            </w:r>
            <w:r w:rsidR="00E55C8F" w:rsidRPr="00A71180">
              <w:rPr>
                <w:bCs/>
              </w:rPr>
              <w:t>planavimo dokumentus</w:t>
            </w:r>
            <w:r w:rsidR="000C56F3" w:rsidRPr="00A71180">
              <w:rPr>
                <w:bCs/>
              </w:rPr>
              <w:t>, besisiejan</w:t>
            </w:r>
            <w:r w:rsidR="00122DB8">
              <w:rPr>
                <w:bCs/>
              </w:rPr>
              <w:t>čius su Bendrojo plano rengimu:</w:t>
            </w:r>
            <w:r w:rsidR="00E55C8F" w:rsidRPr="00A71180">
              <w:rPr>
                <w:bCs/>
              </w:rPr>
              <w:t xml:space="preserve"> m</w:t>
            </w:r>
            <w:r w:rsidR="00E55C8F" w:rsidRPr="00A71180">
              <w:t>iesto vystymo zonų prioritetų nustatymo schem</w:t>
            </w:r>
            <w:r w:rsidR="000C56F3" w:rsidRPr="00A71180">
              <w:rPr>
                <w:bCs/>
              </w:rPr>
              <w:t>ą</w:t>
            </w:r>
            <w:r w:rsidR="00E55C8F" w:rsidRPr="00A71180">
              <w:rPr>
                <w:bCs/>
              </w:rPr>
              <w:t>,</w:t>
            </w:r>
            <w:r w:rsidR="00E55C8F" w:rsidRPr="00A71180">
              <w:t xml:space="preserve"> </w:t>
            </w:r>
            <w:r w:rsidR="000C56F3" w:rsidRPr="00A71180">
              <w:t xml:space="preserve">miesto susisiekimo plėtros galimybių studiją ir </w:t>
            </w:r>
            <w:r w:rsidR="00E55C8F" w:rsidRPr="00A71180">
              <w:t>darnaus judumo planą</w:t>
            </w:r>
            <w:r w:rsidR="000C56F3" w:rsidRPr="00A71180">
              <w:t xml:space="preserve">. </w:t>
            </w:r>
            <w:r w:rsidR="000B6B01">
              <w:t>2016 m. p</w:t>
            </w:r>
            <w:r w:rsidR="005674F2">
              <w:t xml:space="preserve">lanuojama užbaigti teritorijos tarp Tilžės g. geležinkelio, Klemiškės ir kelio A13 detalųjį planą, parengti </w:t>
            </w:r>
            <w:r w:rsidR="005674F2" w:rsidRPr="005674F2">
              <w:t xml:space="preserve">kapinių plėtros </w:t>
            </w:r>
            <w:r w:rsidR="005674F2">
              <w:t>g</w:t>
            </w:r>
            <w:r w:rsidR="005674F2" w:rsidRPr="005674F2">
              <w:t>alimybių studij</w:t>
            </w:r>
            <w:r w:rsidR="005674F2">
              <w:t xml:space="preserve">ą. </w:t>
            </w:r>
          </w:p>
          <w:p w:rsidR="005674F2" w:rsidRPr="005674F2" w:rsidRDefault="000C56F3" w:rsidP="005674F2">
            <w:pPr>
              <w:ind w:firstLine="567"/>
              <w:jc w:val="both"/>
            </w:pPr>
            <w:r w:rsidRPr="00A71180">
              <w:t>Kasmet numatoma vykdyti bendrojo plano sprendinių įgyvendinimo stebėseną ir teikti ataskaitas savivaldybės tarybai</w:t>
            </w:r>
            <w:r w:rsidR="005674F2">
              <w:t>, išleisti m</w:t>
            </w:r>
            <w:r w:rsidR="005674F2" w:rsidRPr="005674F2">
              <w:t>etin</w:t>
            </w:r>
            <w:r w:rsidR="005674F2">
              <w:t>į</w:t>
            </w:r>
            <w:r w:rsidR="005674F2" w:rsidRPr="005674F2">
              <w:t xml:space="preserve"> architektūros darbų leidin</w:t>
            </w:r>
            <w:r w:rsidR="005674F2">
              <w:t xml:space="preserve">į </w:t>
            </w:r>
            <w:r w:rsidR="005674F2" w:rsidRPr="005674F2">
              <w:t>„Klaipėdos architektūra“</w:t>
            </w:r>
            <w:r w:rsidR="005674F2">
              <w:t>.</w:t>
            </w:r>
            <w:r w:rsidR="005674F2" w:rsidRPr="005674F2">
              <w:t xml:space="preserve"> </w:t>
            </w:r>
          </w:p>
          <w:p w:rsidR="00CA7667" w:rsidRPr="00A71180" w:rsidRDefault="009548F2" w:rsidP="00CA7667">
            <w:pPr>
              <w:ind w:firstLine="567"/>
              <w:jc w:val="both"/>
              <w:rPr>
                <w:b/>
                <w:bCs/>
              </w:rPr>
            </w:pPr>
            <w:r w:rsidRPr="009548F2">
              <w:rPr>
                <w:i/>
                <w:noProof/>
              </w:rPr>
              <w:t xml:space="preserve">Žemės sklypų planų rengimas. </w:t>
            </w:r>
            <w:r w:rsidR="00CA7667" w:rsidRPr="00A71180">
              <w:t xml:space="preserve">Siekiant suformuoti žemės sklypus prie savivaldybei nuosavybės teise priklausančių statinių, inžinerinių komunikacijų, skverų, miesto parkų </w:t>
            </w:r>
            <w:r w:rsidR="00EA6CBC">
              <w:t xml:space="preserve">ir </w:t>
            </w:r>
            <w:r w:rsidR="00CA7667" w:rsidRPr="00A71180">
              <w:t xml:space="preserve">kitų objektų, kurių eksploatavimui,  statybai ar rekonstrukcijai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CA7667" w:rsidRPr="00A71180" w:rsidRDefault="009548F2" w:rsidP="00CA7667">
            <w:pPr>
              <w:ind w:firstLine="567"/>
              <w:jc w:val="both"/>
            </w:pPr>
            <w:r w:rsidRPr="009548F2">
              <w:rPr>
                <w:bCs/>
                <w:i/>
              </w:rPr>
              <w:t>Žemės visuomenės poreikiams paėmimas inžinerinės infrastruktūros plėtrai.</w:t>
            </w:r>
            <w:r>
              <w:rPr>
                <w:bCs/>
              </w:rPr>
              <w:t xml:space="preserve"> </w:t>
            </w:r>
            <w:r w:rsidR="00CA7667" w:rsidRPr="00A71180">
              <w:rPr>
                <w:bCs/>
              </w:rPr>
              <w:t xml:space="preserve">Kai kurių savivaldybės reikmėms reikalingų žemės sklypų suformavimui būtina vykdyti žemės paėmimo </w:t>
            </w:r>
            <w:r w:rsidR="00CA7667" w:rsidRPr="00A71180">
              <w:rPr>
                <w:bCs/>
              </w:rPr>
              <w:lastRenderedPageBreak/>
              <w:t xml:space="preserve">visuomenės poreikiams procedūrą. Numatoma tęsti pradėtas </w:t>
            </w:r>
            <w:r w:rsidR="007D4851">
              <w:t>ir pradėti rengti žemės</w:t>
            </w:r>
            <w:r w:rsidR="00CA7667" w:rsidRPr="00A71180">
              <w:t xml:space="preserve"> paėmimo visuomenės poreikiams procedūras:</w:t>
            </w:r>
          </w:p>
          <w:p w:rsidR="00CB6649" w:rsidRPr="00BB0894" w:rsidRDefault="00BB0894" w:rsidP="00CB6649">
            <w:pPr>
              <w:ind w:firstLine="720"/>
              <w:jc w:val="both"/>
            </w:pPr>
            <w:r>
              <w:t xml:space="preserve">1. </w:t>
            </w:r>
            <w:r w:rsidR="00CE1414">
              <w:t>ž</w:t>
            </w:r>
            <w:r w:rsidR="00CB6649" w:rsidRPr="00BB0894">
              <w:t xml:space="preserve">emės, reikalingos </w:t>
            </w:r>
            <w:r w:rsidR="00CB6649" w:rsidRPr="00BB0894">
              <w:rPr>
                <w:i/>
              </w:rPr>
              <w:t>Bastionų gatv</w:t>
            </w:r>
            <w:r w:rsidR="007D4851">
              <w:rPr>
                <w:i/>
              </w:rPr>
              <w:t>ei</w:t>
            </w:r>
            <w:r w:rsidR="00CB6649" w:rsidRPr="00BB0894">
              <w:rPr>
                <w:i/>
              </w:rPr>
              <w:t xml:space="preserve"> ties</w:t>
            </w:r>
            <w:r w:rsidR="007D4851">
              <w:rPr>
                <w:i/>
              </w:rPr>
              <w:t>t</w:t>
            </w:r>
            <w:r w:rsidR="00CB6649" w:rsidRPr="00BB0894">
              <w:rPr>
                <w:i/>
              </w:rPr>
              <w:t>i</w:t>
            </w:r>
            <w:r w:rsidR="00B707C4" w:rsidRPr="00BB0894">
              <w:rPr>
                <w:i/>
              </w:rPr>
              <w:t>.</w:t>
            </w:r>
            <w:r w:rsidR="00CB6649" w:rsidRPr="00BB0894">
              <w:t xml:space="preserve"> </w:t>
            </w:r>
            <w:r w:rsidR="00B707C4" w:rsidRPr="00BB0894">
              <w:t>N</w:t>
            </w:r>
            <w:r w:rsidR="00CB6649" w:rsidRPr="00BB0894">
              <w:t xml:space="preserve">umatoma paimti </w:t>
            </w:r>
            <w:r w:rsidR="00B707C4" w:rsidRPr="00BB0894">
              <w:t>visuomenės poreikiams</w:t>
            </w:r>
            <w:r w:rsidR="00CB6649" w:rsidRPr="00BB0894">
              <w:t xml:space="preserve"> du žemės sklypus</w:t>
            </w:r>
            <w:r w:rsidR="00B707C4" w:rsidRPr="00BB0894">
              <w:t xml:space="preserve">: </w:t>
            </w:r>
            <w:r w:rsidR="000B6B01">
              <w:t xml:space="preserve">Bangų g. 11 </w:t>
            </w:r>
            <w:r w:rsidR="00B707C4" w:rsidRPr="00BB0894">
              <w:t xml:space="preserve">ir </w:t>
            </w:r>
            <w:r w:rsidR="00CB6649" w:rsidRPr="00BB0894">
              <w:t xml:space="preserve">Gluosnių skg. 6 </w:t>
            </w:r>
            <w:r w:rsidR="007A71C7">
              <w:t>(</w:t>
            </w:r>
            <w:r w:rsidR="007A71C7" w:rsidRPr="00BB0894">
              <w:t>0,06 ha žemės sklypo dalis</w:t>
            </w:r>
            <w:r w:rsidR="007A71C7">
              <w:t>)</w:t>
            </w:r>
            <w:r w:rsidR="007A71C7" w:rsidRPr="00BB0894">
              <w:t xml:space="preserve"> </w:t>
            </w:r>
            <w:r w:rsidR="005C5C85">
              <w:t xml:space="preserve">ir </w:t>
            </w:r>
            <w:r w:rsidR="005C5C85" w:rsidRPr="00BB0894">
              <w:t xml:space="preserve">Danės g. 6 </w:t>
            </w:r>
            <w:r w:rsidR="005C5C85">
              <w:t>(</w:t>
            </w:r>
            <w:r w:rsidR="00B707C4" w:rsidRPr="00BB0894">
              <w:t>gyvenamasis namas su negyvenamosiomis patalpomis (332,51 m</w:t>
            </w:r>
            <w:r w:rsidR="00EA6CBC">
              <w:rPr>
                <w:vertAlign w:val="superscript"/>
              </w:rPr>
              <w:t>2</w:t>
            </w:r>
            <w:r w:rsidR="00B707C4" w:rsidRPr="00BB0894">
              <w:t>)</w:t>
            </w:r>
            <w:r w:rsidR="005C5C85">
              <w:t xml:space="preserve"> bei </w:t>
            </w:r>
            <w:r w:rsidR="00CB6649" w:rsidRPr="00BB0894">
              <w:t xml:space="preserve">0,0253 ha </w:t>
            </w:r>
            <w:r w:rsidR="000B6B01" w:rsidRPr="00BB0894">
              <w:t xml:space="preserve">žemės sklypo </w:t>
            </w:r>
            <w:r w:rsidR="00CB6649" w:rsidRPr="00BB0894">
              <w:t>dalis</w:t>
            </w:r>
            <w:r w:rsidR="000B6B01">
              <w:t>)</w:t>
            </w:r>
            <w:r w:rsidR="00CE1414">
              <w:t>;</w:t>
            </w:r>
            <w:r w:rsidR="00CB6649" w:rsidRPr="00BB0894">
              <w:t xml:space="preserve">  </w:t>
            </w:r>
          </w:p>
          <w:p w:rsidR="00CB6649" w:rsidRPr="00BB0894" w:rsidRDefault="00CB6649" w:rsidP="00CB6649">
            <w:pPr>
              <w:ind w:firstLine="720"/>
              <w:jc w:val="both"/>
            </w:pPr>
            <w:r w:rsidRPr="00BB0894">
              <w:t xml:space="preserve">2. </w:t>
            </w:r>
            <w:r w:rsidR="00CE1414">
              <w:t>ž</w:t>
            </w:r>
            <w:r w:rsidRPr="00BB0894">
              <w:t xml:space="preserve">emės, reikalingos </w:t>
            </w:r>
            <w:r w:rsidR="001C191F">
              <w:rPr>
                <w:i/>
              </w:rPr>
              <w:t>gatvei</w:t>
            </w:r>
            <w:r w:rsidR="00067C8B">
              <w:rPr>
                <w:i/>
              </w:rPr>
              <w:t xml:space="preserve"> į K</w:t>
            </w:r>
            <w:r w:rsidR="007D4851">
              <w:rPr>
                <w:i/>
              </w:rPr>
              <w:t>ruizinių laivų terminalą</w:t>
            </w:r>
            <w:r w:rsidRPr="00BB0894">
              <w:rPr>
                <w:i/>
              </w:rPr>
              <w:t xml:space="preserve"> (</w:t>
            </w:r>
            <w:r w:rsidR="007D4851">
              <w:rPr>
                <w:i/>
              </w:rPr>
              <w:t>p</w:t>
            </w:r>
            <w:r w:rsidRPr="00BB0894">
              <w:rPr>
                <w:i/>
              </w:rPr>
              <w:t>iliavietėje</w:t>
            </w:r>
            <w:r w:rsidR="00BB0894" w:rsidRPr="00BB0894">
              <w:rPr>
                <w:i/>
              </w:rPr>
              <w:t>)</w:t>
            </w:r>
            <w:r w:rsidR="001C191F">
              <w:rPr>
                <w:i/>
              </w:rPr>
              <w:t xml:space="preserve"> tiesti</w:t>
            </w:r>
            <w:r w:rsidR="00BB0894" w:rsidRPr="00BB0894">
              <w:rPr>
                <w:i/>
              </w:rPr>
              <w:t>.</w:t>
            </w:r>
            <w:r w:rsidRPr="00BB0894">
              <w:t xml:space="preserve"> Numatoma paimti visuomenės poreikiams dalį VĮ </w:t>
            </w:r>
            <w:r w:rsidR="00DD106D">
              <w:t xml:space="preserve">Klaipėdos valstybinio jūrų uosto direkcijos </w:t>
            </w:r>
            <w:r w:rsidR="00DD106D" w:rsidRPr="002B5B8E">
              <w:t>(</w:t>
            </w:r>
            <w:r w:rsidRPr="002B5B8E">
              <w:t>KVJUD</w:t>
            </w:r>
            <w:r w:rsidR="00DD106D" w:rsidRPr="002B5B8E">
              <w:t>)</w:t>
            </w:r>
            <w:r w:rsidRPr="00BB0894">
              <w:t xml:space="preserve"> patikėjimo teise valdomo žemės sklypo, jame e</w:t>
            </w:r>
            <w:r w:rsidR="00DD106D">
              <w:t>sančius ir nuosavybės teise AB Vakarų Baltijos laivų statyklai</w:t>
            </w:r>
            <w:r w:rsidRPr="00BB0894">
              <w:t xml:space="preserve"> priklausančius</w:t>
            </w:r>
            <w:r w:rsidR="005C5C85">
              <w:t xml:space="preserve"> </w:t>
            </w:r>
            <w:r w:rsidRPr="00BB0894">
              <w:t xml:space="preserve">metalinius sandėlius.  Numatoma atlaisvinti 0,7068 ha ploto žemės. Paėmus žemę visuomenės poreikiams, </w:t>
            </w:r>
            <w:r w:rsidR="00BB0894" w:rsidRPr="00BB0894">
              <w:t xml:space="preserve">bus </w:t>
            </w:r>
            <w:r w:rsidRPr="00BB0894">
              <w:t xml:space="preserve">tikslinamos KVJUD </w:t>
            </w:r>
            <w:r w:rsidR="001C191F">
              <w:t xml:space="preserve">valdomos </w:t>
            </w:r>
            <w:r w:rsidRPr="00BB0894">
              <w:t>teritorijos ribos</w:t>
            </w:r>
            <w:r w:rsidR="00CE1414">
              <w:t>;</w:t>
            </w:r>
            <w:r w:rsidRPr="00BB0894">
              <w:t xml:space="preserve">  </w:t>
            </w:r>
          </w:p>
          <w:p w:rsidR="00BB0894" w:rsidRPr="00BB0894" w:rsidRDefault="00CB6649" w:rsidP="00CB6649">
            <w:pPr>
              <w:ind w:firstLine="720"/>
              <w:jc w:val="both"/>
            </w:pPr>
            <w:r w:rsidRPr="00BB0894">
              <w:t xml:space="preserve">3. </w:t>
            </w:r>
            <w:r w:rsidR="00CE1414">
              <w:t>ž</w:t>
            </w:r>
            <w:r w:rsidRPr="00BB0894">
              <w:t>emės</w:t>
            </w:r>
            <w:r w:rsidR="002B5B8E">
              <w:t>, reikalingos</w:t>
            </w:r>
            <w:r w:rsidRPr="00BB0894">
              <w:t xml:space="preserve"> </w:t>
            </w:r>
            <w:r w:rsidRPr="00BB0894">
              <w:rPr>
                <w:i/>
              </w:rPr>
              <w:t>Statybininkų pr. tęsini</w:t>
            </w:r>
            <w:r w:rsidR="002B5B8E">
              <w:rPr>
                <w:i/>
              </w:rPr>
              <w:t>ui</w:t>
            </w:r>
            <w:r w:rsidRPr="00BB0894">
              <w:rPr>
                <w:i/>
              </w:rPr>
              <w:t xml:space="preserve"> nuo Šil</w:t>
            </w:r>
            <w:r w:rsidR="00BB0894" w:rsidRPr="00BB0894">
              <w:rPr>
                <w:i/>
              </w:rPr>
              <w:t>utės pl. iki Lypkių g. ties</w:t>
            </w:r>
            <w:r w:rsidR="002B5B8E">
              <w:rPr>
                <w:i/>
              </w:rPr>
              <w:t>t</w:t>
            </w:r>
            <w:r w:rsidR="00BB0894" w:rsidRPr="00BB0894">
              <w:rPr>
                <w:i/>
              </w:rPr>
              <w:t>i.</w:t>
            </w:r>
            <w:r w:rsidR="00BB0894" w:rsidRPr="00BB0894">
              <w:rPr>
                <w:b/>
              </w:rPr>
              <w:t xml:space="preserve"> </w:t>
            </w:r>
            <w:r w:rsidRPr="00BB0894">
              <w:t xml:space="preserve">Numatoma paimti </w:t>
            </w:r>
            <w:r w:rsidR="005C5C85" w:rsidRPr="00BB0894">
              <w:t xml:space="preserve">Šilutės pl. 91 </w:t>
            </w:r>
            <w:r w:rsidR="005C5C85">
              <w:t xml:space="preserve">esantį </w:t>
            </w:r>
            <w:r w:rsidR="005C5C85" w:rsidRPr="00BB0894">
              <w:t xml:space="preserve">gyvenamąjį pastatą </w:t>
            </w:r>
            <w:r w:rsidR="005C5C85">
              <w:t>(</w:t>
            </w:r>
            <w:r w:rsidRPr="00BB0894">
              <w:t xml:space="preserve">111,88 </w:t>
            </w:r>
            <w:r w:rsidR="00BB0894" w:rsidRPr="00BB0894">
              <w:t>m</w:t>
            </w:r>
            <w:r w:rsidR="00BB0894" w:rsidRPr="00BB0894">
              <w:rPr>
                <w:vertAlign w:val="superscript"/>
              </w:rPr>
              <w:t>2</w:t>
            </w:r>
            <w:r w:rsidR="005C5C85">
              <w:t xml:space="preserve"> ploto),</w:t>
            </w:r>
            <w:r w:rsidR="005C5C85" w:rsidRPr="00BB0894">
              <w:t xml:space="preserve"> </w:t>
            </w:r>
            <w:r w:rsidR="00BB0894" w:rsidRPr="00BB0894">
              <w:t xml:space="preserve">sandėlį ir </w:t>
            </w:r>
            <w:r w:rsidRPr="00BB0894">
              <w:t>k</w:t>
            </w:r>
            <w:r w:rsidR="00E143C7">
              <w:t>i</w:t>
            </w:r>
            <w:r w:rsidR="00BB0894" w:rsidRPr="00BB0894">
              <w:t>t</w:t>
            </w:r>
            <w:r w:rsidR="00E143C7">
              <w:t>us</w:t>
            </w:r>
            <w:r w:rsidRPr="00BB0894">
              <w:t xml:space="preserve"> inž</w:t>
            </w:r>
            <w:r w:rsidR="00BB0894" w:rsidRPr="00BB0894">
              <w:t>inerinius statinius</w:t>
            </w:r>
            <w:r w:rsidRPr="00BB0894">
              <w:t>, esan</w:t>
            </w:r>
            <w:r w:rsidR="00BB0894" w:rsidRPr="00BB0894">
              <w:t>čius</w:t>
            </w:r>
            <w:r w:rsidRPr="00BB0894">
              <w:t xml:space="preserve"> laisvos valstybinės žemės plote</w:t>
            </w:r>
            <w:r w:rsidR="00CE1414">
              <w:t>;</w:t>
            </w:r>
          </w:p>
          <w:p w:rsidR="00CB6649" w:rsidRPr="005C5C85" w:rsidRDefault="00CB6649" w:rsidP="00CB6649">
            <w:pPr>
              <w:ind w:firstLine="720"/>
              <w:jc w:val="both"/>
            </w:pPr>
            <w:r w:rsidRPr="005C5C85">
              <w:t xml:space="preserve">4. </w:t>
            </w:r>
            <w:r w:rsidR="00CE1414">
              <w:t>ž</w:t>
            </w:r>
            <w:r w:rsidR="005C5C85" w:rsidRPr="005C5C85">
              <w:t xml:space="preserve">emės, reikalingos </w:t>
            </w:r>
            <w:r w:rsidR="005C5C85" w:rsidRPr="005C5C85">
              <w:rPr>
                <w:i/>
              </w:rPr>
              <w:t>kultūros paveldo objekto bastionų komplekso G139K (Jono kalnelio) apsaugos reikalams ir jo prieigoms (Pylimo g.) sutvarkyti</w:t>
            </w:r>
            <w:r w:rsidR="005C5C85">
              <w:rPr>
                <w:i/>
              </w:rPr>
              <w:t xml:space="preserve">. </w:t>
            </w:r>
            <w:r w:rsidR="005C5C85" w:rsidRPr="005C5C85">
              <w:t>N</w:t>
            </w:r>
            <w:r w:rsidRPr="005C5C85">
              <w:t>umatoma paimti 3 pastatus – garažus K</w:t>
            </w:r>
            <w:r w:rsidR="00E143C7">
              <w:t>ū</w:t>
            </w:r>
            <w:r w:rsidRPr="005C5C85">
              <w:t xml:space="preserve">lių </w:t>
            </w:r>
            <w:r w:rsidR="00E143C7">
              <w:t>Vartų g. 5A, dirbtuves</w:t>
            </w:r>
            <w:r w:rsidRPr="005C5C85">
              <w:t xml:space="preserve"> Tiltų g. 27. Visi pastatai yra valstybinės žemės sklype, nuomos sutartys nesudarytos. </w:t>
            </w:r>
          </w:p>
          <w:p w:rsidR="00CB6649" w:rsidRDefault="005C5C85" w:rsidP="00842D6E">
            <w:pPr>
              <w:ind w:firstLine="720"/>
              <w:jc w:val="both"/>
            </w:pPr>
            <w:r w:rsidRPr="005C5C85">
              <w:rPr>
                <w:i/>
              </w:rPr>
              <w:t>Miško žemės keitimas kitomis naudmenomis inžinerinės infrastruktūros plėtrai.</w:t>
            </w:r>
            <w:r>
              <w:rPr>
                <w:i/>
              </w:rPr>
              <w:t xml:space="preserve"> </w:t>
            </w:r>
            <w:r w:rsidRPr="00A71180">
              <w:t>2016 m. bus rengiam</w:t>
            </w:r>
            <w:r w:rsidR="00842D6E">
              <w:t>as</w:t>
            </w:r>
            <w:r w:rsidRPr="00A71180">
              <w:t xml:space="preserve"> technini</w:t>
            </w:r>
            <w:r w:rsidR="00842D6E">
              <w:t>s</w:t>
            </w:r>
            <w:r w:rsidRPr="00A71180">
              <w:t xml:space="preserve"> projekta</w:t>
            </w:r>
            <w:r w:rsidR="00842D6E">
              <w:t>s</w:t>
            </w:r>
            <w:r w:rsidRPr="00A71180">
              <w:t xml:space="preserve"> dėl </w:t>
            </w:r>
            <w:r w:rsidR="00335BF5">
              <w:t>naujos gatvės</w:t>
            </w:r>
            <w:r w:rsidRPr="00A71180">
              <w:t xml:space="preserve"> nuo </w:t>
            </w:r>
            <w:r w:rsidRPr="002361B7">
              <w:rPr>
                <w:i/>
              </w:rPr>
              <w:t xml:space="preserve">Medelyno g. per Labrenciškės </w:t>
            </w:r>
            <w:r w:rsidR="00B670E0">
              <w:rPr>
                <w:i/>
              </w:rPr>
              <w:t>mikro</w:t>
            </w:r>
            <w:r w:rsidRPr="002361B7">
              <w:rPr>
                <w:i/>
              </w:rPr>
              <w:t>rajoną į Girulius</w:t>
            </w:r>
            <w:r w:rsidRPr="00A71180">
              <w:t xml:space="preserve"> tiesimo</w:t>
            </w:r>
            <w:r w:rsidR="00335BF5">
              <w:t xml:space="preserve">. </w:t>
            </w:r>
            <w:r w:rsidR="00CB6649" w:rsidRPr="00842D6E">
              <w:t>Gatvė bus tiesiama per šiuo metu miško paskirties žemę, kurią reikia Lietuvos Respublikos Vyriausybės nustatyta tvarka paversti kitomis naudmenomis, kompensuojant miško vertę pinigais. Pagal parengtą Girulių</w:t>
            </w:r>
            <w:r w:rsidR="00CB6649" w:rsidRPr="00842D6E">
              <w:rPr>
                <w:b/>
              </w:rPr>
              <w:t xml:space="preserve"> </w:t>
            </w:r>
            <w:r w:rsidR="00CB6649" w:rsidRPr="00842D6E">
              <w:t xml:space="preserve">detalųjį planą yra numatyta </w:t>
            </w:r>
            <w:r w:rsidR="00CB6649" w:rsidRPr="00842D6E">
              <w:rPr>
                <w:i/>
              </w:rPr>
              <w:t>įrengti automobilių stovėjimo aikštelę prie Stovyklos g., rekonstruoti Skautų g. tęsinį iki Stovyklos g.,</w:t>
            </w:r>
            <w:r w:rsidR="00CB6649" w:rsidRPr="00842D6E">
              <w:t xml:space="preserve"> išplatinant iki 10</w:t>
            </w:r>
            <w:r w:rsidR="00067C8B">
              <w:t> </w:t>
            </w:r>
            <w:r w:rsidR="00CB6649" w:rsidRPr="00842D6E">
              <w:t xml:space="preserve">m pločio, taip pat nutiesti D1 kategorijos </w:t>
            </w:r>
            <w:r w:rsidR="00CB6649" w:rsidRPr="00842D6E">
              <w:rPr>
                <w:i/>
              </w:rPr>
              <w:t>Rasytės g. tęsinį</w:t>
            </w:r>
            <w:r w:rsidR="00CB6649" w:rsidRPr="00842D6E">
              <w:t xml:space="preserve"> </w:t>
            </w:r>
            <w:r w:rsidR="00CB6649" w:rsidRPr="002361B7">
              <w:rPr>
                <w:i/>
              </w:rPr>
              <w:t>iki sankryžos su Šlaito g.</w:t>
            </w:r>
            <w:r w:rsidR="00CB6649" w:rsidRPr="00842D6E">
              <w:t xml:space="preserve"> </w:t>
            </w:r>
            <w:r w:rsidR="00842D6E" w:rsidRPr="00842D6E">
              <w:t xml:space="preserve">Darbai planuojami </w:t>
            </w:r>
            <w:r w:rsidR="00CB6649" w:rsidRPr="00842D6E">
              <w:t>2018 m.</w:t>
            </w:r>
            <w:r w:rsidR="00CB6649">
              <w:t xml:space="preserve"> </w:t>
            </w:r>
          </w:p>
          <w:p w:rsidR="00CA7667" w:rsidRPr="00A71180" w:rsidRDefault="00CA7667" w:rsidP="00CA7667">
            <w:pPr>
              <w:ind w:firstLine="567"/>
              <w:jc w:val="both"/>
            </w:pPr>
            <w:r w:rsidRPr="00A71180">
              <w:t>Siekiant suformuoti žemės sklypus</w:t>
            </w:r>
            <w:r w:rsidR="006B0AF8" w:rsidRPr="00A71180">
              <w:t xml:space="preserve"> minėtų gatvių tiesimo ir rekonstravimo projektams įgyvendinti</w:t>
            </w:r>
            <w:r w:rsidRPr="00A71180">
              <w:t xml:space="preserve">, būtina vykdyti miško naudmenų pavertimo kitomis naudmenomis procedūrą, sumokėti į valstybės biudžetą apskaičiuotą piniginę kompensaciją ir įregistruoti kitos paskirties žemės sklypus Nekilnojamojo turto registre. </w:t>
            </w:r>
            <w:r w:rsidR="000C2B07" w:rsidRPr="00A71180">
              <w:t xml:space="preserve">Pakeisti į kitą paskirtį </w:t>
            </w:r>
            <w:r w:rsidRPr="00863DFA">
              <w:t xml:space="preserve">numatoma 13,5 ha </w:t>
            </w:r>
            <w:r w:rsidRPr="00A71180">
              <w:t>miško žemės.</w:t>
            </w:r>
          </w:p>
          <w:p w:rsidR="0057612A" w:rsidRPr="00A71180" w:rsidRDefault="0057612A" w:rsidP="0057612A">
            <w:pPr>
              <w:ind w:firstLine="567"/>
              <w:jc w:val="both"/>
              <w:rPr>
                <w:b/>
                <w:bCs/>
                <w:noProof/>
              </w:rPr>
            </w:pPr>
            <w:r w:rsidRPr="00A71180">
              <w:rPr>
                <w:b/>
                <w:bCs/>
                <w:noProof/>
              </w:rPr>
              <w:t>0</w:t>
            </w:r>
            <w:r w:rsidR="00335BF5">
              <w:rPr>
                <w:b/>
                <w:bCs/>
                <w:noProof/>
              </w:rPr>
              <w:t>2</w:t>
            </w:r>
            <w:r w:rsidRPr="00A71180">
              <w:rPr>
                <w:b/>
                <w:bCs/>
                <w:noProof/>
              </w:rPr>
              <w:t xml:space="preserve"> uždavinys. Užtikrinti geoinformacinių sistemų (GIS) administravimą ir vykdomų geodezinių darbų kontrolę.</w:t>
            </w:r>
          </w:p>
          <w:p w:rsidR="00335BF5" w:rsidRPr="00C449ED" w:rsidRDefault="00335BF5" w:rsidP="00335BF5">
            <w:pPr>
              <w:ind w:firstLine="709"/>
              <w:jc w:val="both"/>
            </w:pPr>
            <w:r w:rsidRPr="00C449ED">
              <w:t>GIS duomenų bazei reikalinga nuolatinė priežiūra, atnaujinimas, informacijos apsikeitimas su kitais duomenų bazių savininkais. Nevykdant minėtos priežiūros, duomenų bazė palaipsniui prarastų savo vertę ir taptų nenaudinga. Dėl šios priežasties 2016 m. numatoma atnaujinti Savivaldybės a</w:t>
            </w:r>
            <w:r>
              <w:t>d</w:t>
            </w:r>
            <w:r w:rsidRPr="00C449ED">
              <w:t>ministracijos GIS programinę įrangą ir informacines sistemas, veikiančias GIS pagrindu.</w:t>
            </w:r>
          </w:p>
          <w:p w:rsidR="00335BF5" w:rsidRDefault="00335BF5" w:rsidP="00335BF5">
            <w:pPr>
              <w:ind w:firstLine="567"/>
              <w:jc w:val="both"/>
              <w:rPr>
                <w:b/>
                <w:noProof/>
              </w:rPr>
            </w:pPr>
            <w:r w:rsidRPr="00C449ED">
              <w:t xml:space="preserve">Informacinių technologijų plėtra, augančios technologinės galimybės leidžia optimizuoti įvairių sričių darbus bei kurti ir plėtoti elektroninę valdžią ir informacinę visuomenę šalyje. Siekiant užtikrinti didesnį paslaugų naudotojų pasitenkinimą elektroninėmis viešosiomis paslaugomis ir plataus jų naudojimo, </w:t>
            </w:r>
            <w:r w:rsidR="00067C8B">
              <w:t>GIS</w:t>
            </w:r>
            <w:r w:rsidRPr="00C449ED">
              <w:t xml:space="preserve"> duomenys buvo perkelti į elektroninę terpę, taip sudarant sąlygas teikti 3 elektroninių paslaugų brandos lygiu Klaipėdos miesto savivaldybės viešąsias paslaugas (prašymo pateikimas, duomenų užsakymas elektroniniu būdu ir jų atvaizdavimas, geodezinių darbų priėmim</w:t>
            </w:r>
            <w:r w:rsidR="00D834B1">
              <w:t xml:space="preserve">as ir </w:t>
            </w:r>
            <w:r w:rsidRPr="00C449ED">
              <w:t>duomenų išdavim</w:t>
            </w:r>
            <w:r w:rsidR="00D834B1">
              <w:t>as per elektroninę sistemą</w:t>
            </w:r>
            <w:r>
              <w:t>)</w:t>
            </w:r>
            <w:r w:rsidR="00D834B1">
              <w:t>.</w:t>
            </w:r>
            <w:r w:rsidRPr="00A71180">
              <w:rPr>
                <w:b/>
                <w:noProof/>
              </w:rPr>
              <w:t xml:space="preserve"> </w:t>
            </w:r>
          </w:p>
          <w:p w:rsidR="00335BF5" w:rsidRPr="00A71180" w:rsidRDefault="00335BF5" w:rsidP="00335BF5">
            <w:pPr>
              <w:ind w:firstLine="567"/>
              <w:jc w:val="both"/>
              <w:rPr>
                <w:b/>
                <w:noProof/>
              </w:rPr>
            </w:pPr>
            <w:r w:rsidRPr="00A71180">
              <w:rPr>
                <w:b/>
                <w:noProof/>
              </w:rPr>
              <w:t>0</w:t>
            </w:r>
            <w:r>
              <w:rPr>
                <w:b/>
                <w:noProof/>
              </w:rPr>
              <w:t>3</w:t>
            </w:r>
            <w:r w:rsidRPr="00A71180">
              <w:rPr>
                <w:b/>
                <w:noProof/>
              </w:rPr>
              <w:t xml:space="preserve"> uždavinys. Apskaityti bei vertinti kultūros paveldo objektus ir vykdyti paveldo objektų tvarkybos priemones</w:t>
            </w:r>
            <w:r w:rsidR="00D834B1">
              <w:rPr>
                <w:b/>
                <w:noProof/>
              </w:rPr>
              <w:t>.</w:t>
            </w:r>
          </w:p>
          <w:p w:rsidR="002361B7" w:rsidRDefault="00335BF5" w:rsidP="004368B7">
            <w:pPr>
              <w:ind w:firstLine="567"/>
              <w:jc w:val="both"/>
            </w:pPr>
            <w:r w:rsidRPr="00A71180">
              <w:t xml:space="preserve">Kasmet planuojama </w:t>
            </w:r>
            <w:r w:rsidR="00D834B1">
              <w:t>pa</w:t>
            </w:r>
            <w:r w:rsidRPr="00A71180">
              <w:t xml:space="preserve">rengti po 2–4 </w:t>
            </w:r>
            <w:r w:rsidRPr="00A71180">
              <w:rPr>
                <w:noProof/>
              </w:rPr>
              <w:t>savivaldybės saugomų kultūros paveldo objektų (</w:t>
            </w:r>
            <w:r w:rsidRPr="00A71180">
              <w:t xml:space="preserve">statytų iki </w:t>
            </w:r>
            <w:smartTag w:uri="schemas-tilde-lv/tildestengine" w:element="metric2">
              <w:smartTagPr>
                <w:attr w:name="metric_value" w:val="2013"/>
                <w:attr w:name="metric_text" w:val="m"/>
              </w:smartTagPr>
              <w:r w:rsidRPr="00A71180">
                <w:t>1940 m</w:t>
              </w:r>
            </w:smartTag>
            <w:r w:rsidRPr="00A71180">
              <w:t>.)</w:t>
            </w:r>
            <w:r w:rsidRPr="00A71180">
              <w:rPr>
                <w:noProof/>
              </w:rPr>
              <w:t xml:space="preserve"> vertinimo dokumentacijas – tai</w:t>
            </w:r>
            <w:r w:rsidRPr="00A71180">
              <w:t xml:space="preserve"> pradinis žingsnis siekiant išlaikyti ir pritaikyti naujai paskirčiai kultūros paveldo objektus</w:t>
            </w:r>
            <w:r w:rsidR="00C809D8">
              <w:t>,</w:t>
            </w:r>
            <w:r w:rsidRPr="00A71180">
              <w:t xml:space="preserve"> nepriklausomai nuo to, kas yra statinių savininkai. </w:t>
            </w:r>
          </w:p>
          <w:p w:rsidR="004368B7" w:rsidRPr="007D753E" w:rsidRDefault="00335BF5" w:rsidP="004368B7">
            <w:pPr>
              <w:ind w:firstLine="567"/>
              <w:jc w:val="both"/>
            </w:pPr>
            <w:r w:rsidRPr="007D753E">
              <w:t>2016 m</w:t>
            </w:r>
            <w:r>
              <w:t>.</w:t>
            </w:r>
            <w:r w:rsidRPr="007D753E">
              <w:t xml:space="preserve"> numatoma parengti</w:t>
            </w:r>
            <w:r w:rsidRPr="00326145">
              <w:t xml:space="preserve"> Klaipėdos miesto paveldo apsaugos strategiją</w:t>
            </w:r>
            <w:r>
              <w:t>, pradėti rengti</w:t>
            </w:r>
            <w:r w:rsidRPr="007D753E">
              <w:t xml:space="preserve"> Skulptūrų parko sutvarkymo techninį projektą</w:t>
            </w:r>
            <w:r>
              <w:t xml:space="preserve">, </w:t>
            </w:r>
            <w:r w:rsidRPr="007D753E">
              <w:t xml:space="preserve">parengti schemą, kurioje būtų išnagrinėta galimybė Klaipėdos miesto istorinėje dalyje ir senamiestyje įrengti meninius akcentus, vaikų žaidimo </w:t>
            </w:r>
            <w:r w:rsidRPr="007D753E">
              <w:lastRenderedPageBreak/>
              <w:t>aikšteles ir sporto įrenginius</w:t>
            </w:r>
            <w:r w:rsidR="002361B7">
              <w:t xml:space="preserve">, atlikti </w:t>
            </w:r>
            <w:r w:rsidR="004368B7" w:rsidRPr="00C61290">
              <w:t>archeologini</w:t>
            </w:r>
            <w:r w:rsidR="002361B7">
              <w:t xml:space="preserve">us </w:t>
            </w:r>
            <w:r w:rsidR="004368B7" w:rsidRPr="00C61290">
              <w:t>tyrim</w:t>
            </w:r>
            <w:r w:rsidR="002361B7">
              <w:t>us.</w:t>
            </w:r>
            <w:r w:rsidR="00904C8C">
              <w:t xml:space="preserve"> </w:t>
            </w:r>
            <w:r w:rsidR="004368B7" w:rsidRPr="007D753E">
              <w:t>2017 m</w:t>
            </w:r>
            <w:r w:rsidR="004368B7">
              <w:t>.</w:t>
            </w:r>
            <w:r w:rsidR="004368B7" w:rsidRPr="007D753E">
              <w:t xml:space="preserve"> </w:t>
            </w:r>
            <w:r w:rsidR="002361B7">
              <w:t>ketinama</w:t>
            </w:r>
            <w:r w:rsidR="004368B7" w:rsidRPr="007D753E">
              <w:t xml:space="preserve"> parengti skvero greta I. Kanto ir S. Daukanto gatvių (miesto istorinėje dalyje) </w:t>
            </w:r>
            <w:r w:rsidR="00EA6CBC">
              <w:t>ir</w:t>
            </w:r>
            <w:r w:rsidR="004368B7" w:rsidRPr="007D753E">
              <w:t xml:space="preserve"> jame esančio memorialo sutvarkymo techninį projektą</w:t>
            </w:r>
            <w:r w:rsidR="004368B7">
              <w:t xml:space="preserve">, </w:t>
            </w:r>
            <w:r w:rsidR="004368B7" w:rsidRPr="007D753E">
              <w:t>2018 m</w:t>
            </w:r>
            <w:r w:rsidR="004368B7">
              <w:t>. –</w:t>
            </w:r>
            <w:r w:rsidR="004368B7" w:rsidRPr="007D753E">
              <w:t xml:space="preserve"> </w:t>
            </w:r>
            <w:r w:rsidR="0012645A">
              <w:t>b</w:t>
            </w:r>
            <w:r w:rsidR="004368B7" w:rsidRPr="007D753E">
              <w:t>auhauzo stilistiko</w:t>
            </w:r>
            <w:r w:rsidR="004368B7">
              <w:t>s</w:t>
            </w:r>
            <w:r w:rsidR="004368B7" w:rsidRPr="007D753E">
              <w:t xml:space="preserve"> miesto sodo sutvarkymo techninį projektą. </w:t>
            </w:r>
          </w:p>
          <w:p w:rsidR="00904C8C" w:rsidRDefault="004368B7" w:rsidP="00904C8C">
            <w:pPr>
              <w:pStyle w:val="Sraopastraipa"/>
              <w:ind w:left="0" w:firstLine="567"/>
              <w:jc w:val="both"/>
            </w:pPr>
            <w:r>
              <w:t>Kasmet visoje Europoje minimos Europos paveldo dienos. Renginius koordinuoja Kultūros paveldo departamentas</w:t>
            </w:r>
            <w:r w:rsidR="00E025ED">
              <w:t>, rengia – savivaldybės. 2016–</w:t>
            </w:r>
            <w:r>
              <w:t>2018 metais, rugsėjo mėnesiais</w:t>
            </w:r>
            <w:r w:rsidR="0012645A">
              <w:t>,</w:t>
            </w:r>
            <w:r>
              <w:t xml:space="preserve"> planuojama organizuoti Europos paveldo dienų renginius. 2018 m. </w:t>
            </w:r>
            <w:r w:rsidRPr="00A71180">
              <w:t>ketinama išleisti informacinį leidinį apie miesto p</w:t>
            </w:r>
            <w:r w:rsidR="00904C8C">
              <w:t xml:space="preserve">aveldo objektus. </w:t>
            </w:r>
          </w:p>
          <w:p w:rsidR="00335BF5" w:rsidRPr="00A71180" w:rsidRDefault="00904C8C" w:rsidP="00904C8C">
            <w:pPr>
              <w:pStyle w:val="Sraopastraipa"/>
              <w:ind w:left="0" w:firstLine="567"/>
              <w:jc w:val="both"/>
            </w:pPr>
            <w:r w:rsidRPr="00A71180">
              <w:t xml:space="preserve">Siekiant išsaugoti ir atstatyti </w:t>
            </w:r>
            <w:r w:rsidRPr="00A71180">
              <w:rPr>
                <w:noProof/>
              </w:rPr>
              <w:t>kultūros paveldo objektus</w:t>
            </w:r>
            <w:r w:rsidRPr="00A71180">
              <w:t xml:space="preserve">, </w:t>
            </w:r>
            <w:r>
              <w:t xml:space="preserve"> </w:t>
            </w:r>
            <w:r w:rsidR="004368B7" w:rsidRPr="004368B7">
              <w:t xml:space="preserve">2016 m. </w:t>
            </w:r>
            <w:r w:rsidR="004368B7">
              <w:t>bus restauruojamas</w:t>
            </w:r>
            <w:r w:rsidR="004368B7" w:rsidRPr="004368B7">
              <w:t xml:space="preserve"> pastato Liepų g. 7 fasadas</w:t>
            </w:r>
            <w:r w:rsidR="001C191F">
              <w:t xml:space="preserve"> iš Liepų g. pusės</w:t>
            </w:r>
            <w:r w:rsidR="004368B7" w:rsidRPr="004368B7">
              <w:t xml:space="preserve">, 2017 m. </w:t>
            </w:r>
            <w:r w:rsidR="004368B7">
              <w:t>–</w:t>
            </w:r>
            <w:r w:rsidR="004368B7" w:rsidRPr="004368B7">
              <w:t xml:space="preserve"> </w:t>
            </w:r>
            <w:r>
              <w:t>likę</w:t>
            </w:r>
            <w:r w:rsidR="004368B7" w:rsidRPr="004368B7">
              <w:t xml:space="preserve"> 3</w:t>
            </w:r>
            <w:r w:rsidR="004368B7">
              <w:t xml:space="preserve"> </w:t>
            </w:r>
            <w:r>
              <w:t>pastato</w:t>
            </w:r>
            <w:r w:rsidR="004368B7" w:rsidRPr="004368B7">
              <w:t xml:space="preserve"> fasadai</w:t>
            </w:r>
            <w:r w:rsidR="00E025ED">
              <w:t xml:space="preserve">. </w:t>
            </w:r>
            <w:r w:rsidR="00EF1DA2">
              <w:t xml:space="preserve">Bendradarbiaujant su bendruomene, </w:t>
            </w:r>
            <w:r>
              <w:t>2</w:t>
            </w:r>
            <w:r w:rsidR="00335BF5" w:rsidRPr="00A71180">
              <w:t>01</w:t>
            </w:r>
            <w:r w:rsidR="004368B7">
              <w:t>8</w:t>
            </w:r>
            <w:r w:rsidR="00335BF5" w:rsidRPr="00A71180">
              <w:t xml:space="preserve"> m. ketinama</w:t>
            </w:r>
            <w:r w:rsidR="00EF1DA2">
              <w:t xml:space="preserve"> pradėti</w:t>
            </w:r>
            <w:r w:rsidR="00335BF5" w:rsidRPr="00A71180">
              <w:t xml:space="preserve"> rengti Šv. Jono bažnyčios </w:t>
            </w:r>
            <w:r w:rsidR="00EF1DA2">
              <w:t>pastatų</w:t>
            </w:r>
            <w:r w:rsidR="00335BF5" w:rsidRPr="00A71180">
              <w:t xml:space="preserve"> </w:t>
            </w:r>
            <w:r w:rsidR="004368B7">
              <w:t>techninį projektą</w:t>
            </w:r>
            <w:r w:rsidR="00E025ED">
              <w:t>.</w:t>
            </w:r>
          </w:p>
          <w:p w:rsidR="0057612A" w:rsidRPr="00335BF5" w:rsidRDefault="00335BF5" w:rsidP="00EF1DA2">
            <w:pPr>
              <w:ind w:firstLine="709"/>
              <w:jc w:val="both"/>
            </w:pPr>
            <w:r w:rsidRPr="00A71180">
              <w:t>2017 m</w:t>
            </w:r>
            <w:r w:rsidR="00904C8C">
              <w:t>.</w:t>
            </w:r>
            <w:r w:rsidRPr="00A71180">
              <w:t xml:space="preserve"> planuojama rengti Klaipėdos miesto piliakalnių sutvarkymo techninį projektą. Projektą numatoma rengti 2003 ir 2006 metais parengtų, bet nerealizuotų ir nebeatitinkančių realios situacijos</w:t>
            </w:r>
            <w:r w:rsidR="00EF1DA2">
              <w:t xml:space="preserve"> </w:t>
            </w:r>
            <w:r w:rsidRPr="00A71180">
              <w:t>Žardės ir Purmalių piliakalnių sutvarkymo techninių projektų pagrindu</w:t>
            </w:r>
          </w:p>
        </w:tc>
      </w:tr>
      <w:tr w:rsidR="0057612A" w:rsidRPr="00A71180" w:rsidTr="00016355">
        <w:tblPrEx>
          <w:tblLook w:val="01E0" w:firstRow="1" w:lastRow="1" w:firstColumn="1" w:lastColumn="1" w:noHBand="0" w:noVBand="0"/>
        </w:tblPrEx>
        <w:tc>
          <w:tcPr>
            <w:tcW w:w="9854" w:type="dxa"/>
            <w:gridSpan w:val="11"/>
          </w:tcPr>
          <w:p w:rsidR="0057612A" w:rsidRPr="00A71180" w:rsidRDefault="0057612A" w:rsidP="00335BF5">
            <w:pPr>
              <w:ind w:firstLine="284"/>
              <w:jc w:val="center"/>
              <w:rPr>
                <w:b/>
                <w:bCs/>
                <w:noProof/>
              </w:rPr>
            </w:pPr>
            <w:r w:rsidRPr="00A71180">
              <w:rPr>
                <w:b/>
              </w:rPr>
              <w:lastRenderedPageBreak/>
              <w:t>0</w:t>
            </w:r>
            <w:r w:rsidR="00335BF5">
              <w:rPr>
                <w:b/>
              </w:rPr>
              <w:t>1</w:t>
            </w:r>
            <w:r w:rsidRPr="00A71180">
              <w:rPr>
                <w:b/>
              </w:rPr>
              <w:t xml:space="preserve"> tikslo rezultato vertinimo kriterijai</w:t>
            </w:r>
          </w:p>
        </w:tc>
      </w:tr>
      <w:tr w:rsidR="0057612A" w:rsidRPr="00A71180" w:rsidTr="0012645A">
        <w:tblPrEx>
          <w:tblLook w:val="01E0" w:firstRow="1" w:lastRow="1" w:firstColumn="1" w:lastColumn="1" w:noHBand="0" w:noVBand="0"/>
        </w:tblPrEx>
        <w:tc>
          <w:tcPr>
            <w:tcW w:w="3227" w:type="dxa"/>
            <w:gridSpan w:val="2"/>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118" w:type="dxa"/>
            <w:vMerge w:val="restart"/>
          </w:tcPr>
          <w:p w:rsidR="0057612A" w:rsidRPr="00A71180" w:rsidRDefault="0057612A" w:rsidP="0057612A">
            <w:pPr>
              <w:jc w:val="center"/>
              <w:rPr>
                <w:b/>
                <w:bCs/>
                <w:noProof/>
              </w:rPr>
            </w:pPr>
            <w:r w:rsidRPr="00A71180">
              <w:t>Savivaldybės administracijos padalinys, atsakingas už rodiklio reikšmių pateikimą</w:t>
            </w:r>
          </w:p>
        </w:tc>
        <w:tc>
          <w:tcPr>
            <w:tcW w:w="3509" w:type="dxa"/>
            <w:gridSpan w:val="8"/>
          </w:tcPr>
          <w:p w:rsidR="0057612A" w:rsidRPr="00A71180" w:rsidRDefault="0057612A" w:rsidP="0057612A">
            <w:pPr>
              <w:ind w:firstLine="284"/>
              <w:jc w:val="center"/>
            </w:pPr>
            <w:r w:rsidRPr="00A71180">
              <w:t>Kriterijaus reikšmė, metai</w:t>
            </w:r>
            <w:r w:rsidR="00C736C0" w:rsidRPr="00A71180">
              <w:t>s</w:t>
            </w:r>
          </w:p>
        </w:tc>
      </w:tr>
      <w:tr w:rsidR="0057612A" w:rsidRPr="00A71180" w:rsidTr="0012645A">
        <w:tblPrEx>
          <w:tblLook w:val="01E0" w:firstRow="1" w:lastRow="1" w:firstColumn="1" w:lastColumn="1" w:noHBand="0" w:noVBand="0"/>
        </w:tblPrEx>
        <w:tc>
          <w:tcPr>
            <w:tcW w:w="3227" w:type="dxa"/>
            <w:gridSpan w:val="2"/>
            <w:vMerge/>
          </w:tcPr>
          <w:p w:rsidR="0057612A" w:rsidRPr="00A71180" w:rsidRDefault="0057612A" w:rsidP="0057612A">
            <w:pPr>
              <w:rPr>
                <w:bCs/>
                <w:noProof/>
              </w:rPr>
            </w:pPr>
          </w:p>
        </w:tc>
        <w:tc>
          <w:tcPr>
            <w:tcW w:w="3118" w:type="dxa"/>
            <w:vMerge/>
          </w:tcPr>
          <w:p w:rsidR="0057612A" w:rsidRPr="00A71180" w:rsidRDefault="0057612A" w:rsidP="0057612A">
            <w:pPr>
              <w:rPr>
                <w:bCs/>
                <w:noProof/>
              </w:rPr>
            </w:pPr>
          </w:p>
        </w:tc>
        <w:tc>
          <w:tcPr>
            <w:tcW w:w="1045" w:type="dxa"/>
          </w:tcPr>
          <w:p w:rsidR="0057612A" w:rsidRPr="00A71180" w:rsidRDefault="0057612A" w:rsidP="008951E8">
            <w:pPr>
              <w:ind w:hanging="97"/>
              <w:jc w:val="center"/>
              <w:rPr>
                <w:b/>
              </w:rPr>
            </w:pPr>
            <w:r w:rsidRPr="00A71180">
              <w:t>201</w:t>
            </w:r>
            <w:r w:rsidR="008951E8">
              <w:t>5</w:t>
            </w:r>
            <w:r w:rsidRPr="00A71180">
              <w:t xml:space="preserve"> </w:t>
            </w:r>
            <w:r w:rsidRPr="00A71180">
              <w:rPr>
                <w:sz w:val="22"/>
                <w:szCs w:val="22"/>
              </w:rPr>
              <w:t>(faktas)</w:t>
            </w:r>
          </w:p>
        </w:tc>
        <w:tc>
          <w:tcPr>
            <w:tcW w:w="821" w:type="dxa"/>
            <w:gridSpan w:val="2"/>
          </w:tcPr>
          <w:p w:rsidR="0057612A" w:rsidRPr="00A71180" w:rsidRDefault="0057612A" w:rsidP="008951E8">
            <w:pPr>
              <w:ind w:hanging="97"/>
              <w:jc w:val="center"/>
              <w:rPr>
                <w:b/>
              </w:rPr>
            </w:pPr>
            <w:r w:rsidRPr="00A71180">
              <w:t>201</w:t>
            </w:r>
            <w:r w:rsidR="008951E8">
              <w:t>6</w:t>
            </w:r>
          </w:p>
        </w:tc>
        <w:tc>
          <w:tcPr>
            <w:tcW w:w="821" w:type="dxa"/>
            <w:gridSpan w:val="3"/>
          </w:tcPr>
          <w:p w:rsidR="0057612A" w:rsidRPr="00A71180" w:rsidRDefault="0057612A" w:rsidP="008951E8">
            <w:pPr>
              <w:ind w:hanging="97"/>
              <w:jc w:val="center"/>
              <w:rPr>
                <w:b/>
              </w:rPr>
            </w:pPr>
            <w:r w:rsidRPr="00A71180">
              <w:t>201</w:t>
            </w:r>
            <w:r w:rsidR="008951E8">
              <w:t>7</w:t>
            </w:r>
          </w:p>
        </w:tc>
        <w:tc>
          <w:tcPr>
            <w:tcW w:w="822" w:type="dxa"/>
            <w:gridSpan w:val="2"/>
          </w:tcPr>
          <w:p w:rsidR="0057612A" w:rsidRPr="00A71180" w:rsidRDefault="0057612A" w:rsidP="008951E8">
            <w:pPr>
              <w:ind w:hanging="97"/>
              <w:jc w:val="center"/>
              <w:rPr>
                <w:b/>
              </w:rPr>
            </w:pPr>
            <w:r w:rsidRPr="00A71180">
              <w:t>201</w:t>
            </w:r>
            <w:r w:rsidR="008951E8">
              <w:t>8</w:t>
            </w:r>
          </w:p>
        </w:tc>
      </w:tr>
      <w:tr w:rsidR="00C818E0" w:rsidRPr="00A71180" w:rsidTr="0012645A">
        <w:tblPrEx>
          <w:tblLook w:val="01E0" w:firstRow="1" w:lastRow="1" w:firstColumn="1" w:lastColumn="1" w:noHBand="0" w:noVBand="0"/>
        </w:tblPrEx>
        <w:tc>
          <w:tcPr>
            <w:tcW w:w="3227" w:type="dxa"/>
            <w:gridSpan w:val="2"/>
          </w:tcPr>
          <w:p w:rsidR="00C818E0" w:rsidRPr="00A71180" w:rsidRDefault="00C818E0" w:rsidP="007950DD">
            <w:pPr>
              <w:rPr>
                <w:b/>
              </w:rPr>
            </w:pPr>
            <w:r w:rsidRPr="00A71180">
              <w:t xml:space="preserve">Suderintų teritorijų planavimo dokumentų (specialiųjų planų, detaliųjų planų) skaičius, vnt.  </w:t>
            </w:r>
          </w:p>
        </w:tc>
        <w:tc>
          <w:tcPr>
            <w:tcW w:w="3118" w:type="dxa"/>
          </w:tcPr>
          <w:p w:rsidR="00C818E0" w:rsidRPr="00A10005" w:rsidRDefault="00C818E0" w:rsidP="007950DD">
            <w:pPr>
              <w:rPr>
                <w:b/>
                <w:bCs/>
                <w:noProof/>
              </w:rPr>
            </w:pPr>
            <w:r w:rsidRPr="00A10005">
              <w:rPr>
                <w:noProof/>
              </w:rPr>
              <w:t>Architektūros ir miesto planavimo skyrius</w:t>
            </w:r>
          </w:p>
        </w:tc>
        <w:tc>
          <w:tcPr>
            <w:tcW w:w="1045" w:type="dxa"/>
          </w:tcPr>
          <w:p w:rsidR="00C818E0" w:rsidRPr="00A10005" w:rsidRDefault="00C818E0">
            <w:pPr>
              <w:spacing w:line="276" w:lineRule="auto"/>
              <w:jc w:val="center"/>
              <w:rPr>
                <w:rFonts w:eastAsiaTheme="minorHAnsi"/>
                <w:b/>
                <w:bCs/>
              </w:rPr>
            </w:pPr>
            <w:r w:rsidRPr="00A10005">
              <w:t>16</w:t>
            </w:r>
          </w:p>
        </w:tc>
        <w:tc>
          <w:tcPr>
            <w:tcW w:w="821" w:type="dxa"/>
            <w:gridSpan w:val="2"/>
          </w:tcPr>
          <w:p w:rsidR="00C818E0" w:rsidRPr="00A10005" w:rsidRDefault="00C818E0">
            <w:pPr>
              <w:spacing w:line="276" w:lineRule="auto"/>
              <w:jc w:val="center"/>
              <w:rPr>
                <w:rFonts w:eastAsiaTheme="minorHAnsi"/>
                <w:b/>
                <w:bCs/>
              </w:rPr>
            </w:pPr>
            <w:r w:rsidRPr="00A10005">
              <w:t>3</w:t>
            </w:r>
          </w:p>
        </w:tc>
        <w:tc>
          <w:tcPr>
            <w:tcW w:w="821" w:type="dxa"/>
            <w:gridSpan w:val="3"/>
          </w:tcPr>
          <w:p w:rsidR="00C818E0" w:rsidRPr="00A10005" w:rsidRDefault="00C818E0">
            <w:pPr>
              <w:spacing w:line="276" w:lineRule="auto"/>
              <w:jc w:val="center"/>
              <w:rPr>
                <w:rFonts w:eastAsiaTheme="minorHAnsi"/>
                <w:b/>
                <w:bCs/>
              </w:rPr>
            </w:pPr>
            <w:r w:rsidRPr="00A10005">
              <w:t>2</w:t>
            </w:r>
          </w:p>
        </w:tc>
        <w:tc>
          <w:tcPr>
            <w:tcW w:w="822" w:type="dxa"/>
            <w:gridSpan w:val="2"/>
          </w:tcPr>
          <w:p w:rsidR="00C818E0" w:rsidRPr="00A10005" w:rsidRDefault="00C818E0">
            <w:pPr>
              <w:spacing w:line="276" w:lineRule="auto"/>
              <w:jc w:val="center"/>
              <w:rPr>
                <w:rFonts w:eastAsiaTheme="minorHAnsi"/>
                <w:b/>
                <w:bCs/>
              </w:rPr>
            </w:pPr>
            <w:r w:rsidRPr="00A10005">
              <w:t>2</w:t>
            </w:r>
          </w:p>
        </w:tc>
      </w:tr>
      <w:tr w:rsidR="00FC731B" w:rsidRPr="00F44C88" w:rsidTr="0012645A">
        <w:tblPrEx>
          <w:tblLook w:val="01E0" w:firstRow="1" w:lastRow="1" w:firstColumn="1" w:lastColumn="1" w:noHBand="0" w:noVBand="0"/>
        </w:tblPrEx>
        <w:tc>
          <w:tcPr>
            <w:tcW w:w="3227" w:type="dxa"/>
            <w:gridSpan w:val="2"/>
          </w:tcPr>
          <w:p w:rsidR="00FC731B" w:rsidRPr="009C5BB5" w:rsidRDefault="00FC731B" w:rsidP="007950DD">
            <w:pPr>
              <w:rPr>
                <w:b/>
              </w:rPr>
            </w:pPr>
            <w:r w:rsidRPr="009C5BB5">
              <w:t>Visuomenės reikmėms atlaisvintos teritorijos plotas per ataskaitinį laikotarpį, ha</w:t>
            </w:r>
          </w:p>
        </w:tc>
        <w:tc>
          <w:tcPr>
            <w:tcW w:w="3118" w:type="dxa"/>
          </w:tcPr>
          <w:p w:rsidR="00FC731B" w:rsidRPr="009C5BB5" w:rsidRDefault="00FC731B" w:rsidP="007950DD">
            <w:pPr>
              <w:rPr>
                <w:b/>
                <w:bCs/>
                <w:noProof/>
              </w:rPr>
            </w:pPr>
            <w:r w:rsidRPr="009C5BB5">
              <w:rPr>
                <w:noProof/>
              </w:rPr>
              <w:t>Žemėtvarkos skyrius</w:t>
            </w:r>
          </w:p>
        </w:tc>
        <w:tc>
          <w:tcPr>
            <w:tcW w:w="1045" w:type="dxa"/>
          </w:tcPr>
          <w:p w:rsidR="00FC731B" w:rsidRPr="00FC731B" w:rsidRDefault="00FC731B">
            <w:pPr>
              <w:spacing w:line="276" w:lineRule="auto"/>
              <w:jc w:val="center"/>
              <w:rPr>
                <w:rFonts w:eastAsiaTheme="minorHAnsi"/>
                <w:b/>
                <w:bCs/>
              </w:rPr>
            </w:pPr>
            <w:r w:rsidRPr="00FC731B">
              <w:t>0,1626 (Nemu</w:t>
            </w:r>
            <w:r w:rsidR="0012645A">
              <w:t>-</w:t>
            </w:r>
            <w:r w:rsidRPr="00FC731B">
              <w:t>no g. 93A)</w:t>
            </w:r>
          </w:p>
        </w:tc>
        <w:tc>
          <w:tcPr>
            <w:tcW w:w="821" w:type="dxa"/>
            <w:gridSpan w:val="2"/>
          </w:tcPr>
          <w:p w:rsidR="00FC731B" w:rsidRPr="00FC731B" w:rsidRDefault="00FC731B">
            <w:pPr>
              <w:spacing w:line="276" w:lineRule="auto"/>
              <w:jc w:val="center"/>
              <w:rPr>
                <w:rFonts w:eastAsiaTheme="minorHAnsi"/>
                <w:b/>
                <w:bCs/>
              </w:rPr>
            </w:pPr>
            <w:r w:rsidRPr="00FC731B">
              <w:t>0,0853</w:t>
            </w:r>
          </w:p>
        </w:tc>
        <w:tc>
          <w:tcPr>
            <w:tcW w:w="821" w:type="dxa"/>
            <w:gridSpan w:val="3"/>
          </w:tcPr>
          <w:p w:rsidR="00FC731B" w:rsidRPr="00FC731B" w:rsidRDefault="00FC731B">
            <w:pPr>
              <w:spacing w:line="276" w:lineRule="auto"/>
              <w:jc w:val="center"/>
              <w:rPr>
                <w:rFonts w:eastAsiaTheme="minorHAnsi"/>
                <w:b/>
                <w:bCs/>
              </w:rPr>
            </w:pPr>
            <w:r w:rsidRPr="00FC731B">
              <w:t>0,0085</w:t>
            </w:r>
          </w:p>
        </w:tc>
        <w:tc>
          <w:tcPr>
            <w:tcW w:w="822" w:type="dxa"/>
            <w:gridSpan w:val="2"/>
          </w:tcPr>
          <w:p w:rsidR="00FC731B" w:rsidRPr="00FC731B" w:rsidRDefault="00FC731B">
            <w:pPr>
              <w:spacing w:line="276" w:lineRule="auto"/>
              <w:jc w:val="center"/>
              <w:rPr>
                <w:rFonts w:eastAsiaTheme="minorHAnsi"/>
                <w:b/>
                <w:bCs/>
              </w:rPr>
            </w:pPr>
            <w:r w:rsidRPr="00FC731B">
              <w:t>1,6</w:t>
            </w:r>
          </w:p>
        </w:tc>
      </w:tr>
      <w:tr w:rsidR="00335BF5" w:rsidRPr="00A71180" w:rsidTr="0012645A">
        <w:tblPrEx>
          <w:tblLook w:val="01E0" w:firstRow="1" w:lastRow="1" w:firstColumn="1" w:lastColumn="1" w:noHBand="0" w:noVBand="0"/>
        </w:tblPrEx>
        <w:tc>
          <w:tcPr>
            <w:tcW w:w="3227" w:type="dxa"/>
            <w:gridSpan w:val="2"/>
          </w:tcPr>
          <w:p w:rsidR="00335BF5" w:rsidRPr="00A71180" w:rsidRDefault="00335BF5" w:rsidP="007950DD">
            <w:pPr>
              <w:rPr>
                <w:b/>
              </w:rPr>
            </w:pPr>
            <w:r w:rsidRPr="00A71180">
              <w:t>Atnaujintas topografinių duomenų bazės plotas, ha</w:t>
            </w:r>
          </w:p>
        </w:tc>
        <w:tc>
          <w:tcPr>
            <w:tcW w:w="3118" w:type="dxa"/>
          </w:tcPr>
          <w:p w:rsidR="00335BF5" w:rsidRPr="00A71180" w:rsidRDefault="00335BF5" w:rsidP="007950DD">
            <w:pPr>
              <w:rPr>
                <w:b/>
                <w:bCs/>
                <w:noProof/>
              </w:rPr>
            </w:pPr>
            <w:r w:rsidRPr="00A71180">
              <w:rPr>
                <w:noProof/>
              </w:rPr>
              <w:t>Geodezijos ir GIS skyrius</w:t>
            </w:r>
          </w:p>
        </w:tc>
        <w:tc>
          <w:tcPr>
            <w:tcW w:w="1045" w:type="dxa"/>
          </w:tcPr>
          <w:p w:rsidR="00335BF5" w:rsidRPr="00A71180" w:rsidRDefault="00335BF5" w:rsidP="007950DD">
            <w:pPr>
              <w:jc w:val="center"/>
              <w:rPr>
                <w:b/>
                <w:bCs/>
                <w:noProof/>
              </w:rPr>
            </w:pPr>
            <w:r w:rsidRPr="00A71180">
              <w:rPr>
                <w:noProof/>
              </w:rPr>
              <w:t>2400</w:t>
            </w:r>
          </w:p>
        </w:tc>
        <w:tc>
          <w:tcPr>
            <w:tcW w:w="821" w:type="dxa"/>
            <w:gridSpan w:val="2"/>
          </w:tcPr>
          <w:p w:rsidR="00335BF5" w:rsidRPr="00A71180" w:rsidRDefault="00335BF5" w:rsidP="007950DD">
            <w:pPr>
              <w:jc w:val="center"/>
              <w:rPr>
                <w:b/>
                <w:bCs/>
                <w:noProof/>
              </w:rPr>
            </w:pPr>
            <w:r w:rsidRPr="00A71180">
              <w:rPr>
                <w:noProof/>
              </w:rPr>
              <w:t>2400</w:t>
            </w:r>
          </w:p>
        </w:tc>
        <w:tc>
          <w:tcPr>
            <w:tcW w:w="821" w:type="dxa"/>
            <w:gridSpan w:val="3"/>
          </w:tcPr>
          <w:p w:rsidR="00335BF5" w:rsidRPr="00A71180" w:rsidRDefault="00335BF5" w:rsidP="007950DD">
            <w:pPr>
              <w:jc w:val="center"/>
              <w:rPr>
                <w:b/>
                <w:bCs/>
                <w:noProof/>
              </w:rPr>
            </w:pPr>
            <w:r w:rsidRPr="00A71180">
              <w:rPr>
                <w:noProof/>
              </w:rPr>
              <w:t>2400</w:t>
            </w:r>
          </w:p>
        </w:tc>
        <w:tc>
          <w:tcPr>
            <w:tcW w:w="822" w:type="dxa"/>
            <w:gridSpan w:val="2"/>
          </w:tcPr>
          <w:p w:rsidR="00335BF5" w:rsidRPr="00A71180" w:rsidRDefault="00335BF5" w:rsidP="007950DD">
            <w:pPr>
              <w:jc w:val="center"/>
              <w:rPr>
                <w:b/>
                <w:bCs/>
                <w:noProof/>
              </w:rPr>
            </w:pPr>
            <w:r w:rsidRPr="00A71180">
              <w:rPr>
                <w:noProof/>
              </w:rPr>
              <w:t>2400</w:t>
            </w:r>
          </w:p>
        </w:tc>
      </w:tr>
      <w:tr w:rsidR="00335BF5" w:rsidRPr="00A71180" w:rsidTr="0012645A">
        <w:tblPrEx>
          <w:tblLook w:val="01E0" w:firstRow="1" w:lastRow="1" w:firstColumn="1" w:lastColumn="1" w:noHBand="0" w:noVBand="0"/>
        </w:tblPrEx>
        <w:tc>
          <w:tcPr>
            <w:tcW w:w="3227" w:type="dxa"/>
            <w:gridSpan w:val="2"/>
          </w:tcPr>
          <w:p w:rsidR="00335BF5" w:rsidRPr="00A71180" w:rsidRDefault="00335BF5" w:rsidP="0057612A">
            <w:pPr>
              <w:rPr>
                <w:b/>
                <w:noProof/>
              </w:rPr>
            </w:pPr>
            <w:r w:rsidRPr="00A71180">
              <w:rPr>
                <w:noProof/>
              </w:rPr>
              <w:t>Į Lietuvos Respublikos nekilnojamųjų vertybių registrą įtrauktų Klaipėdos kultūros paveldo objektų (pastatų) skaičius, vnt.</w:t>
            </w:r>
          </w:p>
        </w:tc>
        <w:tc>
          <w:tcPr>
            <w:tcW w:w="3118" w:type="dxa"/>
          </w:tcPr>
          <w:p w:rsidR="00335BF5" w:rsidRPr="00A71180" w:rsidRDefault="00335BF5" w:rsidP="0057612A">
            <w:pPr>
              <w:rPr>
                <w:b/>
                <w:bCs/>
                <w:noProof/>
              </w:rPr>
            </w:pPr>
            <w:r w:rsidRPr="00A71180">
              <w:rPr>
                <w:noProof/>
              </w:rPr>
              <w:t>Paveldosaugos skyrius</w:t>
            </w:r>
          </w:p>
        </w:tc>
        <w:tc>
          <w:tcPr>
            <w:tcW w:w="1045" w:type="dxa"/>
          </w:tcPr>
          <w:p w:rsidR="00335BF5" w:rsidRPr="00A71180" w:rsidRDefault="00FA67EB" w:rsidP="0057612A">
            <w:pPr>
              <w:ind w:hanging="97"/>
              <w:jc w:val="center"/>
              <w:rPr>
                <w:b/>
              </w:rPr>
            </w:pPr>
            <w:r>
              <w:t>5</w:t>
            </w:r>
          </w:p>
        </w:tc>
        <w:tc>
          <w:tcPr>
            <w:tcW w:w="821" w:type="dxa"/>
            <w:gridSpan w:val="2"/>
          </w:tcPr>
          <w:p w:rsidR="00335BF5" w:rsidRPr="00A71180" w:rsidRDefault="00335BF5" w:rsidP="0057612A">
            <w:pPr>
              <w:ind w:hanging="97"/>
              <w:jc w:val="center"/>
              <w:rPr>
                <w:b/>
              </w:rPr>
            </w:pPr>
            <w:r w:rsidRPr="00A71180">
              <w:t>5</w:t>
            </w:r>
          </w:p>
        </w:tc>
        <w:tc>
          <w:tcPr>
            <w:tcW w:w="821" w:type="dxa"/>
            <w:gridSpan w:val="3"/>
          </w:tcPr>
          <w:p w:rsidR="00335BF5" w:rsidRPr="00A71180" w:rsidRDefault="00335BF5" w:rsidP="0057612A">
            <w:pPr>
              <w:ind w:hanging="97"/>
              <w:jc w:val="center"/>
              <w:rPr>
                <w:b/>
              </w:rPr>
            </w:pPr>
            <w:r w:rsidRPr="00A71180">
              <w:t>5</w:t>
            </w:r>
          </w:p>
        </w:tc>
        <w:tc>
          <w:tcPr>
            <w:tcW w:w="822" w:type="dxa"/>
            <w:gridSpan w:val="2"/>
          </w:tcPr>
          <w:p w:rsidR="00335BF5" w:rsidRPr="00A71180" w:rsidRDefault="00335BF5" w:rsidP="0057612A">
            <w:pPr>
              <w:ind w:hanging="97"/>
              <w:jc w:val="center"/>
              <w:rPr>
                <w:b/>
              </w:rPr>
            </w:pPr>
            <w:r w:rsidRPr="00A71180">
              <w:t>5</w:t>
            </w:r>
          </w:p>
        </w:tc>
      </w:tr>
      <w:tr w:rsidR="00335BF5" w:rsidRPr="00A71180" w:rsidTr="0012645A">
        <w:tblPrEx>
          <w:tblLook w:val="01E0" w:firstRow="1" w:lastRow="1" w:firstColumn="1" w:lastColumn="1" w:noHBand="0" w:noVBand="0"/>
        </w:tblPrEx>
        <w:tc>
          <w:tcPr>
            <w:tcW w:w="3227" w:type="dxa"/>
            <w:gridSpan w:val="2"/>
          </w:tcPr>
          <w:p w:rsidR="00335BF5" w:rsidRPr="00A71180" w:rsidRDefault="00335BF5" w:rsidP="0057612A">
            <w:pPr>
              <w:rPr>
                <w:b/>
              </w:rPr>
            </w:pPr>
            <w:r w:rsidRPr="00A71180">
              <w:t>Kultūros paveldo objektų, kuriems atlikti tvarkybos darbai, dalis nuo visų kultūros paveldo objektų,  %</w:t>
            </w:r>
          </w:p>
        </w:tc>
        <w:tc>
          <w:tcPr>
            <w:tcW w:w="3118" w:type="dxa"/>
          </w:tcPr>
          <w:p w:rsidR="00335BF5" w:rsidRPr="00A71180" w:rsidRDefault="00335BF5" w:rsidP="0057612A">
            <w:pPr>
              <w:rPr>
                <w:bCs/>
                <w:noProof/>
              </w:rPr>
            </w:pPr>
            <w:r w:rsidRPr="00A71180">
              <w:rPr>
                <w:noProof/>
              </w:rPr>
              <w:t>Paveldosaugos skyrius</w:t>
            </w:r>
          </w:p>
        </w:tc>
        <w:tc>
          <w:tcPr>
            <w:tcW w:w="1045" w:type="dxa"/>
          </w:tcPr>
          <w:p w:rsidR="00335BF5" w:rsidRPr="00A71180" w:rsidRDefault="00335BF5" w:rsidP="0057612A">
            <w:pPr>
              <w:ind w:hanging="97"/>
              <w:jc w:val="center"/>
              <w:rPr>
                <w:b/>
              </w:rPr>
            </w:pPr>
            <w:r w:rsidRPr="00A71180">
              <w:t>0</w:t>
            </w:r>
          </w:p>
        </w:tc>
        <w:tc>
          <w:tcPr>
            <w:tcW w:w="821" w:type="dxa"/>
            <w:gridSpan w:val="2"/>
          </w:tcPr>
          <w:p w:rsidR="00335BF5" w:rsidRPr="00A71180" w:rsidRDefault="00335BF5" w:rsidP="0057612A">
            <w:pPr>
              <w:ind w:hanging="97"/>
              <w:jc w:val="center"/>
              <w:rPr>
                <w:b/>
              </w:rPr>
            </w:pPr>
            <w:r w:rsidRPr="00A71180">
              <w:t>0,5</w:t>
            </w:r>
          </w:p>
        </w:tc>
        <w:tc>
          <w:tcPr>
            <w:tcW w:w="821" w:type="dxa"/>
            <w:gridSpan w:val="3"/>
          </w:tcPr>
          <w:p w:rsidR="00335BF5" w:rsidRPr="00A71180" w:rsidRDefault="00335BF5" w:rsidP="0057612A">
            <w:pPr>
              <w:ind w:hanging="97"/>
              <w:jc w:val="center"/>
              <w:rPr>
                <w:b/>
              </w:rPr>
            </w:pPr>
            <w:r w:rsidRPr="00A71180">
              <w:t>0,5</w:t>
            </w:r>
          </w:p>
        </w:tc>
        <w:tc>
          <w:tcPr>
            <w:tcW w:w="822" w:type="dxa"/>
            <w:gridSpan w:val="2"/>
          </w:tcPr>
          <w:p w:rsidR="00335BF5" w:rsidRPr="00A71180" w:rsidRDefault="00335BF5" w:rsidP="0057612A">
            <w:pPr>
              <w:ind w:hanging="97"/>
              <w:jc w:val="center"/>
              <w:rPr>
                <w:b/>
              </w:rPr>
            </w:pPr>
            <w:r w:rsidRPr="00A71180">
              <w:t>0,5</w:t>
            </w:r>
          </w:p>
        </w:tc>
      </w:tr>
      <w:tr w:rsidR="00335BF5" w:rsidRPr="00A71180" w:rsidTr="00016355">
        <w:trPr>
          <w:gridAfter w:val="1"/>
          <w:wAfter w:w="26" w:type="dxa"/>
        </w:trPr>
        <w:tc>
          <w:tcPr>
            <w:tcW w:w="9828" w:type="dxa"/>
            <w:gridSpan w:val="10"/>
          </w:tcPr>
          <w:p w:rsidR="00335BF5" w:rsidRPr="00A71180" w:rsidRDefault="00335BF5" w:rsidP="0057612A">
            <w:pPr>
              <w:ind w:firstLine="567"/>
              <w:rPr>
                <w:b/>
              </w:rPr>
            </w:pPr>
            <w:r w:rsidRPr="00A71180">
              <w:rPr>
                <w:b/>
              </w:rPr>
              <w:t>Numatomas programos įgyvendinimo rezultatas:</w:t>
            </w:r>
          </w:p>
          <w:p w:rsidR="00335BF5" w:rsidRPr="00A71180" w:rsidRDefault="00335BF5" w:rsidP="0057612A">
            <w:pPr>
              <w:ind w:firstLine="567"/>
              <w:jc w:val="both"/>
            </w:pPr>
            <w:r w:rsidRPr="00A71180">
              <w:t xml:space="preserve">Tinkamai ir laiku parengti miesto teritorijų </w:t>
            </w:r>
            <w:r w:rsidR="00EA6CBC">
              <w:t>ir</w:t>
            </w:r>
            <w:r w:rsidRPr="00A71180">
              <w:t xml:space="preserve">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335BF5" w:rsidRPr="00A71180" w:rsidRDefault="00335BF5" w:rsidP="0057612A">
            <w:pPr>
              <w:ind w:firstLine="567"/>
              <w:jc w:val="both"/>
              <w:rPr>
                <w:b/>
              </w:rPr>
            </w:pPr>
            <w:r w:rsidRPr="00A71180">
              <w:t>Įgyvendinus GIS priemones, savivaldybė turės išsamią ir aktualią Klaipėdos miesto geoinformacinę sistemą ir galės tinkamai vykdyti savo funkcijas, suteikti reikiamą informaciją gyventojams.</w:t>
            </w:r>
          </w:p>
          <w:p w:rsidR="00335BF5" w:rsidRPr="00A71180" w:rsidRDefault="00335BF5" w:rsidP="0057612A">
            <w:pPr>
              <w:ind w:firstLine="567"/>
              <w:jc w:val="both"/>
              <w:rPr>
                <w:b/>
                <w:bCs/>
                <w:noProof/>
                <w:highlight w:val="yellow"/>
              </w:rPr>
            </w:pPr>
            <w:r w:rsidRPr="00A71180">
              <w:t>Kultūros paveldo teritorijų ir kultūros paveldo objektų sutvarkymas ne tik padės išsaugoti minėtą paveldą, bet ir prisidės prie miesto patrauklumo didinimo miesto gyventojams ir svečiams</w:t>
            </w:r>
          </w:p>
        </w:tc>
      </w:tr>
      <w:tr w:rsidR="00335BF5" w:rsidRPr="00A71180" w:rsidTr="00016355">
        <w:trPr>
          <w:gridAfter w:val="1"/>
          <w:wAfter w:w="26" w:type="dxa"/>
        </w:trPr>
        <w:tc>
          <w:tcPr>
            <w:tcW w:w="9828" w:type="dxa"/>
            <w:gridSpan w:val="10"/>
          </w:tcPr>
          <w:p w:rsidR="00335BF5" w:rsidRPr="00A71180" w:rsidRDefault="00335BF5" w:rsidP="0057612A">
            <w:pPr>
              <w:ind w:firstLine="567"/>
              <w:jc w:val="both"/>
              <w:rPr>
                <w:noProof/>
              </w:rPr>
            </w:pPr>
            <w:r w:rsidRPr="00A71180">
              <w:rPr>
                <w:b/>
                <w:noProof/>
              </w:rPr>
              <w:t>Galimi programos vykdymo ir finansavimo variantai:</w:t>
            </w:r>
          </w:p>
          <w:p w:rsidR="00335BF5" w:rsidRPr="00A71180" w:rsidRDefault="00335BF5" w:rsidP="0055346B">
            <w:pPr>
              <w:ind w:firstLine="567"/>
              <w:jc w:val="both"/>
              <w:rPr>
                <w:b/>
              </w:rPr>
            </w:pPr>
            <w:r w:rsidRPr="00A71180">
              <w:rPr>
                <w:noProof/>
              </w:rPr>
              <w:t>Klaipėdos miesto savivaldybės biudžeto lėšos, Klaipėdos valstybinio jūrų uosto direkcijos lėšos, Europos Sąjungos ir kitos lėšos</w:t>
            </w:r>
          </w:p>
        </w:tc>
      </w:tr>
      <w:tr w:rsidR="00335BF5" w:rsidRPr="00A71180" w:rsidTr="00016355">
        <w:trPr>
          <w:gridAfter w:val="1"/>
          <w:wAfter w:w="26" w:type="dxa"/>
        </w:trPr>
        <w:tc>
          <w:tcPr>
            <w:tcW w:w="9828" w:type="dxa"/>
            <w:gridSpan w:val="10"/>
          </w:tcPr>
          <w:p w:rsidR="00335BF5" w:rsidRPr="00A71180" w:rsidRDefault="00335BF5" w:rsidP="0057612A">
            <w:pPr>
              <w:ind w:firstLine="567"/>
              <w:jc w:val="both"/>
              <w:rPr>
                <w:b/>
              </w:rPr>
            </w:pPr>
            <w:r w:rsidRPr="00A71180">
              <w:rPr>
                <w:b/>
              </w:rPr>
              <w:t xml:space="preserve">Klaipėdos miesto </w:t>
            </w:r>
            <w:r w:rsidRPr="000741A8">
              <w:rPr>
                <w:b/>
                <w:bCs/>
              </w:rPr>
              <w:t>savivaldybės</w:t>
            </w:r>
            <w:r w:rsidRPr="00A71180">
              <w:rPr>
                <w:b/>
              </w:rPr>
              <w:t xml:space="preserve"> 2013–2020 metų strateginio plėtros plano dalys, susijusios su vykdoma programa:</w:t>
            </w:r>
          </w:p>
          <w:p w:rsidR="00335BF5" w:rsidRPr="00A71180" w:rsidRDefault="00335BF5" w:rsidP="0057612A">
            <w:pPr>
              <w:ind w:firstLine="567"/>
              <w:jc w:val="both"/>
            </w:pPr>
            <w:r w:rsidRPr="00A71180">
              <w:rPr>
                <w:rFonts w:eastAsia="SimSun"/>
                <w:caps/>
              </w:rPr>
              <w:t xml:space="preserve">2.1.1 </w:t>
            </w:r>
            <w:r w:rsidRPr="00A71180">
              <w:rPr>
                <w:rFonts w:eastAsia="SimSun"/>
              </w:rPr>
              <w:t>uždavinys</w:t>
            </w:r>
            <w:r w:rsidRPr="00A71180">
              <w:rPr>
                <w:rFonts w:eastAsia="SimSun"/>
                <w:caps/>
              </w:rPr>
              <w:t xml:space="preserve">. </w:t>
            </w:r>
            <w:r w:rsidRPr="00A71180">
              <w:t xml:space="preserve">Formuoti kompaktišką ir daugiafunkcę urbanistinę struktūrą, išskiriant </w:t>
            </w:r>
            <w:r w:rsidRPr="00A71180">
              <w:lastRenderedPageBreak/>
              <w:t>prioritetines miesto vystymosi zonas.</w:t>
            </w:r>
          </w:p>
          <w:p w:rsidR="00335BF5" w:rsidRPr="00A71180" w:rsidRDefault="00335BF5" w:rsidP="0057612A">
            <w:pPr>
              <w:ind w:firstLine="567"/>
              <w:jc w:val="both"/>
              <w:rPr>
                <w:rFonts w:eastAsia="SimSun"/>
                <w:lang w:eastAsia="lt-LT"/>
              </w:rPr>
            </w:pPr>
            <w:r w:rsidRPr="00A71180">
              <w:rPr>
                <w:rFonts w:eastAsia="SimSun"/>
                <w:caps/>
              </w:rPr>
              <w:t xml:space="preserve">2.1.2 </w:t>
            </w:r>
            <w:r w:rsidRPr="00A71180">
              <w:rPr>
                <w:rFonts w:eastAsia="SimSun"/>
              </w:rPr>
              <w:t>uždavinys</w:t>
            </w:r>
            <w:r w:rsidRPr="00A71180">
              <w:rPr>
                <w:rFonts w:eastAsia="SimSun"/>
                <w:caps/>
              </w:rPr>
              <w:t xml:space="preserve">. </w:t>
            </w:r>
            <w:r w:rsidRPr="00A71180">
              <w:rPr>
                <w:rFonts w:eastAsia="SimSun"/>
                <w:lang w:eastAsia="lt-LT"/>
              </w:rPr>
              <w:t>Įdiegti darnaus judumo principus susisiekimo sistemoje.</w:t>
            </w:r>
          </w:p>
          <w:p w:rsidR="00335BF5" w:rsidRPr="00A71180" w:rsidRDefault="00335BF5" w:rsidP="0057612A">
            <w:pPr>
              <w:ind w:firstLine="567"/>
              <w:jc w:val="both"/>
              <w:rPr>
                <w:b/>
                <w:noProof/>
              </w:rPr>
            </w:pPr>
            <w:r w:rsidRPr="00A71180">
              <w:rPr>
                <w:rFonts w:eastAsia="SimSun"/>
                <w:caps/>
              </w:rPr>
              <w:t xml:space="preserve">2.1.3 </w:t>
            </w:r>
            <w:r w:rsidRPr="00A71180">
              <w:rPr>
                <w:rFonts w:eastAsia="SimSun"/>
              </w:rPr>
              <w:t>uždavinys</w:t>
            </w:r>
            <w:r w:rsidRPr="00A71180">
              <w:rPr>
                <w:rFonts w:eastAsia="SimSun"/>
                <w:caps/>
              </w:rPr>
              <w:t xml:space="preserve">. </w:t>
            </w:r>
            <w:r w:rsidRPr="00A71180">
              <w:rPr>
                <w:rFonts w:eastAsia="SimSun"/>
                <w:lang w:eastAsia="lt-LT"/>
              </w:rPr>
              <w:t>Efektyviai naudoti ir vystyti inžinerinę infrastruktūrą.</w:t>
            </w:r>
            <w:r w:rsidRPr="00A71180">
              <w:rPr>
                <w:b/>
                <w:noProof/>
              </w:rPr>
              <w:t xml:space="preserve"> </w:t>
            </w:r>
          </w:p>
          <w:p w:rsidR="00335BF5" w:rsidRPr="00A71180" w:rsidRDefault="00335BF5" w:rsidP="0057612A">
            <w:pPr>
              <w:ind w:firstLine="567"/>
              <w:jc w:val="both"/>
            </w:pPr>
            <w:r w:rsidRPr="00A71180">
              <w:rPr>
                <w:rFonts w:eastAsia="SimSun"/>
                <w:caps/>
              </w:rPr>
              <w:t xml:space="preserve">2.2.2 </w:t>
            </w:r>
            <w:r w:rsidRPr="00A71180">
              <w:rPr>
                <w:rFonts w:eastAsia="SimSun"/>
              </w:rPr>
              <w:t>uždavinys</w:t>
            </w:r>
            <w:r w:rsidRPr="00A71180">
              <w:rPr>
                <w:rFonts w:eastAsia="SimSun"/>
                <w:caps/>
              </w:rPr>
              <w:t xml:space="preserve">. </w:t>
            </w:r>
            <w:r w:rsidRPr="00A71180">
              <w:t>Planavimo procese skatinti integruotumą, inovatyvumą ir socialinę atsakomybę už miesto teritorijų vystymą bei priežiūrą.</w:t>
            </w:r>
          </w:p>
          <w:p w:rsidR="00335BF5" w:rsidRPr="00A71180" w:rsidRDefault="00335BF5" w:rsidP="0057612A">
            <w:pPr>
              <w:ind w:firstLine="567"/>
              <w:jc w:val="both"/>
              <w:rPr>
                <w:rFonts w:eastAsia="SimSun"/>
                <w:caps/>
              </w:rPr>
            </w:pPr>
            <w:r w:rsidRPr="00A71180">
              <w:rPr>
                <w:rFonts w:eastAsia="SimSun"/>
                <w:caps/>
              </w:rPr>
              <w:t xml:space="preserve">2.4.1 </w:t>
            </w:r>
            <w:r w:rsidRPr="00A71180">
              <w:rPr>
                <w:rFonts w:eastAsia="SimSun"/>
              </w:rPr>
              <w:t>uždavinys</w:t>
            </w:r>
            <w:r w:rsidRPr="00A71180">
              <w:rPr>
                <w:rFonts w:eastAsia="SimSun"/>
                <w:caps/>
              </w:rPr>
              <w:t>. P</w:t>
            </w:r>
            <w:r w:rsidRPr="00A71180">
              <w:rPr>
                <w:rFonts w:eastAsia="SimSun"/>
                <w:lang w:eastAsia="lt-LT"/>
              </w:rPr>
              <w:t xml:space="preserve">ritaikyti bendruomenės poreikiams teritorijas prie vandens. </w:t>
            </w:r>
          </w:p>
          <w:p w:rsidR="00335BF5" w:rsidRPr="00A71180" w:rsidRDefault="00335BF5" w:rsidP="0057612A">
            <w:pPr>
              <w:ind w:firstLine="567"/>
              <w:jc w:val="both"/>
              <w:rPr>
                <w:rFonts w:eastAsia="SimSun"/>
                <w:lang w:eastAsia="lt-LT"/>
              </w:rPr>
            </w:pPr>
            <w:r w:rsidRPr="00A71180">
              <w:rPr>
                <w:rFonts w:eastAsia="SimSun"/>
                <w:caps/>
              </w:rPr>
              <w:t xml:space="preserve">2.4.2 </w:t>
            </w:r>
            <w:r w:rsidRPr="00A71180">
              <w:rPr>
                <w:rFonts w:eastAsia="SimSun"/>
              </w:rPr>
              <w:t>uždavinys</w:t>
            </w:r>
            <w:r w:rsidRPr="00A71180">
              <w:rPr>
                <w:rFonts w:eastAsia="SimSun"/>
                <w:caps/>
              </w:rPr>
              <w:t xml:space="preserve">. </w:t>
            </w:r>
            <w:r w:rsidRPr="00A71180">
              <w:rPr>
                <w:rFonts w:eastAsia="SimSun"/>
                <w:lang w:eastAsia="lt-LT"/>
              </w:rPr>
              <w:t>Skatinti centrinės miesto dalies ir gyvenamųjų kvartalų regeneravimą bei plėtrą.</w:t>
            </w:r>
          </w:p>
          <w:p w:rsidR="00335BF5" w:rsidRPr="00A71180" w:rsidRDefault="00335BF5" w:rsidP="0057612A">
            <w:pPr>
              <w:ind w:firstLine="567"/>
              <w:jc w:val="both"/>
              <w:rPr>
                <w:b/>
                <w:noProof/>
              </w:rPr>
            </w:pPr>
            <w:r w:rsidRPr="00A71180">
              <w:rPr>
                <w:rFonts w:eastAsia="SimSun"/>
                <w:caps/>
              </w:rPr>
              <w:t xml:space="preserve">2.4.3 </w:t>
            </w:r>
            <w:r w:rsidRPr="00A71180">
              <w:rPr>
                <w:rFonts w:eastAsia="SimSun"/>
              </w:rPr>
              <w:t xml:space="preserve">uždavinys. </w:t>
            </w:r>
            <w:r w:rsidRPr="00A71180">
              <w:rPr>
                <w:rFonts w:eastAsia="SimSun"/>
                <w:lang w:eastAsia="lt-LT"/>
              </w:rPr>
              <w:t>Efektyviai naudoti turimą paveldą</w:t>
            </w:r>
          </w:p>
        </w:tc>
      </w:tr>
      <w:tr w:rsidR="00335BF5" w:rsidRPr="00A71180" w:rsidTr="00016355">
        <w:trPr>
          <w:gridAfter w:val="1"/>
          <w:wAfter w:w="26" w:type="dxa"/>
        </w:trPr>
        <w:tc>
          <w:tcPr>
            <w:tcW w:w="9828" w:type="dxa"/>
            <w:gridSpan w:val="10"/>
          </w:tcPr>
          <w:p w:rsidR="00335BF5" w:rsidRPr="00A71180" w:rsidRDefault="00335BF5" w:rsidP="0057612A">
            <w:pPr>
              <w:ind w:firstLine="567"/>
              <w:jc w:val="both"/>
              <w:rPr>
                <w:b/>
              </w:rPr>
            </w:pPr>
            <w:r w:rsidRPr="00A71180">
              <w:rPr>
                <w:b/>
              </w:rPr>
              <w:lastRenderedPageBreak/>
              <w:t>Susiję Lietuvos Respublikos ir savivaldybės teisės aktai:</w:t>
            </w:r>
          </w:p>
          <w:p w:rsidR="00335BF5" w:rsidRPr="00A71180" w:rsidRDefault="00335BF5" w:rsidP="0057612A">
            <w:pPr>
              <w:ind w:firstLine="567"/>
              <w:jc w:val="both"/>
              <w:rPr>
                <w:bCs/>
              </w:rPr>
            </w:pPr>
            <w:r w:rsidRPr="00A71180">
              <w:rPr>
                <w:noProof/>
              </w:rPr>
              <w:t xml:space="preserve">Lietuvos Respublikos teritorijų planavimo įstatymas, Lietuvos Respublikos kelių įstatymas, Lietuvos Respublikos </w:t>
            </w:r>
            <w:r w:rsidRPr="00A71180">
              <w:t xml:space="preserve">nekilnojamojo kultūros paveldo apsaugos įstatymas, </w:t>
            </w:r>
            <w:r w:rsidRPr="00A71180">
              <w:rPr>
                <w:noProof/>
              </w:rPr>
              <w:t xml:space="preserve">Lietuvos Respublikos </w:t>
            </w:r>
            <w:r w:rsidRPr="00A71180">
              <w:t xml:space="preserve">teritorijos administracinių vienetų ir jų ribų </w:t>
            </w:r>
            <w:r w:rsidRPr="00A71180">
              <w:rPr>
                <w:noProof/>
              </w:rPr>
              <w:t xml:space="preserve">įstatymas, Lietuvos Respublikos </w:t>
            </w:r>
            <w:r w:rsidRPr="00A71180">
              <w:t xml:space="preserve">pajūrio juostos įstatymas, </w:t>
            </w:r>
            <w:r w:rsidRPr="00A71180">
              <w:rPr>
                <w:noProof/>
              </w:rPr>
              <w:t xml:space="preserve">Lietuvos Respublikos </w:t>
            </w:r>
            <w:r w:rsidRPr="00A71180">
              <w:t xml:space="preserve">miškų įstatymas, </w:t>
            </w:r>
            <w:r w:rsidRPr="00A71180">
              <w:rPr>
                <w:noProof/>
              </w:rPr>
              <w:t xml:space="preserve">Lietuvos Respublikos </w:t>
            </w:r>
            <w:r w:rsidRPr="00A71180">
              <w:t xml:space="preserve">saugomų teritorijų įstatymas, </w:t>
            </w:r>
            <w:r w:rsidRPr="00A71180">
              <w:rPr>
                <w:noProof/>
              </w:rPr>
              <w:t xml:space="preserve">Lietuvos Respublikos </w:t>
            </w:r>
            <w:r w:rsidRPr="00A71180">
              <w:t xml:space="preserve">geodezijos ir kartografijos įstatymas, </w:t>
            </w:r>
            <w:r w:rsidRPr="00A71180">
              <w:rPr>
                <w:noProof/>
              </w:rPr>
              <w:t>Lietuvos Respublikos s</w:t>
            </w:r>
            <w:r w:rsidRPr="00A71180">
              <w:t>tatybos įstatymas,</w:t>
            </w:r>
            <w:r w:rsidRPr="00A71180">
              <w:rPr>
                <w:spacing w:val="-4"/>
              </w:rPr>
              <w:t xml:space="preserve"> </w:t>
            </w:r>
            <w:r w:rsidRPr="00A71180">
              <w:rPr>
                <w:noProof/>
              </w:rPr>
              <w:t xml:space="preserve">Lietuvos Respublikos žemės įstatymas, Lietuvos Respublikos žemės nuomos įstatymas, </w:t>
            </w:r>
            <w:r w:rsidRPr="00A71180">
              <w:rPr>
                <w:bCs/>
              </w:rPr>
              <w:t xml:space="preserve">Klaipėdos miesto bendrasis planas, Klaipėdos miesto </w:t>
            </w:r>
            <w:r w:rsidRPr="000741A8">
              <w:rPr>
                <w:bCs/>
              </w:rPr>
              <w:t>savivaldybės</w:t>
            </w:r>
            <w:r>
              <w:rPr>
                <w:bCs/>
              </w:rPr>
              <w:t xml:space="preserve"> </w:t>
            </w:r>
            <w:r w:rsidRPr="00A71180">
              <w:rPr>
                <w:bCs/>
              </w:rPr>
              <w:t>2013–2020 m. strateginis plėtros planas</w:t>
            </w:r>
          </w:p>
        </w:tc>
      </w:tr>
    </w:tbl>
    <w:p w:rsidR="0057612A" w:rsidRPr="00A71180" w:rsidRDefault="0057612A" w:rsidP="0057612A">
      <w:pPr>
        <w:jc w:val="center"/>
      </w:pPr>
    </w:p>
    <w:p w:rsidR="0057612A" w:rsidRPr="00A71180" w:rsidRDefault="0057612A" w:rsidP="0057612A">
      <w:pPr>
        <w:jc w:val="center"/>
      </w:pPr>
      <w:r w:rsidRPr="00A71180">
        <w:t>––––––––––––––––––––––––––</w:t>
      </w:r>
    </w:p>
    <w:sectPr w:rsidR="0057612A" w:rsidRPr="00A71180" w:rsidSect="007517BE">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F3" w:rsidRDefault="007F6EF3" w:rsidP="007517BE">
      <w:r>
        <w:separator/>
      </w:r>
    </w:p>
  </w:endnote>
  <w:endnote w:type="continuationSeparator" w:id="0">
    <w:p w:rsidR="007F6EF3" w:rsidRDefault="007F6EF3" w:rsidP="007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B46" w:rsidRDefault="00C91B4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B46" w:rsidRDefault="00C91B4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B46" w:rsidRDefault="00C91B4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F3" w:rsidRDefault="007F6EF3" w:rsidP="007517BE">
      <w:r>
        <w:separator/>
      </w:r>
    </w:p>
  </w:footnote>
  <w:footnote w:type="continuationSeparator" w:id="0">
    <w:p w:rsidR="007F6EF3" w:rsidRDefault="007F6EF3" w:rsidP="0075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B46" w:rsidRDefault="00C91B4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429736"/>
      <w:docPartObj>
        <w:docPartGallery w:val="Page Numbers (Top of Page)"/>
        <w:docPartUnique/>
      </w:docPartObj>
    </w:sdtPr>
    <w:sdtEndPr/>
    <w:sdtContent>
      <w:p w:rsidR="007517BE" w:rsidRDefault="007517BE">
        <w:pPr>
          <w:pStyle w:val="Antrats"/>
          <w:jc w:val="center"/>
        </w:pPr>
        <w:r>
          <w:fldChar w:fldCharType="begin"/>
        </w:r>
        <w:r>
          <w:instrText>PAGE   \* MERGEFORMAT</w:instrText>
        </w:r>
        <w:r>
          <w:fldChar w:fldCharType="separate"/>
        </w:r>
        <w:r w:rsidR="0004049B">
          <w:rPr>
            <w:noProof/>
          </w:rPr>
          <w:t>4</w:t>
        </w:r>
        <w:r>
          <w:fldChar w:fldCharType="end"/>
        </w:r>
      </w:p>
    </w:sdtContent>
  </w:sdt>
  <w:p w:rsidR="007517BE" w:rsidRDefault="007517B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860947"/>
      <w:docPartObj>
        <w:docPartGallery w:val="Page Numbers (Top of Page)"/>
        <w:docPartUnique/>
      </w:docPartObj>
    </w:sdtPr>
    <w:sdtEndPr/>
    <w:sdtContent>
      <w:p w:rsidR="00C91B46" w:rsidRDefault="007F6EF3">
        <w:pPr>
          <w:pStyle w:val="Antrats"/>
          <w:jc w:val="center"/>
        </w:pPr>
      </w:p>
    </w:sdtContent>
  </w:sdt>
  <w:p w:rsidR="00C91B46" w:rsidRDefault="00C91B4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049B"/>
    <w:rsid w:val="000562D1"/>
    <w:rsid w:val="0006079E"/>
    <w:rsid w:val="000610D3"/>
    <w:rsid w:val="00067C8B"/>
    <w:rsid w:val="000741A8"/>
    <w:rsid w:val="000B6B01"/>
    <w:rsid w:val="000C2B07"/>
    <w:rsid w:val="000C56F3"/>
    <w:rsid w:val="000D0D57"/>
    <w:rsid w:val="000F2B01"/>
    <w:rsid w:val="00122DB8"/>
    <w:rsid w:val="0012645A"/>
    <w:rsid w:val="00152CEC"/>
    <w:rsid w:val="001851D9"/>
    <w:rsid w:val="001C191F"/>
    <w:rsid w:val="001D2F80"/>
    <w:rsid w:val="001D78F2"/>
    <w:rsid w:val="00205B3F"/>
    <w:rsid w:val="00234406"/>
    <w:rsid w:val="002361B7"/>
    <w:rsid w:val="00251562"/>
    <w:rsid w:val="00270C93"/>
    <w:rsid w:val="00276423"/>
    <w:rsid w:val="002B5B8E"/>
    <w:rsid w:val="002E42CF"/>
    <w:rsid w:val="00335BF5"/>
    <w:rsid w:val="00344AA5"/>
    <w:rsid w:val="003B03AF"/>
    <w:rsid w:val="003D7133"/>
    <w:rsid w:val="00432071"/>
    <w:rsid w:val="004368B7"/>
    <w:rsid w:val="00445AE6"/>
    <w:rsid w:val="004476DD"/>
    <w:rsid w:val="0045043B"/>
    <w:rsid w:val="00477A23"/>
    <w:rsid w:val="004C30CC"/>
    <w:rsid w:val="004D1DF1"/>
    <w:rsid w:val="004E016B"/>
    <w:rsid w:val="004E5E15"/>
    <w:rsid w:val="004F1E20"/>
    <w:rsid w:val="005111B2"/>
    <w:rsid w:val="00550932"/>
    <w:rsid w:val="0055346B"/>
    <w:rsid w:val="005674F2"/>
    <w:rsid w:val="00570CD5"/>
    <w:rsid w:val="00574A12"/>
    <w:rsid w:val="0057612A"/>
    <w:rsid w:val="00597EE8"/>
    <w:rsid w:val="005C5C85"/>
    <w:rsid w:val="005F495C"/>
    <w:rsid w:val="00613EBE"/>
    <w:rsid w:val="00614FCA"/>
    <w:rsid w:val="006262F9"/>
    <w:rsid w:val="0063605C"/>
    <w:rsid w:val="00673557"/>
    <w:rsid w:val="006B0AF8"/>
    <w:rsid w:val="00720E80"/>
    <w:rsid w:val="007517BE"/>
    <w:rsid w:val="007530F5"/>
    <w:rsid w:val="00756C1C"/>
    <w:rsid w:val="007659EA"/>
    <w:rsid w:val="00777F93"/>
    <w:rsid w:val="007A71C7"/>
    <w:rsid w:val="007B7CDA"/>
    <w:rsid w:val="007D4851"/>
    <w:rsid w:val="007F6EF3"/>
    <w:rsid w:val="008122EE"/>
    <w:rsid w:val="008315FC"/>
    <w:rsid w:val="008354D5"/>
    <w:rsid w:val="00842D6E"/>
    <w:rsid w:val="00846008"/>
    <w:rsid w:val="00863DFA"/>
    <w:rsid w:val="008951E8"/>
    <w:rsid w:val="008A3AB6"/>
    <w:rsid w:val="008B2919"/>
    <w:rsid w:val="008B2CF2"/>
    <w:rsid w:val="008B5613"/>
    <w:rsid w:val="008E38F9"/>
    <w:rsid w:val="008E3BE6"/>
    <w:rsid w:val="008E6E82"/>
    <w:rsid w:val="00904C8C"/>
    <w:rsid w:val="009408D9"/>
    <w:rsid w:val="009548F2"/>
    <w:rsid w:val="0096485F"/>
    <w:rsid w:val="009767C5"/>
    <w:rsid w:val="009C2CA7"/>
    <w:rsid w:val="009C5BB5"/>
    <w:rsid w:val="009F16FB"/>
    <w:rsid w:val="00A04E60"/>
    <w:rsid w:val="00A05E29"/>
    <w:rsid w:val="00A10005"/>
    <w:rsid w:val="00A71180"/>
    <w:rsid w:val="00A71E6A"/>
    <w:rsid w:val="00A74832"/>
    <w:rsid w:val="00A87886"/>
    <w:rsid w:val="00AC7E32"/>
    <w:rsid w:val="00AE3DD0"/>
    <w:rsid w:val="00AF7D08"/>
    <w:rsid w:val="00B20EA3"/>
    <w:rsid w:val="00B62AC5"/>
    <w:rsid w:val="00B670E0"/>
    <w:rsid w:val="00B707C4"/>
    <w:rsid w:val="00B7403E"/>
    <w:rsid w:val="00B750B6"/>
    <w:rsid w:val="00B8620C"/>
    <w:rsid w:val="00BB0894"/>
    <w:rsid w:val="00C241A5"/>
    <w:rsid w:val="00C32472"/>
    <w:rsid w:val="00C736C0"/>
    <w:rsid w:val="00C809D8"/>
    <w:rsid w:val="00C818E0"/>
    <w:rsid w:val="00C91B46"/>
    <w:rsid w:val="00CA4D3B"/>
    <w:rsid w:val="00CA7667"/>
    <w:rsid w:val="00CB1E72"/>
    <w:rsid w:val="00CB6649"/>
    <w:rsid w:val="00CC14C1"/>
    <w:rsid w:val="00CE1414"/>
    <w:rsid w:val="00D127A7"/>
    <w:rsid w:val="00D25882"/>
    <w:rsid w:val="00D402C8"/>
    <w:rsid w:val="00D47041"/>
    <w:rsid w:val="00D75BB5"/>
    <w:rsid w:val="00D806AE"/>
    <w:rsid w:val="00D80772"/>
    <w:rsid w:val="00D834B1"/>
    <w:rsid w:val="00DA2B79"/>
    <w:rsid w:val="00DB19AF"/>
    <w:rsid w:val="00DB2C69"/>
    <w:rsid w:val="00DB60AA"/>
    <w:rsid w:val="00DD106D"/>
    <w:rsid w:val="00DE20C4"/>
    <w:rsid w:val="00E025ED"/>
    <w:rsid w:val="00E143C7"/>
    <w:rsid w:val="00E208EA"/>
    <w:rsid w:val="00E24747"/>
    <w:rsid w:val="00E31D1C"/>
    <w:rsid w:val="00E33871"/>
    <w:rsid w:val="00E55C8F"/>
    <w:rsid w:val="00EA6CBC"/>
    <w:rsid w:val="00ED2E88"/>
    <w:rsid w:val="00EF1DA2"/>
    <w:rsid w:val="00EF4BF2"/>
    <w:rsid w:val="00F44C88"/>
    <w:rsid w:val="00F75600"/>
    <w:rsid w:val="00F806DE"/>
    <w:rsid w:val="00F86073"/>
    <w:rsid w:val="00FA67EB"/>
    <w:rsid w:val="00FC73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5:docId w15:val="{F8CD830F-D636-4787-B910-93C16D81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50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7566</Words>
  <Characters>4313</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2015-12-28T07:46:00Z</dcterms:created>
  <dcterms:modified xsi:type="dcterms:W3CDTF">2015-12-28T07:46:00Z</dcterms:modified>
</cp:coreProperties>
</file>