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37" w:rsidRPr="00DB29C4" w:rsidRDefault="00825737" w:rsidP="00825737">
      <w:pPr>
        <w:jc w:val="center"/>
        <w:rPr>
          <w:b/>
          <w:sz w:val="24"/>
          <w:szCs w:val="24"/>
        </w:rPr>
      </w:pPr>
      <w:r w:rsidRPr="00DB29C4">
        <w:rPr>
          <w:b/>
          <w:sz w:val="24"/>
          <w:szCs w:val="24"/>
        </w:rPr>
        <w:t>AIŠKINAMASIS RAŠTAS</w:t>
      </w:r>
    </w:p>
    <w:p w:rsidR="00825737" w:rsidRPr="00DB29C4" w:rsidRDefault="00825737" w:rsidP="00A75511">
      <w:pPr>
        <w:pStyle w:val="statymopavad"/>
        <w:spacing w:line="240" w:lineRule="auto"/>
        <w:ind w:firstLine="0"/>
        <w:rPr>
          <w:rFonts w:ascii="Times New Roman" w:hAnsi="Times New Roman"/>
          <w:b/>
          <w:szCs w:val="24"/>
          <w:lang w:val="lt-LT"/>
        </w:rPr>
      </w:pPr>
      <w:r w:rsidRPr="00DB29C4">
        <w:rPr>
          <w:b/>
          <w:szCs w:val="24"/>
          <w:lang w:val="lt-LT"/>
        </w:rPr>
        <w:t>PRIE SAVIVALDYBĖS TARYBOS SPRENDIMO</w:t>
      </w:r>
      <w:r w:rsidRPr="00DB29C4">
        <w:rPr>
          <w:szCs w:val="24"/>
          <w:lang w:val="lt-LT"/>
        </w:rPr>
        <w:t xml:space="preserve"> </w:t>
      </w:r>
      <w:r w:rsidR="00A75511" w:rsidRPr="00DB29C4">
        <w:rPr>
          <w:szCs w:val="24"/>
          <w:lang w:val="lt-LT"/>
        </w:rPr>
        <w:t>„</w:t>
      </w:r>
      <w:r w:rsidR="00A75511" w:rsidRPr="00DB29C4">
        <w:rPr>
          <w:rFonts w:ascii="Times New Roman" w:hAnsi="Times New Roman"/>
          <w:b/>
          <w:szCs w:val="24"/>
          <w:lang w:val="lt-LT"/>
        </w:rPr>
        <w:t xml:space="preserve">Dėl PRITARIMO DALYVAUTI PROJEKTE </w:t>
      </w:r>
      <w:r w:rsidR="00C45542" w:rsidRPr="00DB29C4">
        <w:rPr>
          <w:b/>
          <w:caps w:val="0"/>
          <w:noProof/>
          <w:szCs w:val="24"/>
        </w:rPr>
        <w:t xml:space="preserve">„GYNYBINIO IR GAMTOS PAVELDO KELIAI“ </w:t>
      </w:r>
      <w:r w:rsidR="00A75511" w:rsidRPr="00DB29C4">
        <w:rPr>
          <w:rFonts w:ascii="Times New Roman" w:hAnsi="Times New Roman"/>
          <w:b/>
          <w:szCs w:val="24"/>
          <w:lang w:val="lt-LT"/>
        </w:rPr>
        <w:t>PARTNERIO TEISĖMIS</w:t>
      </w:r>
      <w:r w:rsidR="00796AA8" w:rsidRPr="00DB29C4">
        <w:rPr>
          <w:rFonts w:ascii="Times New Roman" w:hAnsi="Times New Roman"/>
          <w:b/>
          <w:szCs w:val="24"/>
          <w:lang w:val="lt-LT"/>
        </w:rPr>
        <w:t>“</w:t>
      </w:r>
      <w:r w:rsidR="00A75511" w:rsidRPr="00DB29C4">
        <w:rPr>
          <w:rFonts w:ascii="Times New Roman" w:hAnsi="Times New Roman"/>
          <w:b/>
          <w:szCs w:val="24"/>
          <w:lang w:val="lt-LT"/>
        </w:rPr>
        <w:t xml:space="preserve"> </w:t>
      </w:r>
      <w:r w:rsidRPr="00DB29C4">
        <w:rPr>
          <w:b/>
          <w:szCs w:val="24"/>
          <w:lang w:val="lt-LT"/>
        </w:rPr>
        <w:t>PROJEKTO</w:t>
      </w:r>
    </w:p>
    <w:p w:rsidR="00825737" w:rsidRPr="00DB29C4" w:rsidRDefault="00825737" w:rsidP="00825737">
      <w:pPr>
        <w:jc w:val="center"/>
        <w:rPr>
          <w:b/>
          <w:sz w:val="24"/>
          <w:szCs w:val="24"/>
        </w:rPr>
      </w:pPr>
    </w:p>
    <w:p w:rsidR="00825737" w:rsidRPr="00DB29C4" w:rsidRDefault="00825737" w:rsidP="00825737">
      <w:pPr>
        <w:ind w:firstLine="720"/>
        <w:jc w:val="both"/>
        <w:rPr>
          <w:b/>
          <w:sz w:val="24"/>
          <w:szCs w:val="24"/>
        </w:rPr>
      </w:pPr>
      <w:r w:rsidRPr="00DB29C4">
        <w:rPr>
          <w:b/>
          <w:sz w:val="24"/>
          <w:szCs w:val="24"/>
        </w:rPr>
        <w:t>1. Sprendimo projekto esmė, tikslai ir uždaviniai.</w:t>
      </w:r>
    </w:p>
    <w:p w:rsidR="000638F7" w:rsidRPr="00DB29C4" w:rsidRDefault="000638F7" w:rsidP="00E0558B">
      <w:pPr>
        <w:tabs>
          <w:tab w:val="left" w:pos="0"/>
          <w:tab w:val="left" w:pos="851"/>
        </w:tabs>
        <w:jc w:val="both"/>
        <w:rPr>
          <w:bCs/>
          <w:sz w:val="24"/>
          <w:szCs w:val="24"/>
        </w:rPr>
      </w:pPr>
      <w:r w:rsidRPr="00DB29C4">
        <w:rPr>
          <w:sz w:val="24"/>
          <w:szCs w:val="24"/>
        </w:rPr>
        <w:tab/>
      </w:r>
      <w:r w:rsidR="005A1C9B" w:rsidRPr="00DB29C4">
        <w:rPr>
          <w:sz w:val="24"/>
          <w:szCs w:val="24"/>
        </w:rPr>
        <w:t xml:space="preserve">Šiuo sprendimo projektu yra siekiama gauti Klaipėdos miesto savivaldybės tarybos pritarimą </w:t>
      </w:r>
      <w:r w:rsidR="001F70F0" w:rsidRPr="00DB29C4">
        <w:rPr>
          <w:sz w:val="24"/>
          <w:szCs w:val="24"/>
        </w:rPr>
        <w:t xml:space="preserve">dalyvauti projekte </w:t>
      </w:r>
      <w:r w:rsidR="00566BA5" w:rsidRPr="00DB29C4">
        <w:rPr>
          <w:sz w:val="24"/>
          <w:szCs w:val="24"/>
        </w:rPr>
        <w:t>„</w:t>
      </w:r>
      <w:r w:rsidR="00C45542" w:rsidRPr="00DB29C4">
        <w:rPr>
          <w:sz w:val="24"/>
          <w:szCs w:val="24"/>
        </w:rPr>
        <w:t>Gynybinio ir gamtos paveldo keliai</w:t>
      </w:r>
      <w:r w:rsidR="00566BA5" w:rsidRPr="00DB29C4">
        <w:rPr>
          <w:bCs/>
          <w:iCs/>
          <w:sz w:val="24"/>
          <w:szCs w:val="24"/>
        </w:rPr>
        <w:t>“</w:t>
      </w:r>
      <w:r w:rsidR="00566BA5" w:rsidRPr="00DB29C4">
        <w:rPr>
          <w:bCs/>
          <w:sz w:val="24"/>
          <w:szCs w:val="24"/>
        </w:rPr>
        <w:t xml:space="preserve"> partnerio teisėmis pagal 2014–2020 metų Europos Sąjungos fondų investicijų veiksmų programos 5 prioriteto „Aplinkosauga, gamtos išteklių darnus naudojimas ir prisitaikymas prie klimato kaitos“ priemonės Nr. 05.4.1-LVPA-K-808 „Prioritetinių turizmo plėtros regionų e-rinkodara“</w:t>
      </w:r>
      <w:r w:rsidR="00C45542" w:rsidRPr="00DB29C4">
        <w:rPr>
          <w:bCs/>
          <w:sz w:val="24"/>
          <w:szCs w:val="24"/>
        </w:rPr>
        <w:t>.</w:t>
      </w:r>
      <w:r w:rsidR="00E34A97" w:rsidRPr="00DB29C4">
        <w:rPr>
          <w:bCs/>
          <w:sz w:val="24"/>
          <w:szCs w:val="24"/>
        </w:rPr>
        <w:t xml:space="preserve"> </w:t>
      </w:r>
    </w:p>
    <w:p w:rsidR="00B74129" w:rsidRPr="00DB29C4" w:rsidRDefault="00AA3070" w:rsidP="000638F7">
      <w:pPr>
        <w:ind w:firstLine="720"/>
        <w:jc w:val="both"/>
        <w:rPr>
          <w:sz w:val="24"/>
          <w:szCs w:val="24"/>
        </w:rPr>
      </w:pPr>
      <w:r w:rsidRPr="00DB29C4">
        <w:rPr>
          <w:sz w:val="24"/>
          <w:szCs w:val="24"/>
        </w:rPr>
        <w:t>Paraiškos pateikimas, vertinimas ir sprendimo dėl projekto finansavimo priėmimas atliekamas pagal Lietuvos Respublikos ūkio ministro 2015 m. gruodžio 11 d. įsakymą Nr. 4-789 „2014–2020 metų Europos Sąjungos fondų investicijų veiksmų programos 5 prioriteto „Aplinkosauga, gamtos išteklių darnus naudojimas ir prisitaikymas prie klimato kaitos“ priemonės Nr. 05.4.1-LVPA-K-808 „Prioritetinių turizmo plėtros regionų e-rinkodara“ projektų finansavimo sąlygų aprašas Nr. 1.</w:t>
      </w:r>
      <w:r w:rsidR="000638F7" w:rsidRPr="00DB29C4">
        <w:rPr>
          <w:sz w:val="24"/>
          <w:szCs w:val="24"/>
        </w:rPr>
        <w:t xml:space="preserve"> Paraiškų teikimo terminas – 201</w:t>
      </w:r>
      <w:r w:rsidR="00566BA5" w:rsidRPr="00DB29C4">
        <w:rPr>
          <w:sz w:val="24"/>
          <w:szCs w:val="24"/>
        </w:rPr>
        <w:t>6</w:t>
      </w:r>
      <w:r w:rsidR="000638F7" w:rsidRPr="00DB29C4">
        <w:rPr>
          <w:sz w:val="24"/>
          <w:szCs w:val="24"/>
        </w:rPr>
        <w:t xml:space="preserve"> m. </w:t>
      </w:r>
      <w:r w:rsidR="00566BA5" w:rsidRPr="00DB29C4">
        <w:rPr>
          <w:sz w:val="24"/>
          <w:szCs w:val="24"/>
        </w:rPr>
        <w:t>kovo</w:t>
      </w:r>
      <w:r w:rsidR="000638F7" w:rsidRPr="00DB29C4">
        <w:rPr>
          <w:sz w:val="24"/>
          <w:szCs w:val="24"/>
        </w:rPr>
        <w:t xml:space="preserve"> 1</w:t>
      </w:r>
      <w:r w:rsidR="00566BA5" w:rsidRPr="00DB29C4">
        <w:rPr>
          <w:sz w:val="24"/>
          <w:szCs w:val="24"/>
        </w:rPr>
        <w:t>4</w:t>
      </w:r>
      <w:r w:rsidR="000638F7" w:rsidRPr="00DB29C4">
        <w:rPr>
          <w:sz w:val="24"/>
          <w:szCs w:val="24"/>
        </w:rPr>
        <w:t xml:space="preserve"> d. Paraiškų vertinimo būdas – konkursinis.</w:t>
      </w:r>
    </w:p>
    <w:p w:rsidR="000638F7" w:rsidRPr="00DB29C4" w:rsidRDefault="00825737" w:rsidP="00C86F1B">
      <w:pPr>
        <w:ind w:firstLine="720"/>
        <w:jc w:val="both"/>
        <w:rPr>
          <w:b/>
          <w:sz w:val="24"/>
          <w:szCs w:val="24"/>
        </w:rPr>
      </w:pPr>
      <w:r w:rsidRPr="00DB29C4">
        <w:rPr>
          <w:b/>
          <w:sz w:val="24"/>
          <w:szCs w:val="24"/>
        </w:rPr>
        <w:t xml:space="preserve">2. Projekto rengimo priežastys ir kuo remiantis parengtas sprendimo projektas. </w:t>
      </w:r>
    </w:p>
    <w:p w:rsidR="001C16E0" w:rsidRPr="00DB29C4" w:rsidRDefault="001C16E0" w:rsidP="0074272A">
      <w:pPr>
        <w:tabs>
          <w:tab w:val="left" w:pos="851"/>
        </w:tabs>
        <w:jc w:val="both"/>
        <w:rPr>
          <w:color w:val="000000"/>
          <w:sz w:val="24"/>
          <w:szCs w:val="24"/>
        </w:rPr>
      </w:pPr>
      <w:r w:rsidRPr="00DB29C4">
        <w:rPr>
          <w:color w:val="000000"/>
          <w:sz w:val="24"/>
          <w:szCs w:val="24"/>
        </w:rPr>
        <w:t xml:space="preserve">Klaipėdos miesto savivaldybės 2016–2018 metų strateginiame veiklos plane (patvirtintame 2015 m. gruodžio 22 d. Klaipėdos miesto savivaldybės tarybos sprendimu Nr. T2-333) </w:t>
      </w:r>
      <w:r w:rsidRPr="00DB29C4">
        <w:rPr>
          <w:color w:val="444444"/>
          <w:sz w:val="24"/>
          <w:szCs w:val="24"/>
        </w:rPr>
        <w:t>Subalansuoto turizmo skatinimo ir vystymo programoje (Nr. 02) yra numatyta priemonė</w:t>
      </w:r>
      <w:r w:rsidR="00251F13" w:rsidRPr="00DB29C4">
        <w:rPr>
          <w:color w:val="444444"/>
          <w:sz w:val="24"/>
          <w:szCs w:val="24"/>
        </w:rPr>
        <w:t xml:space="preserve"> (01 02 04)</w:t>
      </w:r>
      <w:r w:rsidRPr="00DB29C4">
        <w:rPr>
          <w:color w:val="444444"/>
          <w:sz w:val="24"/>
          <w:szCs w:val="24"/>
        </w:rPr>
        <w:t xml:space="preserve"> „</w:t>
      </w:r>
      <w:r w:rsidRPr="00DB29C4">
        <w:rPr>
          <w:color w:val="000000"/>
          <w:sz w:val="24"/>
          <w:szCs w:val="24"/>
        </w:rPr>
        <w:t xml:space="preserve">Turizmo rinkodaros strategijos parengimas ir įgyvendinimas“ </w:t>
      </w:r>
      <w:r w:rsidR="00251F13" w:rsidRPr="00DB29C4">
        <w:rPr>
          <w:color w:val="000000"/>
          <w:sz w:val="24"/>
          <w:szCs w:val="24"/>
        </w:rPr>
        <w:t>šio projekto įgyvendinimui.</w:t>
      </w:r>
    </w:p>
    <w:p w:rsidR="0074272A" w:rsidRPr="00DB29C4" w:rsidRDefault="0074272A" w:rsidP="001E61CA">
      <w:pPr>
        <w:ind w:firstLine="709"/>
        <w:jc w:val="both"/>
        <w:rPr>
          <w:sz w:val="24"/>
          <w:szCs w:val="24"/>
        </w:rPr>
      </w:pPr>
      <w:r w:rsidRPr="00DB29C4">
        <w:rPr>
          <w:sz w:val="24"/>
          <w:szCs w:val="24"/>
        </w:rPr>
        <w:t>Kauno miesto savivaldybė kartu su Kauno rajono, Klaipėdos miesto ir Plungės rajono savivaldybėmis inicijuoja projekto „Gynybinio ir gamtos paveldo keliai“ paraiškos pateikimą, siekiant įprasminti dabartinės Lietuvos teritorijoje esančius gynybinės paskirties gamtos ir kultūros paveldo objektus, pasitelkiant e. rinkodaros priemones, bei didinti vietovių lankomumą ir žinomumą. Gynybiniai ir gamtos objektai išsidėstę Lietuvos prioritetiniuose turizmo plėtros regionuose.</w:t>
      </w:r>
    </w:p>
    <w:p w:rsidR="0074272A" w:rsidRPr="00DB29C4" w:rsidRDefault="0074272A" w:rsidP="0074272A">
      <w:pPr>
        <w:ind w:firstLine="709"/>
        <w:jc w:val="both"/>
        <w:rPr>
          <w:sz w:val="24"/>
          <w:szCs w:val="24"/>
        </w:rPr>
      </w:pPr>
      <w:r w:rsidRPr="00DB29C4">
        <w:rPr>
          <w:sz w:val="24"/>
          <w:szCs w:val="24"/>
        </w:rPr>
        <w:t>Pagrindinis Projekto partneris</w:t>
      </w:r>
      <w:r w:rsidR="00EA23B2">
        <w:rPr>
          <w:sz w:val="24"/>
          <w:szCs w:val="24"/>
        </w:rPr>
        <w:t xml:space="preserve"> ir vykdytojas</w:t>
      </w:r>
      <w:r w:rsidRPr="00DB29C4">
        <w:rPr>
          <w:sz w:val="24"/>
          <w:szCs w:val="24"/>
        </w:rPr>
        <w:t xml:space="preserve"> – Kauno miesto savivaldybės administracija</w:t>
      </w:r>
      <w:r w:rsidR="00EA23B2">
        <w:rPr>
          <w:sz w:val="24"/>
          <w:szCs w:val="24"/>
        </w:rPr>
        <w:t>.</w:t>
      </w:r>
      <w:r w:rsidRPr="00DB29C4">
        <w:rPr>
          <w:sz w:val="24"/>
          <w:szCs w:val="24"/>
        </w:rPr>
        <w:t xml:space="preserve"> Projekto partneriai: Plungės raj</w:t>
      </w:r>
      <w:r w:rsidR="00EA23B2">
        <w:rPr>
          <w:sz w:val="24"/>
          <w:szCs w:val="24"/>
        </w:rPr>
        <w:t>ono savivaldybės administracija</w:t>
      </w:r>
      <w:r w:rsidRPr="00DB29C4">
        <w:rPr>
          <w:sz w:val="24"/>
          <w:szCs w:val="24"/>
        </w:rPr>
        <w:t>, Kauno raj</w:t>
      </w:r>
      <w:r w:rsidR="00EA23B2">
        <w:rPr>
          <w:sz w:val="24"/>
          <w:szCs w:val="24"/>
        </w:rPr>
        <w:t>ono savivaldybės administracija</w:t>
      </w:r>
      <w:r w:rsidRPr="00DB29C4">
        <w:rPr>
          <w:sz w:val="24"/>
          <w:szCs w:val="24"/>
        </w:rPr>
        <w:t>, Klaipėdos mie</w:t>
      </w:r>
      <w:r w:rsidR="00EA23B2">
        <w:rPr>
          <w:sz w:val="24"/>
          <w:szCs w:val="24"/>
        </w:rPr>
        <w:t>sto savivaldybės administracija</w:t>
      </w:r>
      <w:r w:rsidRPr="00DB29C4">
        <w:rPr>
          <w:sz w:val="24"/>
          <w:szCs w:val="24"/>
        </w:rPr>
        <w:t xml:space="preserve">. </w:t>
      </w:r>
      <w:r w:rsidR="00DD1E60">
        <w:rPr>
          <w:sz w:val="24"/>
          <w:szCs w:val="24"/>
        </w:rPr>
        <w:t xml:space="preserve">Visos savivaldybės lygiomis dalimis prisidėtų prie projekto įgyvendinimo. </w:t>
      </w:r>
      <w:r w:rsidRPr="00DB29C4">
        <w:rPr>
          <w:sz w:val="24"/>
          <w:szCs w:val="24"/>
        </w:rPr>
        <w:t xml:space="preserve">Projekto partnerių sąrašas nėra baigtinis. Prisijungus naujiems partneriams ar jiems pasikeitus, Klaipėdos </w:t>
      </w:r>
      <w:r w:rsidR="00BD2B48" w:rsidRPr="00DB29C4">
        <w:rPr>
          <w:sz w:val="24"/>
          <w:szCs w:val="24"/>
        </w:rPr>
        <w:t>miesto</w:t>
      </w:r>
      <w:r w:rsidRPr="00DB29C4">
        <w:rPr>
          <w:sz w:val="24"/>
          <w:szCs w:val="24"/>
        </w:rPr>
        <w:t xml:space="preserve"> savivaldybės administracijos dalis Projekte mažės, atitinkamai mažės ir lėšų, reikalingų Projektui įgyvendinti, dalis.</w:t>
      </w:r>
      <w:r w:rsidR="00BD2B48" w:rsidRPr="00DB29C4">
        <w:rPr>
          <w:sz w:val="24"/>
          <w:szCs w:val="24"/>
        </w:rPr>
        <w:t xml:space="preserve"> Tarp projekto dalyvių būtų pasirašoma jungtinės veiklos sutartis.</w:t>
      </w:r>
    </w:p>
    <w:p w:rsidR="0074272A" w:rsidRPr="00DB29C4" w:rsidRDefault="0074272A" w:rsidP="0074272A">
      <w:pPr>
        <w:ind w:firstLine="709"/>
        <w:jc w:val="both"/>
        <w:rPr>
          <w:sz w:val="24"/>
          <w:szCs w:val="24"/>
        </w:rPr>
      </w:pPr>
      <w:r w:rsidRPr="00DB29C4">
        <w:rPr>
          <w:sz w:val="24"/>
          <w:szCs w:val="24"/>
        </w:rPr>
        <w:t>Projekto trukmė – 24 mėnesiai.</w:t>
      </w:r>
    </w:p>
    <w:p w:rsidR="0074272A" w:rsidRPr="00DB29C4" w:rsidRDefault="0074272A" w:rsidP="0074272A">
      <w:pPr>
        <w:ind w:firstLine="709"/>
        <w:jc w:val="both"/>
        <w:rPr>
          <w:sz w:val="24"/>
          <w:szCs w:val="24"/>
        </w:rPr>
      </w:pPr>
      <w:r w:rsidRPr="00DB29C4">
        <w:rPr>
          <w:sz w:val="24"/>
          <w:szCs w:val="24"/>
        </w:rPr>
        <w:t>Projekto tikslai – didinti gynybinės paskirties kultūros ir gamtos paveldo objektų Lietuvoje lankomumą ir žinomumą e. rinkodaros priemonėmis.</w:t>
      </w:r>
    </w:p>
    <w:p w:rsidR="00795CF0" w:rsidRPr="00DB29C4" w:rsidRDefault="0074272A" w:rsidP="00BD2B48">
      <w:pPr>
        <w:ind w:firstLine="709"/>
        <w:jc w:val="both"/>
        <w:rPr>
          <w:sz w:val="24"/>
          <w:szCs w:val="24"/>
        </w:rPr>
      </w:pPr>
      <w:r w:rsidRPr="00DB29C4">
        <w:rPr>
          <w:sz w:val="24"/>
          <w:szCs w:val="24"/>
        </w:rPr>
        <w:t xml:space="preserve">Projekto veikla: rinkodaros priemonių (internetinės svetainės sukūrimas, rinkodara socialiniuose tinkluose, mobili rinkodara, </w:t>
      </w:r>
      <w:proofErr w:type="spellStart"/>
      <w:r w:rsidRPr="00DB29C4">
        <w:rPr>
          <w:sz w:val="24"/>
          <w:szCs w:val="24"/>
        </w:rPr>
        <w:t>videoreklama</w:t>
      </w:r>
      <w:proofErr w:type="spellEnd"/>
      <w:r w:rsidRPr="00DB29C4">
        <w:rPr>
          <w:sz w:val="24"/>
          <w:szCs w:val="24"/>
        </w:rPr>
        <w:t xml:space="preserve"> internete, el. leidiniai, 3D turai, </w:t>
      </w:r>
      <w:proofErr w:type="spellStart"/>
      <w:r w:rsidRPr="00DB29C4">
        <w:rPr>
          <w:sz w:val="24"/>
          <w:szCs w:val="24"/>
        </w:rPr>
        <w:t>audiogidai</w:t>
      </w:r>
      <w:proofErr w:type="spellEnd"/>
      <w:r w:rsidRPr="00DB29C4">
        <w:rPr>
          <w:sz w:val="24"/>
          <w:szCs w:val="24"/>
        </w:rPr>
        <w:t>, nuotraukos ir pan.) diegimas. Tinkamos išlaidos: kompiuterinės įrangos (kompiuteriai, serveriai ir pan.) įsigijimas, programinės įrangos, licencijų įsigijimas, turto draudimo išlaidos Projekto įgyvendinimo laikotarpiu, išlaidos su Projekto veikla susijusioms paslaugoms įsigyti, informavimo ir viešinimo priemonėms įgyvendinti skirtos išlaidos, Projekto administravimo išlaidos.</w:t>
      </w:r>
      <w:r w:rsidR="00795CF0" w:rsidRPr="00DB29C4">
        <w:rPr>
          <w:sz w:val="24"/>
          <w:szCs w:val="24"/>
        </w:rPr>
        <w:tab/>
      </w:r>
      <w:r w:rsidR="003B2D02" w:rsidRPr="00DB29C4">
        <w:rPr>
          <w:sz w:val="24"/>
          <w:szCs w:val="24"/>
        </w:rPr>
        <w:t xml:space="preserve"> </w:t>
      </w:r>
    </w:p>
    <w:p w:rsidR="00251434" w:rsidRPr="00DB29C4" w:rsidRDefault="00AE700D" w:rsidP="00AE700D">
      <w:pPr>
        <w:tabs>
          <w:tab w:val="left" w:pos="851"/>
          <w:tab w:val="center" w:pos="5179"/>
        </w:tabs>
        <w:jc w:val="both"/>
        <w:rPr>
          <w:b/>
          <w:sz w:val="24"/>
          <w:szCs w:val="24"/>
        </w:rPr>
      </w:pPr>
      <w:r w:rsidRPr="00DB29C4">
        <w:rPr>
          <w:b/>
          <w:sz w:val="24"/>
          <w:szCs w:val="24"/>
        </w:rPr>
        <w:tab/>
      </w:r>
      <w:r w:rsidR="00015812" w:rsidRPr="00DB29C4">
        <w:rPr>
          <w:b/>
          <w:sz w:val="24"/>
          <w:szCs w:val="24"/>
        </w:rPr>
        <w:t>3. Kokių rezultatų laukiama.</w:t>
      </w:r>
    </w:p>
    <w:p w:rsidR="00E93F45" w:rsidRPr="000A2C96" w:rsidRDefault="00E93F45" w:rsidP="00E93F45">
      <w:pPr>
        <w:tabs>
          <w:tab w:val="left" w:pos="851"/>
          <w:tab w:val="center" w:pos="5179"/>
        </w:tabs>
        <w:jc w:val="both"/>
        <w:rPr>
          <w:b/>
          <w:sz w:val="24"/>
          <w:szCs w:val="24"/>
        </w:rPr>
      </w:pPr>
      <w:r w:rsidRPr="00DB29C4">
        <w:rPr>
          <w:sz w:val="24"/>
          <w:szCs w:val="24"/>
        </w:rPr>
        <w:tab/>
        <w:t>Patvirtinus Klaipėdos miesto savivaldybės tarybos sprendimą, bus gautas pritarimas Savivaldybės administracijai dalyvauti partnerio teisėmis projekte „Gynybinio ir gamtos paveldo keliai“, Savivaldybės administracijos direktorius bus įgaliotas pasirašyti su Projekto teikimu bei įgyvendinimu susijusius dokumentus ir, Lietuvos Respublikos ūkio ministerijai priėmus sprendimą finansuoti projektą, bus skirtos lėšos Projektui įgyvendinti, bei per 2016 – 2018 metus bus įgyvendintas Projektas, skirtas Lietuvos prioritetiniuose turizmo plėtros regionuose esantiems gynybinės paskirties kultūros ir gamtos paveldo objektams įprasminti, pasitelkiant e. rinkodaros priemones ir didinant šių objektų lankomumą ir žinomumą.</w:t>
      </w:r>
    </w:p>
    <w:p w:rsidR="00BD2B48" w:rsidRPr="000A2C96" w:rsidRDefault="00DD1E60" w:rsidP="00037EFD">
      <w:pPr>
        <w:tabs>
          <w:tab w:val="left" w:pos="851"/>
          <w:tab w:val="center" w:pos="5179"/>
        </w:tabs>
        <w:jc w:val="both"/>
        <w:rPr>
          <w:sz w:val="24"/>
          <w:szCs w:val="24"/>
        </w:rPr>
      </w:pPr>
      <w:r>
        <w:rPr>
          <w:sz w:val="24"/>
          <w:szCs w:val="24"/>
        </w:rPr>
        <w:tab/>
      </w:r>
      <w:r w:rsidR="00BD2B48" w:rsidRPr="000A2C96">
        <w:rPr>
          <w:sz w:val="24"/>
          <w:szCs w:val="24"/>
        </w:rPr>
        <w:t xml:space="preserve">Planuojami viešinti objektai Klaipėdos mieste: </w:t>
      </w:r>
      <w:r w:rsidR="000A2C96" w:rsidRPr="000A2C96">
        <w:rPr>
          <w:sz w:val="24"/>
          <w:szCs w:val="24"/>
        </w:rPr>
        <w:t>Klaipėdos pilies ir bastionų kompleksas</w:t>
      </w:r>
      <w:r w:rsidR="000A2C96">
        <w:rPr>
          <w:sz w:val="24"/>
          <w:szCs w:val="24"/>
        </w:rPr>
        <w:t xml:space="preserve">, </w:t>
      </w:r>
      <w:r w:rsidR="000A2C96" w:rsidRPr="000A2C96">
        <w:rPr>
          <w:sz w:val="24"/>
          <w:szCs w:val="24"/>
        </w:rPr>
        <w:t>Klaipėdos piliavietė</w:t>
      </w:r>
      <w:r w:rsidR="000A2C96">
        <w:rPr>
          <w:sz w:val="24"/>
          <w:szCs w:val="24"/>
        </w:rPr>
        <w:t xml:space="preserve">, </w:t>
      </w:r>
      <w:r w:rsidR="000A2C96" w:rsidRPr="000A2C96">
        <w:rPr>
          <w:sz w:val="24"/>
          <w:szCs w:val="24"/>
        </w:rPr>
        <w:t xml:space="preserve">Bastionų kompleksas (Jono kalnelis, </w:t>
      </w:r>
      <w:proofErr w:type="spellStart"/>
      <w:r w:rsidR="000A2C96" w:rsidRPr="000A2C96">
        <w:rPr>
          <w:sz w:val="24"/>
          <w:szCs w:val="24"/>
        </w:rPr>
        <w:t>Gelderno</w:t>
      </w:r>
      <w:proofErr w:type="spellEnd"/>
      <w:r w:rsidR="000A2C96" w:rsidRPr="000A2C96">
        <w:rPr>
          <w:sz w:val="24"/>
          <w:szCs w:val="24"/>
        </w:rPr>
        <w:t xml:space="preserve"> bastionas)</w:t>
      </w:r>
      <w:r w:rsidR="000A2C96">
        <w:rPr>
          <w:sz w:val="24"/>
          <w:szCs w:val="24"/>
        </w:rPr>
        <w:t xml:space="preserve">, </w:t>
      </w:r>
      <w:r w:rsidR="000A2C96" w:rsidRPr="000A2C96">
        <w:rPr>
          <w:sz w:val="24"/>
          <w:szCs w:val="24"/>
        </w:rPr>
        <w:t xml:space="preserve">Neringos fortas vad. </w:t>
      </w:r>
      <w:r w:rsidR="000A2C96" w:rsidRPr="000A2C96">
        <w:rPr>
          <w:sz w:val="24"/>
          <w:szCs w:val="24"/>
        </w:rPr>
        <w:lastRenderedPageBreak/>
        <w:t>Kopgalio</w:t>
      </w:r>
      <w:r>
        <w:rPr>
          <w:sz w:val="24"/>
          <w:szCs w:val="24"/>
        </w:rPr>
        <w:t xml:space="preserve"> </w:t>
      </w:r>
      <w:r w:rsidR="000A2C96" w:rsidRPr="000A2C96">
        <w:rPr>
          <w:sz w:val="24"/>
          <w:szCs w:val="24"/>
        </w:rPr>
        <w:t>Antrojo pasaulinio karo Sovietų Sąjungos karių palaidojimo vieta</w:t>
      </w:r>
      <w:r w:rsidR="000A2C96">
        <w:rPr>
          <w:sz w:val="24"/>
          <w:szCs w:val="24"/>
        </w:rPr>
        <w:t xml:space="preserve">, </w:t>
      </w:r>
      <w:r w:rsidR="000A2C96" w:rsidRPr="000A2C96">
        <w:rPr>
          <w:sz w:val="24"/>
          <w:szCs w:val="24"/>
        </w:rPr>
        <w:t>Karo laikų slėptuvės</w:t>
      </w:r>
      <w:r w:rsidR="000A2C96">
        <w:rPr>
          <w:sz w:val="24"/>
          <w:szCs w:val="24"/>
        </w:rPr>
        <w:t xml:space="preserve">, </w:t>
      </w:r>
      <w:r w:rsidR="000A2C96" w:rsidRPr="000A2C96">
        <w:rPr>
          <w:sz w:val="24"/>
          <w:szCs w:val="24"/>
        </w:rPr>
        <w:t>Gynybinis žiedas ir jį sudarantys bunkeriai</w:t>
      </w:r>
      <w:r w:rsidR="000A2C96">
        <w:rPr>
          <w:sz w:val="24"/>
          <w:szCs w:val="24"/>
        </w:rPr>
        <w:t xml:space="preserve">, </w:t>
      </w:r>
      <w:proofErr w:type="spellStart"/>
      <w:r w:rsidR="000A2C96" w:rsidRPr="000A2C96">
        <w:rPr>
          <w:sz w:val="24"/>
          <w:szCs w:val="24"/>
        </w:rPr>
        <w:t>Žardės</w:t>
      </w:r>
      <w:proofErr w:type="spellEnd"/>
      <w:r w:rsidR="000A2C96" w:rsidRPr="000A2C96">
        <w:rPr>
          <w:sz w:val="24"/>
          <w:szCs w:val="24"/>
        </w:rPr>
        <w:t>, Kuncų piliakalnis su gyvenviete</w:t>
      </w:r>
      <w:r w:rsidR="000A2C96">
        <w:rPr>
          <w:sz w:val="24"/>
          <w:szCs w:val="24"/>
        </w:rPr>
        <w:t xml:space="preserve">, </w:t>
      </w:r>
      <w:proofErr w:type="spellStart"/>
      <w:r w:rsidR="000A2C96" w:rsidRPr="000A2C96">
        <w:rPr>
          <w:sz w:val="24"/>
          <w:szCs w:val="24"/>
        </w:rPr>
        <w:t>Purmalių</w:t>
      </w:r>
      <w:proofErr w:type="spellEnd"/>
      <w:r w:rsidR="000A2C96" w:rsidRPr="000A2C96">
        <w:rPr>
          <w:sz w:val="24"/>
          <w:szCs w:val="24"/>
        </w:rPr>
        <w:t xml:space="preserve"> piliakalnis</w:t>
      </w:r>
      <w:r w:rsidR="000A2C96">
        <w:rPr>
          <w:sz w:val="24"/>
          <w:szCs w:val="24"/>
        </w:rPr>
        <w:t>.</w:t>
      </w:r>
    </w:p>
    <w:p w:rsidR="00825737" w:rsidRPr="00DB29C4" w:rsidRDefault="00251F13" w:rsidP="00B442F0">
      <w:pPr>
        <w:tabs>
          <w:tab w:val="left" w:pos="851"/>
        </w:tabs>
        <w:jc w:val="both"/>
        <w:rPr>
          <w:b/>
          <w:sz w:val="24"/>
          <w:szCs w:val="24"/>
        </w:rPr>
      </w:pPr>
      <w:r w:rsidRPr="00DB29C4">
        <w:rPr>
          <w:b/>
          <w:sz w:val="24"/>
          <w:szCs w:val="24"/>
        </w:rPr>
        <w:tab/>
      </w:r>
      <w:r w:rsidR="00825737" w:rsidRPr="00DB29C4">
        <w:rPr>
          <w:b/>
          <w:sz w:val="24"/>
          <w:szCs w:val="24"/>
        </w:rPr>
        <w:t>4. Sprendimo projekto rengimo metu gauti specialistų vertinimai.</w:t>
      </w:r>
    </w:p>
    <w:p w:rsidR="00825737" w:rsidRPr="00DB29C4" w:rsidRDefault="00B442F0" w:rsidP="00B442F0">
      <w:pPr>
        <w:tabs>
          <w:tab w:val="left" w:pos="851"/>
        </w:tabs>
        <w:jc w:val="both"/>
        <w:rPr>
          <w:sz w:val="24"/>
          <w:szCs w:val="24"/>
        </w:rPr>
      </w:pPr>
      <w:r w:rsidRPr="00DB29C4">
        <w:rPr>
          <w:sz w:val="24"/>
          <w:szCs w:val="24"/>
        </w:rPr>
        <w:tab/>
      </w:r>
      <w:r w:rsidR="00DF309A" w:rsidRPr="00DB29C4">
        <w:rPr>
          <w:sz w:val="24"/>
          <w:szCs w:val="24"/>
        </w:rPr>
        <w:t>Nėra</w:t>
      </w:r>
      <w:r w:rsidR="0013348D" w:rsidRPr="00DB29C4">
        <w:rPr>
          <w:sz w:val="24"/>
          <w:szCs w:val="24"/>
        </w:rPr>
        <w:t>.</w:t>
      </w:r>
    </w:p>
    <w:p w:rsidR="00825737" w:rsidRPr="00DB29C4" w:rsidRDefault="00B442F0" w:rsidP="00B442F0">
      <w:pPr>
        <w:tabs>
          <w:tab w:val="left" w:pos="851"/>
        </w:tabs>
        <w:jc w:val="both"/>
        <w:rPr>
          <w:b/>
          <w:sz w:val="24"/>
          <w:szCs w:val="24"/>
        </w:rPr>
      </w:pPr>
      <w:r w:rsidRPr="00DB29C4">
        <w:rPr>
          <w:b/>
          <w:sz w:val="24"/>
          <w:szCs w:val="24"/>
        </w:rPr>
        <w:tab/>
      </w:r>
      <w:r w:rsidR="00825737" w:rsidRPr="00DB29C4">
        <w:rPr>
          <w:b/>
          <w:sz w:val="24"/>
          <w:szCs w:val="24"/>
        </w:rPr>
        <w:t xml:space="preserve">5. Išlaidų sąmatos, skaičiavimai, reikalingi pagrindimai ir paaiškinimai. </w:t>
      </w:r>
    </w:p>
    <w:p w:rsidR="00B85D1B" w:rsidRPr="00DB29C4" w:rsidRDefault="007B6C48" w:rsidP="00B85D1B">
      <w:pPr>
        <w:ind w:firstLine="709"/>
        <w:rPr>
          <w:sz w:val="24"/>
          <w:szCs w:val="24"/>
        </w:rPr>
      </w:pPr>
      <w:r w:rsidRPr="00DB29C4">
        <w:rPr>
          <w:sz w:val="24"/>
          <w:szCs w:val="24"/>
        </w:rPr>
        <w:t xml:space="preserve">  </w:t>
      </w:r>
      <w:r w:rsidR="00B85D1B" w:rsidRPr="00DB29C4">
        <w:rPr>
          <w:sz w:val="24"/>
          <w:szCs w:val="24"/>
        </w:rPr>
        <w:t>Projekto vertė – iki 341,2 tūkst. eurų.</w:t>
      </w:r>
    </w:p>
    <w:p w:rsidR="00B85D1B" w:rsidRPr="00DB29C4" w:rsidRDefault="007B6C48" w:rsidP="00B85D1B">
      <w:pPr>
        <w:ind w:firstLine="709"/>
        <w:jc w:val="both"/>
        <w:rPr>
          <w:sz w:val="24"/>
          <w:szCs w:val="24"/>
        </w:rPr>
      </w:pPr>
      <w:r w:rsidRPr="00DB29C4">
        <w:rPr>
          <w:sz w:val="24"/>
          <w:szCs w:val="24"/>
        </w:rPr>
        <w:t xml:space="preserve">  </w:t>
      </w:r>
      <w:r w:rsidR="00B85D1B" w:rsidRPr="00DB29C4">
        <w:rPr>
          <w:sz w:val="24"/>
          <w:szCs w:val="24"/>
        </w:rPr>
        <w:t>Klaipėdos miesto savivaldybės administracijos biudžetas Projekte – iki 85,3 tūkst. eurų. Didžiausia galima Projekto finansuojamoji dalis sudaro 85 procentus visų tinkamų finansuoti Projekto išlaidų. Pareiškėjas ir (arba) partneris privalo prisidėti prie Projekto finansavimo ne mažiau nei 15 procentų visų tinkamų finansuoti Projekto išlaidų, todėl Savivaldybės bendrojo finansavimo suma – iki 12,8 tūkst. eurų. Tikslus Savivaldybės bendrojo prisidėjimo lėšų poreikis Projektui įgyvendinti bus aiškus Projekto vykdytojui pasirašius Projekto finansavimo ir administravimo sutartį.</w:t>
      </w:r>
    </w:p>
    <w:p w:rsidR="00B85D1B" w:rsidRPr="00DB29C4" w:rsidRDefault="00B85D1B" w:rsidP="00B85D1B">
      <w:pPr>
        <w:ind w:firstLine="709"/>
        <w:jc w:val="both"/>
        <w:rPr>
          <w:sz w:val="24"/>
          <w:szCs w:val="24"/>
        </w:rPr>
      </w:pPr>
      <w:r w:rsidRPr="00DB29C4">
        <w:rPr>
          <w:sz w:val="24"/>
          <w:szCs w:val="24"/>
        </w:rPr>
        <w:t>Numatyta, kad Projekto tinkamų finansuoti išlaidų dalis, kurios nepadengia Projektui skiriamo finansavimo lėšos, ir netinkamos finansuoti su Projektu susijusios išlaidos sudarys ne daugiau nei 5 proc. nuo Projekto vertės, t. y. iki 17,1 tūkst. eurų.</w:t>
      </w:r>
    </w:p>
    <w:p w:rsidR="00FD7ED0" w:rsidRPr="00DB29C4" w:rsidRDefault="00B442F0" w:rsidP="00352E81">
      <w:pPr>
        <w:tabs>
          <w:tab w:val="left" w:pos="851"/>
        </w:tabs>
        <w:jc w:val="both"/>
        <w:rPr>
          <w:b/>
          <w:color w:val="000000"/>
          <w:sz w:val="24"/>
          <w:szCs w:val="24"/>
        </w:rPr>
      </w:pPr>
      <w:r w:rsidRPr="00DB29C4">
        <w:rPr>
          <w:b/>
          <w:sz w:val="24"/>
          <w:szCs w:val="24"/>
        </w:rPr>
        <w:tab/>
      </w:r>
      <w:r w:rsidR="00825737" w:rsidRPr="00DB29C4">
        <w:rPr>
          <w:b/>
          <w:sz w:val="24"/>
          <w:szCs w:val="24"/>
        </w:rPr>
        <w:t>6. Lėšų poreikis sprendimo įgyvendinimui</w:t>
      </w:r>
      <w:r w:rsidR="00825737" w:rsidRPr="00DB29C4">
        <w:rPr>
          <w:b/>
          <w:color w:val="000000"/>
          <w:sz w:val="24"/>
          <w:szCs w:val="24"/>
        </w:rPr>
        <w:t>.</w:t>
      </w:r>
    </w:p>
    <w:p w:rsidR="00D73FFF" w:rsidRPr="00DB29C4" w:rsidRDefault="00FD7ED0" w:rsidP="00352E81">
      <w:pPr>
        <w:tabs>
          <w:tab w:val="left" w:pos="851"/>
        </w:tabs>
        <w:jc w:val="both"/>
        <w:rPr>
          <w:b/>
          <w:color w:val="000000"/>
          <w:sz w:val="24"/>
          <w:szCs w:val="24"/>
        </w:rPr>
      </w:pPr>
      <w:r w:rsidRPr="00DB29C4">
        <w:rPr>
          <w:sz w:val="24"/>
          <w:szCs w:val="24"/>
        </w:rPr>
        <w:tab/>
        <w:t>Planuojama, kad, Lietuvos Respublikos ūkio ministerijai priėmus sprendimą finansuoti Projektą, teisės aktui įgyvendinti 2016-2018 metais reikės iki 12,8 tūkst. eurų (iki 6 procentų partneriui tenkančio Projekto tinkamų finansuoti išlaidų vertės) ir papildomai iki 17,1 tūkst. eurų (iki 5 procentų Projekto biudžeto vertės) .</w:t>
      </w:r>
      <w:r w:rsidR="00CF0786" w:rsidRPr="00DB29C4">
        <w:rPr>
          <w:color w:val="000000"/>
          <w:sz w:val="24"/>
          <w:szCs w:val="24"/>
        </w:rPr>
        <w:t xml:space="preserve"> </w:t>
      </w:r>
    </w:p>
    <w:p w:rsidR="00825737" w:rsidRPr="00DB29C4" w:rsidRDefault="00CF0786" w:rsidP="00352E81">
      <w:pPr>
        <w:tabs>
          <w:tab w:val="left" w:pos="851"/>
        </w:tabs>
        <w:ind w:firstLine="851"/>
        <w:jc w:val="both"/>
        <w:rPr>
          <w:sz w:val="24"/>
          <w:szCs w:val="24"/>
        </w:rPr>
      </w:pPr>
      <w:r w:rsidRPr="00DB29C4">
        <w:rPr>
          <w:b/>
          <w:color w:val="000000"/>
          <w:sz w:val="24"/>
          <w:szCs w:val="24"/>
        </w:rPr>
        <w:t>Lė</w:t>
      </w:r>
      <w:r w:rsidR="0050312E" w:rsidRPr="00DB29C4">
        <w:rPr>
          <w:b/>
          <w:color w:val="000000"/>
          <w:sz w:val="24"/>
          <w:szCs w:val="24"/>
        </w:rPr>
        <w:t>šos projektui įgyvendinti numatytos</w:t>
      </w:r>
      <w:r w:rsidRPr="00DB29C4">
        <w:rPr>
          <w:b/>
          <w:color w:val="000000"/>
          <w:sz w:val="24"/>
          <w:szCs w:val="24"/>
        </w:rPr>
        <w:t xml:space="preserve"> </w:t>
      </w:r>
      <w:r w:rsidR="00500103" w:rsidRPr="00DB29C4">
        <w:rPr>
          <w:b/>
          <w:color w:val="000000"/>
          <w:sz w:val="24"/>
          <w:szCs w:val="24"/>
        </w:rPr>
        <w:t>Subalansuoto t</w:t>
      </w:r>
      <w:r w:rsidR="00335B96" w:rsidRPr="00DB29C4">
        <w:rPr>
          <w:b/>
          <w:color w:val="000000"/>
          <w:sz w:val="24"/>
          <w:szCs w:val="24"/>
        </w:rPr>
        <w:t>urizmo skatinimo ir vystymo</w:t>
      </w:r>
      <w:r w:rsidR="00335B96" w:rsidRPr="00DB29C4">
        <w:rPr>
          <w:color w:val="000000"/>
          <w:sz w:val="24"/>
          <w:szCs w:val="24"/>
        </w:rPr>
        <w:t xml:space="preserve"> </w:t>
      </w:r>
      <w:r w:rsidR="0050312E" w:rsidRPr="00DB29C4">
        <w:rPr>
          <w:color w:val="000000"/>
          <w:sz w:val="24"/>
          <w:szCs w:val="24"/>
        </w:rPr>
        <w:t>programoje</w:t>
      </w:r>
      <w:r w:rsidR="00500103" w:rsidRPr="00DB29C4">
        <w:rPr>
          <w:color w:val="000000"/>
          <w:sz w:val="24"/>
          <w:szCs w:val="24"/>
        </w:rPr>
        <w:t xml:space="preserve"> (02)</w:t>
      </w:r>
      <w:r w:rsidR="0050312E" w:rsidRPr="00DB29C4">
        <w:rPr>
          <w:color w:val="000000"/>
          <w:sz w:val="24"/>
          <w:szCs w:val="24"/>
        </w:rPr>
        <w:t xml:space="preserve"> pagal priemonę 0</w:t>
      </w:r>
      <w:r w:rsidR="00500103" w:rsidRPr="00DB29C4">
        <w:rPr>
          <w:color w:val="000000"/>
          <w:sz w:val="24"/>
          <w:szCs w:val="24"/>
        </w:rPr>
        <w:t>1</w:t>
      </w:r>
      <w:r w:rsidR="0050312E" w:rsidRPr="00DB29C4">
        <w:rPr>
          <w:color w:val="000000"/>
          <w:sz w:val="24"/>
          <w:szCs w:val="24"/>
        </w:rPr>
        <w:t xml:space="preserve"> 0</w:t>
      </w:r>
      <w:r w:rsidR="00352E81" w:rsidRPr="00DB29C4">
        <w:rPr>
          <w:color w:val="000000"/>
          <w:sz w:val="24"/>
          <w:szCs w:val="24"/>
        </w:rPr>
        <w:t>2</w:t>
      </w:r>
      <w:r w:rsidR="0050312E" w:rsidRPr="00DB29C4">
        <w:rPr>
          <w:color w:val="000000"/>
          <w:sz w:val="24"/>
          <w:szCs w:val="24"/>
        </w:rPr>
        <w:t xml:space="preserve"> 0</w:t>
      </w:r>
      <w:r w:rsidR="00500103" w:rsidRPr="00DB29C4">
        <w:rPr>
          <w:color w:val="000000"/>
          <w:sz w:val="24"/>
          <w:szCs w:val="24"/>
        </w:rPr>
        <w:t>4</w:t>
      </w:r>
      <w:r w:rsidR="0050312E" w:rsidRPr="00DB29C4">
        <w:rPr>
          <w:color w:val="000000"/>
          <w:sz w:val="24"/>
          <w:szCs w:val="24"/>
        </w:rPr>
        <w:t xml:space="preserve"> </w:t>
      </w:r>
      <w:r w:rsidR="00352E81" w:rsidRPr="00DB29C4">
        <w:rPr>
          <w:color w:val="000000"/>
          <w:sz w:val="24"/>
          <w:szCs w:val="24"/>
        </w:rPr>
        <w:t>„Turizmo rinkodaros strategijos parengimas ir įgyvendinimas</w:t>
      </w:r>
      <w:r w:rsidR="00500103" w:rsidRPr="00DB29C4">
        <w:rPr>
          <w:color w:val="000000"/>
          <w:sz w:val="24"/>
          <w:szCs w:val="24"/>
        </w:rPr>
        <w:t>“</w:t>
      </w:r>
      <w:r w:rsidR="00EB41AC" w:rsidRPr="00DB29C4">
        <w:rPr>
          <w:color w:val="000000"/>
          <w:sz w:val="24"/>
          <w:szCs w:val="24"/>
        </w:rPr>
        <w:t>)</w:t>
      </w:r>
      <w:r w:rsidR="0013348D" w:rsidRPr="00DB29C4">
        <w:rPr>
          <w:color w:val="000000"/>
          <w:sz w:val="24"/>
          <w:szCs w:val="24"/>
        </w:rPr>
        <w:t>.</w:t>
      </w:r>
    </w:p>
    <w:p w:rsidR="00825737" w:rsidRPr="00DB29C4" w:rsidRDefault="00825737" w:rsidP="00825737">
      <w:pPr>
        <w:ind w:firstLine="720"/>
        <w:jc w:val="both"/>
        <w:rPr>
          <w:b/>
          <w:sz w:val="24"/>
          <w:szCs w:val="24"/>
        </w:rPr>
      </w:pPr>
      <w:r w:rsidRPr="00DB29C4">
        <w:rPr>
          <w:b/>
          <w:sz w:val="24"/>
          <w:szCs w:val="24"/>
        </w:rPr>
        <w:t xml:space="preserve">7. Galimos teigiamos ar neigiamos sprendimo priėmimo pasekmės. </w:t>
      </w:r>
    </w:p>
    <w:p w:rsidR="007B6C48" w:rsidRPr="00DB29C4" w:rsidRDefault="00915A71" w:rsidP="007B6C48">
      <w:pPr>
        <w:tabs>
          <w:tab w:val="left" w:pos="851"/>
        </w:tabs>
        <w:jc w:val="both"/>
        <w:rPr>
          <w:bCs/>
          <w:sz w:val="24"/>
          <w:szCs w:val="24"/>
        </w:rPr>
      </w:pPr>
      <w:r w:rsidRPr="00DB29C4">
        <w:rPr>
          <w:bCs/>
          <w:sz w:val="24"/>
          <w:szCs w:val="24"/>
        </w:rPr>
        <w:tab/>
      </w:r>
      <w:r w:rsidR="003D683B" w:rsidRPr="00DD1E60">
        <w:rPr>
          <w:bCs/>
          <w:sz w:val="24"/>
          <w:szCs w:val="24"/>
        </w:rPr>
        <w:t>Teigiamos pasekmės</w:t>
      </w:r>
      <w:r w:rsidR="000A2C96" w:rsidRPr="00DD1E60">
        <w:rPr>
          <w:bCs/>
          <w:sz w:val="24"/>
          <w:szCs w:val="24"/>
        </w:rPr>
        <w:t xml:space="preserve"> </w:t>
      </w:r>
      <w:r w:rsidR="000354F3" w:rsidRPr="00DD1E60">
        <w:rPr>
          <w:bCs/>
          <w:sz w:val="24"/>
          <w:szCs w:val="24"/>
        </w:rPr>
        <w:t>–</w:t>
      </w:r>
      <w:r w:rsidR="000A2C96" w:rsidRPr="00DD1E60">
        <w:rPr>
          <w:bCs/>
          <w:sz w:val="24"/>
          <w:szCs w:val="24"/>
        </w:rPr>
        <w:t xml:space="preserve"> </w:t>
      </w:r>
      <w:r w:rsidR="003D683B" w:rsidRPr="00DB29C4">
        <w:rPr>
          <w:bCs/>
          <w:sz w:val="24"/>
          <w:szCs w:val="24"/>
        </w:rPr>
        <w:t>priėmus siūlomą Savivaldybės tarybos sprendimo projek</w:t>
      </w:r>
      <w:r w:rsidR="007B6C48" w:rsidRPr="00DB29C4">
        <w:rPr>
          <w:bCs/>
          <w:sz w:val="24"/>
          <w:szCs w:val="24"/>
        </w:rPr>
        <w:t>tą – pateikus projekto paraišką</w:t>
      </w:r>
      <w:r w:rsidR="00EC0E6D" w:rsidRPr="00DB29C4">
        <w:rPr>
          <w:bCs/>
          <w:sz w:val="24"/>
          <w:szCs w:val="24"/>
        </w:rPr>
        <w:t>,</w:t>
      </w:r>
      <w:r w:rsidR="003D683B" w:rsidRPr="00DB29C4">
        <w:rPr>
          <w:bCs/>
          <w:sz w:val="24"/>
          <w:szCs w:val="24"/>
        </w:rPr>
        <w:t xml:space="preserve"> gavus finansavimą</w:t>
      </w:r>
      <w:r w:rsidR="00EC0E6D" w:rsidRPr="00DB29C4">
        <w:rPr>
          <w:bCs/>
          <w:sz w:val="24"/>
          <w:szCs w:val="24"/>
        </w:rPr>
        <w:t xml:space="preserve"> bei dalyvaujant projekte, didėtų Klaipėdos miesto gynybinės paskirties kultūros ir gamtos paveldo objektų lankomumas ir žinomumas</w:t>
      </w:r>
      <w:r w:rsidR="007B6C48" w:rsidRPr="00DB29C4">
        <w:rPr>
          <w:bCs/>
          <w:sz w:val="24"/>
          <w:szCs w:val="24"/>
        </w:rPr>
        <w:t xml:space="preserve">, </w:t>
      </w:r>
      <w:r w:rsidR="00EC0E6D" w:rsidRPr="00DB29C4">
        <w:rPr>
          <w:bCs/>
          <w:sz w:val="24"/>
          <w:szCs w:val="24"/>
        </w:rPr>
        <w:t xml:space="preserve">panaudotos modernios priemonės </w:t>
      </w:r>
      <w:r w:rsidR="007B6C48" w:rsidRPr="00DB29C4">
        <w:rPr>
          <w:bCs/>
          <w:sz w:val="24"/>
          <w:szCs w:val="24"/>
        </w:rPr>
        <w:t xml:space="preserve">turistams pritraukti. </w:t>
      </w:r>
    </w:p>
    <w:p w:rsidR="000F2021" w:rsidRPr="00DB29C4" w:rsidRDefault="004460BE" w:rsidP="00352E81">
      <w:pPr>
        <w:tabs>
          <w:tab w:val="left" w:pos="851"/>
        </w:tabs>
        <w:jc w:val="both"/>
        <w:rPr>
          <w:sz w:val="24"/>
          <w:szCs w:val="24"/>
        </w:rPr>
      </w:pPr>
      <w:r w:rsidRPr="00DB29C4">
        <w:rPr>
          <w:bCs/>
          <w:sz w:val="24"/>
          <w:szCs w:val="24"/>
        </w:rPr>
        <w:tab/>
      </w:r>
      <w:r w:rsidRPr="00DB29C4">
        <w:rPr>
          <w:sz w:val="24"/>
          <w:szCs w:val="24"/>
        </w:rPr>
        <w:t>Neigiamos pasekmės arba rizika – jei projekto administravimas būtų vykdomas netinkamai ar aplaidžiai, tai būtų grėsmė nesusigrąžinti 85 % išlaidų.</w:t>
      </w:r>
      <w:r w:rsidR="005C65AC" w:rsidRPr="00DB29C4">
        <w:rPr>
          <w:bCs/>
          <w:sz w:val="24"/>
          <w:szCs w:val="24"/>
        </w:rPr>
        <w:t xml:space="preserve"> </w:t>
      </w:r>
    </w:p>
    <w:p w:rsidR="009978C0" w:rsidRPr="00DB29C4" w:rsidRDefault="00425272" w:rsidP="00BD2B48">
      <w:pPr>
        <w:tabs>
          <w:tab w:val="left" w:pos="851"/>
        </w:tabs>
        <w:jc w:val="both"/>
        <w:rPr>
          <w:bCs/>
          <w:sz w:val="24"/>
          <w:szCs w:val="24"/>
        </w:rPr>
      </w:pPr>
      <w:r w:rsidRPr="00DB29C4">
        <w:rPr>
          <w:sz w:val="24"/>
          <w:szCs w:val="24"/>
        </w:rPr>
        <w:tab/>
      </w:r>
    </w:p>
    <w:p w:rsidR="001C16E0" w:rsidRPr="00DB29C4" w:rsidRDefault="001C16E0" w:rsidP="001C16E0">
      <w:pPr>
        <w:pStyle w:val="Default"/>
        <w:jc w:val="both"/>
        <w:rPr>
          <w:bCs/>
          <w:color w:val="auto"/>
        </w:rPr>
      </w:pPr>
      <w:r w:rsidRPr="00DB29C4">
        <w:rPr>
          <w:bCs/>
          <w:color w:val="auto"/>
        </w:rPr>
        <w:t xml:space="preserve"> </w:t>
      </w:r>
    </w:p>
    <w:tbl>
      <w:tblPr>
        <w:tblW w:w="0" w:type="auto"/>
        <w:tblLook w:val="01E0" w:firstRow="1" w:lastRow="1" w:firstColumn="1" w:lastColumn="1" w:noHBand="0" w:noVBand="0"/>
      </w:tblPr>
      <w:tblGrid>
        <w:gridCol w:w="5637"/>
        <w:gridCol w:w="3509"/>
      </w:tblGrid>
      <w:tr w:rsidR="00AA5787" w:rsidRPr="00DB29C4" w:rsidTr="004460BE">
        <w:tc>
          <w:tcPr>
            <w:tcW w:w="5637" w:type="dxa"/>
          </w:tcPr>
          <w:p w:rsidR="00AA5787" w:rsidRPr="00DB29C4" w:rsidRDefault="00AA5787" w:rsidP="004460BE">
            <w:pPr>
              <w:jc w:val="both"/>
              <w:rPr>
                <w:sz w:val="24"/>
                <w:szCs w:val="24"/>
              </w:rPr>
            </w:pPr>
            <w:r w:rsidRPr="00DB29C4">
              <w:rPr>
                <w:sz w:val="24"/>
                <w:szCs w:val="24"/>
              </w:rPr>
              <w:t>Tarptautinių ryšių, verslo plėtros ir turizmo skyriaus vedėj</w:t>
            </w:r>
            <w:r w:rsidR="004460BE" w:rsidRPr="00DB29C4">
              <w:rPr>
                <w:sz w:val="24"/>
                <w:szCs w:val="24"/>
              </w:rPr>
              <w:t>a</w:t>
            </w:r>
          </w:p>
        </w:tc>
        <w:tc>
          <w:tcPr>
            <w:tcW w:w="3509" w:type="dxa"/>
          </w:tcPr>
          <w:p w:rsidR="00AA5787" w:rsidRPr="00DB29C4" w:rsidRDefault="003D683B" w:rsidP="00643FC4">
            <w:pPr>
              <w:jc w:val="right"/>
              <w:rPr>
                <w:sz w:val="24"/>
                <w:szCs w:val="24"/>
              </w:rPr>
            </w:pPr>
            <w:r w:rsidRPr="00DB29C4">
              <w:rPr>
                <w:sz w:val="24"/>
                <w:szCs w:val="24"/>
              </w:rPr>
              <w:t xml:space="preserve">                </w:t>
            </w:r>
            <w:r w:rsidR="004460BE" w:rsidRPr="00DB29C4">
              <w:rPr>
                <w:sz w:val="24"/>
                <w:szCs w:val="24"/>
              </w:rPr>
              <w:t xml:space="preserve">Viktorija </w:t>
            </w:r>
            <w:proofErr w:type="spellStart"/>
            <w:r w:rsidR="004460BE" w:rsidRPr="00DB29C4">
              <w:rPr>
                <w:sz w:val="24"/>
                <w:szCs w:val="24"/>
              </w:rPr>
              <w:t>Jakubauskytė</w:t>
            </w:r>
            <w:proofErr w:type="spellEnd"/>
            <w:r w:rsidR="004460BE" w:rsidRPr="00DB29C4">
              <w:rPr>
                <w:sz w:val="24"/>
                <w:szCs w:val="24"/>
              </w:rPr>
              <w:t>-Andriulienė</w:t>
            </w:r>
          </w:p>
          <w:p w:rsidR="000852FB" w:rsidRPr="00DB29C4" w:rsidRDefault="000852FB" w:rsidP="00643FC4">
            <w:pPr>
              <w:jc w:val="right"/>
              <w:rPr>
                <w:sz w:val="24"/>
                <w:szCs w:val="24"/>
              </w:rPr>
            </w:pPr>
          </w:p>
          <w:p w:rsidR="000852FB" w:rsidRPr="00DB29C4" w:rsidRDefault="000852FB" w:rsidP="00643FC4">
            <w:pPr>
              <w:jc w:val="right"/>
              <w:rPr>
                <w:sz w:val="24"/>
                <w:szCs w:val="24"/>
              </w:rPr>
            </w:pPr>
          </w:p>
        </w:tc>
      </w:tr>
    </w:tbl>
    <w:p w:rsidR="00E0558B" w:rsidRPr="00DB29C4" w:rsidRDefault="00E0558B" w:rsidP="0063663C">
      <w:pPr>
        <w:pStyle w:val="Default"/>
      </w:pPr>
      <w:bookmarkStart w:id="0" w:name="_GoBack"/>
      <w:bookmarkEnd w:id="0"/>
    </w:p>
    <w:sectPr w:rsidR="00E0558B" w:rsidRPr="00DB29C4"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B19" w:rsidRDefault="00C76B19" w:rsidP="00115812">
      <w:r>
        <w:separator/>
      </w:r>
    </w:p>
  </w:endnote>
  <w:endnote w:type="continuationSeparator" w:id="0">
    <w:p w:rsidR="00C76B19" w:rsidRDefault="00C76B19"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B19" w:rsidRDefault="00C76B19" w:rsidP="00115812">
      <w:r>
        <w:separator/>
      </w:r>
    </w:p>
  </w:footnote>
  <w:footnote w:type="continuationSeparator" w:id="0">
    <w:p w:rsidR="00C76B19" w:rsidRDefault="00C76B19" w:rsidP="0011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A5" w:rsidRPr="00A72A47" w:rsidRDefault="00A00EA5" w:rsidP="00A72A47">
    <w:pPr>
      <w:pStyle w:val="Antrats"/>
      <w:jc w:val="right"/>
      <w:rPr>
        <w:b/>
        <w:sz w:val="24"/>
        <w:szCs w:val="24"/>
      </w:rPr>
    </w:pPr>
    <w:r w:rsidRPr="00A72A47">
      <w:rPr>
        <w:b/>
        <w:sz w:val="24"/>
        <w:szCs w:val="24"/>
      </w:rPr>
      <w:t>Projektas</w:t>
    </w:r>
  </w:p>
  <w:p w:rsidR="00A00EA5" w:rsidRPr="00A72A47" w:rsidRDefault="00A00EA5" w:rsidP="00A72A47">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236BAE"/>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2520821"/>
    <w:multiLevelType w:val="hybridMultilevel"/>
    <w:tmpl w:val="869EF512"/>
    <w:lvl w:ilvl="0" w:tplc="682CCD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10E92"/>
    <w:rsid w:val="0001367A"/>
    <w:rsid w:val="00015812"/>
    <w:rsid w:val="0002113E"/>
    <w:rsid w:val="00031821"/>
    <w:rsid w:val="000354F3"/>
    <w:rsid w:val="00037EFD"/>
    <w:rsid w:val="000621D1"/>
    <w:rsid w:val="000638F7"/>
    <w:rsid w:val="000709D7"/>
    <w:rsid w:val="00075955"/>
    <w:rsid w:val="000769E3"/>
    <w:rsid w:val="000852FB"/>
    <w:rsid w:val="00086F4B"/>
    <w:rsid w:val="00093230"/>
    <w:rsid w:val="000A28C2"/>
    <w:rsid w:val="000A2C96"/>
    <w:rsid w:val="000A3639"/>
    <w:rsid w:val="000A69A2"/>
    <w:rsid w:val="000C313E"/>
    <w:rsid w:val="000D2ACA"/>
    <w:rsid w:val="000D3A2B"/>
    <w:rsid w:val="000D4ACD"/>
    <w:rsid w:val="000D736C"/>
    <w:rsid w:val="000D74C4"/>
    <w:rsid w:val="000E27C4"/>
    <w:rsid w:val="000E5C34"/>
    <w:rsid w:val="000F2021"/>
    <w:rsid w:val="001028D2"/>
    <w:rsid w:val="00106978"/>
    <w:rsid w:val="00111B12"/>
    <w:rsid w:val="00112DA9"/>
    <w:rsid w:val="00115812"/>
    <w:rsid w:val="00123041"/>
    <w:rsid w:val="0013348D"/>
    <w:rsid w:val="00152EAC"/>
    <w:rsid w:val="00156426"/>
    <w:rsid w:val="00161520"/>
    <w:rsid w:val="00165549"/>
    <w:rsid w:val="00173940"/>
    <w:rsid w:val="0018734C"/>
    <w:rsid w:val="0019349E"/>
    <w:rsid w:val="001A57C5"/>
    <w:rsid w:val="001B0499"/>
    <w:rsid w:val="001B0534"/>
    <w:rsid w:val="001C1062"/>
    <w:rsid w:val="001C16E0"/>
    <w:rsid w:val="001C40B3"/>
    <w:rsid w:val="001D336B"/>
    <w:rsid w:val="001E0936"/>
    <w:rsid w:val="001E61CA"/>
    <w:rsid w:val="001E64D7"/>
    <w:rsid w:val="001F305F"/>
    <w:rsid w:val="001F70F0"/>
    <w:rsid w:val="00220015"/>
    <w:rsid w:val="00220469"/>
    <w:rsid w:val="00233245"/>
    <w:rsid w:val="002402EC"/>
    <w:rsid w:val="00251434"/>
    <w:rsid w:val="00251F13"/>
    <w:rsid w:val="0026050E"/>
    <w:rsid w:val="00280801"/>
    <w:rsid w:val="00282D29"/>
    <w:rsid w:val="002A07FE"/>
    <w:rsid w:val="002A4D21"/>
    <w:rsid w:val="002B393B"/>
    <w:rsid w:val="002C13CF"/>
    <w:rsid w:val="002C2D93"/>
    <w:rsid w:val="002D79D1"/>
    <w:rsid w:val="002E3497"/>
    <w:rsid w:val="002E660E"/>
    <w:rsid w:val="002E75A2"/>
    <w:rsid w:val="003036C7"/>
    <w:rsid w:val="0031279D"/>
    <w:rsid w:val="00312DDB"/>
    <w:rsid w:val="00322A05"/>
    <w:rsid w:val="00325747"/>
    <w:rsid w:val="00335B96"/>
    <w:rsid w:val="00335FD8"/>
    <w:rsid w:val="0034331E"/>
    <w:rsid w:val="00344271"/>
    <w:rsid w:val="003446FB"/>
    <w:rsid w:val="00346FBA"/>
    <w:rsid w:val="00347A43"/>
    <w:rsid w:val="00352E81"/>
    <w:rsid w:val="00380885"/>
    <w:rsid w:val="0038574C"/>
    <w:rsid w:val="00396859"/>
    <w:rsid w:val="003A6D13"/>
    <w:rsid w:val="003A784B"/>
    <w:rsid w:val="003B2D02"/>
    <w:rsid w:val="003C4C21"/>
    <w:rsid w:val="003C61C3"/>
    <w:rsid w:val="003D683B"/>
    <w:rsid w:val="004038A8"/>
    <w:rsid w:val="00403E74"/>
    <w:rsid w:val="00404EE6"/>
    <w:rsid w:val="0040794E"/>
    <w:rsid w:val="00412D53"/>
    <w:rsid w:val="00422D31"/>
    <w:rsid w:val="00425272"/>
    <w:rsid w:val="004270BB"/>
    <w:rsid w:val="004271D7"/>
    <w:rsid w:val="00427B15"/>
    <w:rsid w:val="004420E8"/>
    <w:rsid w:val="0044288E"/>
    <w:rsid w:val="004460BE"/>
    <w:rsid w:val="0044662C"/>
    <w:rsid w:val="00474C3D"/>
    <w:rsid w:val="00494E42"/>
    <w:rsid w:val="004B131E"/>
    <w:rsid w:val="004B50D7"/>
    <w:rsid w:val="004B59A6"/>
    <w:rsid w:val="004C14AE"/>
    <w:rsid w:val="004C15B1"/>
    <w:rsid w:val="004D77C5"/>
    <w:rsid w:val="004E4761"/>
    <w:rsid w:val="004F448D"/>
    <w:rsid w:val="004F524C"/>
    <w:rsid w:val="00500103"/>
    <w:rsid w:val="0050312E"/>
    <w:rsid w:val="0052053E"/>
    <w:rsid w:val="00520B5D"/>
    <w:rsid w:val="005215B5"/>
    <w:rsid w:val="00521681"/>
    <w:rsid w:val="00566BA5"/>
    <w:rsid w:val="00571A9A"/>
    <w:rsid w:val="0057255B"/>
    <w:rsid w:val="00576C61"/>
    <w:rsid w:val="00584EE5"/>
    <w:rsid w:val="0059112F"/>
    <w:rsid w:val="005912CB"/>
    <w:rsid w:val="005942CB"/>
    <w:rsid w:val="005A1C9B"/>
    <w:rsid w:val="005A491B"/>
    <w:rsid w:val="005C65AC"/>
    <w:rsid w:val="005D22E7"/>
    <w:rsid w:val="005D74EC"/>
    <w:rsid w:val="005E4956"/>
    <w:rsid w:val="005E651A"/>
    <w:rsid w:val="005F213E"/>
    <w:rsid w:val="006000A6"/>
    <w:rsid w:val="006048D5"/>
    <w:rsid w:val="00605450"/>
    <w:rsid w:val="0062089C"/>
    <w:rsid w:val="0063663C"/>
    <w:rsid w:val="006477B8"/>
    <w:rsid w:val="00652387"/>
    <w:rsid w:val="00656413"/>
    <w:rsid w:val="006567D0"/>
    <w:rsid w:val="0066292A"/>
    <w:rsid w:val="00666E60"/>
    <w:rsid w:val="00674FF8"/>
    <w:rsid w:val="00683A57"/>
    <w:rsid w:val="00690125"/>
    <w:rsid w:val="006912D8"/>
    <w:rsid w:val="006A270A"/>
    <w:rsid w:val="006B75A2"/>
    <w:rsid w:val="006C00E4"/>
    <w:rsid w:val="006C322F"/>
    <w:rsid w:val="006C3F1F"/>
    <w:rsid w:val="006C5ED4"/>
    <w:rsid w:val="006E326D"/>
    <w:rsid w:val="006E6D35"/>
    <w:rsid w:val="006F1887"/>
    <w:rsid w:val="006F48B4"/>
    <w:rsid w:val="00707E2B"/>
    <w:rsid w:val="0071229F"/>
    <w:rsid w:val="0071267E"/>
    <w:rsid w:val="00713D0F"/>
    <w:rsid w:val="00734B92"/>
    <w:rsid w:val="007360CB"/>
    <w:rsid w:val="00736167"/>
    <w:rsid w:val="00741FAD"/>
    <w:rsid w:val="0074272A"/>
    <w:rsid w:val="0075257A"/>
    <w:rsid w:val="0075481F"/>
    <w:rsid w:val="0076053D"/>
    <w:rsid w:val="00770FE2"/>
    <w:rsid w:val="00783F85"/>
    <w:rsid w:val="00795CF0"/>
    <w:rsid w:val="00796AA8"/>
    <w:rsid w:val="007B0831"/>
    <w:rsid w:val="007B09F2"/>
    <w:rsid w:val="007B31E1"/>
    <w:rsid w:val="007B596C"/>
    <w:rsid w:val="007B6C48"/>
    <w:rsid w:val="007C38E9"/>
    <w:rsid w:val="007D7C38"/>
    <w:rsid w:val="007E5D42"/>
    <w:rsid w:val="007E7D7D"/>
    <w:rsid w:val="00802B4C"/>
    <w:rsid w:val="00805AC6"/>
    <w:rsid w:val="00817F38"/>
    <w:rsid w:val="00825737"/>
    <w:rsid w:val="00832B25"/>
    <w:rsid w:val="0084357A"/>
    <w:rsid w:val="008446A6"/>
    <w:rsid w:val="00851C9D"/>
    <w:rsid w:val="00853586"/>
    <w:rsid w:val="00857356"/>
    <w:rsid w:val="00860CA7"/>
    <w:rsid w:val="00867ED9"/>
    <w:rsid w:val="00877292"/>
    <w:rsid w:val="00883F68"/>
    <w:rsid w:val="00890633"/>
    <w:rsid w:val="008A2244"/>
    <w:rsid w:val="008B10E4"/>
    <w:rsid w:val="008B155D"/>
    <w:rsid w:val="008B1AB0"/>
    <w:rsid w:val="008B3AC8"/>
    <w:rsid w:val="008B4473"/>
    <w:rsid w:val="008C7302"/>
    <w:rsid w:val="008C7CE2"/>
    <w:rsid w:val="008D0028"/>
    <w:rsid w:val="008D0044"/>
    <w:rsid w:val="008D0AF8"/>
    <w:rsid w:val="008E592F"/>
    <w:rsid w:val="008F08D5"/>
    <w:rsid w:val="00904290"/>
    <w:rsid w:val="009131C3"/>
    <w:rsid w:val="0091335B"/>
    <w:rsid w:val="00914405"/>
    <w:rsid w:val="00915A71"/>
    <w:rsid w:val="009221D6"/>
    <w:rsid w:val="0093565A"/>
    <w:rsid w:val="00936313"/>
    <w:rsid w:val="00955F5E"/>
    <w:rsid w:val="009570F5"/>
    <w:rsid w:val="00966A8F"/>
    <w:rsid w:val="00976F76"/>
    <w:rsid w:val="009811AB"/>
    <w:rsid w:val="00986191"/>
    <w:rsid w:val="00991F7C"/>
    <w:rsid w:val="009978C0"/>
    <w:rsid w:val="009B208A"/>
    <w:rsid w:val="009B279A"/>
    <w:rsid w:val="009B3EC4"/>
    <w:rsid w:val="009C1D39"/>
    <w:rsid w:val="009C5273"/>
    <w:rsid w:val="009E6C1B"/>
    <w:rsid w:val="009F7C90"/>
    <w:rsid w:val="00A00EA5"/>
    <w:rsid w:val="00A01BCE"/>
    <w:rsid w:val="00A0272F"/>
    <w:rsid w:val="00A03050"/>
    <w:rsid w:val="00A078DE"/>
    <w:rsid w:val="00A13EB1"/>
    <w:rsid w:val="00A228B5"/>
    <w:rsid w:val="00A302D3"/>
    <w:rsid w:val="00A331C1"/>
    <w:rsid w:val="00A40C74"/>
    <w:rsid w:val="00A41983"/>
    <w:rsid w:val="00A44D1F"/>
    <w:rsid w:val="00A5164A"/>
    <w:rsid w:val="00A56ED9"/>
    <w:rsid w:val="00A655D9"/>
    <w:rsid w:val="00A72A47"/>
    <w:rsid w:val="00A73A25"/>
    <w:rsid w:val="00A75511"/>
    <w:rsid w:val="00A76DF3"/>
    <w:rsid w:val="00A84CF0"/>
    <w:rsid w:val="00A912A4"/>
    <w:rsid w:val="00A954FC"/>
    <w:rsid w:val="00AA3070"/>
    <w:rsid w:val="00AA5787"/>
    <w:rsid w:val="00AB09A5"/>
    <w:rsid w:val="00AB57BB"/>
    <w:rsid w:val="00AB7607"/>
    <w:rsid w:val="00AB7788"/>
    <w:rsid w:val="00AC2A63"/>
    <w:rsid w:val="00AC702A"/>
    <w:rsid w:val="00AE034E"/>
    <w:rsid w:val="00AE700D"/>
    <w:rsid w:val="00AF1507"/>
    <w:rsid w:val="00AF6F07"/>
    <w:rsid w:val="00B01504"/>
    <w:rsid w:val="00B02653"/>
    <w:rsid w:val="00B0330A"/>
    <w:rsid w:val="00B16166"/>
    <w:rsid w:val="00B1707F"/>
    <w:rsid w:val="00B2351E"/>
    <w:rsid w:val="00B32862"/>
    <w:rsid w:val="00B328EA"/>
    <w:rsid w:val="00B4163F"/>
    <w:rsid w:val="00B42FDB"/>
    <w:rsid w:val="00B442F0"/>
    <w:rsid w:val="00B476E1"/>
    <w:rsid w:val="00B6629A"/>
    <w:rsid w:val="00B700B2"/>
    <w:rsid w:val="00B74129"/>
    <w:rsid w:val="00B814AC"/>
    <w:rsid w:val="00B85D1B"/>
    <w:rsid w:val="00B86394"/>
    <w:rsid w:val="00B87799"/>
    <w:rsid w:val="00B91FD8"/>
    <w:rsid w:val="00B960A9"/>
    <w:rsid w:val="00BA0C30"/>
    <w:rsid w:val="00BA604F"/>
    <w:rsid w:val="00BC083E"/>
    <w:rsid w:val="00BC13C2"/>
    <w:rsid w:val="00BD0F94"/>
    <w:rsid w:val="00BD23F8"/>
    <w:rsid w:val="00BD2B48"/>
    <w:rsid w:val="00BD2C10"/>
    <w:rsid w:val="00BD2F6C"/>
    <w:rsid w:val="00BD709D"/>
    <w:rsid w:val="00BE0153"/>
    <w:rsid w:val="00BE7667"/>
    <w:rsid w:val="00BF0BC2"/>
    <w:rsid w:val="00BF4046"/>
    <w:rsid w:val="00BF63D8"/>
    <w:rsid w:val="00C06A22"/>
    <w:rsid w:val="00C0734F"/>
    <w:rsid w:val="00C12F20"/>
    <w:rsid w:val="00C244DB"/>
    <w:rsid w:val="00C30EBB"/>
    <w:rsid w:val="00C377AD"/>
    <w:rsid w:val="00C45305"/>
    <w:rsid w:val="00C45542"/>
    <w:rsid w:val="00C52276"/>
    <w:rsid w:val="00C524FA"/>
    <w:rsid w:val="00C56C04"/>
    <w:rsid w:val="00C5728D"/>
    <w:rsid w:val="00C76B19"/>
    <w:rsid w:val="00C86F1B"/>
    <w:rsid w:val="00C914ED"/>
    <w:rsid w:val="00CB09D7"/>
    <w:rsid w:val="00CC02BA"/>
    <w:rsid w:val="00CC13CC"/>
    <w:rsid w:val="00CC6298"/>
    <w:rsid w:val="00CD37A2"/>
    <w:rsid w:val="00CF0786"/>
    <w:rsid w:val="00CF1265"/>
    <w:rsid w:val="00CF1A6E"/>
    <w:rsid w:val="00D041C4"/>
    <w:rsid w:val="00D228AE"/>
    <w:rsid w:val="00D26399"/>
    <w:rsid w:val="00D35E94"/>
    <w:rsid w:val="00D36BC7"/>
    <w:rsid w:val="00D51EDC"/>
    <w:rsid w:val="00D5383A"/>
    <w:rsid w:val="00D563FC"/>
    <w:rsid w:val="00D73FFF"/>
    <w:rsid w:val="00D778F1"/>
    <w:rsid w:val="00D9539D"/>
    <w:rsid w:val="00D97A6E"/>
    <w:rsid w:val="00DA622D"/>
    <w:rsid w:val="00DB29C4"/>
    <w:rsid w:val="00DB3556"/>
    <w:rsid w:val="00DC766D"/>
    <w:rsid w:val="00DD0711"/>
    <w:rsid w:val="00DD1E60"/>
    <w:rsid w:val="00DE54E1"/>
    <w:rsid w:val="00DE645A"/>
    <w:rsid w:val="00DF0021"/>
    <w:rsid w:val="00DF2774"/>
    <w:rsid w:val="00DF309A"/>
    <w:rsid w:val="00DF4A4D"/>
    <w:rsid w:val="00E0558B"/>
    <w:rsid w:val="00E100B2"/>
    <w:rsid w:val="00E11050"/>
    <w:rsid w:val="00E136F7"/>
    <w:rsid w:val="00E21884"/>
    <w:rsid w:val="00E24A72"/>
    <w:rsid w:val="00E257EA"/>
    <w:rsid w:val="00E2659C"/>
    <w:rsid w:val="00E304A2"/>
    <w:rsid w:val="00E3154A"/>
    <w:rsid w:val="00E34A97"/>
    <w:rsid w:val="00E5290F"/>
    <w:rsid w:val="00E53E92"/>
    <w:rsid w:val="00E64A9E"/>
    <w:rsid w:val="00E7086E"/>
    <w:rsid w:val="00E74C83"/>
    <w:rsid w:val="00E916D9"/>
    <w:rsid w:val="00E93F45"/>
    <w:rsid w:val="00EA23B2"/>
    <w:rsid w:val="00EA2FBC"/>
    <w:rsid w:val="00EB41AC"/>
    <w:rsid w:val="00EB7D1E"/>
    <w:rsid w:val="00EC0E6D"/>
    <w:rsid w:val="00F01D74"/>
    <w:rsid w:val="00F07763"/>
    <w:rsid w:val="00F11321"/>
    <w:rsid w:val="00F220B5"/>
    <w:rsid w:val="00F35A6D"/>
    <w:rsid w:val="00F46857"/>
    <w:rsid w:val="00F52A9E"/>
    <w:rsid w:val="00F52B14"/>
    <w:rsid w:val="00F56100"/>
    <w:rsid w:val="00F6278F"/>
    <w:rsid w:val="00F63209"/>
    <w:rsid w:val="00F64E45"/>
    <w:rsid w:val="00F7204A"/>
    <w:rsid w:val="00F7256A"/>
    <w:rsid w:val="00F83AA6"/>
    <w:rsid w:val="00F8534B"/>
    <w:rsid w:val="00F948CA"/>
    <w:rsid w:val="00F94FC7"/>
    <w:rsid w:val="00F9738F"/>
    <w:rsid w:val="00FA01F8"/>
    <w:rsid w:val="00FB7792"/>
    <w:rsid w:val="00FC4AD2"/>
    <w:rsid w:val="00FC7812"/>
    <w:rsid w:val="00FD15A5"/>
    <w:rsid w:val="00FD7ED0"/>
    <w:rsid w:val="00FE0101"/>
    <w:rsid w:val="00FE6012"/>
    <w:rsid w:val="00FE69C0"/>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C8194"/>
  <w15:docId w15:val="{6282C1F9-EFC3-4C8C-8B7F-E38F5BD8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paragraph" w:styleId="Antrat2">
    <w:name w:val="heading 2"/>
    <w:basedOn w:val="prastasis"/>
    <w:next w:val="prastasis"/>
    <w:link w:val="Antrat2Diagrama"/>
    <w:uiPriority w:val="99"/>
    <w:qFormat/>
    <w:locked/>
    <w:rsid w:val="00E257EA"/>
    <w:pPr>
      <w:keepNext/>
      <w:jc w:val="center"/>
      <w:outlineLvl w:val="1"/>
    </w:pPr>
    <w:rPr>
      <w:b/>
      <w:bCs/>
      <w:caps/>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 w:type="character" w:customStyle="1" w:styleId="Antrat2Diagrama">
    <w:name w:val="Antraštė 2 Diagrama"/>
    <w:basedOn w:val="Numatytasispastraiposriftas"/>
    <w:link w:val="Antrat2"/>
    <w:uiPriority w:val="99"/>
    <w:rsid w:val="00E257EA"/>
    <w:rPr>
      <w:rFonts w:ascii="Times New Roman" w:eastAsia="Times New Roman" w:hAnsi="Times New Roman"/>
      <w:b/>
      <w:bCs/>
      <w:caps/>
      <w:sz w:val="24"/>
      <w:szCs w:val="20"/>
      <w:lang w:eastAsia="en-US"/>
    </w:rPr>
  </w:style>
  <w:style w:type="paragraph" w:customStyle="1" w:styleId="statymopavad">
    <w:name w:val="?statymo pavad."/>
    <w:basedOn w:val="prastasis"/>
    <w:rsid w:val="00A75511"/>
    <w:pPr>
      <w:spacing w:line="360" w:lineRule="auto"/>
      <w:ind w:firstLine="720"/>
      <w:jc w:val="center"/>
    </w:pPr>
    <w:rPr>
      <w:rFonts w:ascii="TimesLT" w:hAnsi="TimesLT"/>
      <w:caps/>
      <w:sz w:val="24"/>
      <w:lang w:val="en-GB" w:eastAsia="en-US"/>
    </w:rPr>
  </w:style>
  <w:style w:type="character" w:styleId="Hipersaitas">
    <w:name w:val="Hyperlink"/>
    <w:basedOn w:val="Numatytasispastraiposriftas"/>
    <w:unhideWhenUsed/>
    <w:rsid w:val="00F46857"/>
    <w:rPr>
      <w:color w:val="0000FF"/>
      <w:u w:val="single"/>
    </w:rPr>
  </w:style>
  <w:style w:type="paragraph" w:customStyle="1" w:styleId="Default">
    <w:name w:val="Default"/>
    <w:rsid w:val="00E0558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271">
      <w:bodyDiv w:val="1"/>
      <w:marLeft w:val="0"/>
      <w:marRight w:val="0"/>
      <w:marTop w:val="0"/>
      <w:marBottom w:val="0"/>
      <w:divBdr>
        <w:top w:val="none" w:sz="0" w:space="0" w:color="auto"/>
        <w:left w:val="none" w:sz="0" w:space="0" w:color="auto"/>
        <w:bottom w:val="none" w:sz="0" w:space="0" w:color="auto"/>
        <w:right w:val="none" w:sz="0" w:space="0" w:color="auto"/>
      </w:divBdr>
    </w:div>
    <w:div w:id="653069790">
      <w:bodyDiv w:val="1"/>
      <w:marLeft w:val="0"/>
      <w:marRight w:val="0"/>
      <w:marTop w:val="0"/>
      <w:marBottom w:val="0"/>
      <w:divBdr>
        <w:top w:val="none" w:sz="0" w:space="0" w:color="auto"/>
        <w:left w:val="none" w:sz="0" w:space="0" w:color="auto"/>
        <w:bottom w:val="none" w:sz="0" w:space="0" w:color="auto"/>
        <w:right w:val="none" w:sz="0" w:space="0" w:color="auto"/>
      </w:divBdr>
    </w:div>
    <w:div w:id="8192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639D-A8B9-4C7F-B72C-273C5D99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4341</Words>
  <Characters>2475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2016-02-15T13:14:00Z</dcterms:created>
  <dc:creator>Jolanta Uptiene</dc:creator>
  <cp:lastModifiedBy>Jolanta Dauksiene</cp:lastModifiedBy>
  <cp:lastPrinted>2015-12-08T09:05:00Z</cp:lastPrinted>
  <dcterms:modified xsi:type="dcterms:W3CDTF">2016-02-15T13:26:00Z</dcterms:modified>
  <cp:revision>4</cp:revision>
  <dc:title>AIŠKINAMASIS RAŠTAS</dc:title>
</cp:coreProperties>
</file>