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38" w:rsidRDefault="003B5D3D" w:rsidP="003B5D3D">
      <w:pPr>
        <w:jc w:val="center"/>
        <w:rPr>
          <w:rFonts w:ascii="Times New Roman" w:hAnsi="Times New Roman" w:cs="Times New Roman"/>
          <w:b/>
          <w:sz w:val="24"/>
          <w:szCs w:val="24"/>
        </w:rPr>
      </w:pPr>
      <w:r w:rsidRPr="003B5D3D">
        <w:rPr>
          <w:rFonts w:ascii="Times New Roman" w:hAnsi="Times New Roman" w:cs="Times New Roman"/>
          <w:b/>
          <w:sz w:val="24"/>
          <w:szCs w:val="24"/>
        </w:rPr>
        <w:t>TEISĖS AKTŲ IŠRAŠAI</w:t>
      </w:r>
    </w:p>
    <w:p w:rsidR="00174463" w:rsidRPr="00174463" w:rsidRDefault="00174463" w:rsidP="00174463">
      <w:pPr>
        <w:spacing w:after="0"/>
        <w:jc w:val="center"/>
        <w:rPr>
          <w:rFonts w:ascii="Times New Roman" w:hAnsi="Times New Roman" w:cs="Times New Roman"/>
          <w:b/>
          <w:sz w:val="24"/>
          <w:szCs w:val="24"/>
        </w:rPr>
      </w:pPr>
      <w:r w:rsidRPr="00174463">
        <w:rPr>
          <w:rFonts w:ascii="Times New Roman" w:hAnsi="Times New Roman" w:cs="Times New Roman"/>
          <w:b/>
          <w:sz w:val="24"/>
          <w:szCs w:val="24"/>
        </w:rPr>
        <w:t>LIETUVOS RESPUBLIKOS GERIAMOJO VANDENS TIEKIMO IR NUOTEKŲ TVARKYMO ĮSTATYMAS</w:t>
      </w:r>
    </w:p>
    <w:p w:rsidR="00174463" w:rsidRDefault="00174463" w:rsidP="00174463">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BC4177">
        <w:rPr>
          <w:rFonts w:ascii="Times New Roman" w:hAnsi="Times New Roman" w:cs="Times New Roman"/>
          <w:b/>
          <w:sz w:val="24"/>
          <w:szCs w:val="24"/>
        </w:rPr>
        <w:tab/>
      </w:r>
      <w:r w:rsidRPr="00174463">
        <w:rPr>
          <w:rFonts w:ascii="Times New Roman" w:hAnsi="Times New Roman" w:cs="Times New Roman"/>
          <w:sz w:val="24"/>
          <w:szCs w:val="24"/>
        </w:rPr>
        <w:t>2006 m. liepos 13 d. Nr. X-764</w:t>
      </w:r>
      <w:r w:rsidRPr="00174463">
        <w:t xml:space="preserve">  (</w:t>
      </w:r>
      <w:r>
        <w:rPr>
          <w:rFonts w:ascii="Times New Roman" w:hAnsi="Times New Roman" w:cs="Times New Roman"/>
          <w:sz w:val="24"/>
          <w:szCs w:val="24"/>
        </w:rPr>
        <w:t xml:space="preserve">Nauja redakcija nuo 2014-11-01: </w:t>
      </w:r>
      <w:r w:rsidRPr="00174463">
        <w:rPr>
          <w:rFonts w:ascii="Times New Roman" w:hAnsi="Times New Roman" w:cs="Times New Roman"/>
          <w:sz w:val="24"/>
          <w:szCs w:val="24"/>
        </w:rPr>
        <w:t>Nr. XII-939, 2014-</w:t>
      </w:r>
      <w:r w:rsidRPr="00174463">
        <w:rPr>
          <w:rFonts w:ascii="Times New Roman" w:hAnsi="Times New Roman" w:cs="Times New Roman"/>
          <w:sz w:val="24"/>
          <w:szCs w:val="24"/>
        </w:rPr>
        <w:t>06-12, paskelbta TAR 2014-06-17)</w:t>
      </w:r>
    </w:p>
    <w:p w:rsidR="002670F5" w:rsidRDefault="002670F5" w:rsidP="00BC4177">
      <w:pPr>
        <w:spacing w:after="0"/>
        <w:ind w:firstLine="1296"/>
        <w:rPr>
          <w:rFonts w:ascii="Times New Roman" w:hAnsi="Times New Roman" w:cs="Times New Roman"/>
          <w:b/>
          <w:sz w:val="24"/>
          <w:szCs w:val="24"/>
        </w:rPr>
      </w:pPr>
      <w:r w:rsidRPr="002670F5">
        <w:rPr>
          <w:rFonts w:ascii="Times New Roman" w:hAnsi="Times New Roman" w:cs="Times New Roman"/>
          <w:b/>
          <w:sz w:val="24"/>
          <w:szCs w:val="24"/>
        </w:rPr>
        <w:t>10 straipsnis</w:t>
      </w:r>
      <w:r w:rsidRPr="002670F5">
        <w:rPr>
          <w:rFonts w:ascii="Times New Roman" w:hAnsi="Times New Roman" w:cs="Times New Roman"/>
          <w:sz w:val="24"/>
          <w:szCs w:val="24"/>
        </w:rPr>
        <w:t xml:space="preserve">. </w:t>
      </w:r>
      <w:r w:rsidRPr="002670F5">
        <w:rPr>
          <w:rFonts w:ascii="Times New Roman" w:hAnsi="Times New Roman" w:cs="Times New Roman"/>
          <w:b/>
          <w:sz w:val="24"/>
          <w:szCs w:val="24"/>
        </w:rPr>
        <w:t>Savivaldybių institucijų kompetencija geriamojo vandens tiekimo ir nuotekų tvarkymo reguliavimo srityje</w:t>
      </w:r>
      <w:r>
        <w:rPr>
          <w:rFonts w:ascii="Times New Roman" w:hAnsi="Times New Roman" w:cs="Times New Roman"/>
          <w:b/>
          <w:sz w:val="24"/>
          <w:szCs w:val="24"/>
        </w:rPr>
        <w:t>.</w:t>
      </w:r>
    </w:p>
    <w:p w:rsidR="002670F5" w:rsidRDefault="002670F5" w:rsidP="00174463">
      <w:pPr>
        <w:spacing w:after="0"/>
        <w:rPr>
          <w:rFonts w:ascii="Times New Roman" w:hAnsi="Times New Roman" w:cs="Times New Roman"/>
          <w:sz w:val="24"/>
          <w:szCs w:val="24"/>
        </w:rPr>
      </w:pPr>
      <w:r w:rsidRPr="002670F5">
        <w:rPr>
          <w:rFonts w:ascii="Times New Roman" w:hAnsi="Times New Roman" w:cs="Times New Roman"/>
          <w:sz w:val="24"/>
          <w:szCs w:val="24"/>
        </w:rPr>
        <w:t>5) tarybos tvirtina viešųjų geriamojo vandens tiekėjų ir nuotekų tvarkytojų, paviršinių nuotekų tvarkytojų veiklos planus;</w:t>
      </w:r>
    </w:p>
    <w:p w:rsidR="002670F5" w:rsidRDefault="002670F5" w:rsidP="00BC4177">
      <w:pPr>
        <w:spacing w:after="0"/>
        <w:ind w:firstLine="1296"/>
        <w:rPr>
          <w:rFonts w:ascii="Times New Roman" w:hAnsi="Times New Roman" w:cs="Times New Roman"/>
          <w:b/>
          <w:sz w:val="24"/>
          <w:szCs w:val="24"/>
        </w:rPr>
      </w:pPr>
      <w:bookmarkStart w:id="0" w:name="_GoBack"/>
      <w:bookmarkEnd w:id="0"/>
      <w:r w:rsidRPr="002670F5">
        <w:rPr>
          <w:rFonts w:ascii="Times New Roman" w:hAnsi="Times New Roman" w:cs="Times New Roman"/>
          <w:b/>
          <w:sz w:val="24"/>
          <w:szCs w:val="24"/>
        </w:rPr>
        <w:t>12 straipsnis. Geriamojo vandens tiekimo ir nuotekų tvarkymo planavimas</w:t>
      </w:r>
      <w:r>
        <w:rPr>
          <w:rFonts w:ascii="Times New Roman" w:hAnsi="Times New Roman" w:cs="Times New Roman"/>
          <w:b/>
          <w:sz w:val="24"/>
          <w:szCs w:val="24"/>
        </w:rPr>
        <w:t>.</w:t>
      </w:r>
    </w:p>
    <w:p w:rsidR="002670F5" w:rsidRDefault="002670F5" w:rsidP="002670F5">
      <w:pPr>
        <w:spacing w:after="0"/>
        <w:jc w:val="both"/>
        <w:rPr>
          <w:rFonts w:ascii="Times New Roman" w:hAnsi="Times New Roman" w:cs="Times New Roman"/>
          <w:sz w:val="24"/>
          <w:szCs w:val="24"/>
        </w:rPr>
      </w:pPr>
      <w:r w:rsidRPr="002670F5">
        <w:rPr>
          <w:rFonts w:ascii="Times New Roman" w:hAnsi="Times New Roman" w:cs="Times New Roman"/>
          <w:sz w:val="24"/>
          <w:szCs w:val="24"/>
        </w:rPr>
        <w:t>2. Savivaldybių institucijos, rengdamos geriamojo vandens tiekimo ir nuotekų tvarkymo infrastruktūros plėtros planus ir juose nustatydamos viešojo geriamojo vandens tiekimo teritorijas, turi siekti, kad ne mažiau kaip 95 procentai savivaldybės viešojo geriamojo vandens tiekimo teritorijos gyventojų gautų saugos ir kokybės reikalavimus atitinkantį geriamąjį vandenį ir nuotekų tvarkymo paslaugas arba turėtų galimybę individualiai apsirūpinti geriamuoju vandeniu ir (arba) individualiai tvarkyti nuotekas.</w:t>
      </w:r>
    </w:p>
    <w:p w:rsidR="00BC4177" w:rsidRDefault="00BC4177" w:rsidP="002670F5">
      <w:pPr>
        <w:spacing w:after="0"/>
        <w:jc w:val="both"/>
        <w:rPr>
          <w:rFonts w:ascii="Times New Roman" w:hAnsi="Times New Roman" w:cs="Times New Roman"/>
          <w:sz w:val="24"/>
          <w:szCs w:val="24"/>
        </w:rPr>
      </w:pPr>
    </w:p>
    <w:p w:rsidR="00BC4177" w:rsidRDefault="00BC4177" w:rsidP="00BC4177">
      <w:pPr>
        <w:spacing w:after="0"/>
        <w:jc w:val="center"/>
        <w:rPr>
          <w:rFonts w:ascii="Times New Roman" w:hAnsi="Times New Roman" w:cs="Times New Roman"/>
          <w:b/>
          <w:sz w:val="24"/>
          <w:szCs w:val="24"/>
        </w:rPr>
      </w:pPr>
      <w:r w:rsidRPr="00BC4177">
        <w:rPr>
          <w:rFonts w:ascii="Times New Roman" w:hAnsi="Times New Roman" w:cs="Times New Roman"/>
          <w:b/>
          <w:sz w:val="24"/>
          <w:szCs w:val="24"/>
        </w:rPr>
        <w:t>GERIAMOJO VANDENS TIEKĖJŲ IR NUOTEKŲ TVARKYTOJŲ</w:t>
      </w:r>
      <w:r>
        <w:rPr>
          <w:rFonts w:ascii="Times New Roman" w:hAnsi="Times New Roman" w:cs="Times New Roman"/>
          <w:b/>
          <w:sz w:val="24"/>
          <w:szCs w:val="24"/>
        </w:rPr>
        <w:t xml:space="preserve"> VEIKLOS PLANŲ RENGIMO TAISYKLĖS</w:t>
      </w:r>
    </w:p>
    <w:p w:rsidR="00BC4177" w:rsidRDefault="00BC4177" w:rsidP="00BC4177">
      <w:pPr>
        <w:spacing w:after="0"/>
        <w:jc w:val="center"/>
        <w:rPr>
          <w:rFonts w:ascii="Times New Roman" w:hAnsi="Times New Roman" w:cs="Times New Roman"/>
          <w:sz w:val="24"/>
          <w:szCs w:val="24"/>
        </w:rPr>
      </w:pPr>
      <w:r>
        <w:rPr>
          <w:rFonts w:ascii="Times New Roman" w:hAnsi="Times New Roman" w:cs="Times New Roman"/>
          <w:b/>
          <w:sz w:val="24"/>
          <w:szCs w:val="24"/>
        </w:rPr>
        <w:t xml:space="preserve"> (</w:t>
      </w:r>
      <w:r w:rsidRPr="00BC4177">
        <w:rPr>
          <w:rFonts w:ascii="Times New Roman" w:hAnsi="Times New Roman" w:cs="Times New Roman"/>
          <w:sz w:val="24"/>
          <w:szCs w:val="24"/>
        </w:rPr>
        <w:t>PATVIRTINTA</w:t>
      </w:r>
      <w:r>
        <w:rPr>
          <w:rFonts w:ascii="Times New Roman" w:hAnsi="Times New Roman" w:cs="Times New Roman"/>
          <w:b/>
          <w:sz w:val="24"/>
          <w:szCs w:val="24"/>
        </w:rPr>
        <w:t xml:space="preserve"> </w:t>
      </w:r>
      <w:r w:rsidRPr="00BC4177">
        <w:rPr>
          <w:rFonts w:ascii="Times New Roman" w:hAnsi="Times New Roman" w:cs="Times New Roman"/>
          <w:sz w:val="24"/>
          <w:szCs w:val="24"/>
        </w:rPr>
        <w:t>Lietuvos Respublikos aplinkos ministro 2015 m. sausio 8 d. įsakymu Nr. D1-11</w:t>
      </w:r>
      <w:r>
        <w:rPr>
          <w:rFonts w:ascii="Times New Roman" w:hAnsi="Times New Roman" w:cs="Times New Roman"/>
          <w:sz w:val="24"/>
          <w:szCs w:val="24"/>
        </w:rPr>
        <w:t>)</w:t>
      </w:r>
    </w:p>
    <w:p w:rsidR="00BC4177" w:rsidRPr="00BC4177" w:rsidRDefault="00BC4177" w:rsidP="00BC4177">
      <w:pPr>
        <w:spacing w:after="0"/>
        <w:jc w:val="center"/>
        <w:rPr>
          <w:rFonts w:ascii="Times New Roman" w:hAnsi="Times New Roman" w:cs="Times New Roman"/>
          <w:b/>
          <w:sz w:val="24"/>
          <w:szCs w:val="24"/>
        </w:rPr>
      </w:pPr>
      <w:r w:rsidRPr="00BC4177">
        <w:rPr>
          <w:rFonts w:ascii="Times New Roman" w:hAnsi="Times New Roman" w:cs="Times New Roman"/>
          <w:b/>
          <w:sz w:val="24"/>
          <w:szCs w:val="24"/>
        </w:rPr>
        <w:t>I SKYRIUS</w:t>
      </w:r>
    </w:p>
    <w:p w:rsidR="00BC4177" w:rsidRPr="00BC4177" w:rsidRDefault="00BC4177" w:rsidP="00BC4177">
      <w:pPr>
        <w:spacing w:after="0"/>
        <w:jc w:val="center"/>
        <w:rPr>
          <w:rFonts w:ascii="Times New Roman" w:hAnsi="Times New Roman" w:cs="Times New Roman"/>
          <w:b/>
          <w:sz w:val="24"/>
          <w:szCs w:val="24"/>
        </w:rPr>
      </w:pPr>
      <w:r w:rsidRPr="00BC4177">
        <w:rPr>
          <w:rFonts w:ascii="Times New Roman" w:hAnsi="Times New Roman" w:cs="Times New Roman"/>
          <w:b/>
          <w:sz w:val="24"/>
          <w:szCs w:val="24"/>
        </w:rPr>
        <w:t>BENDROSIOS NUOSTATOS</w:t>
      </w:r>
    </w:p>
    <w:p w:rsidR="00BC4177" w:rsidRPr="00BC4177" w:rsidRDefault="00BC4177" w:rsidP="00BC4177">
      <w:pPr>
        <w:spacing w:after="0"/>
        <w:jc w:val="center"/>
        <w:rPr>
          <w:rFonts w:ascii="Times New Roman" w:hAnsi="Times New Roman" w:cs="Times New Roman"/>
          <w:b/>
          <w:sz w:val="24"/>
          <w:szCs w:val="24"/>
        </w:rPr>
      </w:pP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1. Geriamojo vandens tiekėjų ir nuotekų tvarkytojų veiklos planų rengimo taisyklės (toliau – Taisyklės) nustato geriamojo vandens tiekėjų ir nuotekų tvarkytojų, paviršinių nuotekų tvarkytojų veiklos planų (toliau – veiklos planas) rengimo, derinimo, tvirtinimo ir keitimo reikalavimus.</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2. Taisyklės taikomos rengiant, derinant, tvirtinant ir keičiant geriamojo vandens tiekėjų ir nuotekų tvarkytojų veiklos planus, numatytus Lietuvos Respublikos geriamojo vandens tiekimo ir nuotekų tvarkymo įstatymo 34 straipsnyje.</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3. Taisyklėse vartojamos sąvokos apibrėžtos Lietuvos Respublikos geriamojo vandens tiekimo ir nuotekų tvarkymo įstatyme.</w:t>
      </w:r>
    </w:p>
    <w:p w:rsidR="00BC4177" w:rsidRPr="00BC4177" w:rsidRDefault="00BC4177" w:rsidP="00BC4177">
      <w:pPr>
        <w:spacing w:after="0"/>
        <w:jc w:val="center"/>
        <w:rPr>
          <w:rFonts w:ascii="Times New Roman" w:hAnsi="Times New Roman" w:cs="Times New Roman"/>
          <w:sz w:val="24"/>
          <w:szCs w:val="24"/>
        </w:rPr>
      </w:pPr>
    </w:p>
    <w:p w:rsidR="00BC4177" w:rsidRPr="00BC4177" w:rsidRDefault="00BC4177" w:rsidP="00BC4177">
      <w:pPr>
        <w:spacing w:after="0"/>
        <w:jc w:val="center"/>
        <w:rPr>
          <w:rFonts w:ascii="Times New Roman" w:hAnsi="Times New Roman" w:cs="Times New Roman"/>
          <w:b/>
          <w:sz w:val="24"/>
          <w:szCs w:val="24"/>
        </w:rPr>
      </w:pPr>
      <w:r w:rsidRPr="00BC4177">
        <w:rPr>
          <w:rFonts w:ascii="Times New Roman" w:hAnsi="Times New Roman" w:cs="Times New Roman"/>
          <w:b/>
          <w:sz w:val="24"/>
          <w:szCs w:val="24"/>
        </w:rPr>
        <w:t>II SKYRIUS</w:t>
      </w:r>
    </w:p>
    <w:p w:rsidR="00BC4177" w:rsidRPr="00BC4177" w:rsidRDefault="00BC4177" w:rsidP="00BC4177">
      <w:pPr>
        <w:spacing w:after="0"/>
        <w:jc w:val="center"/>
        <w:rPr>
          <w:rFonts w:ascii="Times New Roman" w:hAnsi="Times New Roman" w:cs="Times New Roman"/>
          <w:b/>
          <w:sz w:val="24"/>
          <w:szCs w:val="24"/>
        </w:rPr>
      </w:pPr>
      <w:r w:rsidRPr="00BC4177">
        <w:rPr>
          <w:rFonts w:ascii="Times New Roman" w:hAnsi="Times New Roman" w:cs="Times New Roman"/>
          <w:b/>
          <w:sz w:val="24"/>
          <w:szCs w:val="24"/>
        </w:rPr>
        <w:t>VEIKLOS PLANŲ RENGIMAS</w:t>
      </w:r>
    </w:p>
    <w:p w:rsidR="00BC4177" w:rsidRPr="00BC4177" w:rsidRDefault="00BC4177" w:rsidP="00BC4177">
      <w:pPr>
        <w:spacing w:after="0"/>
        <w:jc w:val="center"/>
        <w:rPr>
          <w:rFonts w:ascii="Times New Roman" w:hAnsi="Times New Roman" w:cs="Times New Roman"/>
          <w:b/>
          <w:sz w:val="24"/>
          <w:szCs w:val="24"/>
        </w:rPr>
      </w:pP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4. Veiklos planą rengia geriamojo vandens tiekėjai ir nuotekų tvarkytojas, paviršinių nuotekų tvarkytojas.</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5. Veiklos plano rengimo tikslas – planuoti geriamojo vandens tiekimo ir nuotekų tvarkymo, paviršinių nuotekų tvarkymo veiklą taip, kad būtų įgyvendintas Lietuvos Respublikos geriamojo vandens tiekimo ir nuotekų tvarkymo įstatymo 12 straipsnio 2 dalyje įtvirtintas siekis, kad ne mažiau kaip 95 procentai savivaldybės viešojo geriamojo vandens tiekimo teritorijos gyventojų gautų saugos ir kokybės reikalavimus atitinkantį geriamąjį vandenį ir nuotekų tvarkymo paslaugas arba turėtų galimybę individualiai apsirūpinti geriamuoju vandeniu ir (arba) individualiai tvarkyti nuotekas, taip pat užtikrintas aplinkos taršos mažinimas nuotekomis.</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6. Veiklos plane turi būti nurodyta:</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lastRenderedPageBreak/>
        <w:t>6.1. atsakingas asmuo, kuris rengė veiklos plano projektą, telefono numeris, elektroninio pašto adresas;</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6.2. veiklos plano parengimo data.</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7. Veikos planas rengiamas ne trumpesniam kaip trejų metų laikotarpiui.</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 xml:space="preserve">         8. Veiklos plane turi būti aprašyta:</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8.1. geriamojo vandens tiekėjo ir nuotekų tvarkytojo, paviršinių nuotekų tvarkytojo vykdoma veikla;</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8.2. nuosavybės teise valdomas turtas;</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8.3. geriamojo vandens tiekėjo ir nuotekų tvarkytojo, paviršinių nuotekų tvarkytojo veiklos kryptys;</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8.4. geriamojo vandens tiekimo ir nuotekų tvarkymo infrastruktūros eksploatavimo sąlygos;</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8.5. racionalaus gamtos išteklių naudojimo, aplinkos taršos mažinimo priemonės;</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8.6. geriamojo vandens tiekimo, nuotekų tvarkymo, paviršinių nuotekų tvarkymo paslaugų kokybės gerinimo priemonės;</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8.7. geriamojo vandens tiekimo ir nuotekų tvarkymo infrastruktūros plėtros, išpirkimo, renovacijos priemonės;</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8.8. lėšų poreikis veiklos planams įgyvendinti;</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8.9. finansavimo šaltiniai (savivaldybės biudžeto lėšos, valstybės lėšos, geriamojo vandens tiekėjo ir nuotekų tvarkytojo lėšos, paviršinių nuotekų tvarkytojų lėšos, Europos Sąjungos fondų lėšos, kreditai, užsienio šalių, tarptautinių organizacijų, finansinių institucijų ir Lietuvos Respublikos asmenų tiksliniai įnašai ir kitos teisės aktų nustatyta tvarka gautos lėšos);</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8.10. prognozuojama įtaka geriamojo vandens tiekimo ir nuotekų tvarkymo, paviršinių nuotekų tvarkymo paslaugų kainoms;</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8.11. kita informacija, reikalinga patikimam ir saugiam abonentų ir vartotojų aprūpinimui geriamuoju vandeniu ir nuotekų tvarkymo paslaugomis, paviršinių nuotekų tvarkymo paslaugomis užtikrinti.</w:t>
      </w:r>
    </w:p>
    <w:p w:rsidR="00BC4177" w:rsidRPr="00BC4177" w:rsidRDefault="00BC4177" w:rsidP="00BC4177">
      <w:pPr>
        <w:spacing w:after="0"/>
        <w:jc w:val="center"/>
        <w:rPr>
          <w:rFonts w:ascii="Times New Roman" w:hAnsi="Times New Roman" w:cs="Times New Roman"/>
          <w:b/>
          <w:sz w:val="24"/>
          <w:szCs w:val="24"/>
        </w:rPr>
      </w:pPr>
    </w:p>
    <w:p w:rsidR="00BC4177" w:rsidRPr="00BC4177" w:rsidRDefault="00BC4177" w:rsidP="00BC4177">
      <w:pPr>
        <w:spacing w:after="0"/>
        <w:jc w:val="center"/>
        <w:rPr>
          <w:rFonts w:ascii="Times New Roman" w:hAnsi="Times New Roman" w:cs="Times New Roman"/>
          <w:b/>
          <w:sz w:val="24"/>
          <w:szCs w:val="24"/>
        </w:rPr>
      </w:pPr>
      <w:r w:rsidRPr="00BC4177">
        <w:rPr>
          <w:rFonts w:ascii="Times New Roman" w:hAnsi="Times New Roman" w:cs="Times New Roman"/>
          <w:b/>
          <w:sz w:val="24"/>
          <w:szCs w:val="24"/>
        </w:rPr>
        <w:t>III SKYRIUS</w:t>
      </w:r>
    </w:p>
    <w:p w:rsidR="00BC4177" w:rsidRPr="00BC4177" w:rsidRDefault="00BC4177" w:rsidP="00BC4177">
      <w:pPr>
        <w:spacing w:after="0"/>
        <w:jc w:val="center"/>
        <w:rPr>
          <w:rFonts w:ascii="Times New Roman" w:hAnsi="Times New Roman" w:cs="Times New Roman"/>
          <w:b/>
          <w:sz w:val="24"/>
          <w:szCs w:val="24"/>
        </w:rPr>
      </w:pPr>
      <w:r w:rsidRPr="00BC4177">
        <w:rPr>
          <w:rFonts w:ascii="Times New Roman" w:hAnsi="Times New Roman" w:cs="Times New Roman"/>
          <w:b/>
          <w:sz w:val="24"/>
          <w:szCs w:val="24"/>
        </w:rPr>
        <w:t>VEIKLOS PLANŲ DERINIMAS, TVIRTINIMAS IR KEITIMAS</w:t>
      </w:r>
    </w:p>
    <w:p w:rsidR="00BC4177" w:rsidRPr="00BC4177" w:rsidRDefault="00BC4177" w:rsidP="00BC4177">
      <w:pPr>
        <w:spacing w:after="0"/>
        <w:jc w:val="center"/>
        <w:rPr>
          <w:rFonts w:ascii="Times New Roman" w:hAnsi="Times New Roman" w:cs="Times New Roman"/>
          <w:b/>
          <w:sz w:val="24"/>
          <w:szCs w:val="24"/>
        </w:rPr>
      </w:pP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9. Parengtas veiklos plano projektas kartu su lydraščiu, pasirašytu geriamojo vandens tiekėjo ir nuotekų tvarkytojo, paviršinių nuotekų tvarkytojo vadovo ar jo įgalioto asmens, teikiamas derinti savivaldybės, kurios teritorijoje vykdoma geriamojo vandens tiekimo ir nuotekų tvarkymo, paviršinių nuotekų tvarkymo veikla, administracijos direktoriui ar jo įgaliotam asmeniui. Kai geriamojo vandens tiekėjas ir nuotekų tvarkytojas vykdo geriamojo vandens tiekimo ir nuotekų tvarkymo veiklą keliose savivaldybėse, parengtas veiklos projektas teikiamas derinti atskiriems savivaldybių administracijų direktoriams ar jų įgaliotiems asmenims.</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10. Savivaldybės administracijos direktorius ar jo įgaliotas asmuo per 20 darbo dienų nuo veiklos plano projekto gavimo dienos pateikia pastabas ir pasiūlymus. Savivaldybės  administracijos direktorius ar jo įgaliotas asmuo gali paprašyti papildomos informacijos, kuri reikalinga veiklos plano projekto vertinimui. Jeigu gaunama papildoma informacija, 20 darbo dienų terminas skaičiuojamas nuo paskutinės informacijos gavimo dienos.</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11. Veiklos plano projektas koreguojamas pagal pateiktas pastabas ir pasiūlymus.</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12. Suderintą veiklos plano projektą tvirtina savivaldybės taryba.</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13. Savivaldybės tarybos sprendimas dėl veiklos plano patvirtinimo ir patvirtintas veiklos planas skelbiami savivaldybės, geriamojo vandens tiekėjo ir nuotekų tvarkytojo, paviršinių nuotekų tvarkytojo interneto svetainėse.</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14. Veiklos planas įsigalioja jų patvirtinimo dieną, jeigu savivaldybės tarybos sprendime nenumatyta vėlesnė veiklos plano įsigaliojimo data.</w:t>
      </w:r>
    </w:p>
    <w:p w:rsidR="00BC4177" w:rsidRPr="00BC4177" w:rsidRDefault="00BC4177" w:rsidP="00BC4177">
      <w:pPr>
        <w:spacing w:after="0"/>
        <w:rPr>
          <w:rFonts w:ascii="Times New Roman" w:hAnsi="Times New Roman" w:cs="Times New Roman"/>
          <w:sz w:val="24"/>
          <w:szCs w:val="24"/>
        </w:rPr>
      </w:pPr>
      <w:r w:rsidRPr="00BC4177">
        <w:rPr>
          <w:rFonts w:ascii="Times New Roman" w:hAnsi="Times New Roman" w:cs="Times New Roman"/>
          <w:sz w:val="24"/>
          <w:szCs w:val="24"/>
        </w:rPr>
        <w:t>15. Veiklos planas gali būti keičiamas:</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lastRenderedPageBreak/>
        <w:t>15.1. savivaldybės institucijos, Lietuvos Respublikos geriamojo vandens tiekimo ir nuotekų tvarkymo įstatymo 10 straipsnio 10, 11 ir 12 punktuose nustatyta tvarka vykdančios viešajam geriamojo vandens tiekimui skirtos geriamojo vandens tiekimo ir nuotekų tvarkymo infrastruktūros savininko arba savivaldybės (savivaldybių) kontroliuojamų įmonių, kurioms priklauso ši infrastruktūra, dalyvio teises ir pareigas, prižiūrinčios viešųjų geriamojo vandens tiekėjų ir nuotekų tvarkytojų, paviršinių nuotekų tvarkytojų veiklos ir plėtros planų vykdymą, koordinuojančios ir prižiūrinčios geriamojo vandens tiekimą, paviršinių nuotekų tvarkymą, geriamojo vandens tiekimo ir nuotekų tvarkymo paslaugų teikimą savivaldybės teritorijoje, iniciatyva;</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15.2. geriamojo vandens tiekėjo ir nuotekų tvarkytojo, paviršinių nuotekų tvarkytojų iniciatyva, kai keičiasi bent viena iš šių Taisyklių 8 punkte nurodytų sudedamųjų veiklos planų dalių.</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16. Veiklos plano pakeitimai derinami ir tvirtinami ta pačia tvarka kaip veiklos planas.</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17. Veiklos plano pakeitimai skelbiami savivaldybės, geriamojo vandens tiekėjo ir nuotekų tvarkytojo, paviršinių nuotekų tvarkytojo interneto svetainėse.</w:t>
      </w: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18. Pakeitus veiklos planą, geriamojo vandens tiekėjas ir nuotekų tvarkytojas, paviršinių nuotekų tvarkytojas per 5 darbo dienas nuo veiklos plano pakeitimo ir patvirtinimo, informuoja Valstybinę kainų ir energetikos kontrolės komisiją Lietuvos Respublikos geriamojo vandens tiekimo ir nuotekų tvarkymo įstatymo 34 straipsnio 10 dalyje nustatyta tvarka.</w:t>
      </w:r>
    </w:p>
    <w:p w:rsidR="00BC4177" w:rsidRPr="00BC4177" w:rsidRDefault="00BC4177" w:rsidP="00BC4177">
      <w:pPr>
        <w:spacing w:after="0"/>
        <w:jc w:val="center"/>
        <w:rPr>
          <w:rFonts w:ascii="Times New Roman" w:hAnsi="Times New Roman" w:cs="Times New Roman"/>
          <w:b/>
          <w:sz w:val="24"/>
          <w:szCs w:val="24"/>
        </w:rPr>
      </w:pPr>
    </w:p>
    <w:p w:rsidR="00BC4177" w:rsidRPr="00BC4177" w:rsidRDefault="00BC4177" w:rsidP="00BC4177">
      <w:pPr>
        <w:spacing w:after="0"/>
        <w:jc w:val="center"/>
        <w:rPr>
          <w:rFonts w:ascii="Times New Roman" w:hAnsi="Times New Roman" w:cs="Times New Roman"/>
          <w:b/>
          <w:sz w:val="24"/>
          <w:szCs w:val="24"/>
        </w:rPr>
      </w:pPr>
      <w:r w:rsidRPr="00BC4177">
        <w:rPr>
          <w:rFonts w:ascii="Times New Roman" w:hAnsi="Times New Roman" w:cs="Times New Roman"/>
          <w:b/>
          <w:sz w:val="24"/>
          <w:szCs w:val="24"/>
        </w:rPr>
        <w:t>IV SKYRIUS</w:t>
      </w:r>
    </w:p>
    <w:p w:rsidR="00BC4177" w:rsidRPr="00BC4177" w:rsidRDefault="00BC4177" w:rsidP="00BC4177">
      <w:pPr>
        <w:spacing w:after="0"/>
        <w:jc w:val="center"/>
        <w:rPr>
          <w:rFonts w:ascii="Times New Roman" w:hAnsi="Times New Roman" w:cs="Times New Roman"/>
          <w:b/>
          <w:sz w:val="24"/>
          <w:szCs w:val="24"/>
        </w:rPr>
      </w:pPr>
      <w:r w:rsidRPr="00BC4177">
        <w:rPr>
          <w:rFonts w:ascii="Times New Roman" w:hAnsi="Times New Roman" w:cs="Times New Roman"/>
          <w:b/>
          <w:sz w:val="24"/>
          <w:szCs w:val="24"/>
        </w:rPr>
        <w:t>BAIGIAMOSIOS NUOSTATOS</w:t>
      </w:r>
    </w:p>
    <w:p w:rsidR="00BC4177" w:rsidRPr="00BC4177" w:rsidRDefault="00BC4177" w:rsidP="00BC4177">
      <w:pPr>
        <w:spacing w:after="0"/>
        <w:jc w:val="center"/>
        <w:rPr>
          <w:rFonts w:ascii="Times New Roman" w:hAnsi="Times New Roman" w:cs="Times New Roman"/>
          <w:b/>
          <w:sz w:val="24"/>
          <w:szCs w:val="24"/>
        </w:rPr>
      </w:pPr>
    </w:p>
    <w:p w:rsidR="00BC4177" w:rsidRPr="00BC4177" w:rsidRDefault="00BC4177" w:rsidP="00BC4177">
      <w:pPr>
        <w:spacing w:after="0"/>
        <w:jc w:val="both"/>
        <w:rPr>
          <w:rFonts w:ascii="Times New Roman" w:hAnsi="Times New Roman" w:cs="Times New Roman"/>
          <w:sz w:val="24"/>
          <w:szCs w:val="24"/>
        </w:rPr>
      </w:pPr>
      <w:r w:rsidRPr="00BC4177">
        <w:rPr>
          <w:rFonts w:ascii="Times New Roman" w:hAnsi="Times New Roman" w:cs="Times New Roman"/>
          <w:sz w:val="24"/>
          <w:szCs w:val="24"/>
        </w:rPr>
        <w:t>19. Asmenys, pažeidę Taisykles, atsako Lietuvos Respublikos įstatymų nustatyta tvarka.</w:t>
      </w:r>
    </w:p>
    <w:p w:rsidR="00BC4177" w:rsidRPr="00BC4177" w:rsidRDefault="00BC4177" w:rsidP="00BC4177">
      <w:pPr>
        <w:spacing w:after="0"/>
        <w:jc w:val="center"/>
        <w:rPr>
          <w:rFonts w:ascii="Times New Roman" w:hAnsi="Times New Roman" w:cs="Times New Roman"/>
          <w:b/>
          <w:sz w:val="24"/>
          <w:szCs w:val="24"/>
        </w:rPr>
      </w:pPr>
    </w:p>
    <w:p w:rsidR="00BC4177" w:rsidRPr="00BC4177" w:rsidRDefault="00BC4177" w:rsidP="00BC4177">
      <w:pPr>
        <w:spacing w:after="0"/>
        <w:jc w:val="center"/>
        <w:rPr>
          <w:rFonts w:ascii="Times New Roman" w:hAnsi="Times New Roman" w:cs="Times New Roman"/>
          <w:b/>
          <w:sz w:val="24"/>
          <w:szCs w:val="24"/>
        </w:rPr>
      </w:pPr>
      <w:r w:rsidRPr="00BC4177">
        <w:rPr>
          <w:rFonts w:ascii="Times New Roman" w:hAnsi="Times New Roman" w:cs="Times New Roman"/>
          <w:b/>
          <w:sz w:val="24"/>
          <w:szCs w:val="24"/>
        </w:rPr>
        <w:t>––––––––––––––––</w:t>
      </w:r>
    </w:p>
    <w:p w:rsidR="00BC4177" w:rsidRPr="00BC4177" w:rsidRDefault="00BC4177" w:rsidP="00BC4177">
      <w:pPr>
        <w:spacing w:after="0"/>
        <w:jc w:val="center"/>
        <w:rPr>
          <w:rFonts w:ascii="Times New Roman" w:hAnsi="Times New Roman" w:cs="Times New Roman"/>
          <w:b/>
          <w:sz w:val="24"/>
          <w:szCs w:val="24"/>
        </w:rPr>
      </w:pPr>
    </w:p>
    <w:sectPr w:rsidR="00BC4177" w:rsidRPr="00BC417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C6F" w:rsidRDefault="009C7C6F" w:rsidP="003B5D3D">
      <w:pPr>
        <w:spacing w:after="0" w:line="240" w:lineRule="auto"/>
      </w:pPr>
      <w:r>
        <w:separator/>
      </w:r>
    </w:p>
  </w:endnote>
  <w:endnote w:type="continuationSeparator" w:id="0">
    <w:p w:rsidR="009C7C6F" w:rsidRDefault="009C7C6F" w:rsidP="003B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C6F" w:rsidRDefault="009C7C6F" w:rsidP="003B5D3D">
      <w:pPr>
        <w:spacing w:after="0" w:line="240" w:lineRule="auto"/>
      </w:pPr>
      <w:r>
        <w:separator/>
      </w:r>
    </w:p>
  </w:footnote>
  <w:footnote w:type="continuationSeparator" w:id="0">
    <w:p w:rsidR="009C7C6F" w:rsidRDefault="009C7C6F" w:rsidP="003B5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57"/>
    <w:rsid w:val="00174463"/>
    <w:rsid w:val="002670F5"/>
    <w:rsid w:val="003B5D3D"/>
    <w:rsid w:val="00523557"/>
    <w:rsid w:val="006D6933"/>
    <w:rsid w:val="009C7C6F"/>
    <w:rsid w:val="00BC4177"/>
    <w:rsid w:val="00D770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16FD"/>
  <w15:chartTrackingRefBased/>
  <w15:docId w15:val="{801E0F04-B6EE-4758-82E4-C5A85641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B5D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B5D3D"/>
  </w:style>
  <w:style w:type="paragraph" w:styleId="Porat">
    <w:name w:val="footer"/>
    <w:basedOn w:val="prastasis"/>
    <w:link w:val="PoratDiagrama"/>
    <w:uiPriority w:val="99"/>
    <w:unhideWhenUsed/>
    <w:rsid w:val="003B5D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B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4891</Words>
  <Characters>2789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2016-02-26T08:12:00Z</dcterms:created>
  <dc:creator>Algis Gaizutis</dc:creator>
  <cp:lastModifiedBy>Algis Gaizutis</cp:lastModifiedBy>
  <dcterms:modified xsi:type="dcterms:W3CDTF">2016-02-26T08:27:00Z</dcterms:modified>
  <cp:revision>5</cp:revision>
</cp:coreProperties>
</file>