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10" w:rsidRPr="004931E3" w:rsidRDefault="00824323" w:rsidP="004931E3">
      <w:pPr>
        <w:spacing w:line="240" w:lineRule="auto"/>
        <w:rPr>
          <w:rFonts w:ascii="Times New Roman" w:eastAsia="Times New Roman" w:hAnsi="Times New Roman"/>
          <w:b/>
          <w:bCs/>
          <w:sz w:val="24"/>
          <w:szCs w:val="24"/>
        </w:rPr>
      </w:pPr>
      <w:bookmarkStart w:id="0" w:name="organizacija"/>
      <w:bookmarkStart w:id="1" w:name="_GoBack"/>
      <w:bookmarkEnd w:id="0"/>
      <w:bookmarkEnd w:id="1"/>
      <w:r w:rsidRPr="004931E3">
        <w:rPr>
          <w:rFonts w:ascii="Times New Roman" w:eastAsia="Times New Roman" w:hAnsi="Times New Roman"/>
          <w:b/>
          <w:bCs/>
          <w:sz w:val="24"/>
          <w:szCs w:val="24"/>
        </w:rPr>
        <w:tab/>
      </w:r>
      <w:r w:rsidRPr="004931E3">
        <w:rPr>
          <w:rFonts w:ascii="Times New Roman" w:eastAsia="Times New Roman" w:hAnsi="Times New Roman"/>
          <w:b/>
          <w:bCs/>
          <w:sz w:val="24"/>
          <w:szCs w:val="24"/>
        </w:rPr>
        <w:tab/>
      </w:r>
      <w:r w:rsidRPr="004931E3">
        <w:rPr>
          <w:rFonts w:ascii="Times New Roman" w:eastAsia="Times New Roman" w:hAnsi="Times New Roman"/>
          <w:b/>
          <w:bCs/>
          <w:sz w:val="24"/>
          <w:szCs w:val="24"/>
        </w:rPr>
        <w:tab/>
      </w:r>
      <w:r w:rsidRPr="004931E3">
        <w:rPr>
          <w:rFonts w:ascii="Times New Roman" w:eastAsia="Times New Roman" w:hAnsi="Times New Roman"/>
          <w:b/>
          <w:bCs/>
          <w:sz w:val="24"/>
          <w:szCs w:val="24"/>
        </w:rPr>
        <w:tab/>
      </w:r>
    </w:p>
    <w:p w:rsidR="00C66B10" w:rsidRPr="004931E3" w:rsidRDefault="00C66B10" w:rsidP="004931E3">
      <w:pPr>
        <w:spacing w:line="240" w:lineRule="auto"/>
        <w:jc w:val="center"/>
        <w:rPr>
          <w:rFonts w:ascii="Times New Roman" w:hAnsi="Times New Roman"/>
          <w:caps/>
          <w:sz w:val="24"/>
          <w:szCs w:val="24"/>
        </w:rPr>
      </w:pPr>
      <w:r w:rsidRPr="004931E3">
        <w:rPr>
          <w:rFonts w:ascii="Times New Roman" w:hAnsi="Times New Roman"/>
          <w:caps/>
          <w:sz w:val="24"/>
          <w:szCs w:val="24"/>
        </w:rPr>
        <w:t>LIETUVOS RESPUBLIKOS</w:t>
      </w:r>
    </w:p>
    <w:p w:rsidR="00C66B10" w:rsidRPr="004931E3" w:rsidRDefault="00C66B10" w:rsidP="004931E3">
      <w:pPr>
        <w:spacing w:line="240" w:lineRule="auto"/>
        <w:jc w:val="center"/>
        <w:rPr>
          <w:rFonts w:ascii="Times New Roman" w:hAnsi="Times New Roman"/>
          <w:caps/>
          <w:sz w:val="24"/>
          <w:szCs w:val="24"/>
        </w:rPr>
      </w:pPr>
      <w:r w:rsidRPr="004931E3">
        <w:rPr>
          <w:rFonts w:ascii="Times New Roman" w:hAnsi="Times New Roman"/>
          <w:b/>
          <w:sz w:val="24"/>
          <w:szCs w:val="24"/>
        </w:rPr>
        <w:t xml:space="preserve">CIVILINIO KODEKSO PATVIRTINIMO, ĮSIGALIOJIMO IR ĮGYVENDINIMO </w:t>
      </w:r>
    </w:p>
    <w:p w:rsidR="00C66B10" w:rsidRPr="004931E3" w:rsidRDefault="00C66B10" w:rsidP="004931E3">
      <w:pPr>
        <w:spacing w:line="240" w:lineRule="auto"/>
        <w:rPr>
          <w:rFonts w:ascii="Times New Roman" w:hAnsi="Times New Roman"/>
          <w:sz w:val="24"/>
          <w:szCs w:val="24"/>
        </w:rPr>
      </w:pPr>
    </w:p>
    <w:p w:rsidR="00C66B10" w:rsidRPr="004931E3" w:rsidRDefault="00C66B10" w:rsidP="004931E3">
      <w:pPr>
        <w:spacing w:line="240" w:lineRule="auto"/>
        <w:jc w:val="center"/>
        <w:rPr>
          <w:rFonts w:ascii="Times New Roman" w:hAnsi="Times New Roman"/>
          <w:b/>
          <w:caps/>
          <w:sz w:val="24"/>
          <w:szCs w:val="24"/>
        </w:rPr>
      </w:pPr>
      <w:r w:rsidRPr="004931E3">
        <w:rPr>
          <w:rFonts w:ascii="Times New Roman" w:hAnsi="Times New Roman"/>
          <w:b/>
          <w:caps/>
          <w:spacing w:val="20"/>
          <w:sz w:val="24"/>
          <w:szCs w:val="24"/>
        </w:rPr>
        <w:t>ĮSTATYMAS</w:t>
      </w:r>
    </w:p>
    <w:p w:rsidR="00C66B10" w:rsidRPr="004931E3" w:rsidRDefault="00C66B10" w:rsidP="004931E3">
      <w:pPr>
        <w:spacing w:line="240" w:lineRule="auto"/>
        <w:jc w:val="center"/>
        <w:rPr>
          <w:rFonts w:ascii="Times New Roman" w:hAnsi="Times New Roman"/>
          <w:b/>
          <w:sz w:val="24"/>
          <w:szCs w:val="24"/>
        </w:rPr>
      </w:pPr>
      <w:r w:rsidRPr="004931E3">
        <w:rPr>
          <w:rFonts w:ascii="Times New Roman" w:hAnsi="Times New Roman"/>
          <w:sz w:val="24"/>
          <w:szCs w:val="24"/>
        </w:rPr>
        <w:t>2000 m. liepos 18 d. Nr. VIII-1864</w:t>
      </w:r>
      <w:r w:rsidRPr="004931E3">
        <w:rPr>
          <w:rFonts w:ascii="Times New Roman" w:hAnsi="Times New Roman"/>
          <w:sz w:val="24"/>
          <w:szCs w:val="24"/>
        </w:rPr>
        <w:br/>
        <w:t>Vilnius</w:t>
      </w:r>
    </w:p>
    <w:p w:rsidR="00C66B10" w:rsidRPr="004931E3" w:rsidRDefault="00C66B10" w:rsidP="004931E3">
      <w:pPr>
        <w:spacing w:line="240" w:lineRule="auto"/>
        <w:rPr>
          <w:rFonts w:ascii="Times New Roman" w:hAnsi="Times New Roman"/>
          <w:sz w:val="24"/>
          <w:szCs w:val="24"/>
        </w:rPr>
      </w:pPr>
    </w:p>
    <w:p w:rsidR="00C66B10" w:rsidRPr="004931E3" w:rsidRDefault="00C94F98" w:rsidP="004931E3">
      <w:pPr>
        <w:spacing w:line="240" w:lineRule="auto"/>
        <w:ind w:firstLine="720"/>
        <w:jc w:val="both"/>
        <w:rPr>
          <w:rFonts w:ascii="Times New Roman" w:hAnsi="Times New Roman"/>
          <w:b/>
          <w:sz w:val="24"/>
          <w:szCs w:val="24"/>
        </w:rPr>
      </w:pPr>
      <w:sdt>
        <w:sdtPr>
          <w:rPr>
            <w:rFonts w:ascii="Times New Roman" w:hAnsi="Times New Roman"/>
            <w:sz w:val="24"/>
            <w:szCs w:val="24"/>
          </w:rPr>
          <w:alias w:val="Numeris"/>
          <w:tag w:val="nr_68b2263424a2464ca086ff0e0a64fd3d"/>
          <w:id w:val="-2063938736"/>
        </w:sdtPr>
        <w:sdtEndPr/>
        <w:sdtContent>
          <w:r w:rsidR="00C66B10" w:rsidRPr="004931E3">
            <w:rPr>
              <w:rFonts w:ascii="Times New Roman" w:hAnsi="Times New Roman"/>
              <w:b/>
              <w:sz w:val="24"/>
              <w:szCs w:val="24"/>
            </w:rPr>
            <w:t>2.106</w:t>
          </w:r>
        </w:sdtContent>
      </w:sdt>
      <w:r w:rsidR="00C66B10" w:rsidRPr="004931E3">
        <w:rPr>
          <w:rFonts w:ascii="Times New Roman" w:hAnsi="Times New Roman"/>
          <w:b/>
          <w:sz w:val="24"/>
          <w:szCs w:val="24"/>
        </w:rPr>
        <w:t xml:space="preserve"> straipsnis. </w:t>
      </w:r>
      <w:sdt>
        <w:sdtPr>
          <w:rPr>
            <w:rFonts w:ascii="Times New Roman" w:hAnsi="Times New Roman"/>
            <w:sz w:val="24"/>
            <w:szCs w:val="24"/>
          </w:rPr>
          <w:alias w:val="Pavadinimas"/>
          <w:tag w:val="title_68b2263424a2464ca086ff0e0a64fd3d"/>
          <w:id w:val="716244316"/>
        </w:sdtPr>
        <w:sdtEndPr/>
        <w:sdtContent>
          <w:r w:rsidR="00C66B10" w:rsidRPr="004931E3">
            <w:rPr>
              <w:rFonts w:ascii="Times New Roman" w:hAnsi="Times New Roman"/>
              <w:b/>
              <w:sz w:val="24"/>
              <w:szCs w:val="24"/>
            </w:rPr>
            <w:t>Juridinių asmenų likvidavimo pagrindai</w:t>
          </w:r>
        </w:sdtContent>
      </w:sdt>
    </w:p>
    <w:sdt>
      <w:sdtPr>
        <w:rPr>
          <w:rFonts w:ascii="Times New Roman" w:hAnsi="Times New Roman"/>
          <w:sz w:val="24"/>
          <w:szCs w:val="24"/>
        </w:rPr>
        <w:alias w:val="2.106 str. 1 d. 1 p."/>
        <w:tag w:val="part_93a292a00239452ebb963c4a2c5cf10d"/>
        <w:id w:val="-1754738862"/>
      </w:sdtPr>
      <w:sdtEndPr/>
      <w:sdtContent>
        <w:p w:rsidR="00C66B10" w:rsidRPr="004931E3" w:rsidRDefault="00C94F98" w:rsidP="004931E3">
          <w:pPr>
            <w:spacing w:line="240" w:lineRule="auto"/>
            <w:ind w:firstLine="720"/>
            <w:jc w:val="both"/>
            <w:rPr>
              <w:rFonts w:ascii="Times New Roman" w:hAnsi="Times New Roman"/>
              <w:sz w:val="24"/>
              <w:szCs w:val="24"/>
            </w:rPr>
          </w:pPr>
          <w:sdt>
            <w:sdtPr>
              <w:rPr>
                <w:rFonts w:ascii="Times New Roman" w:hAnsi="Times New Roman"/>
                <w:sz w:val="24"/>
                <w:szCs w:val="24"/>
              </w:rPr>
              <w:alias w:val="Numeris"/>
              <w:tag w:val="nr_93a292a00239452ebb963c4a2c5cf10d"/>
              <w:id w:val="-613443871"/>
            </w:sdtPr>
            <w:sdtEndPr/>
            <w:sdtContent>
              <w:r w:rsidR="00C66B10" w:rsidRPr="004931E3">
                <w:rPr>
                  <w:rFonts w:ascii="Times New Roman" w:hAnsi="Times New Roman"/>
                  <w:sz w:val="24"/>
                  <w:szCs w:val="24"/>
                </w:rPr>
                <w:t>1</w:t>
              </w:r>
            </w:sdtContent>
          </w:sdt>
          <w:r w:rsidR="00C66B10" w:rsidRPr="004931E3">
            <w:rPr>
              <w:rFonts w:ascii="Times New Roman" w:hAnsi="Times New Roman"/>
              <w:sz w:val="24"/>
              <w:szCs w:val="24"/>
            </w:rPr>
            <w:t>) juridinio asmens dalyvių sprendimas nutraukti juridinio asmens veiklą;</w:t>
          </w:r>
        </w:p>
      </w:sdtContent>
    </w:sdt>
    <w:p w:rsidR="00C66B10" w:rsidRPr="004931E3" w:rsidRDefault="00C66B10" w:rsidP="004931E3">
      <w:pPr>
        <w:spacing w:line="240" w:lineRule="auto"/>
        <w:rPr>
          <w:rFonts w:ascii="Times New Roman" w:eastAsia="Times New Roman" w:hAnsi="Times New Roman"/>
          <w:b/>
          <w:bCs/>
          <w:sz w:val="24"/>
          <w:szCs w:val="24"/>
        </w:rPr>
      </w:pPr>
    </w:p>
    <w:p w:rsidR="00C66B10" w:rsidRPr="004931E3" w:rsidRDefault="00D63BD7" w:rsidP="004931E3">
      <w:pPr>
        <w:spacing w:line="240" w:lineRule="auto"/>
        <w:jc w:val="center"/>
        <w:rPr>
          <w:rFonts w:ascii="Times New Roman" w:hAnsi="Times New Roman"/>
          <w:sz w:val="24"/>
          <w:szCs w:val="24"/>
        </w:rPr>
      </w:pPr>
      <w:r w:rsidRPr="004931E3">
        <w:rPr>
          <w:rFonts w:ascii="Times New Roman" w:hAnsi="Times New Roman"/>
          <w:sz w:val="24"/>
          <w:szCs w:val="24"/>
        </w:rPr>
        <w:t>_______________________</w:t>
      </w:r>
    </w:p>
    <w:p w:rsidR="00C1101D" w:rsidRPr="004931E3" w:rsidRDefault="00C1101D" w:rsidP="004931E3">
      <w:pPr>
        <w:spacing w:line="240" w:lineRule="auto"/>
        <w:jc w:val="center"/>
        <w:rPr>
          <w:rFonts w:ascii="Times New Roman" w:eastAsia="Times New Roman" w:hAnsi="Times New Roman"/>
          <w:b/>
          <w:bCs/>
          <w:sz w:val="24"/>
          <w:szCs w:val="24"/>
        </w:rPr>
      </w:pPr>
    </w:p>
    <w:p w:rsidR="00165359" w:rsidRPr="004931E3" w:rsidRDefault="00165359" w:rsidP="004931E3">
      <w:pPr>
        <w:pStyle w:val="statymopavad"/>
        <w:spacing w:line="240" w:lineRule="auto"/>
        <w:ind w:firstLine="0"/>
        <w:rPr>
          <w:rFonts w:ascii="Times New Roman" w:hAnsi="Times New Roman"/>
          <w:szCs w:val="24"/>
        </w:rPr>
      </w:pPr>
      <w:r w:rsidRPr="004931E3">
        <w:rPr>
          <w:rFonts w:ascii="Times New Roman" w:hAnsi="Times New Roman"/>
          <w:b/>
          <w:szCs w:val="24"/>
        </w:rPr>
        <w:fldChar w:fldCharType="begin">
          <w:ffData>
            <w:name w:val="antraste"/>
            <w:enabled/>
            <w:calcOnExit w:val="0"/>
            <w:textInput>
              <w:default w:val="PAVADINIMAS"/>
              <w:format w:val="Didžiosios raidės"/>
            </w:textInput>
          </w:ffData>
        </w:fldChar>
      </w:r>
      <w:r w:rsidRPr="004931E3">
        <w:rPr>
          <w:rFonts w:ascii="Times New Roman" w:hAnsi="Times New Roman"/>
          <w:b/>
          <w:szCs w:val="24"/>
        </w:rPr>
        <w:instrText xml:space="preserve"> FORMTEXT </w:instrText>
      </w:r>
      <w:r w:rsidRPr="004931E3">
        <w:rPr>
          <w:rFonts w:ascii="Times New Roman" w:hAnsi="Times New Roman"/>
          <w:b/>
          <w:szCs w:val="24"/>
        </w:rPr>
      </w:r>
      <w:r w:rsidRPr="004931E3">
        <w:rPr>
          <w:rFonts w:ascii="Times New Roman" w:hAnsi="Times New Roman"/>
          <w:b/>
          <w:szCs w:val="24"/>
        </w:rPr>
        <w:fldChar w:fldCharType="separate"/>
      </w:r>
      <w:r w:rsidRPr="004931E3">
        <w:rPr>
          <w:rFonts w:ascii="Times New Roman" w:hAnsi="Times New Roman"/>
          <w:b/>
          <w:caps w:val="0"/>
          <w:noProof/>
          <w:szCs w:val="24"/>
        </w:rPr>
        <w:t>VIETOS SAVIVALDOS ĮSTATYMO PAKEITIMO</w:t>
      </w:r>
      <w:r w:rsidRPr="004931E3">
        <w:rPr>
          <w:rFonts w:ascii="Times New Roman" w:hAnsi="Times New Roman"/>
          <w:b/>
          <w:szCs w:val="24"/>
        </w:rPr>
        <w:fldChar w:fldCharType="end"/>
      </w:r>
    </w:p>
    <w:p w:rsidR="00165359" w:rsidRPr="004931E3" w:rsidRDefault="00165359" w:rsidP="004931E3">
      <w:pPr>
        <w:pStyle w:val="statymopavad"/>
        <w:spacing w:line="240" w:lineRule="auto"/>
        <w:ind w:firstLine="0"/>
        <w:rPr>
          <w:rFonts w:ascii="Times New Roman" w:hAnsi="Times New Roman"/>
          <w:b/>
          <w:spacing w:val="20"/>
          <w:szCs w:val="24"/>
        </w:rPr>
      </w:pPr>
      <w:r w:rsidRPr="004931E3">
        <w:rPr>
          <w:rFonts w:ascii="Times New Roman" w:hAnsi="Times New Roman"/>
          <w:b/>
          <w:spacing w:val="20"/>
          <w:szCs w:val="24"/>
        </w:rPr>
        <w:t>ĮSTATYMAS</w:t>
      </w:r>
    </w:p>
    <w:p w:rsidR="00165359" w:rsidRPr="004931E3" w:rsidRDefault="00165359" w:rsidP="004931E3">
      <w:pPr>
        <w:pStyle w:val="statymopavad"/>
        <w:spacing w:line="240" w:lineRule="auto"/>
        <w:ind w:firstLine="0"/>
        <w:rPr>
          <w:rFonts w:ascii="Times New Roman" w:hAnsi="Times New Roman"/>
          <w:b/>
          <w:szCs w:val="24"/>
        </w:rPr>
      </w:pPr>
    </w:p>
    <w:p w:rsidR="00165359" w:rsidRPr="004931E3" w:rsidRDefault="00165359" w:rsidP="004931E3">
      <w:pPr>
        <w:spacing w:line="240" w:lineRule="auto"/>
        <w:jc w:val="center"/>
        <w:rPr>
          <w:rFonts w:ascii="Times New Roman" w:hAnsi="Times New Roman"/>
          <w:sz w:val="24"/>
          <w:szCs w:val="24"/>
        </w:rPr>
      </w:pPr>
      <w:r w:rsidRPr="004931E3">
        <w:rPr>
          <w:rStyle w:val="Datametai"/>
          <w:rFonts w:ascii="Times New Roman" w:hAnsi="Times New Roman"/>
          <w:sz w:val="24"/>
          <w:szCs w:val="24"/>
        </w:rPr>
        <w:fldChar w:fldCharType="begin">
          <w:ffData>
            <w:name w:val="data_metai"/>
            <w:enabled/>
            <w:calcOnExit w:val="0"/>
            <w:textInput>
              <w:default w:val="XXXX"/>
              <w:maxLength w:val="4"/>
            </w:textInput>
          </w:ffData>
        </w:fldChar>
      </w:r>
      <w:r w:rsidRPr="004931E3">
        <w:rPr>
          <w:rStyle w:val="Datametai"/>
          <w:rFonts w:ascii="Times New Roman" w:hAnsi="Times New Roman"/>
          <w:sz w:val="24"/>
          <w:szCs w:val="24"/>
        </w:rPr>
        <w:instrText xml:space="preserve"> FORMTEXT </w:instrText>
      </w:r>
      <w:r w:rsidRPr="004931E3">
        <w:rPr>
          <w:rStyle w:val="Datametai"/>
          <w:rFonts w:ascii="Times New Roman" w:hAnsi="Times New Roman"/>
          <w:sz w:val="24"/>
          <w:szCs w:val="24"/>
        </w:rPr>
      </w:r>
      <w:r w:rsidRPr="004931E3">
        <w:rPr>
          <w:rStyle w:val="Datametai"/>
          <w:rFonts w:ascii="Times New Roman" w:hAnsi="Times New Roman"/>
          <w:sz w:val="24"/>
          <w:szCs w:val="24"/>
        </w:rPr>
        <w:fldChar w:fldCharType="separate"/>
      </w:r>
      <w:r w:rsidRPr="004931E3">
        <w:rPr>
          <w:rStyle w:val="Datametai"/>
          <w:rFonts w:ascii="Times New Roman" w:hAnsi="Times New Roman"/>
          <w:noProof/>
          <w:sz w:val="24"/>
          <w:szCs w:val="24"/>
        </w:rPr>
        <w:t>2008</w:t>
      </w:r>
      <w:r w:rsidRPr="004931E3">
        <w:rPr>
          <w:rStyle w:val="Datametai"/>
          <w:rFonts w:ascii="Times New Roman" w:hAnsi="Times New Roman"/>
          <w:sz w:val="24"/>
          <w:szCs w:val="24"/>
        </w:rPr>
        <w:fldChar w:fldCharType="end"/>
      </w:r>
      <w:r w:rsidRPr="004931E3">
        <w:rPr>
          <w:rFonts w:ascii="Times New Roman" w:hAnsi="Times New Roman"/>
          <w:sz w:val="24"/>
          <w:szCs w:val="24"/>
        </w:rPr>
        <w:t xml:space="preserve"> m. </w:t>
      </w:r>
      <w:r w:rsidRPr="004931E3">
        <w:rPr>
          <w:rStyle w:val="Datamnuo"/>
          <w:rFonts w:ascii="Times New Roman" w:hAnsi="Times New Roman"/>
          <w:szCs w:val="24"/>
        </w:rPr>
        <w:fldChar w:fldCharType="begin">
          <w:ffData>
            <w:name w:val="data_menuo"/>
            <w:enabled/>
            <w:calcOnExit w:val="0"/>
            <w:textInput>
              <w:default w:val="xxxxxxxxx"/>
              <w:maxLength w:val="9"/>
              <w:format w:val="Mažosios raidės"/>
            </w:textInput>
          </w:ffData>
        </w:fldChar>
      </w:r>
      <w:r w:rsidRPr="004931E3">
        <w:rPr>
          <w:rStyle w:val="Datamnuo"/>
          <w:rFonts w:ascii="Times New Roman" w:hAnsi="Times New Roman"/>
          <w:szCs w:val="24"/>
        </w:rPr>
        <w:instrText xml:space="preserve"> FORMTEXT </w:instrText>
      </w:r>
      <w:r w:rsidRPr="004931E3">
        <w:rPr>
          <w:rStyle w:val="Datamnuo"/>
          <w:rFonts w:ascii="Times New Roman" w:hAnsi="Times New Roman"/>
          <w:szCs w:val="24"/>
        </w:rPr>
      </w:r>
      <w:r w:rsidRPr="004931E3">
        <w:rPr>
          <w:rStyle w:val="Datamnuo"/>
          <w:rFonts w:ascii="Times New Roman" w:hAnsi="Times New Roman"/>
          <w:szCs w:val="24"/>
        </w:rPr>
        <w:fldChar w:fldCharType="separate"/>
      </w:r>
      <w:r w:rsidRPr="004931E3">
        <w:rPr>
          <w:rStyle w:val="Datamnuo"/>
          <w:rFonts w:ascii="Times New Roman" w:hAnsi="Times New Roman"/>
          <w:noProof/>
          <w:szCs w:val="24"/>
        </w:rPr>
        <w:t>rugsėjo</w:t>
      </w:r>
      <w:r w:rsidRPr="004931E3">
        <w:rPr>
          <w:rStyle w:val="Datamnuo"/>
          <w:rFonts w:ascii="Times New Roman" w:hAnsi="Times New Roman"/>
          <w:szCs w:val="24"/>
        </w:rPr>
        <w:fldChar w:fldCharType="end"/>
      </w:r>
      <w:r w:rsidRPr="004931E3">
        <w:rPr>
          <w:rFonts w:ascii="Times New Roman" w:hAnsi="Times New Roman"/>
          <w:sz w:val="24"/>
          <w:szCs w:val="24"/>
        </w:rPr>
        <w:t xml:space="preserve"> </w:t>
      </w:r>
      <w:r w:rsidRPr="004931E3">
        <w:rPr>
          <w:rStyle w:val="Datadiena"/>
          <w:rFonts w:ascii="Times New Roman" w:hAnsi="Times New Roman"/>
          <w:sz w:val="24"/>
          <w:szCs w:val="24"/>
        </w:rPr>
        <w:fldChar w:fldCharType="begin">
          <w:ffData>
            <w:name w:val="data_diena"/>
            <w:enabled/>
            <w:calcOnExit w:val="0"/>
            <w:textInput>
              <w:default w:val="XX"/>
              <w:maxLength w:val="2"/>
            </w:textInput>
          </w:ffData>
        </w:fldChar>
      </w:r>
      <w:r w:rsidRPr="004931E3">
        <w:rPr>
          <w:rStyle w:val="Datadiena"/>
          <w:rFonts w:ascii="Times New Roman" w:hAnsi="Times New Roman"/>
          <w:sz w:val="24"/>
          <w:szCs w:val="24"/>
        </w:rPr>
        <w:instrText xml:space="preserve"> FORMTEXT </w:instrText>
      </w:r>
      <w:r w:rsidRPr="004931E3">
        <w:rPr>
          <w:rStyle w:val="Datadiena"/>
          <w:rFonts w:ascii="Times New Roman" w:hAnsi="Times New Roman"/>
          <w:sz w:val="24"/>
          <w:szCs w:val="24"/>
        </w:rPr>
      </w:r>
      <w:r w:rsidRPr="004931E3">
        <w:rPr>
          <w:rStyle w:val="Datadiena"/>
          <w:rFonts w:ascii="Times New Roman" w:hAnsi="Times New Roman"/>
          <w:sz w:val="24"/>
          <w:szCs w:val="24"/>
        </w:rPr>
        <w:fldChar w:fldCharType="separate"/>
      </w:r>
      <w:r w:rsidRPr="004931E3">
        <w:rPr>
          <w:rStyle w:val="Datadiena"/>
          <w:rFonts w:ascii="Times New Roman" w:hAnsi="Times New Roman"/>
          <w:sz w:val="24"/>
          <w:szCs w:val="24"/>
        </w:rPr>
        <w:t>15</w:t>
      </w:r>
      <w:r w:rsidRPr="004931E3">
        <w:rPr>
          <w:rStyle w:val="Datadiena"/>
          <w:rFonts w:ascii="Times New Roman" w:hAnsi="Times New Roman"/>
          <w:sz w:val="24"/>
          <w:szCs w:val="24"/>
        </w:rPr>
        <w:fldChar w:fldCharType="end"/>
      </w:r>
      <w:r w:rsidRPr="004931E3">
        <w:rPr>
          <w:rFonts w:ascii="Times New Roman" w:hAnsi="Times New Roman"/>
          <w:sz w:val="24"/>
          <w:szCs w:val="24"/>
        </w:rPr>
        <w:t xml:space="preserve"> d. Nr. </w:t>
      </w:r>
      <w:r w:rsidRPr="004931E3">
        <w:rPr>
          <w:rStyle w:val="statymoNr"/>
          <w:rFonts w:ascii="Times New Roman" w:hAnsi="Times New Roman"/>
          <w:sz w:val="24"/>
          <w:szCs w:val="24"/>
        </w:rPr>
        <w:fldChar w:fldCharType="begin">
          <w:ffData>
            <w:name w:val="dok_nr"/>
            <w:enabled/>
            <w:calcOnExit w:val="0"/>
            <w:textInput>
              <w:default w:val="XXXX"/>
            </w:textInput>
          </w:ffData>
        </w:fldChar>
      </w:r>
      <w:r w:rsidRPr="004931E3">
        <w:rPr>
          <w:rStyle w:val="statymoNr"/>
          <w:rFonts w:ascii="Times New Roman" w:hAnsi="Times New Roman"/>
          <w:sz w:val="24"/>
          <w:szCs w:val="24"/>
        </w:rPr>
        <w:instrText xml:space="preserve"> FORMTEXT </w:instrText>
      </w:r>
      <w:r w:rsidRPr="004931E3">
        <w:rPr>
          <w:rStyle w:val="statymoNr"/>
          <w:rFonts w:ascii="Times New Roman" w:hAnsi="Times New Roman"/>
          <w:sz w:val="24"/>
          <w:szCs w:val="24"/>
        </w:rPr>
      </w:r>
      <w:r w:rsidRPr="004931E3">
        <w:rPr>
          <w:rStyle w:val="statymoNr"/>
          <w:rFonts w:ascii="Times New Roman" w:hAnsi="Times New Roman"/>
          <w:sz w:val="24"/>
          <w:szCs w:val="24"/>
        </w:rPr>
        <w:fldChar w:fldCharType="separate"/>
      </w:r>
      <w:r w:rsidRPr="004931E3">
        <w:rPr>
          <w:rStyle w:val="statymoNr"/>
          <w:rFonts w:ascii="Times New Roman" w:hAnsi="Times New Roman"/>
          <w:noProof/>
          <w:sz w:val="24"/>
          <w:szCs w:val="24"/>
        </w:rPr>
        <w:t>X-1722</w:t>
      </w:r>
      <w:r w:rsidRPr="004931E3">
        <w:rPr>
          <w:rStyle w:val="statymoNr"/>
          <w:rFonts w:ascii="Times New Roman" w:hAnsi="Times New Roman"/>
          <w:sz w:val="24"/>
          <w:szCs w:val="24"/>
        </w:rPr>
        <w:fldChar w:fldCharType="end"/>
      </w:r>
      <w:r w:rsidRPr="004931E3">
        <w:rPr>
          <w:rFonts w:ascii="Times New Roman" w:hAnsi="Times New Roman"/>
          <w:sz w:val="24"/>
          <w:szCs w:val="24"/>
        </w:rPr>
        <w:br/>
        <w:t>Vilnius</w:t>
      </w:r>
    </w:p>
    <w:p w:rsidR="00165359" w:rsidRPr="004931E3" w:rsidRDefault="00165359" w:rsidP="004931E3">
      <w:pPr>
        <w:spacing w:line="240" w:lineRule="auto"/>
        <w:ind w:firstLine="720"/>
        <w:jc w:val="both"/>
        <w:rPr>
          <w:rFonts w:ascii="Times New Roman" w:hAnsi="Times New Roman"/>
          <w:b/>
          <w:sz w:val="24"/>
          <w:szCs w:val="24"/>
        </w:rPr>
      </w:pPr>
      <w:bookmarkStart w:id="2" w:name="straipsnis16"/>
      <w:r w:rsidRPr="004931E3">
        <w:rPr>
          <w:rFonts w:ascii="Times New Roman" w:hAnsi="Times New Roman"/>
          <w:b/>
          <w:sz w:val="24"/>
          <w:szCs w:val="24"/>
        </w:rPr>
        <w:t>16 straipsnis. Savivaldybės tarybos kompetencija</w:t>
      </w:r>
    </w:p>
    <w:bookmarkEnd w:id="2"/>
    <w:p w:rsidR="00165359" w:rsidRPr="004931E3" w:rsidRDefault="00165359" w:rsidP="004931E3">
      <w:pPr>
        <w:spacing w:line="240" w:lineRule="auto"/>
        <w:ind w:firstLine="720"/>
        <w:jc w:val="both"/>
        <w:rPr>
          <w:rFonts w:ascii="Times New Roman" w:hAnsi="Times New Roman"/>
          <w:bCs/>
          <w:sz w:val="24"/>
          <w:szCs w:val="24"/>
        </w:rPr>
      </w:pPr>
      <w:r w:rsidRPr="004931E3">
        <w:rPr>
          <w:rFonts w:ascii="Times New Roman" w:hAnsi="Times New Roman"/>
          <w:bCs/>
          <w:sz w:val="24"/>
          <w:szCs w:val="24"/>
        </w:rPr>
        <w:t>2. Išimtinė savivaldybės tarybos kompetencija:</w:t>
      </w:r>
    </w:p>
    <w:p w:rsidR="00165359" w:rsidRPr="004931E3" w:rsidRDefault="00165359" w:rsidP="004931E3">
      <w:pPr>
        <w:spacing w:line="240" w:lineRule="auto"/>
        <w:ind w:firstLine="720"/>
        <w:jc w:val="both"/>
        <w:rPr>
          <w:rFonts w:ascii="Times New Roman" w:hAnsi="Times New Roman"/>
          <w:bCs/>
          <w:sz w:val="24"/>
          <w:szCs w:val="24"/>
        </w:rPr>
      </w:pPr>
      <w:r w:rsidRPr="004931E3">
        <w:rPr>
          <w:rFonts w:ascii="Times New Roman" w:hAnsi="Times New Roman"/>
          <w:bCs/>
          <w:sz w:val="24"/>
          <w:szCs w:val="24"/>
        </w:rPr>
        <w:t>21) savivaldybės biudžetinių ir viešųjų įstaigų (kurių savininkė yra savivaldybė), savivaldybės įmonių, akcinių bendrovių, uždarųjų akcinių bendrovių ir šeimynų (toliau – savivaldybės juridiniai asmenys) steigimas, reorganizavimas ir likvidavimas, dalyvavimas steigiant, reorganizuojant ir likviduojant viešuosius ir privačius juridinius asmenis;</w:t>
      </w:r>
    </w:p>
    <w:p w:rsidR="00165359" w:rsidRPr="004931E3" w:rsidRDefault="00165359" w:rsidP="004931E3">
      <w:pPr>
        <w:tabs>
          <w:tab w:val="left" w:pos="720"/>
        </w:tabs>
        <w:spacing w:line="240" w:lineRule="auto"/>
        <w:jc w:val="center"/>
        <w:rPr>
          <w:rFonts w:ascii="Times New Roman" w:hAnsi="Times New Roman"/>
          <w:b/>
          <w:snapToGrid w:val="0"/>
          <w:sz w:val="24"/>
          <w:szCs w:val="24"/>
        </w:rPr>
      </w:pPr>
      <w:r w:rsidRPr="004931E3">
        <w:rPr>
          <w:rFonts w:ascii="Times New Roman" w:hAnsi="Times New Roman"/>
          <w:b/>
          <w:snapToGrid w:val="0"/>
          <w:sz w:val="24"/>
          <w:szCs w:val="24"/>
        </w:rPr>
        <w:t>____________________</w:t>
      </w:r>
    </w:p>
    <w:p w:rsidR="00C1101D" w:rsidRPr="004931E3" w:rsidRDefault="00C1101D" w:rsidP="004931E3">
      <w:pPr>
        <w:spacing w:line="240" w:lineRule="auto"/>
        <w:rPr>
          <w:rFonts w:ascii="Times New Roman" w:eastAsia="Times New Roman" w:hAnsi="Times New Roman"/>
          <w:b/>
          <w:bCs/>
          <w:sz w:val="24"/>
          <w:szCs w:val="24"/>
        </w:rPr>
      </w:pPr>
    </w:p>
    <w:p w:rsidR="00DD004B" w:rsidRPr="004931E3" w:rsidRDefault="00DD004B" w:rsidP="004931E3">
      <w:pPr>
        <w:spacing w:line="240" w:lineRule="auto"/>
        <w:jc w:val="center"/>
        <w:rPr>
          <w:rFonts w:ascii="Times New Roman" w:eastAsia="Times New Roman" w:hAnsi="Times New Roman"/>
          <w:sz w:val="24"/>
          <w:szCs w:val="24"/>
        </w:rPr>
      </w:pPr>
      <w:r w:rsidRPr="004931E3">
        <w:rPr>
          <w:rFonts w:ascii="Times New Roman" w:eastAsia="Times New Roman" w:hAnsi="Times New Roman"/>
          <w:b/>
          <w:bCs/>
          <w:sz w:val="24"/>
          <w:szCs w:val="24"/>
        </w:rPr>
        <w:t>LIETUVOS RESPUBLIKOS</w:t>
      </w:r>
    </w:p>
    <w:p w:rsidR="00DD004B" w:rsidRPr="004931E3" w:rsidRDefault="00DD004B" w:rsidP="004931E3">
      <w:pPr>
        <w:spacing w:line="240" w:lineRule="auto"/>
        <w:jc w:val="center"/>
        <w:rPr>
          <w:rFonts w:ascii="Times New Roman" w:eastAsia="Times New Roman" w:hAnsi="Times New Roman"/>
          <w:sz w:val="24"/>
          <w:szCs w:val="24"/>
        </w:rPr>
      </w:pPr>
      <w:bookmarkStart w:id="3" w:name="antraste"/>
      <w:bookmarkEnd w:id="3"/>
      <w:r w:rsidRPr="004931E3">
        <w:rPr>
          <w:rFonts w:ascii="Times New Roman" w:eastAsia="Times New Roman" w:hAnsi="Times New Roman"/>
          <w:b/>
          <w:bCs/>
          <w:sz w:val="24"/>
          <w:szCs w:val="24"/>
        </w:rPr>
        <w:t>BIUDŽETINIŲ ĮSTAIGŲ ĮSTATYMO PAKEITIMO</w:t>
      </w:r>
    </w:p>
    <w:p w:rsidR="00DD004B" w:rsidRPr="004931E3" w:rsidRDefault="00DD004B" w:rsidP="004931E3">
      <w:pPr>
        <w:spacing w:line="240" w:lineRule="auto"/>
        <w:jc w:val="center"/>
        <w:rPr>
          <w:rFonts w:ascii="Times New Roman" w:eastAsia="Times New Roman" w:hAnsi="Times New Roman"/>
          <w:sz w:val="24"/>
          <w:szCs w:val="24"/>
        </w:rPr>
      </w:pPr>
      <w:bookmarkStart w:id="4" w:name="dok_tipas"/>
      <w:r w:rsidRPr="004931E3">
        <w:rPr>
          <w:rFonts w:ascii="Times New Roman" w:eastAsia="Times New Roman" w:hAnsi="Times New Roman"/>
          <w:b/>
          <w:bCs/>
          <w:color w:val="000000"/>
          <w:spacing w:val="20"/>
          <w:sz w:val="24"/>
          <w:szCs w:val="24"/>
        </w:rPr>
        <w:t>ĮSTATYMAS</w:t>
      </w:r>
      <w:bookmarkEnd w:id="4"/>
    </w:p>
    <w:p w:rsidR="00DD004B" w:rsidRPr="004931E3" w:rsidRDefault="00DD004B" w:rsidP="004931E3">
      <w:pPr>
        <w:spacing w:line="240" w:lineRule="auto"/>
        <w:jc w:val="center"/>
        <w:rPr>
          <w:rFonts w:ascii="Times New Roman" w:eastAsia="Times New Roman" w:hAnsi="Times New Roman"/>
          <w:sz w:val="24"/>
          <w:szCs w:val="24"/>
          <w:lang w:val="en-US"/>
        </w:rPr>
      </w:pPr>
      <w:bookmarkStart w:id="5" w:name="data_metai"/>
      <w:bookmarkEnd w:id="5"/>
      <w:r w:rsidRPr="004931E3">
        <w:rPr>
          <w:rFonts w:ascii="Times New Roman" w:eastAsia="Times New Roman" w:hAnsi="Times New Roman"/>
          <w:sz w:val="24"/>
          <w:szCs w:val="24"/>
        </w:rPr>
        <w:t xml:space="preserve">2010 m. </w:t>
      </w:r>
      <w:bookmarkStart w:id="6" w:name="data_menuo"/>
      <w:bookmarkEnd w:id="6"/>
      <w:r w:rsidRPr="004931E3">
        <w:rPr>
          <w:rFonts w:ascii="Times New Roman" w:eastAsia="Times New Roman" w:hAnsi="Times New Roman"/>
          <w:sz w:val="24"/>
          <w:szCs w:val="24"/>
        </w:rPr>
        <w:t>sausio</w:t>
      </w:r>
      <w:r w:rsidRPr="004931E3">
        <w:rPr>
          <w:rFonts w:ascii="Times New Roman" w:eastAsia="Times New Roman" w:hAnsi="Times New Roman"/>
          <w:sz w:val="24"/>
          <w:szCs w:val="24"/>
          <w:lang w:val="en-US"/>
        </w:rPr>
        <w:t xml:space="preserve"> </w:t>
      </w:r>
      <w:bookmarkStart w:id="7" w:name="data_diena"/>
      <w:bookmarkEnd w:id="7"/>
      <w:r w:rsidRPr="004931E3">
        <w:rPr>
          <w:rFonts w:ascii="Times New Roman" w:eastAsia="Times New Roman" w:hAnsi="Times New Roman"/>
          <w:sz w:val="24"/>
          <w:szCs w:val="24"/>
        </w:rPr>
        <w:t xml:space="preserve">21 d. Nr. </w:t>
      </w:r>
      <w:bookmarkStart w:id="8" w:name="dok_nr"/>
      <w:bookmarkEnd w:id="8"/>
      <w:r w:rsidRPr="004931E3">
        <w:rPr>
          <w:rFonts w:ascii="Times New Roman" w:eastAsia="Times New Roman" w:hAnsi="Times New Roman"/>
          <w:sz w:val="24"/>
          <w:szCs w:val="24"/>
          <w:lang w:val="en-US"/>
        </w:rPr>
        <w:t>XI-666</w:t>
      </w:r>
      <w:r w:rsidRPr="004931E3">
        <w:rPr>
          <w:rFonts w:ascii="Times New Roman" w:eastAsia="Times New Roman" w:hAnsi="Times New Roman"/>
          <w:sz w:val="24"/>
          <w:szCs w:val="24"/>
          <w:lang w:val="en-US"/>
        </w:rPr>
        <w:br/>
        <w:t>Vilnius</w:t>
      </w:r>
    </w:p>
    <w:p w:rsidR="00406CD7" w:rsidRPr="004931E3" w:rsidRDefault="00406CD7" w:rsidP="004931E3">
      <w:pPr>
        <w:spacing w:line="240" w:lineRule="auto"/>
        <w:jc w:val="center"/>
        <w:rPr>
          <w:rFonts w:ascii="Times New Roman" w:eastAsia="Times New Roman" w:hAnsi="Times New Roman"/>
          <w:sz w:val="24"/>
          <w:szCs w:val="24"/>
        </w:rPr>
      </w:pPr>
    </w:p>
    <w:p w:rsidR="00875DAB" w:rsidRPr="004931E3" w:rsidRDefault="004931E3" w:rsidP="004931E3">
      <w:pPr>
        <w:spacing w:line="240" w:lineRule="auto"/>
        <w:rPr>
          <w:rFonts w:ascii="Times New Roman" w:hAnsi="Times New Roman"/>
          <w:sz w:val="24"/>
          <w:szCs w:val="24"/>
        </w:rPr>
      </w:pPr>
      <w:bookmarkStart w:id="9" w:name="straipsnis4"/>
      <w:r>
        <w:rPr>
          <w:rFonts w:ascii="Times New Roman" w:hAnsi="Times New Roman"/>
          <w:sz w:val="24"/>
          <w:szCs w:val="24"/>
        </w:rPr>
        <w:t xml:space="preserve">            </w:t>
      </w:r>
      <w:r w:rsidR="00875DAB" w:rsidRPr="004931E3">
        <w:rPr>
          <w:rFonts w:ascii="Times New Roman" w:hAnsi="Times New Roman"/>
          <w:b/>
          <w:sz w:val="24"/>
          <w:szCs w:val="24"/>
        </w:rPr>
        <w:t>4 straipsnis</w:t>
      </w:r>
      <w:r w:rsidR="00875DAB" w:rsidRPr="004931E3">
        <w:rPr>
          <w:rFonts w:ascii="Times New Roman" w:hAnsi="Times New Roman"/>
          <w:sz w:val="24"/>
          <w:szCs w:val="24"/>
        </w:rPr>
        <w:t xml:space="preserve">. Biudžetinės įstaigos savininkas </w:t>
      </w:r>
      <w:bookmarkEnd w:id="9"/>
    </w:p>
    <w:p w:rsidR="00875DAB" w:rsidRPr="004931E3" w:rsidRDefault="00875DAB"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3. Savininko teises ir pareigas įgyvendinančios institucijos:</w:t>
      </w:r>
    </w:p>
    <w:p w:rsidR="00875DAB" w:rsidRPr="004931E3" w:rsidRDefault="00875DAB"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4) priima sprendimą dėl biudžetinės įstaigos reorganizavimo ar likvidavimo;</w:t>
      </w:r>
    </w:p>
    <w:p w:rsidR="00875DAB" w:rsidRPr="004931E3" w:rsidRDefault="00875DAB"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6) skiria ir atleidžia likvidatorių arba sudaro likvidacinę komisiją ir nutraukia jos įgaliojimus;</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b/>
          <w:bCs/>
          <w:color w:val="000000"/>
          <w:sz w:val="24"/>
          <w:szCs w:val="24"/>
        </w:rPr>
        <w:t xml:space="preserve">15 straipsnis. Biudžetinės įstaigos likvidavimas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1. Biudžetinė įstaiga gali būti likviduojama Civilinio kodekso nustatytais juridinių asmenų likvidavimo pagrindais.</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2. Kai sprendimą likviduoti biudžetinę įstaigą priima savininko teises ir pareigas įgyvendinanti institucija, sprendimas gali būti priimtas tik tada, kai yra Vyriausybės nutarimas nutraukti iš valstybės biudžeto arba iš Valstybinio socialinio draudimo fondo, Privalomojo sveikatos draudimo fondo biudžetų ir kitų valstybės pinigų fondų išlaikomos biudžetinės įstaigos veiklą ar savivaldybės tarybos sprendimas nutraukti iš savivaldybės biudžeto išlaikomos biudžetinės įstaigos veiklą.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3. Sprendimą likviduoti biudžetinę įstaigą priėmusi savininko teises ir pareigas įgyvendinanti institucija, teismas arba Juridinių asmenų registro tvarkytojas, kai jo iniciatyva teismas priima sprendimą likviduoti biudžetinę įstaigą, privalo paskirti likvidatorių arba sudaryti likvidacinę komisiją.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4. Likvidatoriumi arba likvidacinės komisijos pirmininku paprastai yra skiriamas biudžetinės įstaigos vadovas.</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lastRenderedPageBreak/>
        <w:t xml:space="preserve">5. Jeigu biudžetinė įstaiga įsteigta ribotam laikui, likus ne mažiau kaip 90 dienų iki nustatyto laikotarpio pabaigos, savininko teises ir pareigas įgyvendinanti institucija privalo paskirti likvidatorių ar sudaryti likvidacinę komisiją arba priimti sprendimą pratęsti veiklos laikotarpį ir pakeisti biudžetinės įstaigos nuostatus. Jeigu šio įstatymo 5 straipsnyje nurodytame teisės akte yra nustatytas laikotarpis, kuriam steigiama biudžetinė įstaiga, sprendimas pratęsti šį biudžetinės įstaigos veiklos laikotarpį gali būti priimamas gavus išankstinį Vyriausybės sutikimą, kai biudžetinė įstaiga yra išlaikoma iš valstybės biudžeto arba iš Valstybinio socialinio draudimo fondo, Privalomojo sveikatos draudimo fondo biudžetų ir kitų valstybės pinigų fondų, ar išankstinį savivaldybės tarybos sutikimą, kai biudžetinė įstaiga yra išlaikoma iš savivaldybės biudžeto.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6. Jeigu savininko teises ir pareigas įgyvendinanti institucija nepriima sprendimo pratęsti biudžetinės įstaigos veiklos laikotarpį ir nepaskiria likvidatoriaus arba nesudaro likvidacinės komisijos, biudžetinės įstaigos vadovas ar Juridinių asmenų registro tvarkytojas turi teisę kreiptis į teismą, kad jis paskirtų biudžetinės įstaigos likvidatorių arba sudarytų likvidacinę komisiją.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7. Apie sprendimą likviduoti biudžetinę įstaigą turi būti viešai paskelbta nuostatuose nustatyta tvarka ir nuostatuose nurodytame šaltinyje tris kartus ne mažesniais kaip 30 dienų intervalais arba viešai paskelbta vieną kartą nuostatuose nurodytame šaltinyje ir pranešta visiems kreditoriams raštu.        Skelbime arba pranešime turi būti nurodyta:</w:t>
      </w:r>
    </w:p>
    <w:p w:rsidR="001B1505" w:rsidRPr="004931E3" w:rsidRDefault="001B1505" w:rsidP="004931E3">
      <w:pPr>
        <w:spacing w:line="240" w:lineRule="auto"/>
        <w:ind w:firstLine="720"/>
        <w:rPr>
          <w:rFonts w:ascii="Times New Roman" w:eastAsia="Times New Roman" w:hAnsi="Times New Roman"/>
          <w:sz w:val="24"/>
          <w:szCs w:val="24"/>
        </w:rPr>
      </w:pPr>
      <w:r w:rsidRPr="004931E3">
        <w:rPr>
          <w:rFonts w:ascii="Times New Roman" w:eastAsia="Times New Roman" w:hAnsi="Times New Roman"/>
          <w:sz w:val="24"/>
          <w:szCs w:val="24"/>
        </w:rPr>
        <w:t>1) biudžetinės įstaigos pavadinimas, teisinė forma,</w:t>
      </w:r>
      <w:r w:rsidRPr="004931E3">
        <w:rPr>
          <w:rFonts w:ascii="Times New Roman" w:eastAsia="Times New Roman" w:hAnsi="Times New Roman"/>
          <w:b/>
          <w:bCs/>
          <w:sz w:val="24"/>
          <w:szCs w:val="24"/>
        </w:rPr>
        <w:t xml:space="preserve"> </w:t>
      </w:r>
      <w:r w:rsidRPr="004931E3">
        <w:rPr>
          <w:rFonts w:ascii="Times New Roman" w:eastAsia="Times New Roman" w:hAnsi="Times New Roman"/>
          <w:sz w:val="24"/>
          <w:szCs w:val="24"/>
        </w:rPr>
        <w:t>kodas ir buveinė;</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2) registras, kuriame kaupiami ir saugomi duomenys apie likviduojamą biudžetinę įstaigą;</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3) sprendimo likviduoti biudžetinę įstaigą priėmimo diena. Kai sprendimą priima teismas, taip pat turi būti nurodoma sprendimo įsiteisėjimo diena;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4) duomenys apie likvidatorių ar likvidacinę komisiją, jų įgaliojimų pradžios ir pabaigos datos.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 xml:space="preserve">8. Apie biudžetinės įstaigos likvidavimą pranešama Juridinių asmenų registrui teisės aktų nustatyta tvarka ne vėliau kaip pirmą viešo paskelbimo dieną. Nuo sprendimo likviduoti biudžetinę įstaigą priėmimo dienos ji įgyja likviduojamos biudžetinės įstaigos statusą, kurio netenka ją likvidavus ar įstatymų nustatytais atvejais atšaukus sprendimą ją likviduoti. </w:t>
      </w:r>
    </w:p>
    <w:p w:rsidR="001B1505" w:rsidRPr="004931E3" w:rsidRDefault="001B1505" w:rsidP="004931E3">
      <w:pPr>
        <w:spacing w:line="240" w:lineRule="auto"/>
        <w:ind w:firstLine="720"/>
        <w:jc w:val="both"/>
        <w:rPr>
          <w:rFonts w:ascii="Times New Roman" w:eastAsia="Times New Roman" w:hAnsi="Times New Roman"/>
          <w:sz w:val="24"/>
          <w:szCs w:val="24"/>
        </w:rPr>
      </w:pPr>
      <w:r w:rsidRPr="004931E3">
        <w:rPr>
          <w:rFonts w:ascii="Times New Roman" w:eastAsia="Times New Roman" w:hAnsi="Times New Roman"/>
          <w:sz w:val="24"/>
          <w:szCs w:val="24"/>
        </w:rPr>
        <w:t>9. Likviduojamos biudžetinės įstaigos kreditorių reikalavimai tenkinami įstatymų nustatyta tvarka. Patenkinus visus likviduojamos biudžetinės įstaigos kreditorių reikalavimus, biudžetinei įstaigai skirti, bet nepanaudoti valstybės biudžeto ar savivaldybės biudžeto asignavimai grąžinami į atitinkamą biudžetą, o kitas turtas perduodamas savininko teises ir pareigas įgyvendinančiai institucijai, jeigu Vyriausybė (kai likviduojama iš valstybės biudžeto ir iš Valstybinio socialinio draudimo fondo, Privalomojo sveikatos draudimo fondo biudžetų ir kitų valstybės pinigų fondų išlaikoma biudžetinė įstaiga) arba savivaldybės taryba (kai likviduojama iš savivaldybės biudžeto išlaikoma biudžetinė įstaiga) nenustato kitaip.</w:t>
      </w:r>
    </w:p>
    <w:p w:rsidR="00410B6B" w:rsidRPr="004931E3" w:rsidRDefault="004B571B" w:rsidP="004931E3">
      <w:pPr>
        <w:spacing w:line="240" w:lineRule="auto"/>
        <w:ind w:firstLine="720"/>
        <w:jc w:val="center"/>
        <w:rPr>
          <w:rFonts w:ascii="Times New Roman" w:hAnsi="Times New Roman"/>
          <w:b/>
          <w:bCs/>
          <w:sz w:val="24"/>
          <w:szCs w:val="24"/>
        </w:rPr>
      </w:pP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r>
      <w:r w:rsidRPr="004931E3">
        <w:rPr>
          <w:rFonts w:ascii="Times New Roman" w:eastAsia="Times New Roman" w:hAnsi="Times New Roman"/>
          <w:b/>
          <w:bCs/>
          <w:color w:val="000000"/>
          <w:sz w:val="24"/>
          <w:szCs w:val="24"/>
        </w:rPr>
        <w:softHyphen/>
        <w:t>_______________________</w:t>
      </w:r>
    </w:p>
    <w:p w:rsidR="00FE11ED" w:rsidRPr="004931E3" w:rsidRDefault="00FE11ED" w:rsidP="004931E3">
      <w:pPr>
        <w:spacing w:line="240" w:lineRule="auto"/>
        <w:ind w:firstLine="720"/>
        <w:jc w:val="center"/>
        <w:rPr>
          <w:rFonts w:ascii="Times New Roman" w:hAnsi="Times New Roman"/>
          <w:bCs/>
          <w:sz w:val="24"/>
          <w:szCs w:val="24"/>
        </w:rPr>
      </w:pPr>
      <w:r w:rsidRPr="004931E3">
        <w:rPr>
          <w:rFonts w:ascii="Times New Roman" w:hAnsi="Times New Roman"/>
          <w:bCs/>
          <w:sz w:val="24"/>
          <w:szCs w:val="24"/>
        </w:rPr>
        <w:t xml:space="preserve">                              </w:t>
      </w:r>
    </w:p>
    <w:p w:rsidR="00FE11ED" w:rsidRPr="00171556" w:rsidRDefault="00FE11ED" w:rsidP="004931E3">
      <w:pPr>
        <w:spacing w:line="240" w:lineRule="auto"/>
        <w:ind w:firstLine="720"/>
        <w:jc w:val="center"/>
        <w:rPr>
          <w:rFonts w:ascii="Times New Roman" w:hAnsi="Times New Roman"/>
          <w:b/>
          <w:bCs/>
          <w:sz w:val="24"/>
          <w:szCs w:val="24"/>
        </w:rPr>
      </w:pPr>
      <w:r w:rsidRPr="00171556">
        <w:rPr>
          <w:rFonts w:ascii="Times New Roman" w:hAnsi="Times New Roman"/>
          <w:b/>
          <w:bCs/>
          <w:sz w:val="24"/>
          <w:szCs w:val="24"/>
        </w:rPr>
        <w:t>LIETUVOS RESPUBLIKOS ŠVIETIMO IR MOKSLO MINISTRAS</w:t>
      </w:r>
    </w:p>
    <w:p w:rsidR="00FE11ED" w:rsidRPr="00171556" w:rsidRDefault="00FE11ED" w:rsidP="004931E3">
      <w:pPr>
        <w:spacing w:line="240" w:lineRule="auto"/>
        <w:ind w:firstLine="720"/>
        <w:jc w:val="center"/>
        <w:rPr>
          <w:rFonts w:ascii="Times New Roman" w:hAnsi="Times New Roman"/>
          <w:b/>
          <w:bCs/>
          <w:sz w:val="24"/>
          <w:szCs w:val="24"/>
        </w:rPr>
      </w:pPr>
      <w:r w:rsidRPr="00171556">
        <w:rPr>
          <w:rFonts w:ascii="Times New Roman" w:hAnsi="Times New Roman"/>
          <w:b/>
          <w:bCs/>
          <w:sz w:val="24"/>
          <w:szCs w:val="24"/>
        </w:rPr>
        <w:t>ĮSAKYMAS</w:t>
      </w:r>
    </w:p>
    <w:p w:rsidR="00FE11ED" w:rsidRPr="00171556" w:rsidRDefault="00FE11ED" w:rsidP="004931E3">
      <w:pPr>
        <w:spacing w:line="240" w:lineRule="auto"/>
        <w:ind w:firstLine="720"/>
        <w:jc w:val="center"/>
        <w:rPr>
          <w:rFonts w:ascii="Times New Roman" w:hAnsi="Times New Roman"/>
          <w:b/>
          <w:bCs/>
          <w:sz w:val="24"/>
          <w:szCs w:val="24"/>
        </w:rPr>
      </w:pPr>
      <w:r w:rsidRPr="00171556">
        <w:rPr>
          <w:rFonts w:ascii="Times New Roman" w:hAnsi="Times New Roman"/>
          <w:b/>
          <w:bCs/>
          <w:sz w:val="24"/>
          <w:szCs w:val="24"/>
        </w:rPr>
        <w:t>DĖL ŠVIETIMO ĮSTAIGŲ DARBUOTOJŲ IR KITŲ ĮSTAIGŲ PEDAGOGINIŲ DARBUOTOJŲ DARBO APMOKĖJIMO TVARKOS APRAŠO PATVIRTINIMO</w:t>
      </w:r>
    </w:p>
    <w:p w:rsidR="00171556" w:rsidRDefault="00171556" w:rsidP="004931E3">
      <w:pPr>
        <w:spacing w:line="240" w:lineRule="auto"/>
        <w:ind w:firstLine="720"/>
        <w:jc w:val="center"/>
        <w:rPr>
          <w:rFonts w:ascii="Times New Roman" w:hAnsi="Times New Roman"/>
          <w:bCs/>
          <w:sz w:val="24"/>
          <w:szCs w:val="24"/>
        </w:rPr>
      </w:pPr>
    </w:p>
    <w:p w:rsidR="00FE11ED" w:rsidRPr="004931E3" w:rsidRDefault="00FE11ED" w:rsidP="004931E3">
      <w:pPr>
        <w:spacing w:line="240" w:lineRule="auto"/>
        <w:ind w:firstLine="720"/>
        <w:jc w:val="center"/>
        <w:rPr>
          <w:rFonts w:ascii="Times New Roman" w:hAnsi="Times New Roman"/>
          <w:bCs/>
          <w:sz w:val="24"/>
          <w:szCs w:val="24"/>
        </w:rPr>
      </w:pPr>
      <w:r w:rsidRPr="004931E3">
        <w:rPr>
          <w:rFonts w:ascii="Times New Roman" w:hAnsi="Times New Roman"/>
          <w:bCs/>
          <w:sz w:val="24"/>
          <w:szCs w:val="24"/>
        </w:rPr>
        <w:t xml:space="preserve">2013 m. gruodžio 19 d. </w:t>
      </w:r>
    </w:p>
    <w:p w:rsidR="004B571B" w:rsidRPr="004931E3" w:rsidRDefault="00FE11ED" w:rsidP="004931E3">
      <w:pPr>
        <w:spacing w:line="240" w:lineRule="auto"/>
        <w:ind w:firstLine="720"/>
        <w:jc w:val="center"/>
        <w:rPr>
          <w:rFonts w:ascii="Times New Roman" w:hAnsi="Times New Roman"/>
          <w:bCs/>
          <w:sz w:val="24"/>
          <w:szCs w:val="24"/>
        </w:rPr>
      </w:pPr>
      <w:r w:rsidRPr="004931E3">
        <w:rPr>
          <w:rFonts w:ascii="Times New Roman" w:hAnsi="Times New Roman"/>
          <w:bCs/>
          <w:sz w:val="24"/>
          <w:szCs w:val="24"/>
        </w:rPr>
        <w:t>Nr. V-1254</w:t>
      </w:r>
      <w:r w:rsidRPr="004931E3">
        <w:rPr>
          <w:rFonts w:ascii="Times New Roman" w:hAnsi="Times New Roman"/>
          <w:bCs/>
          <w:sz w:val="24"/>
          <w:szCs w:val="24"/>
        </w:rPr>
        <w:cr/>
        <w:t>Vilnius</w:t>
      </w:r>
    </w:p>
    <w:p w:rsidR="00FE11ED" w:rsidRPr="004931E3" w:rsidRDefault="00FE11ED" w:rsidP="004931E3">
      <w:pPr>
        <w:spacing w:line="240" w:lineRule="auto"/>
        <w:rPr>
          <w:rFonts w:ascii="Times New Roman" w:hAnsi="Times New Roman"/>
          <w:bCs/>
          <w:sz w:val="24"/>
          <w:szCs w:val="24"/>
        </w:rPr>
      </w:pPr>
      <w:r w:rsidRPr="004931E3">
        <w:rPr>
          <w:rFonts w:ascii="Times New Roman" w:hAnsi="Times New Roman"/>
          <w:bCs/>
          <w:sz w:val="24"/>
          <w:szCs w:val="24"/>
        </w:rPr>
        <w:t>6.1. Vadovų tarnybinių atlyginimų koeficientai:</w:t>
      </w:r>
    </w:p>
    <w:p w:rsidR="00806EDD" w:rsidRPr="004931E3" w:rsidRDefault="004B571B" w:rsidP="004931E3">
      <w:pPr>
        <w:pStyle w:val="statymopavad"/>
        <w:spacing w:line="240" w:lineRule="auto"/>
        <w:ind w:firstLine="0"/>
        <w:jc w:val="left"/>
        <w:rPr>
          <w:rFonts w:ascii="Times New Roman" w:hAnsi="Times New Roman"/>
          <w:b/>
          <w:bCs/>
          <w:szCs w:val="24"/>
        </w:rPr>
      </w:pP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r w:rsidRPr="004931E3">
        <w:rPr>
          <w:rFonts w:ascii="Times New Roman" w:hAnsi="Times New Roman"/>
          <w:b/>
          <w:bCs/>
          <w:szCs w:val="24"/>
        </w:rPr>
        <w:softHyphen/>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76"/>
        <w:gridCol w:w="2638"/>
        <w:gridCol w:w="2466"/>
      </w:tblGrid>
      <w:tr w:rsidR="00956922" w:rsidRPr="00171556" w:rsidTr="00956922">
        <w:trPr>
          <w:trHeight w:val="555"/>
        </w:trPr>
        <w:tc>
          <w:tcPr>
            <w:tcW w:w="2160" w:type="dxa"/>
            <w:tcBorders>
              <w:top w:val="single" w:sz="4" w:space="0" w:color="auto"/>
              <w:left w:val="single" w:sz="4" w:space="0" w:color="auto"/>
              <w:bottom w:val="single" w:sz="4" w:space="0" w:color="auto"/>
              <w:right w:val="single" w:sz="4" w:space="0" w:color="auto"/>
            </w:tcBorders>
            <w:hideMark/>
          </w:tcPr>
          <w:p w:rsidR="00956922" w:rsidRPr="00171556" w:rsidRDefault="00171556" w:rsidP="00171556">
            <w:pPr>
              <w:pStyle w:val="statymopavad"/>
              <w:spacing w:line="240" w:lineRule="auto"/>
              <w:ind w:firstLine="0"/>
              <w:rPr>
                <w:rFonts w:ascii="Times New Roman" w:hAnsi="Times New Roman"/>
                <w:bCs/>
                <w:szCs w:val="24"/>
              </w:rPr>
            </w:pPr>
            <w:r>
              <w:rPr>
                <w:rFonts w:ascii="Times New Roman" w:hAnsi="Times New Roman"/>
                <w:bCs/>
                <w:caps w:val="0"/>
                <w:szCs w:val="24"/>
              </w:rPr>
              <w:t>I</w:t>
            </w:r>
            <w:r w:rsidRPr="00171556">
              <w:rPr>
                <w:rFonts w:ascii="Times New Roman" w:hAnsi="Times New Roman"/>
                <w:bCs/>
                <w:caps w:val="0"/>
                <w:szCs w:val="24"/>
              </w:rPr>
              <w:t>kimokyklinių ir priešmokyklinių grupių skaičius  sausio 1 d.</w:t>
            </w:r>
          </w:p>
        </w:tc>
        <w:tc>
          <w:tcPr>
            <w:tcW w:w="2276" w:type="dxa"/>
            <w:tcBorders>
              <w:top w:val="single" w:sz="4" w:space="0" w:color="auto"/>
              <w:left w:val="single" w:sz="4" w:space="0" w:color="auto"/>
              <w:bottom w:val="single" w:sz="4" w:space="0" w:color="auto"/>
              <w:right w:val="single" w:sz="4" w:space="0" w:color="auto"/>
            </w:tcBorders>
            <w:hideMark/>
          </w:tcPr>
          <w:p w:rsidR="00171556" w:rsidRDefault="00171556" w:rsidP="00171556">
            <w:pPr>
              <w:pStyle w:val="statymopavad"/>
              <w:spacing w:line="240" w:lineRule="auto"/>
              <w:ind w:firstLine="26"/>
              <w:rPr>
                <w:rFonts w:ascii="Times New Roman" w:hAnsi="Times New Roman"/>
                <w:bCs/>
                <w:caps w:val="0"/>
                <w:szCs w:val="24"/>
              </w:rPr>
            </w:pPr>
            <w:r>
              <w:rPr>
                <w:rFonts w:ascii="Times New Roman" w:hAnsi="Times New Roman"/>
                <w:bCs/>
                <w:caps w:val="0"/>
                <w:szCs w:val="24"/>
              </w:rPr>
              <w:t>T</w:t>
            </w:r>
            <w:r w:rsidRPr="00171556">
              <w:rPr>
                <w:rFonts w:ascii="Times New Roman" w:hAnsi="Times New Roman"/>
                <w:bCs/>
                <w:caps w:val="0"/>
                <w:szCs w:val="24"/>
              </w:rPr>
              <w:t xml:space="preserve">urintiems iki </w:t>
            </w:r>
          </w:p>
          <w:p w:rsidR="00956922" w:rsidRPr="00171556" w:rsidRDefault="00171556" w:rsidP="00171556">
            <w:pPr>
              <w:pStyle w:val="statymopavad"/>
              <w:spacing w:line="240" w:lineRule="auto"/>
              <w:ind w:firstLine="26"/>
              <w:rPr>
                <w:rFonts w:ascii="Times New Roman" w:hAnsi="Times New Roman"/>
                <w:bCs/>
                <w:szCs w:val="24"/>
              </w:rPr>
            </w:pPr>
            <w:r w:rsidRPr="00171556">
              <w:rPr>
                <w:rFonts w:ascii="Times New Roman" w:hAnsi="Times New Roman"/>
                <w:bCs/>
                <w:caps w:val="0"/>
                <w:szCs w:val="24"/>
              </w:rPr>
              <w:t>10 metų</w:t>
            </w:r>
            <w:r>
              <w:rPr>
                <w:rFonts w:ascii="Times New Roman" w:hAnsi="Times New Roman"/>
                <w:bCs/>
                <w:caps w:val="0"/>
                <w:szCs w:val="24"/>
              </w:rPr>
              <w:t xml:space="preserve"> </w:t>
            </w:r>
            <w:r w:rsidRPr="00171556">
              <w:rPr>
                <w:rFonts w:ascii="Times New Roman" w:hAnsi="Times New Roman"/>
                <w:bCs/>
                <w:caps w:val="0"/>
                <w:szCs w:val="24"/>
              </w:rPr>
              <w:t>pedagoginio darbo stažą</w:t>
            </w:r>
          </w:p>
        </w:tc>
        <w:tc>
          <w:tcPr>
            <w:tcW w:w="2638" w:type="dxa"/>
            <w:tcBorders>
              <w:top w:val="single" w:sz="4" w:space="0" w:color="auto"/>
              <w:left w:val="single" w:sz="4" w:space="0" w:color="auto"/>
              <w:bottom w:val="single" w:sz="4" w:space="0" w:color="auto"/>
              <w:right w:val="single" w:sz="4" w:space="0" w:color="auto"/>
            </w:tcBorders>
            <w:hideMark/>
          </w:tcPr>
          <w:p w:rsidR="00956922" w:rsidRPr="00171556" w:rsidRDefault="00171556" w:rsidP="00171556">
            <w:pPr>
              <w:pStyle w:val="statymopavad"/>
              <w:spacing w:line="240" w:lineRule="auto"/>
              <w:ind w:firstLine="29"/>
              <w:rPr>
                <w:rFonts w:ascii="Times New Roman" w:hAnsi="Times New Roman"/>
                <w:bCs/>
                <w:szCs w:val="24"/>
              </w:rPr>
            </w:pPr>
            <w:r>
              <w:rPr>
                <w:rFonts w:ascii="Times New Roman" w:hAnsi="Times New Roman"/>
                <w:bCs/>
                <w:caps w:val="0"/>
                <w:szCs w:val="24"/>
              </w:rPr>
              <w:t>T</w:t>
            </w:r>
            <w:r w:rsidRPr="00171556">
              <w:rPr>
                <w:rFonts w:ascii="Times New Roman" w:hAnsi="Times New Roman"/>
                <w:bCs/>
                <w:caps w:val="0"/>
                <w:szCs w:val="24"/>
              </w:rPr>
              <w:t xml:space="preserve">urintiems nuo 10 iki 15 </w:t>
            </w:r>
            <w:r w:rsidRPr="00171556">
              <w:rPr>
                <w:rFonts w:ascii="Times New Roman" w:hAnsi="Times New Roman"/>
                <w:bCs/>
                <w:caps w:val="0"/>
                <w:szCs w:val="24"/>
              </w:rPr>
              <w:br/>
              <w:t>metų pedagoginio darbo stažą</w:t>
            </w:r>
          </w:p>
        </w:tc>
        <w:tc>
          <w:tcPr>
            <w:tcW w:w="2466" w:type="dxa"/>
            <w:tcBorders>
              <w:top w:val="single" w:sz="4" w:space="0" w:color="auto"/>
              <w:left w:val="single" w:sz="4" w:space="0" w:color="auto"/>
              <w:bottom w:val="single" w:sz="4" w:space="0" w:color="auto"/>
              <w:right w:val="single" w:sz="4" w:space="0" w:color="auto"/>
            </w:tcBorders>
            <w:hideMark/>
          </w:tcPr>
          <w:p w:rsidR="00956922" w:rsidRPr="00171556" w:rsidRDefault="00171556" w:rsidP="00171556">
            <w:pPr>
              <w:pStyle w:val="statymopavad"/>
              <w:spacing w:line="240" w:lineRule="auto"/>
              <w:ind w:firstLine="0"/>
              <w:rPr>
                <w:rFonts w:ascii="Times New Roman" w:hAnsi="Times New Roman"/>
                <w:bCs/>
                <w:szCs w:val="24"/>
              </w:rPr>
            </w:pPr>
            <w:r>
              <w:rPr>
                <w:rFonts w:ascii="Times New Roman" w:hAnsi="Times New Roman"/>
                <w:bCs/>
                <w:caps w:val="0"/>
                <w:szCs w:val="24"/>
              </w:rPr>
              <w:t>T</w:t>
            </w:r>
            <w:r w:rsidRPr="00171556">
              <w:rPr>
                <w:rFonts w:ascii="Times New Roman" w:hAnsi="Times New Roman"/>
                <w:bCs/>
                <w:caps w:val="0"/>
                <w:szCs w:val="24"/>
              </w:rPr>
              <w:t>urintiems 15 ir daugiau</w:t>
            </w:r>
            <w:r>
              <w:rPr>
                <w:rFonts w:ascii="Times New Roman" w:hAnsi="Times New Roman"/>
                <w:bCs/>
                <w:caps w:val="0"/>
                <w:szCs w:val="24"/>
              </w:rPr>
              <w:t xml:space="preserve"> </w:t>
            </w:r>
            <w:r w:rsidRPr="00171556">
              <w:rPr>
                <w:rFonts w:ascii="Times New Roman" w:hAnsi="Times New Roman"/>
                <w:bCs/>
                <w:caps w:val="0"/>
                <w:szCs w:val="24"/>
              </w:rPr>
              <w:t>metų pedagoginio darbo stažą</w:t>
            </w:r>
          </w:p>
        </w:tc>
      </w:tr>
      <w:tr w:rsidR="00956922" w:rsidRPr="00171556" w:rsidTr="00956922">
        <w:trPr>
          <w:trHeight w:val="34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jc w:val="left"/>
              <w:rPr>
                <w:rFonts w:ascii="Times New Roman" w:hAnsi="Times New Roman"/>
                <w:bCs/>
                <w:szCs w:val="24"/>
              </w:rPr>
            </w:pPr>
            <w:r w:rsidRPr="00171556">
              <w:rPr>
                <w:rFonts w:ascii="Times New Roman" w:hAnsi="Times New Roman"/>
                <w:bCs/>
                <w:caps w:val="0"/>
                <w:szCs w:val="24"/>
              </w:rPr>
              <w:t>vadovų, kuriems nesuteiktos vadybinės kvalifikacinės kategorijos</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lastRenderedPageBreak/>
              <w:t>iki 13</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17,95–22,65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18,8–23,75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19,7–24,9</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13 ir daugiau</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20,3–25,65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21,05–26,55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22–27,7</w:t>
            </w:r>
          </w:p>
        </w:tc>
      </w:tr>
      <w:tr w:rsidR="00956922" w:rsidRPr="00171556" w:rsidTr="00956922">
        <w:trPr>
          <w:trHeight w:val="340"/>
        </w:trPr>
        <w:tc>
          <w:tcPr>
            <w:tcW w:w="9540" w:type="dxa"/>
            <w:gridSpan w:val="4"/>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jc w:val="left"/>
              <w:rPr>
                <w:rFonts w:ascii="Times New Roman" w:hAnsi="Times New Roman"/>
                <w:bCs/>
                <w:szCs w:val="24"/>
              </w:rPr>
            </w:pPr>
            <w:r w:rsidRPr="00171556">
              <w:rPr>
                <w:rFonts w:ascii="Times New Roman" w:hAnsi="Times New Roman"/>
                <w:bCs/>
                <w:caps w:val="0"/>
                <w:szCs w:val="24"/>
              </w:rPr>
              <w:t>vadovų, kuriems suteiktos vadybinės kvalifikacinės kategorijos</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iki 13</w:t>
            </w:r>
          </w:p>
        </w:tc>
        <w:tc>
          <w:tcPr>
            <w:tcW w:w="2276"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c>
          <w:tcPr>
            <w:tcW w:w="2638"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25,95–32,75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27–34,1</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28,35–35,85</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23–29,1</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24–30,35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25,35–32</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III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20,65–26,05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21,45–27,1</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22,5–28,4</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13 ir daugiau</w:t>
            </w:r>
          </w:p>
        </w:tc>
        <w:tc>
          <w:tcPr>
            <w:tcW w:w="2276"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c>
          <w:tcPr>
            <w:tcW w:w="2638"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c>
          <w:tcPr>
            <w:tcW w:w="2466" w:type="dxa"/>
            <w:tcBorders>
              <w:top w:val="single" w:sz="4" w:space="0" w:color="auto"/>
              <w:left w:val="single" w:sz="4" w:space="0" w:color="auto"/>
              <w:bottom w:val="single" w:sz="4" w:space="0" w:color="auto"/>
              <w:right w:val="single" w:sz="4" w:space="0" w:color="auto"/>
            </w:tcBorders>
            <w:vAlign w:val="center"/>
          </w:tcPr>
          <w:p w:rsidR="00956922" w:rsidRPr="00171556" w:rsidRDefault="00956922" w:rsidP="00171556">
            <w:pPr>
              <w:pStyle w:val="statymopavad"/>
              <w:spacing w:line="240" w:lineRule="auto"/>
              <w:ind w:firstLine="0"/>
              <w:jc w:val="left"/>
              <w:rPr>
                <w:rFonts w:ascii="Times New Roman" w:hAnsi="Times New Roman"/>
                <w:bCs/>
                <w:szCs w:val="24"/>
              </w:rPr>
            </w:pP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28,9–36,45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30,55–38,55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31,9–40,2</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26–32,85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26,9–33,95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28,1–35,45</w:t>
            </w:r>
          </w:p>
        </w:tc>
      </w:tr>
      <w:tr w:rsidR="00956922" w:rsidRPr="00171556" w:rsidTr="00956922">
        <w:trPr>
          <w:trHeight w:val="340"/>
        </w:trPr>
        <w:tc>
          <w:tcPr>
            <w:tcW w:w="2160"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III kategorija</w:t>
            </w:r>
          </w:p>
        </w:tc>
        <w:tc>
          <w:tcPr>
            <w:tcW w:w="227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23,15–29,25</w:t>
            </w:r>
          </w:p>
        </w:tc>
        <w:tc>
          <w:tcPr>
            <w:tcW w:w="2638"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24,1–30,45</w:t>
            </w:r>
          </w:p>
        </w:tc>
        <w:tc>
          <w:tcPr>
            <w:tcW w:w="2466" w:type="dxa"/>
            <w:tcBorders>
              <w:top w:val="single" w:sz="4" w:space="0" w:color="auto"/>
              <w:left w:val="single" w:sz="4" w:space="0" w:color="auto"/>
              <w:bottom w:val="single" w:sz="4" w:space="0" w:color="auto"/>
              <w:right w:val="single" w:sz="4" w:space="0" w:color="auto"/>
            </w:tcBorders>
            <w:vAlign w:val="center"/>
            <w:hideMark/>
          </w:tcPr>
          <w:p w:rsidR="00956922" w:rsidRPr="00171556" w:rsidRDefault="00171556" w:rsidP="00171556">
            <w:pPr>
              <w:pStyle w:val="statymopavad"/>
              <w:spacing w:line="240" w:lineRule="auto"/>
              <w:ind w:firstLine="0"/>
              <w:jc w:val="left"/>
              <w:rPr>
                <w:rFonts w:ascii="Times New Roman" w:hAnsi="Times New Roman"/>
                <w:bCs/>
                <w:szCs w:val="24"/>
              </w:rPr>
            </w:pPr>
            <w:r w:rsidRPr="00171556">
              <w:rPr>
                <w:rFonts w:ascii="Times New Roman" w:hAnsi="Times New Roman"/>
                <w:bCs/>
                <w:caps w:val="0"/>
                <w:szCs w:val="24"/>
              </w:rPr>
              <w:t>24,95–31,5</w:t>
            </w:r>
          </w:p>
        </w:tc>
      </w:tr>
    </w:tbl>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726A46" w:rsidP="00726A46">
      <w:pPr>
        <w:pStyle w:val="statymopavad"/>
        <w:spacing w:line="240" w:lineRule="auto"/>
        <w:ind w:firstLine="0"/>
        <w:rPr>
          <w:rFonts w:ascii="Times New Roman" w:hAnsi="Times New Roman"/>
          <w:b/>
          <w:bCs/>
          <w:szCs w:val="24"/>
        </w:rPr>
      </w:pPr>
      <w:r>
        <w:rPr>
          <w:rFonts w:ascii="Times New Roman" w:hAnsi="Times New Roman"/>
          <w:b/>
          <w:bCs/>
          <w:szCs w:val="24"/>
        </w:rPr>
        <w:t>–––––––––––––––––––––</w:t>
      </w: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b/>
          <w:bCs/>
          <w:szCs w:val="24"/>
        </w:rPr>
      </w:pPr>
    </w:p>
    <w:p w:rsidR="00AE20DA" w:rsidRPr="004931E3" w:rsidRDefault="00AE20DA" w:rsidP="004931E3">
      <w:pPr>
        <w:pStyle w:val="statymopavad"/>
        <w:spacing w:line="240" w:lineRule="auto"/>
        <w:ind w:firstLine="0"/>
        <w:jc w:val="left"/>
        <w:rPr>
          <w:rFonts w:ascii="Times New Roman" w:hAnsi="Times New Roman"/>
          <w:szCs w:val="24"/>
        </w:rPr>
      </w:pPr>
    </w:p>
    <w:p w:rsidR="00806EDD" w:rsidRPr="004931E3" w:rsidRDefault="00806EDD" w:rsidP="004931E3">
      <w:pPr>
        <w:pStyle w:val="Pagrindinistekstas"/>
        <w:jc w:val="center"/>
        <w:rPr>
          <w:szCs w:val="24"/>
        </w:rPr>
      </w:pPr>
    </w:p>
    <w:p w:rsidR="00806EDD" w:rsidRPr="004931E3" w:rsidRDefault="00806EDD" w:rsidP="004931E3">
      <w:pPr>
        <w:pStyle w:val="Pagrindinistekstas"/>
        <w:jc w:val="center"/>
        <w:rPr>
          <w:szCs w:val="24"/>
        </w:rPr>
      </w:pPr>
    </w:p>
    <w:p w:rsidR="00806EDD" w:rsidRPr="004931E3" w:rsidRDefault="00806EDD" w:rsidP="004931E3">
      <w:pPr>
        <w:pStyle w:val="Pagrindinistekstas"/>
        <w:jc w:val="center"/>
        <w:rPr>
          <w:szCs w:val="24"/>
        </w:rPr>
      </w:pPr>
    </w:p>
    <w:p w:rsidR="00806EDD" w:rsidRPr="004931E3" w:rsidRDefault="00806EDD" w:rsidP="004931E3">
      <w:pPr>
        <w:pStyle w:val="Pagrindinistekstas"/>
        <w:jc w:val="center"/>
        <w:rPr>
          <w:szCs w:val="24"/>
        </w:rPr>
      </w:pPr>
    </w:p>
    <w:p w:rsidR="00806EDD" w:rsidRDefault="00806EDD"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Default="00F75F70" w:rsidP="004931E3">
      <w:pPr>
        <w:pStyle w:val="Pagrindinistekstas"/>
        <w:jc w:val="center"/>
        <w:rPr>
          <w:szCs w:val="24"/>
        </w:rPr>
      </w:pPr>
    </w:p>
    <w:p w:rsidR="00F75F70" w:rsidRPr="004931E3" w:rsidRDefault="00F75F70" w:rsidP="004931E3">
      <w:pPr>
        <w:pStyle w:val="Pagrindinistekstas"/>
        <w:jc w:val="center"/>
        <w:rPr>
          <w:szCs w:val="24"/>
        </w:rPr>
      </w:pPr>
    </w:p>
    <w:p w:rsidR="00110D80" w:rsidRPr="004931E3" w:rsidRDefault="00110D80" w:rsidP="004931E3">
      <w:pPr>
        <w:pStyle w:val="Pagrindinistekstas"/>
        <w:jc w:val="center"/>
        <w:rPr>
          <w:szCs w:val="24"/>
        </w:rPr>
      </w:pPr>
      <w:r w:rsidRPr="004931E3">
        <w:rPr>
          <w:szCs w:val="24"/>
        </w:rPr>
        <w:lastRenderedPageBreak/>
        <w:t xml:space="preserve">                                                                                                                      Išrašas</w:t>
      </w:r>
    </w:p>
    <w:p w:rsidR="00806EDD" w:rsidRPr="004931E3" w:rsidRDefault="00806EDD" w:rsidP="004931E3">
      <w:pPr>
        <w:pStyle w:val="Pagrindinistekstas"/>
        <w:jc w:val="center"/>
        <w:rPr>
          <w:szCs w:val="24"/>
        </w:rPr>
      </w:pPr>
      <w:r w:rsidRPr="004931E3">
        <w:rPr>
          <w:noProof/>
          <w:szCs w:val="24"/>
        </w:rPr>
        <w:drawing>
          <wp:anchor distT="0" distB="0" distL="114300" distR="114300" simplePos="0" relativeHeight="251659264" behindDoc="0" locked="0" layoutInCell="1" allowOverlap="1" wp14:anchorId="020CCB3E" wp14:editId="3FDDB3B5">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Pr="004931E3">
        <w:rPr>
          <w:szCs w:val="24"/>
        </w:rPr>
        <w:br w:type="textWrapping" w:clear="all"/>
      </w:r>
    </w:p>
    <w:p w:rsidR="00806EDD" w:rsidRPr="004931E3" w:rsidRDefault="00806EDD" w:rsidP="004931E3">
      <w:pPr>
        <w:spacing w:line="240" w:lineRule="auto"/>
        <w:jc w:val="center"/>
        <w:rPr>
          <w:rFonts w:ascii="Times New Roman" w:hAnsi="Times New Roman"/>
          <w:b/>
          <w:sz w:val="24"/>
          <w:szCs w:val="24"/>
        </w:rPr>
      </w:pPr>
      <w:r w:rsidRPr="004931E3">
        <w:rPr>
          <w:rFonts w:ascii="Times New Roman" w:hAnsi="Times New Roman"/>
          <w:b/>
          <w:sz w:val="24"/>
          <w:szCs w:val="24"/>
        </w:rPr>
        <w:t xml:space="preserve">KLAIPĖDOS MIESTO SAVIVALDYBĖS </w:t>
      </w:r>
    </w:p>
    <w:p w:rsidR="00806EDD" w:rsidRPr="004931E3" w:rsidRDefault="00806EDD" w:rsidP="004931E3">
      <w:pPr>
        <w:spacing w:line="240" w:lineRule="auto"/>
        <w:jc w:val="center"/>
        <w:rPr>
          <w:rFonts w:ascii="Times New Roman" w:hAnsi="Times New Roman"/>
          <w:b/>
          <w:sz w:val="24"/>
          <w:szCs w:val="24"/>
        </w:rPr>
      </w:pPr>
      <w:r w:rsidRPr="004931E3">
        <w:rPr>
          <w:rFonts w:ascii="Times New Roman" w:hAnsi="Times New Roman"/>
          <w:b/>
          <w:sz w:val="24"/>
          <w:szCs w:val="24"/>
        </w:rPr>
        <w:t>ADMINISTRACIJOS DIREKTORIUS</w:t>
      </w:r>
    </w:p>
    <w:p w:rsidR="00806EDD" w:rsidRPr="004931E3" w:rsidRDefault="00806EDD" w:rsidP="004931E3">
      <w:pPr>
        <w:pStyle w:val="Pagrindinistekstas"/>
        <w:jc w:val="center"/>
        <w:rPr>
          <w:b/>
          <w:bCs/>
          <w:caps/>
          <w:szCs w:val="24"/>
        </w:rPr>
      </w:pPr>
    </w:p>
    <w:p w:rsidR="00806EDD" w:rsidRPr="004931E3" w:rsidRDefault="00806EDD" w:rsidP="004931E3">
      <w:pPr>
        <w:spacing w:line="240" w:lineRule="auto"/>
        <w:jc w:val="center"/>
        <w:rPr>
          <w:rFonts w:ascii="Times New Roman" w:hAnsi="Times New Roman"/>
          <w:b/>
          <w:sz w:val="24"/>
          <w:szCs w:val="24"/>
        </w:rPr>
      </w:pPr>
      <w:r w:rsidRPr="004931E3">
        <w:rPr>
          <w:rFonts w:ascii="Times New Roman" w:hAnsi="Times New Roman"/>
          <w:b/>
          <w:sz w:val="24"/>
          <w:szCs w:val="24"/>
        </w:rPr>
        <w:t>ĮSAKYMAS</w:t>
      </w:r>
    </w:p>
    <w:p w:rsidR="00806EDD" w:rsidRPr="004931E3" w:rsidRDefault="00806EDD" w:rsidP="004931E3">
      <w:pPr>
        <w:pStyle w:val="Pagrindinistekstas"/>
        <w:jc w:val="center"/>
        <w:rPr>
          <w:b/>
          <w:szCs w:val="24"/>
        </w:rPr>
      </w:pPr>
      <w:r w:rsidRPr="004931E3">
        <w:rPr>
          <w:b/>
          <w:szCs w:val="24"/>
        </w:rPr>
        <w:t>DĖL KLAIPĖDOS LOPŠELIO-DARŽELIO „AUŠRINĖ“ VEIKLOS ORGANIZAVIMO 2015–2016 MOKSLO METAIS PRIEMONIŲ PLANO PATVIRTINIMO</w:t>
      </w:r>
    </w:p>
    <w:p w:rsidR="00806EDD" w:rsidRPr="004931E3" w:rsidRDefault="00806EDD" w:rsidP="004931E3">
      <w:pPr>
        <w:spacing w:line="240" w:lineRule="auto"/>
        <w:rPr>
          <w:rFonts w:ascii="Times New Roman" w:hAnsi="Times New Roman"/>
          <w:sz w:val="24"/>
          <w:szCs w:val="24"/>
        </w:rPr>
      </w:pPr>
    </w:p>
    <w:bookmarkStart w:id="10" w:name="registravimoDataIlga"/>
    <w:p w:rsidR="00806EDD" w:rsidRPr="004931E3" w:rsidRDefault="00806EDD" w:rsidP="004931E3">
      <w:pPr>
        <w:tabs>
          <w:tab w:val="left" w:pos="5070"/>
          <w:tab w:val="left" w:pos="5366"/>
          <w:tab w:val="left" w:pos="6771"/>
          <w:tab w:val="left" w:pos="7363"/>
        </w:tabs>
        <w:spacing w:line="240" w:lineRule="auto"/>
        <w:jc w:val="center"/>
        <w:rPr>
          <w:rFonts w:ascii="Times New Roman" w:hAnsi="Times New Roman"/>
          <w:sz w:val="24"/>
          <w:szCs w:val="24"/>
        </w:rPr>
      </w:pPr>
      <w:r w:rsidRPr="004931E3">
        <w:rPr>
          <w:rFonts w:ascii="Times New Roman" w:hAnsi="Times New Roman"/>
          <w:noProof/>
          <w:sz w:val="24"/>
          <w:szCs w:val="24"/>
        </w:rPr>
        <w:fldChar w:fldCharType="begin">
          <w:ffData>
            <w:name w:val="registravimoDataIlga"/>
            <w:enabled/>
            <w:calcOnExit w:val="0"/>
            <w:textInput>
              <w:maxLength w:val="1"/>
            </w:textInput>
          </w:ffData>
        </w:fldChar>
      </w:r>
      <w:r w:rsidRPr="004931E3">
        <w:rPr>
          <w:rFonts w:ascii="Times New Roman" w:hAnsi="Times New Roman"/>
          <w:noProof/>
          <w:sz w:val="24"/>
          <w:szCs w:val="24"/>
        </w:rPr>
        <w:instrText xml:space="preserve"> FORMTEXT </w:instrText>
      </w:r>
      <w:r w:rsidRPr="004931E3">
        <w:rPr>
          <w:rFonts w:ascii="Times New Roman" w:hAnsi="Times New Roman"/>
          <w:noProof/>
          <w:sz w:val="24"/>
          <w:szCs w:val="24"/>
        </w:rPr>
      </w:r>
      <w:r w:rsidRPr="004931E3">
        <w:rPr>
          <w:rFonts w:ascii="Times New Roman" w:hAnsi="Times New Roman"/>
          <w:noProof/>
          <w:sz w:val="24"/>
          <w:szCs w:val="24"/>
        </w:rPr>
        <w:fldChar w:fldCharType="separate"/>
      </w:r>
      <w:r w:rsidRPr="004931E3">
        <w:rPr>
          <w:rFonts w:ascii="Times New Roman" w:hAnsi="Times New Roman"/>
          <w:noProof/>
          <w:sz w:val="24"/>
          <w:szCs w:val="24"/>
        </w:rPr>
        <w:t>2016 m. kovo 14 d.</w:t>
      </w:r>
      <w:r w:rsidRPr="004931E3">
        <w:rPr>
          <w:rFonts w:ascii="Times New Roman" w:hAnsi="Times New Roman"/>
          <w:noProof/>
          <w:sz w:val="24"/>
          <w:szCs w:val="24"/>
        </w:rPr>
        <w:fldChar w:fldCharType="end"/>
      </w:r>
      <w:bookmarkEnd w:id="10"/>
      <w:r w:rsidRPr="004931E3">
        <w:rPr>
          <w:rFonts w:ascii="Times New Roman" w:hAnsi="Times New Roman"/>
          <w:noProof/>
          <w:sz w:val="24"/>
          <w:szCs w:val="24"/>
        </w:rPr>
        <w:t xml:space="preserve"> </w:t>
      </w:r>
      <w:r w:rsidRPr="004931E3">
        <w:rPr>
          <w:rFonts w:ascii="Times New Roman" w:hAnsi="Times New Roman"/>
          <w:sz w:val="24"/>
          <w:szCs w:val="24"/>
        </w:rPr>
        <w:t xml:space="preserve">Nr. </w:t>
      </w:r>
      <w:bookmarkStart w:id="11" w:name="dokumentoNr"/>
      <w:r w:rsidRPr="004931E3">
        <w:rPr>
          <w:rFonts w:ascii="Times New Roman" w:hAnsi="Times New Roman"/>
          <w:noProof/>
          <w:sz w:val="24"/>
          <w:szCs w:val="24"/>
        </w:rPr>
        <w:fldChar w:fldCharType="begin">
          <w:ffData>
            <w:name w:val="dokumentoNr"/>
            <w:enabled/>
            <w:calcOnExit w:val="0"/>
            <w:textInput>
              <w:maxLength w:val="1"/>
            </w:textInput>
          </w:ffData>
        </w:fldChar>
      </w:r>
      <w:r w:rsidRPr="004931E3">
        <w:rPr>
          <w:rFonts w:ascii="Times New Roman" w:hAnsi="Times New Roman"/>
          <w:noProof/>
          <w:sz w:val="24"/>
          <w:szCs w:val="24"/>
        </w:rPr>
        <w:instrText xml:space="preserve"> FORMTEXT </w:instrText>
      </w:r>
      <w:r w:rsidRPr="004931E3">
        <w:rPr>
          <w:rFonts w:ascii="Times New Roman" w:hAnsi="Times New Roman"/>
          <w:noProof/>
          <w:sz w:val="24"/>
          <w:szCs w:val="24"/>
        </w:rPr>
      </w:r>
      <w:r w:rsidRPr="004931E3">
        <w:rPr>
          <w:rFonts w:ascii="Times New Roman" w:hAnsi="Times New Roman"/>
          <w:noProof/>
          <w:sz w:val="24"/>
          <w:szCs w:val="24"/>
        </w:rPr>
        <w:fldChar w:fldCharType="separate"/>
      </w:r>
      <w:r w:rsidRPr="004931E3">
        <w:rPr>
          <w:rFonts w:ascii="Times New Roman" w:hAnsi="Times New Roman"/>
          <w:noProof/>
          <w:sz w:val="24"/>
          <w:szCs w:val="24"/>
        </w:rPr>
        <w:t>T1-88</w:t>
      </w:r>
      <w:r w:rsidRPr="004931E3">
        <w:rPr>
          <w:rFonts w:ascii="Times New Roman" w:hAnsi="Times New Roman"/>
          <w:noProof/>
          <w:sz w:val="24"/>
          <w:szCs w:val="24"/>
        </w:rPr>
        <w:fldChar w:fldCharType="end"/>
      </w:r>
      <w:bookmarkEnd w:id="11"/>
    </w:p>
    <w:p w:rsidR="00806EDD" w:rsidRPr="004931E3" w:rsidRDefault="00806EDD" w:rsidP="004931E3">
      <w:pPr>
        <w:tabs>
          <w:tab w:val="left" w:pos="5070"/>
          <w:tab w:val="left" w:pos="5366"/>
          <w:tab w:val="left" w:pos="6771"/>
          <w:tab w:val="left" w:pos="7363"/>
        </w:tabs>
        <w:spacing w:line="240" w:lineRule="auto"/>
        <w:jc w:val="center"/>
        <w:rPr>
          <w:rFonts w:ascii="Times New Roman" w:hAnsi="Times New Roman"/>
          <w:sz w:val="24"/>
          <w:szCs w:val="24"/>
        </w:rPr>
      </w:pPr>
      <w:r w:rsidRPr="004931E3">
        <w:rPr>
          <w:rFonts w:ascii="Times New Roman" w:hAnsi="Times New Roman"/>
          <w:sz w:val="24"/>
          <w:szCs w:val="24"/>
        </w:rPr>
        <w:t>Klaipėda</w:t>
      </w:r>
    </w:p>
    <w:p w:rsidR="00806EDD" w:rsidRPr="004931E3" w:rsidRDefault="00806EDD" w:rsidP="004931E3">
      <w:pPr>
        <w:pStyle w:val="Pagrindinistekstas"/>
        <w:rPr>
          <w:szCs w:val="24"/>
        </w:rPr>
      </w:pPr>
    </w:p>
    <w:p w:rsidR="00806EDD" w:rsidRPr="004931E3" w:rsidRDefault="00806EDD" w:rsidP="004931E3">
      <w:pPr>
        <w:pStyle w:val="Pagrindinistekstas"/>
        <w:rPr>
          <w:szCs w:val="24"/>
        </w:rPr>
      </w:pPr>
    </w:p>
    <w:p w:rsidR="00806EDD" w:rsidRPr="004931E3" w:rsidRDefault="00806EDD" w:rsidP="004931E3">
      <w:pPr>
        <w:spacing w:line="240" w:lineRule="auto"/>
        <w:ind w:firstLine="720"/>
        <w:jc w:val="both"/>
        <w:rPr>
          <w:rFonts w:ascii="Times New Roman" w:hAnsi="Times New Roman"/>
          <w:sz w:val="24"/>
          <w:szCs w:val="24"/>
        </w:rPr>
      </w:pPr>
      <w:r w:rsidRPr="004931E3">
        <w:rPr>
          <w:rFonts w:ascii="Times New Roman" w:hAnsi="Times New Roman"/>
          <w:sz w:val="24"/>
          <w:szCs w:val="24"/>
        </w:rPr>
        <w:t>Vadovaudamasis Lietuvos Respublikos vietos savivaldos įstatymo 18 straipsnio 1 dalimi, 29 straipsnio 8 dalies 7 punktu ir Lietuvos Respublikos švietimo įstatymo 58 straipsnio 2 dalies 2 punktu:</w:t>
      </w:r>
    </w:p>
    <w:p w:rsidR="00806EDD" w:rsidRPr="004931E3" w:rsidRDefault="00806EDD" w:rsidP="004931E3">
      <w:pPr>
        <w:pStyle w:val="Sraopastraipa"/>
        <w:numPr>
          <w:ilvl w:val="0"/>
          <w:numId w:val="1"/>
        </w:numPr>
        <w:tabs>
          <w:tab w:val="left" w:pos="993"/>
        </w:tabs>
        <w:ind w:left="0" w:firstLine="720"/>
        <w:jc w:val="both"/>
        <w:rPr>
          <w:sz w:val="24"/>
          <w:szCs w:val="24"/>
        </w:rPr>
      </w:pPr>
      <w:r w:rsidRPr="004931E3">
        <w:rPr>
          <w:spacing w:val="60"/>
          <w:sz w:val="24"/>
          <w:szCs w:val="24"/>
        </w:rPr>
        <w:t>Tvirtinu</w:t>
      </w:r>
      <w:r w:rsidRPr="004931E3">
        <w:rPr>
          <w:sz w:val="24"/>
          <w:szCs w:val="24"/>
        </w:rPr>
        <w:t xml:space="preserve"> Klaipėdos lopšelio-darželio „Aušrinė“ veiklos organizavimo 2015–2016 mokslo metais priemonių planą (pridedama).</w:t>
      </w:r>
    </w:p>
    <w:p w:rsidR="00806EDD" w:rsidRPr="004931E3" w:rsidRDefault="00806EDD" w:rsidP="004931E3">
      <w:pPr>
        <w:pStyle w:val="Sraopastraipa"/>
        <w:numPr>
          <w:ilvl w:val="0"/>
          <w:numId w:val="1"/>
        </w:numPr>
        <w:tabs>
          <w:tab w:val="left" w:pos="993"/>
        </w:tabs>
        <w:ind w:left="0" w:firstLine="720"/>
        <w:jc w:val="both"/>
        <w:rPr>
          <w:sz w:val="24"/>
          <w:szCs w:val="24"/>
        </w:rPr>
      </w:pPr>
      <w:r w:rsidRPr="004931E3">
        <w:rPr>
          <w:spacing w:val="60"/>
          <w:sz w:val="24"/>
          <w:szCs w:val="24"/>
        </w:rPr>
        <w:t>Pripažįst</w:t>
      </w:r>
      <w:r w:rsidRPr="004931E3">
        <w:rPr>
          <w:sz w:val="24"/>
          <w:szCs w:val="24"/>
        </w:rPr>
        <w:t>u netekusiais galios:</w:t>
      </w:r>
    </w:p>
    <w:p w:rsidR="00806EDD" w:rsidRPr="004931E3" w:rsidRDefault="00806EDD" w:rsidP="004931E3">
      <w:pPr>
        <w:pStyle w:val="Sraopastraipa"/>
        <w:numPr>
          <w:ilvl w:val="1"/>
          <w:numId w:val="1"/>
        </w:numPr>
        <w:tabs>
          <w:tab w:val="left" w:pos="1134"/>
        </w:tabs>
        <w:ind w:left="0" w:firstLine="720"/>
        <w:jc w:val="both"/>
        <w:rPr>
          <w:sz w:val="24"/>
          <w:szCs w:val="24"/>
        </w:rPr>
      </w:pPr>
      <w:r w:rsidRPr="004931E3">
        <w:rPr>
          <w:sz w:val="24"/>
          <w:szCs w:val="24"/>
        </w:rPr>
        <w:t>Klaipėdos miesto savivaldybės administracijos direktoriaus 2015 m. balandžio 22 d. įsakymą Nr. AD1-1082 „Dėl Klaipėdos lopšelio-darželio „Puriena“ veiklos organizavimo pastato Naikupės g. 27 rekonstrukcijos metu priemonių plano patvirtinimo“;</w:t>
      </w:r>
    </w:p>
    <w:p w:rsidR="00806EDD" w:rsidRPr="004931E3" w:rsidRDefault="00806EDD" w:rsidP="004931E3">
      <w:pPr>
        <w:pStyle w:val="Sraopastraipa"/>
        <w:numPr>
          <w:ilvl w:val="1"/>
          <w:numId w:val="1"/>
        </w:numPr>
        <w:tabs>
          <w:tab w:val="left" w:pos="1134"/>
        </w:tabs>
        <w:ind w:left="0" w:firstLine="720"/>
        <w:jc w:val="both"/>
        <w:rPr>
          <w:sz w:val="24"/>
          <w:szCs w:val="24"/>
        </w:rPr>
      </w:pPr>
      <w:r w:rsidRPr="004931E3">
        <w:rPr>
          <w:sz w:val="24"/>
          <w:szCs w:val="24"/>
        </w:rPr>
        <w:t>Klaipėdos miesto savivaldybės administracijos direktoriaus 2015 m. liepos 3 d. įsakymą Nr. AD1-2021 „Dėl Klaipėdos lopšelio-darželio „Aušrinė“ veiklos organizavimo priemonių plano patvirtinimo“.</w:t>
      </w: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tbl>
      <w:tblPr>
        <w:tblW w:w="0" w:type="auto"/>
        <w:tblLook w:val="01E0" w:firstRow="1" w:lastRow="1" w:firstColumn="1" w:lastColumn="1" w:noHBand="0" w:noVBand="0"/>
      </w:tblPr>
      <w:tblGrid>
        <w:gridCol w:w="4829"/>
        <w:gridCol w:w="4809"/>
      </w:tblGrid>
      <w:tr w:rsidR="00806EDD" w:rsidRPr="004931E3" w:rsidTr="00016DA4">
        <w:tc>
          <w:tcPr>
            <w:tcW w:w="4927" w:type="dxa"/>
          </w:tcPr>
          <w:p w:rsidR="00806EDD" w:rsidRPr="004931E3" w:rsidRDefault="00806EDD" w:rsidP="004931E3">
            <w:pPr>
              <w:spacing w:line="240" w:lineRule="auto"/>
              <w:jc w:val="both"/>
              <w:rPr>
                <w:rFonts w:ascii="Times New Roman" w:hAnsi="Times New Roman"/>
                <w:sz w:val="24"/>
                <w:szCs w:val="24"/>
              </w:rPr>
            </w:pPr>
            <w:r w:rsidRPr="004931E3">
              <w:rPr>
                <w:rFonts w:ascii="Times New Roman" w:hAnsi="Times New Roman"/>
                <w:sz w:val="24"/>
                <w:szCs w:val="24"/>
              </w:rPr>
              <w:t>Savivaldybės administracijos direktorius</w:t>
            </w:r>
          </w:p>
        </w:tc>
        <w:tc>
          <w:tcPr>
            <w:tcW w:w="4927" w:type="dxa"/>
          </w:tcPr>
          <w:p w:rsidR="00806EDD" w:rsidRPr="004931E3" w:rsidRDefault="00806EDD" w:rsidP="004931E3">
            <w:pPr>
              <w:spacing w:line="240" w:lineRule="auto"/>
              <w:jc w:val="right"/>
              <w:rPr>
                <w:rFonts w:ascii="Times New Roman" w:hAnsi="Times New Roman"/>
                <w:sz w:val="24"/>
                <w:szCs w:val="24"/>
              </w:rPr>
            </w:pPr>
            <w:r w:rsidRPr="004931E3">
              <w:rPr>
                <w:rFonts w:ascii="Times New Roman" w:hAnsi="Times New Roman"/>
                <w:sz w:val="24"/>
                <w:szCs w:val="24"/>
              </w:rPr>
              <w:t>Saulius Budinas</w:t>
            </w:r>
          </w:p>
        </w:tc>
      </w:tr>
    </w:tbl>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jc w:val="both"/>
        <w:rPr>
          <w:rFonts w:ascii="Times New Roman" w:hAnsi="Times New Roman"/>
          <w:sz w:val="24"/>
          <w:szCs w:val="24"/>
        </w:rPr>
      </w:pPr>
      <w:r w:rsidRPr="004931E3">
        <w:rPr>
          <w:rFonts w:ascii="Times New Roman" w:hAnsi="Times New Roman"/>
          <w:sz w:val="24"/>
          <w:szCs w:val="24"/>
        </w:rPr>
        <w:t>A. Andrašūnienė, tel. 39 61 43</w:t>
      </w:r>
    </w:p>
    <w:p w:rsidR="00806EDD" w:rsidRPr="004931E3" w:rsidRDefault="00806EDD" w:rsidP="004931E3">
      <w:pPr>
        <w:spacing w:line="240" w:lineRule="auto"/>
        <w:jc w:val="both"/>
        <w:rPr>
          <w:rFonts w:ascii="Times New Roman" w:hAnsi="Times New Roman"/>
          <w:sz w:val="24"/>
          <w:szCs w:val="24"/>
        </w:rPr>
      </w:pPr>
      <w:r w:rsidRPr="004931E3">
        <w:rPr>
          <w:rFonts w:ascii="Times New Roman" w:hAnsi="Times New Roman"/>
          <w:sz w:val="24"/>
          <w:szCs w:val="24"/>
        </w:rPr>
        <w:t>2015-08-20</w:t>
      </w:r>
    </w:p>
    <w:p w:rsidR="00D44509" w:rsidRPr="004931E3" w:rsidRDefault="00D44509" w:rsidP="004931E3">
      <w:pPr>
        <w:spacing w:line="240" w:lineRule="auto"/>
        <w:jc w:val="both"/>
        <w:rPr>
          <w:rFonts w:ascii="Times New Roman" w:hAnsi="Times New Roman"/>
          <w:sz w:val="24"/>
          <w:szCs w:val="24"/>
        </w:rPr>
      </w:pPr>
    </w:p>
    <w:p w:rsidR="00D44509" w:rsidRPr="004931E3" w:rsidRDefault="00D44509" w:rsidP="004931E3">
      <w:pPr>
        <w:spacing w:line="240" w:lineRule="auto"/>
        <w:jc w:val="both"/>
        <w:rPr>
          <w:rFonts w:ascii="Times New Roman" w:hAnsi="Times New Roman"/>
          <w:sz w:val="24"/>
          <w:szCs w:val="24"/>
        </w:rPr>
      </w:pPr>
    </w:p>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806EDD" w:rsidRPr="004931E3" w:rsidTr="00016DA4">
        <w:tc>
          <w:tcPr>
            <w:tcW w:w="4944" w:type="dxa"/>
          </w:tcPr>
          <w:p w:rsidR="00806EDD" w:rsidRPr="004931E3" w:rsidRDefault="00806EDD" w:rsidP="004931E3">
            <w:pPr>
              <w:tabs>
                <w:tab w:val="left" w:pos="5070"/>
                <w:tab w:val="left" w:pos="5366"/>
                <w:tab w:val="left" w:pos="6771"/>
                <w:tab w:val="left" w:pos="7363"/>
              </w:tabs>
              <w:spacing w:line="240" w:lineRule="auto"/>
              <w:jc w:val="both"/>
              <w:rPr>
                <w:rFonts w:ascii="Times New Roman" w:hAnsi="Times New Roman"/>
                <w:sz w:val="24"/>
                <w:szCs w:val="24"/>
              </w:rPr>
            </w:pPr>
            <w:r w:rsidRPr="004931E3">
              <w:rPr>
                <w:rFonts w:ascii="Times New Roman" w:hAnsi="Times New Roman"/>
                <w:sz w:val="24"/>
                <w:szCs w:val="24"/>
              </w:rPr>
              <w:t>PATVIRTINTA</w:t>
            </w:r>
          </w:p>
        </w:tc>
      </w:tr>
      <w:tr w:rsidR="00806EDD" w:rsidRPr="004931E3" w:rsidTr="00016DA4">
        <w:tc>
          <w:tcPr>
            <w:tcW w:w="4944"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administracijos</w:t>
            </w:r>
          </w:p>
        </w:tc>
      </w:tr>
      <w:tr w:rsidR="00806EDD" w:rsidRPr="004931E3" w:rsidTr="00016DA4">
        <w:tc>
          <w:tcPr>
            <w:tcW w:w="4944"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direktoriaus </w:t>
            </w:r>
            <w:r w:rsidRPr="004931E3">
              <w:rPr>
                <w:rFonts w:ascii="Times New Roman" w:hAnsi="Times New Roman"/>
                <w:noProof/>
                <w:sz w:val="24"/>
                <w:szCs w:val="24"/>
              </w:rPr>
              <w:fldChar w:fldCharType="begin">
                <w:ffData>
                  <w:name w:val="registravimoDataIlga"/>
                  <w:enabled/>
                  <w:calcOnExit w:val="0"/>
                  <w:textInput>
                    <w:maxLength w:val="1"/>
                  </w:textInput>
                </w:ffData>
              </w:fldChar>
            </w:r>
            <w:r w:rsidRPr="004931E3">
              <w:rPr>
                <w:rFonts w:ascii="Times New Roman" w:hAnsi="Times New Roman"/>
                <w:noProof/>
                <w:sz w:val="24"/>
                <w:szCs w:val="24"/>
              </w:rPr>
              <w:instrText xml:space="preserve"> FORMTEXT </w:instrText>
            </w:r>
            <w:r w:rsidRPr="004931E3">
              <w:rPr>
                <w:rFonts w:ascii="Times New Roman" w:hAnsi="Times New Roman"/>
                <w:noProof/>
                <w:sz w:val="24"/>
                <w:szCs w:val="24"/>
              </w:rPr>
            </w:r>
            <w:r w:rsidRPr="004931E3">
              <w:rPr>
                <w:rFonts w:ascii="Times New Roman" w:hAnsi="Times New Roman"/>
                <w:noProof/>
                <w:sz w:val="24"/>
                <w:szCs w:val="24"/>
              </w:rPr>
              <w:fldChar w:fldCharType="separate"/>
            </w:r>
            <w:r w:rsidRPr="004931E3">
              <w:rPr>
                <w:rFonts w:ascii="Times New Roman" w:hAnsi="Times New Roman"/>
                <w:noProof/>
                <w:sz w:val="24"/>
                <w:szCs w:val="24"/>
              </w:rPr>
              <w:t>2015 m. rugpjūčio 21 d.</w:t>
            </w:r>
            <w:r w:rsidRPr="004931E3">
              <w:rPr>
                <w:rFonts w:ascii="Times New Roman" w:hAnsi="Times New Roman"/>
                <w:noProof/>
                <w:sz w:val="24"/>
                <w:szCs w:val="24"/>
              </w:rPr>
              <w:fldChar w:fldCharType="end"/>
            </w:r>
          </w:p>
        </w:tc>
      </w:tr>
      <w:tr w:rsidR="00806EDD" w:rsidRPr="004931E3" w:rsidTr="00016DA4">
        <w:tc>
          <w:tcPr>
            <w:tcW w:w="4944" w:type="dxa"/>
          </w:tcPr>
          <w:p w:rsidR="00806EDD" w:rsidRPr="004931E3" w:rsidRDefault="00806EDD" w:rsidP="004931E3">
            <w:pPr>
              <w:tabs>
                <w:tab w:val="left" w:pos="5070"/>
                <w:tab w:val="left" w:pos="5366"/>
                <w:tab w:val="left" w:pos="6771"/>
                <w:tab w:val="left" w:pos="7363"/>
              </w:tabs>
              <w:spacing w:line="240" w:lineRule="auto"/>
              <w:rPr>
                <w:rFonts w:ascii="Times New Roman" w:hAnsi="Times New Roman"/>
                <w:sz w:val="24"/>
                <w:szCs w:val="24"/>
              </w:rPr>
            </w:pPr>
            <w:r w:rsidRPr="004931E3">
              <w:rPr>
                <w:rFonts w:ascii="Times New Roman" w:hAnsi="Times New Roman"/>
                <w:sz w:val="24"/>
                <w:szCs w:val="24"/>
              </w:rPr>
              <w:t xml:space="preserve">įsakymu Nr. </w:t>
            </w:r>
            <w:r w:rsidRPr="004931E3">
              <w:rPr>
                <w:rFonts w:ascii="Times New Roman" w:hAnsi="Times New Roman"/>
                <w:noProof/>
                <w:sz w:val="24"/>
                <w:szCs w:val="24"/>
              </w:rPr>
              <w:fldChar w:fldCharType="begin">
                <w:ffData>
                  <w:name w:val="dokumentoNr"/>
                  <w:enabled/>
                  <w:calcOnExit w:val="0"/>
                  <w:textInput>
                    <w:maxLength w:val="1"/>
                  </w:textInput>
                </w:ffData>
              </w:fldChar>
            </w:r>
            <w:r w:rsidRPr="004931E3">
              <w:rPr>
                <w:rFonts w:ascii="Times New Roman" w:hAnsi="Times New Roman"/>
                <w:noProof/>
                <w:sz w:val="24"/>
                <w:szCs w:val="24"/>
              </w:rPr>
              <w:instrText xml:space="preserve"> FORMTEXT </w:instrText>
            </w:r>
            <w:r w:rsidRPr="004931E3">
              <w:rPr>
                <w:rFonts w:ascii="Times New Roman" w:hAnsi="Times New Roman"/>
                <w:noProof/>
                <w:sz w:val="24"/>
                <w:szCs w:val="24"/>
              </w:rPr>
            </w:r>
            <w:r w:rsidRPr="004931E3">
              <w:rPr>
                <w:rFonts w:ascii="Times New Roman" w:hAnsi="Times New Roman"/>
                <w:noProof/>
                <w:sz w:val="24"/>
                <w:szCs w:val="24"/>
              </w:rPr>
              <w:fldChar w:fldCharType="separate"/>
            </w:r>
            <w:r w:rsidRPr="004931E3">
              <w:rPr>
                <w:rFonts w:ascii="Times New Roman" w:hAnsi="Times New Roman"/>
                <w:noProof/>
                <w:sz w:val="24"/>
                <w:szCs w:val="24"/>
              </w:rPr>
              <w:t>AD1-2447</w:t>
            </w:r>
            <w:r w:rsidRPr="004931E3">
              <w:rPr>
                <w:rFonts w:ascii="Times New Roman" w:hAnsi="Times New Roman"/>
                <w:noProof/>
                <w:sz w:val="24"/>
                <w:szCs w:val="24"/>
              </w:rPr>
              <w:fldChar w:fldCharType="end"/>
            </w:r>
          </w:p>
        </w:tc>
      </w:tr>
    </w:tbl>
    <w:p w:rsidR="00806EDD" w:rsidRPr="004931E3" w:rsidRDefault="00806EDD" w:rsidP="004931E3">
      <w:pPr>
        <w:spacing w:line="240" w:lineRule="auto"/>
        <w:jc w:val="center"/>
        <w:rPr>
          <w:rFonts w:ascii="Times New Roman" w:hAnsi="Times New Roman"/>
          <w:sz w:val="24"/>
          <w:szCs w:val="24"/>
        </w:rPr>
      </w:pPr>
    </w:p>
    <w:p w:rsidR="00806EDD" w:rsidRPr="004931E3" w:rsidRDefault="00806EDD" w:rsidP="004931E3">
      <w:pPr>
        <w:spacing w:line="240" w:lineRule="auto"/>
        <w:jc w:val="center"/>
        <w:rPr>
          <w:rFonts w:ascii="Times New Roman" w:hAnsi="Times New Roman"/>
          <w:sz w:val="24"/>
          <w:szCs w:val="24"/>
        </w:rPr>
      </w:pPr>
    </w:p>
    <w:p w:rsidR="00806EDD" w:rsidRPr="004931E3" w:rsidRDefault="00806EDD" w:rsidP="004931E3">
      <w:pPr>
        <w:spacing w:line="240" w:lineRule="auto"/>
        <w:jc w:val="center"/>
        <w:rPr>
          <w:rFonts w:ascii="Times New Roman" w:hAnsi="Times New Roman"/>
          <w:b/>
          <w:sz w:val="24"/>
          <w:szCs w:val="24"/>
        </w:rPr>
      </w:pPr>
      <w:r w:rsidRPr="004931E3">
        <w:rPr>
          <w:rFonts w:ascii="Times New Roman" w:hAnsi="Times New Roman"/>
          <w:b/>
          <w:sz w:val="24"/>
          <w:szCs w:val="24"/>
        </w:rPr>
        <w:t xml:space="preserve">KLAIPĖDOS LOPŠELIO-DARŽELIO „AUŠRINĖ“ VEIKLOS ORGANIZAVIMO </w:t>
      </w:r>
    </w:p>
    <w:p w:rsidR="00806EDD" w:rsidRPr="004931E3" w:rsidRDefault="00806EDD" w:rsidP="004931E3">
      <w:pPr>
        <w:spacing w:line="240" w:lineRule="auto"/>
        <w:jc w:val="center"/>
        <w:rPr>
          <w:rFonts w:ascii="Times New Roman" w:hAnsi="Times New Roman"/>
          <w:b/>
          <w:sz w:val="24"/>
          <w:szCs w:val="24"/>
        </w:rPr>
      </w:pPr>
      <w:r w:rsidRPr="004931E3">
        <w:rPr>
          <w:rFonts w:ascii="Times New Roman" w:hAnsi="Times New Roman"/>
          <w:b/>
          <w:sz w:val="24"/>
          <w:szCs w:val="24"/>
        </w:rPr>
        <w:lastRenderedPageBreak/>
        <w:t>2015–2016 MOKSLO METAIS PRIEMONIŲ PLANAS</w:t>
      </w:r>
    </w:p>
    <w:p w:rsidR="00806EDD" w:rsidRPr="004931E3" w:rsidRDefault="00806EDD" w:rsidP="004931E3">
      <w:pPr>
        <w:spacing w:line="240" w:lineRule="auto"/>
        <w:jc w:val="both"/>
        <w:rPr>
          <w:rFonts w:ascii="Times New Roman" w:hAnsi="Times New Roman"/>
          <w:sz w:val="24"/>
          <w:szCs w:val="24"/>
        </w:rPr>
      </w:pPr>
    </w:p>
    <w:tbl>
      <w:tblPr>
        <w:tblStyle w:val="Lentelstinklelis"/>
        <w:tblW w:w="0" w:type="auto"/>
        <w:tblLayout w:type="fixed"/>
        <w:tblLook w:val="04A0" w:firstRow="1" w:lastRow="0" w:firstColumn="1" w:lastColumn="0" w:noHBand="0" w:noVBand="1"/>
      </w:tblPr>
      <w:tblGrid>
        <w:gridCol w:w="675"/>
        <w:gridCol w:w="5103"/>
        <w:gridCol w:w="1560"/>
        <w:gridCol w:w="2516"/>
      </w:tblGrid>
      <w:tr w:rsidR="00806EDD" w:rsidRPr="004931E3" w:rsidTr="00016DA4">
        <w:tc>
          <w:tcPr>
            <w:tcW w:w="675" w:type="dxa"/>
            <w:vAlign w:val="center"/>
          </w:tcPr>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Eil.</w:t>
            </w:r>
          </w:p>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Nr.</w:t>
            </w:r>
          </w:p>
        </w:tc>
        <w:tc>
          <w:tcPr>
            <w:tcW w:w="5103" w:type="dxa"/>
            <w:vAlign w:val="center"/>
          </w:tcPr>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Priemonės pavadinimas</w:t>
            </w:r>
          </w:p>
        </w:tc>
        <w:tc>
          <w:tcPr>
            <w:tcW w:w="1560" w:type="dxa"/>
            <w:vAlign w:val="center"/>
          </w:tcPr>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Data*</w:t>
            </w:r>
          </w:p>
        </w:tc>
        <w:tc>
          <w:tcPr>
            <w:tcW w:w="2516" w:type="dxa"/>
            <w:vAlign w:val="center"/>
          </w:tcPr>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Vykdytojai</w:t>
            </w:r>
          </w:p>
        </w:tc>
      </w:tr>
      <w:tr w:rsidR="00806EDD" w:rsidRPr="004931E3" w:rsidTr="00016DA4">
        <w:trPr>
          <w:trHeight w:val="227"/>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lopšelio-darželio „Aušrinė“ grupių iškėlimas: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Vydūno gimnazijos, „Saulutės“ mokyklos-darželio, lopšelių-darželių „Aušrinė“, „Du gaideliai“, „Žemuogėlė“, „Žiogelis“ direktoriai</w:t>
            </w:r>
          </w:p>
        </w:tc>
      </w:tr>
      <w:tr w:rsidR="00806EDD" w:rsidRPr="004931E3" w:rsidTr="00016DA4">
        <w:trPr>
          <w:trHeight w:val="218"/>
        </w:trPr>
        <w:tc>
          <w:tcPr>
            <w:tcW w:w="675" w:type="dxa"/>
            <w:vMerge w:val="restart"/>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 priešmokyklinio ugdymo – į Klaipėdos Vydūno gimnaziją (Sulupės g. 26):</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Vydūno gimnazijos direktoriai</w:t>
            </w:r>
          </w:p>
        </w:tc>
      </w:tr>
      <w:tr w:rsidR="00806EDD" w:rsidRPr="004931E3" w:rsidTr="00016DA4">
        <w:trPr>
          <w:trHeight w:val="221"/>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pStyle w:val="Sraopastraipa"/>
              <w:numPr>
                <w:ilvl w:val="2"/>
                <w:numId w:val="2"/>
              </w:numPr>
              <w:tabs>
                <w:tab w:val="left" w:pos="601"/>
              </w:tabs>
              <w:ind w:left="0" w:firstLine="0"/>
              <w:rPr>
                <w:sz w:val="24"/>
                <w:szCs w:val="24"/>
              </w:rPr>
            </w:pPr>
            <w:r w:rsidRPr="004931E3">
              <w:rPr>
                <w:sz w:val="24"/>
                <w:szCs w:val="24"/>
              </w:rPr>
              <w:t>patalpų remontas, baldų, inventoriaus ir ugdymo priemonių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Vydūno gimnazijos, lopšelio-darželio „Aušrinė“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pStyle w:val="Sraopastraipa"/>
              <w:numPr>
                <w:ilvl w:val="2"/>
                <w:numId w:val="2"/>
              </w:numPr>
              <w:tabs>
                <w:tab w:val="left" w:pos="601"/>
              </w:tabs>
              <w:ind w:left="0" w:firstLine="0"/>
              <w:rPr>
                <w:sz w:val="24"/>
                <w:szCs w:val="24"/>
              </w:rPr>
            </w:pPr>
            <w:r w:rsidRPr="004931E3">
              <w:rPr>
                <w:sz w:val="24"/>
                <w:szCs w:val="24"/>
              </w:rPr>
              <w:t>sutarties dėl ugdymo proceso, maitinimo ir administracinės veiklos organizavimo pasirašymas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p w:rsidR="00806EDD" w:rsidRPr="004931E3" w:rsidRDefault="00806EDD" w:rsidP="004931E3">
            <w:pPr>
              <w:spacing w:line="240" w:lineRule="auto"/>
              <w:rPr>
                <w:rFonts w:ascii="Times New Roman" w:hAnsi="Times New Roman"/>
                <w:sz w:val="24"/>
                <w:szCs w:val="24"/>
              </w:rPr>
            </w:pP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Vydūno gimnazijos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pStyle w:val="Sraopastraipa"/>
              <w:numPr>
                <w:ilvl w:val="2"/>
                <w:numId w:val="2"/>
              </w:numPr>
              <w:tabs>
                <w:tab w:val="left" w:pos="601"/>
              </w:tabs>
              <w:ind w:left="0" w:firstLine="0"/>
              <w:rPr>
                <w:sz w:val="24"/>
                <w:szCs w:val="24"/>
              </w:rPr>
            </w:pPr>
            <w:r w:rsidRPr="004931E3">
              <w:rPr>
                <w:sz w:val="24"/>
                <w:szCs w:val="24"/>
              </w:rPr>
              <w:t>darbuotojų perkėlimas (2 priešmokyklinio ugdymo pedagogo, 1,2 auklėtojo, 0,25 meninio ugdymo mokytojo, 0,25 logopedo, 2 auklėtojo padėjėjo etatai). Darbo santykiai tęsiami Klaipėdos lopšelyje-darželyje „Aušrinė“</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pStyle w:val="Sraopastraipa"/>
              <w:numPr>
                <w:ilvl w:val="2"/>
                <w:numId w:val="2"/>
              </w:numPr>
              <w:tabs>
                <w:tab w:val="left" w:pos="601"/>
              </w:tabs>
              <w:ind w:left="0" w:firstLine="0"/>
              <w:rPr>
                <w:sz w:val="24"/>
                <w:szCs w:val="24"/>
              </w:rPr>
            </w:pPr>
            <w:r w:rsidRPr="004931E3">
              <w:rPr>
                <w:sz w:val="24"/>
                <w:szCs w:val="24"/>
              </w:rPr>
              <w:t>priešmokyklinio ugdymo organizavimas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vMerge w:val="restart"/>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1 darželio – į Klaipėdos „Saulutės“ mokyklą-darželį (Kauno g. 11):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,,Saulutės“ mokyklos-darželio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1.2.1. patalpų remontas, baldų, inventoriaus ir ugdymo priemonių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„Saulutės“ mokyklos-darželio, lopšelio-darželio „Aušrinė“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1.2.2. darbuotojų perkėlimas (1,6</w:t>
            </w:r>
            <w:r w:rsidRPr="004931E3">
              <w:rPr>
                <w:rFonts w:ascii="Times New Roman" w:hAnsi="Times New Roman"/>
                <w:color w:val="FF0000"/>
                <w:sz w:val="24"/>
                <w:szCs w:val="24"/>
              </w:rPr>
              <w:t xml:space="preserve"> </w:t>
            </w:r>
            <w:r w:rsidRPr="004931E3">
              <w:rPr>
                <w:rFonts w:ascii="Times New Roman" w:hAnsi="Times New Roman"/>
                <w:sz w:val="24"/>
                <w:szCs w:val="24"/>
              </w:rPr>
              <w:t>auklėtojo, 1 auklėtojo padėjėjo, 1 virėjo etatai). Darbuotojų darbo santykiai tęsiami Klaipėdos „Saulutės“ mokykloje-darželyje</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„Saulutės“ mokyklos-darželio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1.2.3. ikimokyklinio ugdymo organizavimas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,,Saulutės“ mokyklos-darželio direktorius</w:t>
            </w:r>
          </w:p>
        </w:tc>
      </w:tr>
      <w:tr w:rsidR="00806EDD" w:rsidRPr="004931E3" w:rsidTr="00016DA4">
        <w:trPr>
          <w:trHeight w:val="226"/>
        </w:trPr>
        <w:tc>
          <w:tcPr>
            <w:tcW w:w="675" w:type="dxa"/>
            <w:vMerge w:val="restart"/>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1.3.</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1 lopšelio – į Klaipėdos lopšelį-darželį „Du gaideliai“ (Laukininkų g. 56):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,,Du gaideliai“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1.3.1. patalpų remontas, baldų, inventoriaus ir ugdymo priemonių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„Du gaideliai“, „Aušrinė“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1.3.2. darbuotojų perkėlimas (1,6</w:t>
            </w:r>
            <w:r w:rsidRPr="004931E3">
              <w:rPr>
                <w:rFonts w:ascii="Times New Roman" w:hAnsi="Times New Roman"/>
                <w:color w:val="FF0000"/>
                <w:sz w:val="24"/>
                <w:szCs w:val="24"/>
              </w:rPr>
              <w:t xml:space="preserve"> </w:t>
            </w:r>
            <w:r w:rsidRPr="004931E3">
              <w:rPr>
                <w:rFonts w:ascii="Times New Roman" w:hAnsi="Times New Roman"/>
                <w:sz w:val="24"/>
                <w:szCs w:val="24"/>
              </w:rPr>
              <w:t>auklėtojo, 1 auklėtojo padėjėjo etatai). Darbuotojų darbo santykiai tęsiami Klaipėdos lopšelyje-darželyje „Du gaideliai“</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„Du gaideliai“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1.3.3. ikimokyklinio ugdymo organizavimas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„Du gaideliai“ direktorius</w:t>
            </w:r>
          </w:p>
        </w:tc>
      </w:tr>
      <w:tr w:rsidR="00806EDD" w:rsidRPr="004931E3" w:rsidTr="00016DA4">
        <w:trPr>
          <w:trHeight w:val="226"/>
        </w:trPr>
        <w:tc>
          <w:tcPr>
            <w:tcW w:w="675" w:type="dxa"/>
            <w:vMerge w:val="restart"/>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1.4.</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1 lopšelio (savaitinės) ir 1 darželio – į Klaipėdos lopšelį-darželį „Žemuogėlė“ (Statybininkų pr. 20):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rugsėjo 14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,,Žemuogėlė“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1.4.1. patalpų remontas, baldų, inventoriaus ir ugdymo priemonių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„Žemuogėlė“, „Aušrinė“ direktoriai</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1.4.2. darbuotojų perkėlimas (3,64</w:t>
            </w:r>
            <w:r w:rsidRPr="004931E3">
              <w:rPr>
                <w:rFonts w:ascii="Times New Roman" w:hAnsi="Times New Roman"/>
                <w:color w:val="FF0000"/>
                <w:sz w:val="24"/>
                <w:szCs w:val="24"/>
              </w:rPr>
              <w:t xml:space="preserve"> </w:t>
            </w:r>
            <w:r w:rsidRPr="004931E3">
              <w:rPr>
                <w:rFonts w:ascii="Times New Roman" w:hAnsi="Times New Roman"/>
                <w:sz w:val="24"/>
                <w:szCs w:val="24"/>
              </w:rPr>
              <w:t>auklėtojo, 2,5 auklėtojo padėjėjo, 2,6 naktinės auklės etatai). Darbo santykiai tęsiami Klaipėdos lopšelyje-darželyje „Žemuogėlė“</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Nuo 2015 m. rugsėjo 14 d. </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Lopšelių-darželių „Aušrinė“, „Žemuogėlė“ direktoriai </w:t>
            </w:r>
          </w:p>
        </w:tc>
      </w:tr>
      <w:tr w:rsidR="00806EDD" w:rsidRPr="004931E3" w:rsidTr="00016DA4">
        <w:trPr>
          <w:trHeight w:val="226"/>
        </w:trPr>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1.4.3. ikimokyklinio ugdymo organizavimas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rugsėjo 14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„Žemuogėlė“ direktorius</w:t>
            </w:r>
          </w:p>
        </w:tc>
      </w:tr>
      <w:tr w:rsidR="00806EDD" w:rsidRPr="004931E3" w:rsidTr="00016DA4">
        <w:tc>
          <w:tcPr>
            <w:tcW w:w="675" w:type="dxa"/>
            <w:vMerge w:val="restart"/>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1.5.</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 lopšelio (savaitinės) ir 3 darželio – į Klaipėdos lopšelį-darželį „Žiogelis“ (Kauno g. 27):</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1.5.1. patalpų remontas, baldų, inventoriaus ir ugdymo priemonių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„Žiogelis“, „Aušrinė“ direktoriai</w:t>
            </w:r>
          </w:p>
        </w:tc>
      </w:tr>
      <w:tr w:rsidR="00806EDD" w:rsidRPr="004931E3" w:rsidTr="00016DA4">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1.5.2. darbuotojų perkėlimas (6,62 auklėtojo, 4,5 auklėtojo padėjėjo, 1,3 naktinės auklės, 1 virėjo etatai). Darbo santykiai tęsiami Klaipėdos lopšelyje-darželyje „Žiogelis“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„Žiogelis“ direktoriai</w:t>
            </w:r>
          </w:p>
        </w:tc>
      </w:tr>
      <w:tr w:rsidR="00806EDD" w:rsidRPr="004931E3" w:rsidTr="00016DA4">
        <w:tc>
          <w:tcPr>
            <w:tcW w:w="675" w:type="dxa"/>
            <w:vMerge/>
          </w:tcPr>
          <w:p w:rsidR="00806EDD" w:rsidRPr="004931E3" w:rsidRDefault="00806EDD" w:rsidP="004931E3">
            <w:pPr>
              <w:spacing w:line="240" w:lineRule="auto"/>
              <w:rPr>
                <w:rFonts w:ascii="Times New Roman" w:hAnsi="Times New Roman"/>
                <w:sz w:val="24"/>
                <w:szCs w:val="24"/>
              </w:rPr>
            </w:pP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1.5.3. ikimokyklinio ugdymo organizavimas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,,Žiogelis“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lopšelio-darželio „Aušrinė“  administracijos ir kitų darbuotojų darbo vietų iškėlimas į Klaipėdos Ievos Simonaitytės mokyklą (Naikupės g. 25):</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Ievos Simonaitytės mokyklos, lopšelio-darželio „Aušrinė“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patalpų paruošimas, baldų, inventoriaus, darbo priemonių, dokumentacijos pervežimas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Ievos Simonaitytės mokyklos, lopšelio-darželio „Aušrinė“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darbuotojų perkėlimas (1 direktoriaus, 1 direktoriaus pavaduotojo, 1 sekretoriaus, 0,5 darbininko etatai). Darbo santykiai tęsiami Klaipėdos lopšelyje-darželyje „Aušrinė“</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Nuo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3.</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lopšelio-darželio „Aušrinė“ archyvo, trumpalaikio ir ilgalaikio turto tvarkymas: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Moksleivių saviraiškos centro, kitų švietimo įstaigų direktoriai, 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3.1.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inventorizacijos atlikimas, netinkamo toliau naudoti turto nurašymas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3.2.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kitoms švietimo įstaigoms perduodamo turto sąrašų sudarymas, turto perdavimas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Lopšelio-darželio „Aušrinė“, kitų švietimo įstaigų </w:t>
            </w:r>
            <w:r w:rsidRPr="004931E3">
              <w:rPr>
                <w:rFonts w:ascii="Times New Roman" w:hAnsi="Times New Roman"/>
                <w:sz w:val="24"/>
                <w:szCs w:val="24"/>
              </w:rPr>
              <w:lastRenderedPageBreak/>
              <w:t>direktoriai, 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lastRenderedPageBreak/>
              <w:t>3.3.</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sutvarkyto archyvo sandėliavimas Klaipėdos moksleivių saviraiškos centre (Smiltelės g. 22-1)</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Moksleivių saviraiškos centro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4.</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lopšelio-darželio „Aušrinė“ darbo santykių su darbuotojais pakeitimai:</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„Žiogelis“, „Du gaideliai“, „Žemuogėlė“, „Saulutės“ mokyklos-darželio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4.1.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įspėjimų apie darbo sutarties sąlygų pakeitimą (darbo vietos, darbo krūvio, laikiną pareigybės pavadinimo pakeitimą ir kt.) ar nutraukimą įteikimas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4.2.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sutikimų dėl darbuotojų perkėlimo darbui į kitas švietimo įstaigas pasirašymas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4.3.</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švietimo įstaigų direktorių susitarimų dėl darbuotojų perkėlimo pasirašymas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„Žiogelis“, „Du gaideliai“, „Žemuogėlė“ , „Saulutės“ mokyklos-darželio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4.4.</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pakeistų ar naujų darbo sutarčių pasirašymas, darbo sutarčių nutraukimas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Vadovaujan-tis Lietuvos Respublikos darbo kodekso nustatytais terminais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„Žiogelis“, „Du gaideliai“, „Žemuogėlė“ , „Saulutės“ mokyklos-darželio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5.</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Susitarimų su Klaipėdos lopšelio-darželio „Aušrinė“ tėvais (globėjais, rūpintojais) dėl vaikų ugdymo pakeitimas: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Iki 2015 m. spalio 1 d.</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„Aušrinė“, „Žiogelis“, „Du gaideliai“, „Žemuogėlė“ , „Saulutės“ mokyklos-darželio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5.1.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informavimas apie grupių iškėlimą</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5.2.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naujų mokymo sutarčių pasirašymas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Lopšelių-darželių „Žiogelis“, „Du gaideliai“, „Žemuogėlė“, „Saulutės“ mokyklos-darželio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6.</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Mokinių registro ir informacinės vaikų registravimo sistemos duomenų pakeitimas (grupių suformavimas (išformavimas), vaikų duomenų perkėlimas (iškėlimas))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Lopšelių-darželių „Aušrinė“, „Žiogelis“, „Du gaideliai“, „Žemuogėlė“, „Saulutės“ mokyklos-darželio direktoriai, </w:t>
            </w:r>
            <w:r w:rsidRPr="004931E3">
              <w:rPr>
                <w:rFonts w:ascii="Times New Roman" w:hAnsi="Times New Roman"/>
                <w:sz w:val="24"/>
                <w:szCs w:val="24"/>
              </w:rPr>
              <w:lastRenderedPageBreak/>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lastRenderedPageBreak/>
              <w:t>7.</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Teisės aktų projektų parengimas ir tvirtinimas: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 Vydūno gimnazijos, lopšelio-darželio „Aušrinė“ direktoriai</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7.1.</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Klaipėdos lopšelio-darželio „Aušrinė“ direktoriaus įsakymas dėl darbo sąlygų pakeitimo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7.2.</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administracijos Ugdymo ir kultūros departamento Švietimo skyriaus vedėjo įsakymo dėl Klaipėdos lopšelių-darželių „Du gaideliai“ ir „Žemuogėlė“ ikimokyklinio ugdymo programų pakeitimo</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7.3.</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administracijos Ugdymo ir kultūros departamento Švietimo skyriaus vedėjo įsakymo dėl ikimokyklinio ugdymo grupių skaičių savivaldybės švietimo įstaigose 2015–2016 mokslo metais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rugpjūtis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7.4.</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Klaipėdos miesto savivaldybės tarybos sprendimo dėl </w:t>
            </w:r>
            <w:r w:rsidRPr="004931E3">
              <w:rPr>
                <w:rFonts w:ascii="Times New Roman" w:hAnsi="Times New Roman"/>
                <w:color w:val="000000"/>
                <w:sz w:val="24"/>
                <w:szCs w:val="24"/>
              </w:rPr>
              <w:t>Klaipėdos švietimo įstaigų, įgyvendinančių ikimokyklinio ir priešmokyklinio ugdymo programas, 2015–2018 metų tinklo pertvarkos bendrojo plano pakeitimo</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7.5.</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tarybos sprendimo dėl Klaipėdos lopšelių-darželių „Du gaideliai“ ir „Žemuogėlė“ nuostatų pakeitimo</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7.6.</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tarybos sprendimo dėl Klaipėdos miesto savivaldybės švietimo įstaigų didžiausio leistino pareigybių skaičiaus nustatymo pakeitimo</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7.7.</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Klaipėdos miesto savivaldybės tarybos sprendimo dėl Klaipėdos Vydūno gimnazijos patalpų perdavimo Klaipėdos lopšeliui-darželiui „Aušrinė“ valdyti, naudoti ir disponuoti patikėjimo teise 2015–2016 mokslo metais</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Vydūno gimnazijos direktorius,</w:t>
            </w:r>
          </w:p>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7.8.</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Klaipėdos miesto savivaldybės tarybos sprendimo dėl Klaipėdos lopšelio-darželio „Aušrinė“ ilgalaikio ir trumpalaikio turto perdavimo kitoms švietimo įstaigoms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r w:rsidR="00806EDD" w:rsidRPr="004931E3" w:rsidTr="00016DA4">
        <w:trPr>
          <w:trHeight w:val="226"/>
        </w:trPr>
        <w:tc>
          <w:tcPr>
            <w:tcW w:w="675"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7.9.</w:t>
            </w:r>
          </w:p>
        </w:tc>
        <w:tc>
          <w:tcPr>
            <w:tcW w:w="5103"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 xml:space="preserve">Klaipėdos miesto savivaldybės tarybos sprendimo dėl pastato Strėvos g. 9 perdavimo </w:t>
            </w:r>
          </w:p>
        </w:tc>
        <w:tc>
          <w:tcPr>
            <w:tcW w:w="1560"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2015 m. rugsėjis–spalis</w:t>
            </w:r>
          </w:p>
        </w:tc>
        <w:tc>
          <w:tcPr>
            <w:tcW w:w="2516" w:type="dxa"/>
          </w:tcPr>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Lopšelio-darželio „Aušrinė“ direktorius,</w:t>
            </w:r>
          </w:p>
          <w:p w:rsidR="00806EDD" w:rsidRPr="004931E3" w:rsidRDefault="00806EDD" w:rsidP="004931E3">
            <w:pPr>
              <w:spacing w:line="240" w:lineRule="auto"/>
              <w:rPr>
                <w:rFonts w:ascii="Times New Roman" w:hAnsi="Times New Roman"/>
                <w:sz w:val="24"/>
                <w:szCs w:val="24"/>
              </w:rPr>
            </w:pPr>
            <w:r w:rsidRPr="004931E3">
              <w:rPr>
                <w:rFonts w:ascii="Times New Roman" w:hAnsi="Times New Roman"/>
                <w:sz w:val="24"/>
                <w:szCs w:val="24"/>
              </w:rPr>
              <w:t>Savivaldybės administracija</w:t>
            </w:r>
          </w:p>
        </w:tc>
      </w:tr>
    </w:tbl>
    <w:p w:rsidR="00806EDD" w:rsidRPr="004931E3" w:rsidRDefault="00806EDD" w:rsidP="004931E3">
      <w:pPr>
        <w:spacing w:line="240" w:lineRule="auto"/>
        <w:jc w:val="both"/>
        <w:rPr>
          <w:rFonts w:ascii="Times New Roman" w:hAnsi="Times New Roman"/>
          <w:sz w:val="24"/>
          <w:szCs w:val="24"/>
        </w:rPr>
      </w:pPr>
    </w:p>
    <w:p w:rsidR="00806EDD" w:rsidRPr="004931E3" w:rsidRDefault="00806EDD" w:rsidP="004931E3">
      <w:pPr>
        <w:spacing w:line="240" w:lineRule="auto"/>
        <w:ind w:firstLine="709"/>
        <w:jc w:val="both"/>
        <w:rPr>
          <w:rFonts w:ascii="Times New Roman" w:hAnsi="Times New Roman"/>
          <w:sz w:val="24"/>
          <w:szCs w:val="24"/>
        </w:rPr>
      </w:pPr>
      <w:r w:rsidRPr="004931E3">
        <w:rPr>
          <w:rFonts w:ascii="Times New Roman" w:hAnsi="Times New Roman"/>
          <w:sz w:val="24"/>
          <w:szCs w:val="24"/>
        </w:rPr>
        <w:t>*Pastaba: datos gali būti tikslinamos</w:t>
      </w:r>
    </w:p>
    <w:p w:rsidR="00806EDD" w:rsidRPr="004931E3" w:rsidRDefault="00806EDD" w:rsidP="004931E3">
      <w:pPr>
        <w:spacing w:line="240" w:lineRule="auto"/>
        <w:jc w:val="center"/>
        <w:rPr>
          <w:rFonts w:ascii="Times New Roman" w:hAnsi="Times New Roman"/>
          <w:sz w:val="24"/>
          <w:szCs w:val="24"/>
        </w:rPr>
      </w:pPr>
      <w:r w:rsidRPr="004931E3">
        <w:rPr>
          <w:rFonts w:ascii="Times New Roman" w:hAnsi="Times New Roman"/>
          <w:sz w:val="24"/>
          <w:szCs w:val="24"/>
        </w:rPr>
        <w:t>___________________</w:t>
      </w:r>
    </w:p>
    <w:p w:rsidR="00806EDD" w:rsidRPr="004931E3" w:rsidRDefault="00806EDD" w:rsidP="004931E3">
      <w:pPr>
        <w:spacing w:line="240" w:lineRule="auto"/>
        <w:jc w:val="both"/>
        <w:rPr>
          <w:rFonts w:ascii="Times New Roman" w:hAnsi="Times New Roman"/>
          <w:sz w:val="24"/>
          <w:szCs w:val="24"/>
        </w:rPr>
      </w:pPr>
    </w:p>
    <w:sectPr w:rsidR="00806EDD" w:rsidRPr="004931E3" w:rsidSect="004931E3">
      <w:headerReference w:type="even" r:id="rId8"/>
      <w:headerReference w:type="default" r:id="rId9"/>
      <w:footerReference w:type="even"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98" w:rsidRDefault="00C94F98">
      <w:pPr>
        <w:spacing w:line="240" w:lineRule="auto"/>
      </w:pPr>
      <w:r>
        <w:separator/>
      </w:r>
    </w:p>
  </w:endnote>
  <w:endnote w:type="continuationSeparator" w:id="0">
    <w:p w:rsidR="00C94F98" w:rsidRDefault="00C94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7" w:usb1="00000000" w:usb2="00000000" w:usb3="00000000" w:csb0="0000009F" w:csb1="00000000"/>
  </w:font>
  <w:font w:name="HelveticaLT">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6F222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C94F9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6F222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4665">
      <w:rPr>
        <w:rStyle w:val="Puslapionumeris"/>
        <w:noProof/>
      </w:rPr>
      <w:t>8</w:t>
    </w:r>
    <w:r>
      <w:rPr>
        <w:rStyle w:val="Puslapionumeris"/>
      </w:rPr>
      <w:fldChar w:fldCharType="end"/>
    </w:r>
  </w:p>
  <w:p w:rsidR="00D178CC" w:rsidRDefault="00C94F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98" w:rsidRDefault="00C94F98">
      <w:pPr>
        <w:spacing w:line="240" w:lineRule="auto"/>
      </w:pPr>
      <w:r>
        <w:separator/>
      </w:r>
    </w:p>
  </w:footnote>
  <w:footnote w:type="continuationSeparator" w:id="0">
    <w:p w:rsidR="00C94F98" w:rsidRDefault="00C94F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6F22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C94F9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6F22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4665">
      <w:rPr>
        <w:rStyle w:val="Puslapionumeris"/>
        <w:noProof/>
      </w:rPr>
      <w:t>8</w:t>
    </w:r>
    <w:r>
      <w:rPr>
        <w:rStyle w:val="Puslapionumeris"/>
      </w:rPr>
      <w:fldChar w:fldCharType="end"/>
    </w:r>
  </w:p>
  <w:p w:rsidR="00D178CC" w:rsidRDefault="00C94F9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930" w:rsidRPr="00D36930" w:rsidRDefault="00D36930" w:rsidP="00D36930">
    <w:pPr>
      <w:pStyle w:val="Antrats"/>
      <w:jc w:val="right"/>
      <w:rPr>
        <w:b/>
        <w:lang w:val="lt-LT"/>
      </w:rPr>
    </w:pPr>
    <w:r w:rsidRPr="00D36930">
      <w:rPr>
        <w:b/>
        <w:lang w:val="lt-LT"/>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41ED0"/>
    <w:multiLevelType w:val="multilevel"/>
    <w:tmpl w:val="7758CF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7B79302A"/>
    <w:multiLevelType w:val="multilevel"/>
    <w:tmpl w:val="0C0EB5E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2"/>
    <w:rsid w:val="00001175"/>
    <w:rsid w:val="00110D80"/>
    <w:rsid w:val="00165359"/>
    <w:rsid w:val="00170684"/>
    <w:rsid w:val="00171556"/>
    <w:rsid w:val="001B1505"/>
    <w:rsid w:val="001F75F5"/>
    <w:rsid w:val="002075B7"/>
    <w:rsid w:val="00277D2D"/>
    <w:rsid w:val="002838CA"/>
    <w:rsid w:val="00285FB3"/>
    <w:rsid w:val="002E6E3B"/>
    <w:rsid w:val="00335D33"/>
    <w:rsid w:val="004064C7"/>
    <w:rsid w:val="00406CD7"/>
    <w:rsid w:val="00410B6B"/>
    <w:rsid w:val="004931E3"/>
    <w:rsid w:val="004B571B"/>
    <w:rsid w:val="004C512A"/>
    <w:rsid w:val="00624503"/>
    <w:rsid w:val="00664665"/>
    <w:rsid w:val="006B17DF"/>
    <w:rsid w:val="006C6F67"/>
    <w:rsid w:val="006F222D"/>
    <w:rsid w:val="00726A46"/>
    <w:rsid w:val="00746E69"/>
    <w:rsid w:val="0076584E"/>
    <w:rsid w:val="00771140"/>
    <w:rsid w:val="007A4EC8"/>
    <w:rsid w:val="00806EDD"/>
    <w:rsid w:val="00824323"/>
    <w:rsid w:val="00862572"/>
    <w:rsid w:val="00875DAB"/>
    <w:rsid w:val="008810CE"/>
    <w:rsid w:val="00937FB6"/>
    <w:rsid w:val="00956922"/>
    <w:rsid w:val="009846E3"/>
    <w:rsid w:val="00995C25"/>
    <w:rsid w:val="009E7D33"/>
    <w:rsid w:val="00AE20DA"/>
    <w:rsid w:val="00B175EA"/>
    <w:rsid w:val="00C1101D"/>
    <w:rsid w:val="00C66B10"/>
    <w:rsid w:val="00C94F98"/>
    <w:rsid w:val="00D313CC"/>
    <w:rsid w:val="00D36930"/>
    <w:rsid w:val="00D44509"/>
    <w:rsid w:val="00D63BD7"/>
    <w:rsid w:val="00D76F59"/>
    <w:rsid w:val="00DB6DF2"/>
    <w:rsid w:val="00DD004B"/>
    <w:rsid w:val="00DF02D5"/>
    <w:rsid w:val="00E21F8C"/>
    <w:rsid w:val="00F723C0"/>
    <w:rsid w:val="00F725B2"/>
    <w:rsid w:val="00F75F70"/>
    <w:rsid w:val="00FE1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EBA2C-35CF-4334-A223-620842B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004B"/>
    <w:pPr>
      <w:spacing w:after="0" w:line="276" w:lineRule="auto"/>
    </w:pPr>
    <w:rPr>
      <w:rFonts w:ascii="Calibri" w:eastAsia="Calibri" w:hAnsi="Calibri" w:cs="Times New Roman"/>
    </w:rPr>
  </w:style>
  <w:style w:type="paragraph" w:styleId="Antrat1">
    <w:name w:val="heading 1"/>
    <w:basedOn w:val="prastasis"/>
    <w:link w:val="Antrat1Diagrama"/>
    <w:qFormat/>
    <w:rsid w:val="00410B6B"/>
    <w:pPr>
      <w:keepNext/>
      <w:spacing w:line="360" w:lineRule="auto"/>
      <w:ind w:left="142"/>
      <w:jc w:val="center"/>
      <w:outlineLvl w:val="0"/>
    </w:pPr>
    <w:rPr>
      <w:rFonts w:ascii="Times New Roman" w:eastAsia="Arial Unicode MS" w:hAnsi="Times New Roman"/>
      <w:kern w:val="36"/>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0B6B"/>
    <w:rPr>
      <w:rFonts w:ascii="Times New Roman" w:eastAsia="Arial Unicode MS" w:hAnsi="Times New Roman" w:cs="Times New Roman"/>
      <w:kern w:val="36"/>
      <w:sz w:val="24"/>
      <w:szCs w:val="24"/>
      <w:lang w:val="en-GB"/>
    </w:rPr>
  </w:style>
  <w:style w:type="paragraph" w:customStyle="1" w:styleId="statymopavad">
    <w:name w:val="Įstatymo pavad."/>
    <w:basedOn w:val="prastasis"/>
    <w:rsid w:val="00410B6B"/>
    <w:pPr>
      <w:spacing w:line="360" w:lineRule="auto"/>
      <w:ind w:firstLine="720"/>
      <w:jc w:val="center"/>
    </w:pPr>
    <w:rPr>
      <w:rFonts w:ascii="TimesLT" w:eastAsia="Times New Roman" w:hAnsi="TimesLT"/>
      <w:caps/>
      <w:sz w:val="24"/>
      <w:szCs w:val="20"/>
    </w:rPr>
  </w:style>
  <w:style w:type="paragraph" w:styleId="Porat">
    <w:name w:val="footer"/>
    <w:basedOn w:val="prastasis"/>
    <w:link w:val="PoratDiagrama"/>
    <w:rsid w:val="00410B6B"/>
    <w:pPr>
      <w:tabs>
        <w:tab w:val="center" w:pos="4320"/>
        <w:tab w:val="right" w:pos="8640"/>
      </w:tabs>
      <w:spacing w:line="360" w:lineRule="auto"/>
      <w:ind w:firstLine="720"/>
      <w:jc w:val="both"/>
    </w:pPr>
    <w:rPr>
      <w:rFonts w:ascii="TimesLT" w:eastAsia="Times New Roman" w:hAnsi="TimesLT"/>
      <w:sz w:val="24"/>
      <w:szCs w:val="20"/>
    </w:rPr>
  </w:style>
  <w:style w:type="character" w:customStyle="1" w:styleId="PoratDiagrama">
    <w:name w:val="Poraštė Diagrama"/>
    <w:basedOn w:val="Numatytasispastraiposriftas"/>
    <w:link w:val="Porat"/>
    <w:rsid w:val="00410B6B"/>
    <w:rPr>
      <w:rFonts w:ascii="TimesLT" w:eastAsia="Times New Roman" w:hAnsi="TimesLT" w:cs="Times New Roman"/>
      <w:sz w:val="24"/>
      <w:szCs w:val="20"/>
    </w:rPr>
  </w:style>
  <w:style w:type="character" w:styleId="Puslapionumeris">
    <w:name w:val="page number"/>
    <w:basedOn w:val="Numatytasispastraiposriftas"/>
    <w:rsid w:val="00410B6B"/>
  </w:style>
  <w:style w:type="character" w:customStyle="1" w:styleId="Datadiena">
    <w:name w:val="Data_diena"/>
    <w:basedOn w:val="Numatytasispastraiposriftas"/>
    <w:rsid w:val="00410B6B"/>
  </w:style>
  <w:style w:type="character" w:customStyle="1" w:styleId="statymoNr">
    <w:name w:val="Įstatymo Nr."/>
    <w:rsid w:val="00410B6B"/>
    <w:rPr>
      <w:rFonts w:ascii="HelveticaLT" w:hAnsi="HelveticaLT"/>
    </w:rPr>
  </w:style>
  <w:style w:type="character" w:customStyle="1" w:styleId="Datamnuo">
    <w:name w:val="Data_mënuo"/>
    <w:rsid w:val="00410B6B"/>
    <w:rPr>
      <w:rFonts w:ascii="HelveticaLT" w:hAnsi="HelveticaLT"/>
      <w:sz w:val="24"/>
    </w:rPr>
  </w:style>
  <w:style w:type="character" w:customStyle="1" w:styleId="Datametai">
    <w:name w:val="Data_metai"/>
    <w:basedOn w:val="Numatytasispastraiposriftas"/>
    <w:rsid w:val="00410B6B"/>
  </w:style>
  <w:style w:type="paragraph" w:styleId="Antrats">
    <w:name w:val="header"/>
    <w:basedOn w:val="prastasis"/>
    <w:link w:val="AntratsDiagrama"/>
    <w:rsid w:val="00410B6B"/>
    <w:pPr>
      <w:tabs>
        <w:tab w:val="center" w:pos="4153"/>
        <w:tab w:val="right" w:pos="8306"/>
      </w:tabs>
      <w:spacing w:line="240" w:lineRule="auto"/>
    </w:pPr>
    <w:rPr>
      <w:rFonts w:ascii="TimesLT" w:eastAsia="Times New Roman" w:hAnsi="TimesLT"/>
      <w:sz w:val="24"/>
      <w:szCs w:val="20"/>
      <w:lang w:val="en-US"/>
    </w:rPr>
  </w:style>
  <w:style w:type="character" w:customStyle="1" w:styleId="AntratsDiagrama">
    <w:name w:val="Antraštės Diagrama"/>
    <w:basedOn w:val="Numatytasispastraiposriftas"/>
    <w:link w:val="Antrats"/>
    <w:rsid w:val="00410B6B"/>
    <w:rPr>
      <w:rFonts w:ascii="TimesLT" w:eastAsia="Times New Roman" w:hAnsi="TimesLT" w:cs="Times New Roman"/>
      <w:sz w:val="24"/>
      <w:szCs w:val="20"/>
      <w:lang w:val="en-US"/>
    </w:rPr>
  </w:style>
  <w:style w:type="character" w:styleId="Hipersaitas">
    <w:name w:val="Hyperlink"/>
    <w:rsid w:val="00410B6B"/>
    <w:rPr>
      <w:color w:val="0000FF"/>
      <w:u w:val="single"/>
    </w:rPr>
  </w:style>
  <w:style w:type="paragraph" w:styleId="Pagrindinistekstas">
    <w:name w:val="Body Text"/>
    <w:basedOn w:val="prastasis"/>
    <w:link w:val="PagrindinistekstasDiagrama"/>
    <w:rsid w:val="00806EDD"/>
    <w:pPr>
      <w:spacing w:line="240" w:lineRule="auto"/>
      <w:jc w:val="both"/>
    </w:pPr>
    <w:rPr>
      <w:rFonts w:ascii="Times New Roman" w:eastAsia="Times New Roman" w:hAnsi="Times New Roman"/>
      <w:sz w:val="24"/>
      <w:szCs w:val="20"/>
      <w:lang w:eastAsia="lt-LT"/>
    </w:rPr>
  </w:style>
  <w:style w:type="character" w:customStyle="1" w:styleId="PagrindinistekstasDiagrama">
    <w:name w:val="Pagrindinis tekstas Diagrama"/>
    <w:basedOn w:val="Numatytasispastraiposriftas"/>
    <w:link w:val="Pagrindinistekstas"/>
    <w:rsid w:val="00806EDD"/>
    <w:rPr>
      <w:rFonts w:ascii="Times New Roman" w:eastAsia="Times New Roman" w:hAnsi="Times New Roman" w:cs="Times New Roman"/>
      <w:sz w:val="24"/>
      <w:szCs w:val="20"/>
      <w:lang w:eastAsia="lt-LT"/>
    </w:rPr>
  </w:style>
  <w:style w:type="table" w:styleId="Lentelstinklelis">
    <w:name w:val="Table Grid"/>
    <w:basedOn w:val="prastojilentel"/>
    <w:rsid w:val="00806E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06EDD"/>
    <w:pPr>
      <w:spacing w:line="240" w:lineRule="auto"/>
      <w:ind w:left="720"/>
      <w:contextualSpacing/>
    </w:pPr>
    <w:rPr>
      <w:rFonts w:ascii="Times New Roman" w:eastAsia="Times New Roman" w:hAnsi="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51437">
      <w:bodyDiv w:val="1"/>
      <w:marLeft w:val="0"/>
      <w:marRight w:val="0"/>
      <w:marTop w:val="0"/>
      <w:marBottom w:val="0"/>
      <w:divBdr>
        <w:top w:val="none" w:sz="0" w:space="0" w:color="auto"/>
        <w:left w:val="none" w:sz="0" w:space="0" w:color="auto"/>
        <w:bottom w:val="none" w:sz="0" w:space="0" w:color="auto"/>
        <w:right w:val="none" w:sz="0" w:space="0" w:color="auto"/>
      </w:divBdr>
    </w:div>
    <w:div w:id="5064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11294</Words>
  <Characters>6439</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Vanceviciene</dc:creator>
  <cp:lastModifiedBy>Virginija Palaimiene</cp:lastModifiedBy>
  <cp:revision>2</cp:revision>
  <dcterms:created xsi:type="dcterms:W3CDTF">2016-03-14T14:37:00Z</dcterms:created>
  <dcterms:modified xsi:type="dcterms:W3CDTF">2016-03-14T14:37:00Z</dcterms:modified>
</cp:coreProperties>
</file>