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EC21AD">
        <w:tc>
          <w:tcPr>
            <w:tcW w:w="41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C21AD">
        <w:tc>
          <w:tcPr>
            <w:tcW w:w="4110" w:type="dxa"/>
          </w:tcPr>
          <w:p w:rsidR="0006079E" w:rsidRDefault="0006079E" w:rsidP="0006079E">
            <w:r>
              <w:t>Klaipėdos miesto savivaldybės</w:t>
            </w:r>
          </w:p>
        </w:tc>
      </w:tr>
      <w:tr w:rsidR="0006079E" w:rsidTr="00EC21AD">
        <w:tc>
          <w:tcPr>
            <w:tcW w:w="4110"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2016 m. kovo 31 d.</w:t>
            </w:r>
            <w:r>
              <w:rPr>
                <w:noProof/>
              </w:rPr>
              <w:fldChar w:fldCharType="end"/>
            </w:r>
            <w:bookmarkEnd w:id="1"/>
          </w:p>
        </w:tc>
      </w:tr>
      <w:tr w:rsidR="0006079E" w:rsidTr="00EC21AD">
        <w:tc>
          <w:tcPr>
            <w:tcW w:w="4110" w:type="dxa"/>
          </w:tcPr>
          <w:p w:rsidR="0006079E" w:rsidRDefault="0006079E" w:rsidP="008E6E82">
            <w:pPr>
              <w:tabs>
                <w:tab w:val="left" w:pos="5070"/>
                <w:tab w:val="left" w:pos="5366"/>
                <w:tab w:val="left" w:pos="6771"/>
                <w:tab w:val="left" w:pos="7363"/>
              </w:tabs>
            </w:pPr>
            <w:r>
              <w:t xml:space="preserve">sprendimu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T2-89</w:t>
            </w:r>
            <w:r>
              <w:rPr>
                <w:noProof/>
              </w:rPr>
              <w:fldChar w:fldCharType="end"/>
            </w:r>
            <w:bookmarkEnd w:id="2"/>
          </w:p>
        </w:tc>
      </w:tr>
    </w:tbl>
    <w:p w:rsidR="00832CC9" w:rsidRPr="00F72A1E" w:rsidRDefault="00832CC9" w:rsidP="0006079E">
      <w:pPr>
        <w:jc w:val="center"/>
      </w:pPr>
    </w:p>
    <w:p w:rsidR="00832CC9" w:rsidRPr="00F72A1E" w:rsidRDefault="00832CC9" w:rsidP="0006079E">
      <w:pPr>
        <w:jc w:val="center"/>
      </w:pPr>
    </w:p>
    <w:p w:rsidR="00782B29" w:rsidRPr="00A3242D" w:rsidRDefault="00782B29" w:rsidP="00782B29">
      <w:pPr>
        <w:jc w:val="center"/>
        <w:outlineLvl w:val="0"/>
        <w:rPr>
          <w:b/>
          <w:bCs/>
        </w:rPr>
      </w:pPr>
      <w:r w:rsidRPr="00A3242D">
        <w:rPr>
          <w:b/>
          <w:bCs/>
          <w:caps/>
          <w:color w:val="000000"/>
        </w:rPr>
        <w:t>Klaipėdos miesto savivaldybei skirtų</w:t>
      </w:r>
      <w:r w:rsidRPr="00A3242D">
        <w:rPr>
          <w:bCs/>
          <w:caps/>
          <w:color w:val="000000"/>
        </w:rPr>
        <w:t xml:space="preserve"> </w:t>
      </w:r>
      <w:r w:rsidRPr="00A3242D">
        <w:rPr>
          <w:b/>
          <w:bCs/>
        </w:rPr>
        <w:t>MOKINIO KREPŠELIO LĖŠŲ PASKIRSTYMO IR NAUDOJIMO TVARKOS APRAŠAS</w:t>
      </w:r>
    </w:p>
    <w:p w:rsidR="00782B29" w:rsidRPr="00A3242D" w:rsidRDefault="00782B29" w:rsidP="00782B29"/>
    <w:p w:rsidR="00782B29" w:rsidRPr="00A3242D" w:rsidRDefault="00782B29" w:rsidP="00782B29">
      <w:pPr>
        <w:jc w:val="center"/>
        <w:outlineLvl w:val="0"/>
        <w:rPr>
          <w:b/>
          <w:bCs/>
        </w:rPr>
      </w:pPr>
      <w:r w:rsidRPr="00A3242D">
        <w:rPr>
          <w:b/>
          <w:bCs/>
        </w:rPr>
        <w:t>I SKYRIUS</w:t>
      </w:r>
    </w:p>
    <w:p w:rsidR="00782B29" w:rsidRPr="00A3242D" w:rsidRDefault="00782B29" w:rsidP="00782B29">
      <w:pPr>
        <w:jc w:val="center"/>
        <w:outlineLvl w:val="0"/>
        <w:rPr>
          <w:b/>
          <w:bCs/>
        </w:rPr>
      </w:pPr>
      <w:r w:rsidRPr="00A3242D">
        <w:rPr>
          <w:b/>
          <w:bCs/>
        </w:rPr>
        <w:t>BENDROSIOS NUOSTATOS</w:t>
      </w:r>
    </w:p>
    <w:p w:rsidR="00782B29" w:rsidRPr="00A3242D" w:rsidRDefault="00782B29" w:rsidP="00782B29">
      <w:pPr>
        <w:ind w:left="709"/>
        <w:jc w:val="center"/>
        <w:rPr>
          <w:bCs/>
        </w:rPr>
      </w:pPr>
    </w:p>
    <w:p w:rsidR="00782B29" w:rsidRPr="00A3242D" w:rsidRDefault="00782B29" w:rsidP="00782B29">
      <w:pPr>
        <w:ind w:firstLine="709"/>
        <w:jc w:val="both"/>
      </w:pPr>
      <w:r w:rsidRPr="00A3242D">
        <w:t xml:space="preserve">1. </w:t>
      </w:r>
      <w:r w:rsidRPr="00A3242D">
        <w:rPr>
          <w:color w:val="000000"/>
        </w:rPr>
        <w:t>Klaipėdos miesto savivaldybei skirtų</w:t>
      </w:r>
      <w:r w:rsidRPr="00A3242D">
        <w:rPr>
          <w:caps/>
          <w:color w:val="000000"/>
        </w:rPr>
        <w:t xml:space="preserve"> </w:t>
      </w:r>
      <w:r w:rsidRPr="00A3242D">
        <w:t>mokinio krepšelio lėšų paskirstymo ir naudojimo tvarkos aprašas (toliau – Aprašas) reglamentuoja Klaipėdos miesto savivaldybei skirtų mokinio krepšelio lėšų planavimo, paskirstymo ir perskirstymo principus. Šis Aprašas taikomas Klaipėdos miesto savivaldybės bendrojo ugdymo ir nevalstybinėms mokykloms, ikimokyklinėms įstaigoms, Pedagoginei psichologinei tarnybai, neformaliojo švietimo mokykloms, formalųjį švietimą papildančioms ugdymo mokykloms ir kitoms neformaliojo vaikų švietimo reikmėms tenkinti ir Klaipėdos miesto savivaldybei.</w:t>
      </w:r>
    </w:p>
    <w:p w:rsidR="00782B29" w:rsidRPr="00A3242D" w:rsidRDefault="00782B29" w:rsidP="00782B29">
      <w:pPr>
        <w:ind w:firstLine="709"/>
        <w:jc w:val="both"/>
      </w:pPr>
      <w:r w:rsidRPr="00A3242D">
        <w:t>2. Savivaldybei skirtos mokinio krepšelio lėšos – tai atitinkamiems metams Klaipėdos miesto savivaldybei skirtos mokinio krepšelio lėšos. Jas sudaro: 94 procentai skiriami mokykloms mokinių, besimokančių pagal ikimokyklinio, priešmokyklinio, pradinio, pagrindinio ir vidurinio ugdymo programas, mokymo reikmėms tenkinti, 6 procentai – savivaldybei Mokinio krepšelio lėšų apskaičiavimo ir paskirstymo metodikoje aprašytoms mokymo reikmėms tenkinti bei neformaliojo vaikų švietimo programoms (išskyrus ikimokyklinio, priešmokyklinio ir formaliojo švietimo programas papildančius ir mokinių saviraiškos poreikius tenkinančius šių programų modulius vaikų neformaliojo švietimo mokyklose).</w:t>
      </w:r>
    </w:p>
    <w:p w:rsidR="00782B29" w:rsidRPr="00A3242D" w:rsidRDefault="00782B29" w:rsidP="00782B29">
      <w:pPr>
        <w:ind w:firstLine="709"/>
        <w:jc w:val="both"/>
      </w:pPr>
      <w:r w:rsidRPr="00A3242D">
        <w:t>3. Mokykla-egzaminų centras – tai mokykla, Klaipėdos miesto savivaldybės administracijos (toliau – Savivaldybės administracija) Ugdymo ir kultūros departamento Švietimo skyriaus vedėjo įsakymu paskirta atitinkamų dalykų brandos egzaminų centru.</w:t>
      </w:r>
    </w:p>
    <w:p w:rsidR="00782B29" w:rsidRPr="00A3242D" w:rsidRDefault="00782B29" w:rsidP="00782B29">
      <w:pPr>
        <w:ind w:firstLine="709"/>
        <w:jc w:val="both"/>
      </w:pPr>
      <w:r w:rsidRPr="00A3242D">
        <w:t xml:space="preserve">4. Šiame Apraše vartojamos sąvokos atitinka Lietuvos Respublikos švietimo įstatyme ir Mokinio krepšelio lėšų apskaičiavimo ir paskirstymo metodikoje, </w:t>
      </w:r>
      <w:r w:rsidRPr="00A3242D">
        <w:rPr>
          <w:bCs/>
        </w:rPr>
        <w:t xml:space="preserve">patvirtintoje Lietuvos Respublikos Vyriausybės nutarimu </w:t>
      </w:r>
      <w:r w:rsidRPr="00A3242D">
        <w:t>(toliau – Metodika), vartojamas sąvokas.</w:t>
      </w:r>
    </w:p>
    <w:p w:rsidR="00782B29" w:rsidRPr="00A3242D" w:rsidRDefault="00782B29" w:rsidP="00782B29">
      <w:pPr>
        <w:ind w:firstLine="709"/>
        <w:jc w:val="both"/>
      </w:pPr>
    </w:p>
    <w:p w:rsidR="00782B29" w:rsidRPr="00A3242D" w:rsidRDefault="00782B29" w:rsidP="00782B29">
      <w:pPr>
        <w:jc w:val="center"/>
        <w:rPr>
          <w:b/>
          <w:bCs/>
        </w:rPr>
      </w:pPr>
      <w:r w:rsidRPr="00A3242D">
        <w:rPr>
          <w:b/>
          <w:bCs/>
        </w:rPr>
        <w:t>II SKYRIUS</w:t>
      </w:r>
    </w:p>
    <w:p w:rsidR="00782B29" w:rsidRPr="00A3242D" w:rsidRDefault="00782B29" w:rsidP="00782B29">
      <w:pPr>
        <w:jc w:val="center"/>
        <w:rPr>
          <w:b/>
          <w:bCs/>
        </w:rPr>
      </w:pPr>
      <w:r w:rsidRPr="00A3242D">
        <w:rPr>
          <w:b/>
          <w:bCs/>
        </w:rPr>
        <w:t>MOKINIO KREPŠELIO LĖŠŲ PLANAVIMAS</w:t>
      </w:r>
    </w:p>
    <w:p w:rsidR="00782B29" w:rsidRPr="00A3242D" w:rsidRDefault="00782B29" w:rsidP="00782B29">
      <w:pPr>
        <w:ind w:firstLine="709"/>
        <w:jc w:val="center"/>
        <w:rPr>
          <w:bCs/>
        </w:rPr>
      </w:pPr>
    </w:p>
    <w:p w:rsidR="00782B29" w:rsidRPr="00A3242D" w:rsidRDefault="00782B29" w:rsidP="00782B29">
      <w:pPr>
        <w:ind w:firstLine="709"/>
        <w:jc w:val="both"/>
      </w:pPr>
      <w:r w:rsidRPr="00A3242D">
        <w:t>5. Vadovaujantis Metodika, apskaičiuojamas kiekvienos švietimo įstaigos sutartinių mokinių skaičius.</w:t>
      </w:r>
    </w:p>
    <w:p w:rsidR="00782B29" w:rsidRPr="00A3242D" w:rsidRDefault="00782B29" w:rsidP="00782B29">
      <w:pPr>
        <w:ind w:firstLine="709"/>
        <w:jc w:val="both"/>
      </w:pPr>
      <w:r w:rsidRPr="00A3242D">
        <w:t>6. Skaičiuojant mokinio krepšelio lėšas ateinantiems biudžetiniams metams, mokinių skaičius fiksuojamas pagal ugdymo įstaigų einamųjų metų rugsėjo 1 d. Mokinių registro bazės duomenis.</w:t>
      </w:r>
    </w:p>
    <w:p w:rsidR="00782B29" w:rsidRPr="00A3242D" w:rsidRDefault="00782B29" w:rsidP="00782B29">
      <w:pPr>
        <w:widowControl w:val="0"/>
        <w:shd w:val="clear" w:color="auto" w:fill="FFFFFF"/>
        <w:tabs>
          <w:tab w:val="left" w:pos="709"/>
        </w:tabs>
        <w:autoSpaceDE w:val="0"/>
        <w:autoSpaceDN w:val="0"/>
        <w:adjustRightInd w:val="0"/>
        <w:ind w:firstLine="709"/>
        <w:jc w:val="both"/>
        <w:rPr>
          <w:color w:val="000000"/>
          <w:spacing w:val="1"/>
          <w:lang w:eastAsia="lt-LT"/>
        </w:rPr>
      </w:pPr>
      <w:r w:rsidRPr="00A3242D">
        <w:rPr>
          <w:bCs/>
          <w:color w:val="000000"/>
          <w:spacing w:val="1"/>
          <w:lang w:eastAsia="lt-LT"/>
        </w:rPr>
        <w:t xml:space="preserve">7. Mokyklos, teikdamos programų sąmatų projektus ateinantiems biudžetiniams metams, </w:t>
      </w:r>
      <w:r w:rsidRPr="00A3242D">
        <w:rPr>
          <w:color w:val="000000"/>
          <w:spacing w:val="1"/>
          <w:lang w:eastAsia="lt-LT"/>
        </w:rPr>
        <w:t>apskaičiuoja mokinio krepšelio lėšas, priklausančias pagal Metodiką, ir faktišką mokinio krepšelio lėšų poreikį.</w:t>
      </w:r>
    </w:p>
    <w:p w:rsidR="00782B29" w:rsidRPr="00A3242D" w:rsidRDefault="00782B29" w:rsidP="00782B29">
      <w:pPr>
        <w:widowControl w:val="0"/>
        <w:shd w:val="clear" w:color="auto" w:fill="FFFFFF"/>
        <w:tabs>
          <w:tab w:val="left" w:pos="709"/>
        </w:tabs>
        <w:autoSpaceDE w:val="0"/>
        <w:autoSpaceDN w:val="0"/>
        <w:adjustRightInd w:val="0"/>
        <w:ind w:firstLine="709"/>
        <w:jc w:val="both"/>
        <w:rPr>
          <w:color w:val="000000"/>
          <w:spacing w:val="1"/>
          <w:lang w:eastAsia="lt-LT"/>
        </w:rPr>
      </w:pPr>
      <w:r w:rsidRPr="00A3242D">
        <w:rPr>
          <w:color w:val="000000"/>
          <w:spacing w:val="1"/>
          <w:lang w:eastAsia="lt-LT"/>
        </w:rPr>
        <w:t xml:space="preserve">8. Švietimo įstaigos mokinio krepšelio lėšų poreikį apskaičiuoja pagal patvirtintą darbuotojų, kuriems darbo užmokestis mokamas iš mokinio krepšelio lėšų, etatų ir pedagogų tarifinius sąrašus, įvertina lėšų poreikį mokinių savarankiškam mokymui, nuotoliniam mokymui bei kitas su darbo santykiais susijusias išmokas, numatomą lėšų pokytį dėl pedagoginių darbuotojų darbo stažo, kvalifikacinės kategorijos pokyčių. Kitoms mokymo reikmėms lėšos apskaičiuojamos pagal Metodikos 2 priedo 2 punktą. </w:t>
      </w:r>
    </w:p>
    <w:p w:rsidR="00782B29" w:rsidRPr="00A3242D" w:rsidRDefault="00782B29" w:rsidP="00782B29">
      <w:pPr>
        <w:widowControl w:val="0"/>
        <w:shd w:val="clear" w:color="auto" w:fill="FFFFFF"/>
        <w:tabs>
          <w:tab w:val="left" w:pos="709"/>
        </w:tabs>
        <w:autoSpaceDE w:val="0"/>
        <w:autoSpaceDN w:val="0"/>
        <w:adjustRightInd w:val="0"/>
        <w:ind w:firstLine="709"/>
        <w:jc w:val="both"/>
        <w:rPr>
          <w:color w:val="000000"/>
          <w:spacing w:val="1"/>
          <w:lang w:eastAsia="lt-LT"/>
        </w:rPr>
      </w:pPr>
      <w:r w:rsidRPr="00A3242D">
        <w:rPr>
          <w:color w:val="000000"/>
          <w:spacing w:val="1"/>
          <w:lang w:eastAsia="lt-LT"/>
        </w:rPr>
        <w:t xml:space="preserve">9. Trūkstant mokinio krepšelio lėšų minimaliam darbo užmokesčio poreikiui tenkinti, </w:t>
      </w:r>
      <w:r w:rsidRPr="00A3242D">
        <w:rPr>
          <w:color w:val="000000"/>
          <w:spacing w:val="1"/>
          <w:lang w:eastAsia="lt-LT"/>
        </w:rPr>
        <w:lastRenderedPageBreak/>
        <w:t xml:space="preserve">lyginant su apskaičiuotu pagal Metodiką, vertinamos tokios lėšų taupymo galimybės: </w:t>
      </w:r>
    </w:p>
    <w:p w:rsidR="00782B29" w:rsidRPr="00A3242D" w:rsidRDefault="00782B29" w:rsidP="00782B29">
      <w:pPr>
        <w:widowControl w:val="0"/>
        <w:shd w:val="clear" w:color="auto" w:fill="FFFFFF"/>
        <w:tabs>
          <w:tab w:val="left" w:pos="709"/>
        </w:tabs>
        <w:autoSpaceDE w:val="0"/>
        <w:autoSpaceDN w:val="0"/>
        <w:adjustRightInd w:val="0"/>
        <w:ind w:firstLine="709"/>
        <w:jc w:val="both"/>
        <w:rPr>
          <w:color w:val="000000"/>
          <w:spacing w:val="1"/>
          <w:lang w:eastAsia="lt-LT"/>
        </w:rPr>
      </w:pPr>
      <w:r w:rsidRPr="00A3242D">
        <w:rPr>
          <w:color w:val="000000"/>
          <w:spacing w:val="1"/>
          <w:lang w:eastAsia="lt-LT"/>
        </w:rPr>
        <w:t>9.1. mažinamos arba atsisakoma su darbo santykiais susijusių išmokų, kurių neįpareigoja mokėti teisės aktai;</w:t>
      </w:r>
    </w:p>
    <w:p w:rsidR="00782B29" w:rsidRPr="00A3242D" w:rsidRDefault="00782B29" w:rsidP="00782B29">
      <w:pPr>
        <w:widowControl w:val="0"/>
        <w:shd w:val="clear" w:color="auto" w:fill="FFFFFF"/>
        <w:tabs>
          <w:tab w:val="left" w:pos="709"/>
        </w:tabs>
        <w:autoSpaceDE w:val="0"/>
        <w:autoSpaceDN w:val="0"/>
        <w:adjustRightInd w:val="0"/>
        <w:ind w:firstLine="709"/>
        <w:jc w:val="both"/>
        <w:rPr>
          <w:color w:val="000000"/>
          <w:spacing w:val="1"/>
          <w:lang w:eastAsia="lt-LT"/>
        </w:rPr>
      </w:pPr>
      <w:r w:rsidRPr="00A3242D">
        <w:rPr>
          <w:color w:val="000000"/>
          <w:spacing w:val="1"/>
          <w:lang w:eastAsia="lt-LT"/>
        </w:rPr>
        <w:t>9.2. mažinami arba atsisakoma mokytojams ir kitiems darbuotojams mokamų priedų, kurių neįpareigoja mokėti teisės aktai;</w:t>
      </w:r>
    </w:p>
    <w:p w:rsidR="00782B29" w:rsidRPr="00A3242D" w:rsidRDefault="00782B29" w:rsidP="00782B29">
      <w:pPr>
        <w:widowControl w:val="0"/>
        <w:shd w:val="clear" w:color="auto" w:fill="FFFFFF"/>
        <w:tabs>
          <w:tab w:val="left" w:pos="709"/>
        </w:tabs>
        <w:autoSpaceDE w:val="0"/>
        <w:autoSpaceDN w:val="0"/>
        <w:adjustRightInd w:val="0"/>
        <w:ind w:firstLine="709"/>
        <w:jc w:val="both"/>
        <w:rPr>
          <w:color w:val="000000"/>
          <w:spacing w:val="1"/>
          <w:lang w:eastAsia="lt-LT"/>
        </w:rPr>
      </w:pPr>
      <w:r w:rsidRPr="00A3242D">
        <w:rPr>
          <w:color w:val="000000"/>
          <w:spacing w:val="1"/>
          <w:lang w:eastAsia="lt-LT"/>
        </w:rPr>
        <w:t>9.3. mažinamos išlaidos valdymui, mokyklos bibliotekai, psichologinei, socialinei ir specialiajai pedagoginei pagalbai, jeigu šiam tikslui skiriamas didesnis procentas, negu nustatytas Pareigybių skaičiaus nustatymo normatyvuose, skaičiuojant nuo bendros darbo užmokesčiui ir socialinio draudimo įmokoms skiriamos sumos pagal Metodiką;</w:t>
      </w:r>
    </w:p>
    <w:p w:rsidR="00782B29" w:rsidRPr="00A3242D" w:rsidRDefault="00782B29" w:rsidP="00782B29">
      <w:pPr>
        <w:widowControl w:val="0"/>
        <w:shd w:val="clear" w:color="auto" w:fill="FFFFFF"/>
        <w:tabs>
          <w:tab w:val="left" w:pos="1276"/>
        </w:tabs>
        <w:autoSpaceDE w:val="0"/>
        <w:autoSpaceDN w:val="0"/>
        <w:adjustRightInd w:val="0"/>
        <w:ind w:firstLine="709"/>
        <w:jc w:val="both"/>
        <w:rPr>
          <w:color w:val="000000"/>
          <w:spacing w:val="1"/>
          <w:lang w:eastAsia="lt-LT"/>
        </w:rPr>
      </w:pPr>
      <w:r w:rsidRPr="00A3242D">
        <w:rPr>
          <w:color w:val="000000"/>
          <w:spacing w:val="1"/>
          <w:lang w:eastAsia="lt-LT"/>
        </w:rPr>
        <w:t>9.4. mažinamos tarifikuojamos valandos už papildomus darbus, nepriklausančius nuo kontaktinių valandų skaičiaus</w:t>
      </w:r>
      <w:r w:rsidRPr="00A3242D">
        <w:rPr>
          <w:bCs/>
          <w:spacing w:val="1"/>
          <w:lang w:eastAsia="lt-LT"/>
        </w:rPr>
        <w:t>;</w:t>
      </w:r>
    </w:p>
    <w:p w:rsidR="00782B29" w:rsidRPr="00A3242D" w:rsidRDefault="00782B29" w:rsidP="00782B29">
      <w:pPr>
        <w:widowControl w:val="0"/>
        <w:shd w:val="clear" w:color="auto" w:fill="FFFFFF"/>
        <w:tabs>
          <w:tab w:val="left" w:pos="1276"/>
        </w:tabs>
        <w:autoSpaceDE w:val="0"/>
        <w:autoSpaceDN w:val="0"/>
        <w:adjustRightInd w:val="0"/>
        <w:ind w:firstLine="709"/>
        <w:jc w:val="both"/>
        <w:rPr>
          <w:color w:val="000000"/>
          <w:spacing w:val="1"/>
          <w:lang w:eastAsia="lt-LT"/>
        </w:rPr>
      </w:pPr>
      <w:r w:rsidRPr="00A3242D">
        <w:rPr>
          <w:color w:val="000000"/>
          <w:spacing w:val="1"/>
          <w:lang w:eastAsia="lt-LT"/>
        </w:rPr>
        <w:t xml:space="preserve">9.5. mažinamas apskaičiuotas lėšų poreikis mokymo reikmėms: vadovėliams ir kitoms mokymo priemonėms – iki 80 </w:t>
      </w:r>
      <w:r>
        <w:rPr>
          <w:color w:val="000000"/>
          <w:spacing w:val="1"/>
          <w:lang w:eastAsia="lt-LT"/>
        </w:rPr>
        <w:t>procentų,</w:t>
      </w:r>
      <w:r w:rsidRPr="00A3242D">
        <w:rPr>
          <w:color w:val="000000"/>
          <w:spacing w:val="1"/>
          <w:lang w:eastAsia="lt-LT"/>
        </w:rPr>
        <w:t xml:space="preserve"> mokinių pažintinei veiklai, profesiniam orientavimui, mokytojų ir kitų ugdymo procese dalyvaujančių asmenų kvalifikacijai tobulinti, informacinėms ir komunikacinėms technologijoms (toliau – IKT) diegti ir naudoti (internetui diegti ir naudoti, duomenų bazėms, elektroniniams dienynams tvarkyti, apmokėti už darbą IKT aptarnaujantiems darbuotojams ir kitoms išlaidoms, susijusioms su IKT) – iki 40 procentų Metodikos 2 priede rekomenduojamų sumų.</w:t>
      </w:r>
    </w:p>
    <w:p w:rsidR="00782B29" w:rsidRPr="00A3242D" w:rsidRDefault="00782B29" w:rsidP="00782B29">
      <w:pPr>
        <w:widowControl w:val="0"/>
        <w:shd w:val="clear" w:color="auto" w:fill="FFFFFF"/>
        <w:tabs>
          <w:tab w:val="left" w:pos="1276"/>
        </w:tabs>
        <w:autoSpaceDE w:val="0"/>
        <w:autoSpaceDN w:val="0"/>
        <w:adjustRightInd w:val="0"/>
        <w:ind w:firstLine="709"/>
        <w:jc w:val="both"/>
        <w:rPr>
          <w:color w:val="000000"/>
          <w:spacing w:val="1"/>
          <w:lang w:eastAsia="lt-LT"/>
        </w:rPr>
      </w:pPr>
      <w:r w:rsidRPr="00A3242D">
        <w:rPr>
          <w:color w:val="000000"/>
          <w:spacing w:val="1"/>
          <w:lang w:eastAsia="lt-LT"/>
        </w:rPr>
        <w:t>10. Mokyklos, kurioms trūksta mokinio krepšelio lėšų darbo užmokesčiui pagal Metodiką, programų sąmatų projektuose teikia faktišką mokinio krepšelio lėšų poreikį, įvertinusios taupymo galimybes, kitos – pagal Metodiką.</w:t>
      </w:r>
    </w:p>
    <w:p w:rsidR="00782B29" w:rsidRPr="00A3242D" w:rsidRDefault="00782B29" w:rsidP="00782B29">
      <w:pPr>
        <w:widowControl w:val="0"/>
        <w:shd w:val="clear" w:color="auto" w:fill="FFFFFF"/>
        <w:tabs>
          <w:tab w:val="left" w:pos="1276"/>
        </w:tabs>
        <w:autoSpaceDE w:val="0"/>
        <w:autoSpaceDN w:val="0"/>
        <w:adjustRightInd w:val="0"/>
        <w:ind w:firstLine="709"/>
        <w:jc w:val="both"/>
        <w:rPr>
          <w:color w:val="000000"/>
          <w:spacing w:val="1"/>
          <w:lang w:eastAsia="lt-LT"/>
        </w:rPr>
      </w:pPr>
      <w:r w:rsidRPr="00A3242D">
        <w:rPr>
          <w:color w:val="000000"/>
          <w:spacing w:val="1"/>
          <w:lang w:eastAsia="lt-LT"/>
        </w:rPr>
        <w:t>11. Savivaldybės administracija (asignavimų valdytoja) programų sąmatų projektuose teikia lėšų poreikį brandos egzaminams vykdyti ir organizuoti ir ugdymo prieinamumui užtikrinti.</w:t>
      </w:r>
    </w:p>
    <w:p w:rsidR="00782B29" w:rsidRPr="00A3242D" w:rsidRDefault="00782B29" w:rsidP="00782B29">
      <w:pPr>
        <w:widowControl w:val="0"/>
        <w:shd w:val="clear" w:color="auto" w:fill="FFFFFF"/>
        <w:tabs>
          <w:tab w:val="left" w:pos="1276"/>
        </w:tabs>
        <w:autoSpaceDE w:val="0"/>
        <w:autoSpaceDN w:val="0"/>
        <w:adjustRightInd w:val="0"/>
        <w:ind w:firstLine="709"/>
        <w:jc w:val="both"/>
        <w:rPr>
          <w:color w:val="000000"/>
          <w:spacing w:val="1"/>
          <w:lang w:eastAsia="lt-LT"/>
        </w:rPr>
      </w:pPr>
      <w:r w:rsidRPr="00A3242D">
        <w:rPr>
          <w:color w:val="000000"/>
          <w:spacing w:val="1"/>
          <w:lang w:eastAsia="lt-LT"/>
        </w:rPr>
        <w:t>12. Formaliojo švietimo programas papildantiems ir mokinių saviraiškos poreikius tenkinantiems šių programų moduliams vaikų neformaliojo švietimo mokyklose finansuoti lėšos apskaičiuojamos vadovaujantis Metodikoje nustatyta lėšų skyrimo suma pagal fiksuotą spalio 1 d. neformaliojo vaikų švietimo įstaigų mokinių skaičių. Šios įstaigos iki spalio 10 d. pateikia Savivaldybės administracijos Ugdymo ir kultūros departamento Planavimo ir analizės</w:t>
      </w:r>
      <w:r w:rsidRPr="00A3242D">
        <w:rPr>
          <w:b/>
          <w:color w:val="000000"/>
          <w:spacing w:val="1"/>
          <w:lang w:eastAsia="lt-LT"/>
        </w:rPr>
        <w:t xml:space="preserve"> </w:t>
      </w:r>
      <w:r w:rsidRPr="00A3242D">
        <w:rPr>
          <w:color w:val="000000"/>
          <w:spacing w:val="1"/>
          <w:lang w:eastAsia="lt-LT"/>
        </w:rPr>
        <w:t>skyriui mokinių sąrašus, kuriuose nurodo vaikų lankomas bendrojo ugdymo mokyklas.</w:t>
      </w:r>
    </w:p>
    <w:p w:rsidR="00782B29" w:rsidRPr="00A3242D" w:rsidRDefault="00782B29" w:rsidP="00782B29">
      <w:pPr>
        <w:widowControl w:val="0"/>
        <w:shd w:val="clear" w:color="auto" w:fill="FFFFFF"/>
        <w:tabs>
          <w:tab w:val="left" w:pos="1276"/>
        </w:tabs>
        <w:autoSpaceDE w:val="0"/>
        <w:autoSpaceDN w:val="0"/>
        <w:adjustRightInd w:val="0"/>
        <w:ind w:firstLine="709"/>
        <w:jc w:val="both"/>
        <w:rPr>
          <w:color w:val="000000"/>
          <w:spacing w:val="1"/>
          <w:lang w:eastAsia="lt-LT"/>
        </w:rPr>
      </w:pPr>
      <w:r w:rsidRPr="00A3242D">
        <w:rPr>
          <w:color w:val="000000"/>
          <w:spacing w:val="1"/>
          <w:lang w:eastAsia="lt-LT"/>
        </w:rPr>
        <w:t>13. Lėšos neformaliojo vaikų švietimo programoms (išskyrus ikimokyklinio, priešmokyklinio ir formaliojo švietimo programas papildančius ir mokinių saviraiškos poreikius tenkinančius šių programų modulius vaikų neformaliojo švietimo mokyklose) planuojamos iš mokykloms atitinkamiems metams skirtų mokinio krepšelio lėšų, skaičiuojant pagal vienam mokiniui, besimokančiam pagal bendrojo ugdymo programą, Metodikos 2 priedo 1.5 papunktyje nurodytą dydį.</w:t>
      </w:r>
    </w:p>
    <w:p w:rsidR="00782B29" w:rsidRPr="00A3242D" w:rsidRDefault="00782B29" w:rsidP="00782B29">
      <w:pPr>
        <w:ind w:firstLine="709"/>
        <w:jc w:val="center"/>
        <w:outlineLvl w:val="0"/>
      </w:pPr>
    </w:p>
    <w:p w:rsidR="00782B29" w:rsidRPr="00A3242D" w:rsidRDefault="00782B29" w:rsidP="00782B29">
      <w:pPr>
        <w:jc w:val="center"/>
        <w:outlineLvl w:val="0"/>
        <w:rPr>
          <w:b/>
        </w:rPr>
      </w:pPr>
      <w:r w:rsidRPr="00A3242D">
        <w:rPr>
          <w:b/>
        </w:rPr>
        <w:t>III SKYRIUS</w:t>
      </w:r>
    </w:p>
    <w:p w:rsidR="00782B29" w:rsidRPr="00A3242D" w:rsidRDefault="00782B29" w:rsidP="00782B29">
      <w:pPr>
        <w:jc w:val="center"/>
        <w:outlineLvl w:val="0"/>
        <w:rPr>
          <w:b/>
        </w:rPr>
      </w:pPr>
      <w:r w:rsidRPr="00A3242D">
        <w:rPr>
          <w:b/>
        </w:rPr>
        <w:t xml:space="preserve">94 PROCENTŲ MOKINIO KREPŠELIO LĖŠŲ PASKIRSTYMAS IR NAUDOJIMAS </w:t>
      </w:r>
    </w:p>
    <w:p w:rsidR="00782B29" w:rsidRPr="00A3242D" w:rsidRDefault="00782B29" w:rsidP="00782B29">
      <w:pPr>
        <w:ind w:firstLine="709"/>
        <w:jc w:val="center"/>
        <w:rPr>
          <w:b/>
        </w:rPr>
      </w:pPr>
    </w:p>
    <w:p w:rsidR="00782B29" w:rsidRPr="00A3242D" w:rsidRDefault="00782B29" w:rsidP="00782B29">
      <w:pPr>
        <w:ind w:firstLine="709"/>
        <w:jc w:val="both"/>
      </w:pPr>
      <w:r w:rsidRPr="00A3242D">
        <w:t>14. Vienam sutartiniam mokiniui pagal Metodiką skiriama vienoda lėšų suma – bazinis mokinio krepšelis, kuris nustatomas kiekvienais metais vadovaujantis Lietuvos Respublikos valstybės biudžeto ir savivaldybių biudžetų finansinių rodiklių patvirtinimo įstatymu.</w:t>
      </w:r>
    </w:p>
    <w:p w:rsidR="00782B29" w:rsidRPr="00A3242D" w:rsidRDefault="00782B29" w:rsidP="00782B29">
      <w:pPr>
        <w:ind w:firstLine="709"/>
        <w:jc w:val="both"/>
      </w:pPr>
      <w:r w:rsidRPr="00A3242D">
        <w:t xml:space="preserve">15. Savivaldybės ir nevalstybinėms švietimo įstaigoms lėšos skiriamos pagal apskaičiuotą jų sutartinių mokinių skaičių, padaugintą iš bazinio mokinio krepšelio dydžio. Su nevalstybinėmis mokyklomis sudaromos mokinio krepšelio lėšų skyrimo ir naudojimo sutartys. </w:t>
      </w:r>
    </w:p>
    <w:p w:rsidR="00782B29" w:rsidRPr="00A3242D" w:rsidRDefault="00782B29" w:rsidP="00782B29">
      <w:pPr>
        <w:ind w:firstLine="709"/>
        <w:jc w:val="both"/>
      </w:pPr>
      <w:r w:rsidRPr="00A3242D">
        <w:t xml:space="preserve">16. Klaipėdos Baltijos gimnazijai ir Klaipėdos </w:t>
      </w:r>
      <w:proofErr w:type="spellStart"/>
      <w:r w:rsidRPr="00A3242D">
        <w:t>Vitės</w:t>
      </w:r>
      <w:proofErr w:type="spellEnd"/>
      <w:r w:rsidRPr="00A3242D">
        <w:t xml:space="preserve"> pagrindinei mokyklai, teikiančioms ugdymo paslaugas Respublikinės Klaipėdos ligoninės Tuberkuliozės ir Psichiatrijos filialų Vaikų skyriuose, skiriamos papildomos mokinio krepšelio lėšos pagal vykdomus bendruosius ugdymo planus – pagal Metodikos vidutinio metinio gydomų mokinių skaičiaus nustatymo principus. </w:t>
      </w:r>
    </w:p>
    <w:p w:rsidR="00782B29" w:rsidRPr="00A3242D" w:rsidRDefault="00782B29" w:rsidP="00782B29">
      <w:pPr>
        <w:ind w:firstLine="709"/>
        <w:jc w:val="both"/>
        <w:outlineLvl w:val="0"/>
      </w:pPr>
      <w:r w:rsidRPr="00A3242D">
        <w:t>17. Mokyklos skirtas mokinio krepšelio lėšas naudoja šioms mokymo reikmėms tenkinti:</w:t>
      </w:r>
    </w:p>
    <w:p w:rsidR="00782B29" w:rsidRPr="00A3242D" w:rsidRDefault="00782B29" w:rsidP="00782B29">
      <w:pPr>
        <w:ind w:firstLine="709"/>
        <w:jc w:val="both"/>
      </w:pPr>
      <w:r w:rsidRPr="00A3242D">
        <w:t xml:space="preserve">17.1. darbo užmokesčiui pagal ugdymo planą apmokėti už ikimokyklinio ir priešmokyklinio ugdymo valandas, finansuojamas iš mokinio krepšelio lėšų, ir su juo susijusioms išmokoms mokėti, </w:t>
      </w:r>
      <w:r w:rsidRPr="00A3242D">
        <w:lastRenderedPageBreak/>
        <w:t>mokyklos ugdymo procesui organizuoti ir valdyti, mokyklos bibliotekos darbuotojams išlaikyti, psichologinei, specialiajai pedagoginei, specialiajai ir socialinei pedagoginei pagalbai organizuoti,</w:t>
      </w:r>
      <w:r w:rsidRPr="00A3242D">
        <w:rPr>
          <w:b/>
        </w:rPr>
        <w:t xml:space="preserve"> </w:t>
      </w:r>
      <w:r w:rsidRPr="00A3242D">
        <w:t xml:space="preserve">priemokoms už laikiną nesančių darbuotojų funkcijų (pareigų) arba papildomų darbų vykdymą (jeigu dėl papildomo darbo nesulygstama darbo sutartyje). Iš mokinio krepšelio lėšų gali būti mokama už darbą pedagoginiams darbuotojams, nurodytiems Pareigybių, kurias atliekant darbas yra laikomas pedagoginiu, sąraše, patvirtintame Lietuvos Respublikos švietimo ir mokslo ministro įsakymu, taip pat gali būti mokama gestų kalbos vertėjams, mokytojų padėjėjams ir darbuotojams, kurių funkcijoms priskiriamas mokyklų veiklos kokybės įsivertinimas; ne mažiau kaip 3 procentai šių lėšų skiriami psichologinei, specialiajai pedagoginei, specialiajai ir socialinei pedagoginei pagalbai organizuoti, išskyrus užmokestį už darbą, kai mokinių tėvų (globėjų, rūpintojų) pageidavimu teikiamos papildomos paslaugos (pailgintos dienos grupės, </w:t>
      </w:r>
      <w:proofErr w:type="spellStart"/>
      <w:r w:rsidRPr="00A3242D">
        <w:t>popamokinė</w:t>
      </w:r>
      <w:proofErr w:type="spellEnd"/>
      <w:r w:rsidRPr="00A3242D">
        <w:t xml:space="preserve"> mokinių priežiūra, klubai, būreliai, stovyklos, ekskursijos ir kita);</w:t>
      </w:r>
    </w:p>
    <w:p w:rsidR="00782B29" w:rsidRPr="00A3242D" w:rsidRDefault="00782B29" w:rsidP="00782B29">
      <w:pPr>
        <w:ind w:firstLine="709"/>
        <w:jc w:val="both"/>
      </w:pPr>
      <w:r w:rsidRPr="00A3242D">
        <w:t>17.2. vadovėliams ir kitoms mokymo priemonėms;</w:t>
      </w:r>
    </w:p>
    <w:p w:rsidR="00782B29" w:rsidRPr="00A3242D" w:rsidRDefault="00782B29" w:rsidP="00782B29">
      <w:pPr>
        <w:ind w:firstLine="709"/>
        <w:jc w:val="both"/>
      </w:pPr>
      <w:r w:rsidRPr="00A3242D">
        <w:t>17.3. mokinių pažintinei veiklai ir profesiniam orientavimui;</w:t>
      </w:r>
    </w:p>
    <w:p w:rsidR="00782B29" w:rsidRPr="00A3242D" w:rsidRDefault="00782B29" w:rsidP="00782B29">
      <w:pPr>
        <w:ind w:firstLine="709"/>
        <w:jc w:val="both"/>
      </w:pPr>
      <w:r w:rsidRPr="00A3242D">
        <w:t>17.4. mokytojų ir kitų ugdymo procese dalyvaujančių asmenų kvalifikacijai tobulinti;</w:t>
      </w:r>
    </w:p>
    <w:p w:rsidR="00782B29" w:rsidRPr="00A3242D" w:rsidRDefault="00782B29" w:rsidP="00782B29">
      <w:pPr>
        <w:ind w:firstLine="709"/>
        <w:jc w:val="both"/>
      </w:pPr>
      <w:r w:rsidRPr="00A3242D">
        <w:t xml:space="preserve">17.5. IKT diegti ir naudoti (internetui diegti ir naudoti, duomenų bazėms, elektroniniams dienynams tvarkyti, apmokėti už darbą IKT aptarnaujantiems darbuotojams ir kitoms išlaidoms, susijusioms su IKT); </w:t>
      </w:r>
    </w:p>
    <w:p w:rsidR="00782B29" w:rsidRPr="00A3242D" w:rsidRDefault="00782B29" w:rsidP="00782B29">
      <w:pPr>
        <w:ind w:firstLine="709"/>
        <w:jc w:val="both"/>
      </w:pPr>
      <w:r w:rsidRPr="00A3242D">
        <w:t xml:space="preserve">17.6. lėšos, skiriamos 17.2 ir 17.5 papunkčiuose nurodytoms priemonėms, gali būti naudojamos ilgalaikiam turtui įsigyti. </w:t>
      </w:r>
    </w:p>
    <w:p w:rsidR="00782B29" w:rsidRPr="00A3242D" w:rsidRDefault="00782B29" w:rsidP="00782B29">
      <w:pPr>
        <w:ind w:firstLine="709"/>
        <w:jc w:val="both"/>
      </w:pPr>
      <w:r w:rsidRPr="00A3242D">
        <w:t>18. Mokyklos, kurioms trūksta lėšų darbo užmokesčio fondui, gali mažinti lėšas, kaip nurodyta 9.5 papunktyje, perkeldamos jas į darbo užmokesčio fondą.</w:t>
      </w:r>
    </w:p>
    <w:p w:rsidR="00782B29" w:rsidRPr="00A3242D" w:rsidRDefault="00782B29" w:rsidP="00782B29">
      <w:pPr>
        <w:ind w:firstLine="709"/>
        <w:jc w:val="center"/>
        <w:outlineLvl w:val="0"/>
      </w:pPr>
    </w:p>
    <w:p w:rsidR="00782B29" w:rsidRPr="00A3242D" w:rsidRDefault="00782B29" w:rsidP="00782B29">
      <w:pPr>
        <w:jc w:val="center"/>
        <w:outlineLvl w:val="0"/>
        <w:rPr>
          <w:b/>
        </w:rPr>
      </w:pPr>
      <w:r w:rsidRPr="00A3242D">
        <w:rPr>
          <w:b/>
        </w:rPr>
        <w:t>IV SKYRIUS</w:t>
      </w:r>
    </w:p>
    <w:p w:rsidR="00782B29" w:rsidRPr="00A3242D" w:rsidRDefault="00782B29" w:rsidP="00782B29">
      <w:pPr>
        <w:jc w:val="center"/>
        <w:outlineLvl w:val="0"/>
        <w:rPr>
          <w:b/>
        </w:rPr>
      </w:pPr>
      <w:r w:rsidRPr="00A3242D">
        <w:rPr>
          <w:b/>
        </w:rPr>
        <w:t>6 PROCENTŲ MOKINIO KREPŠELIO LĖŠŲ PASKIRSTYMAS IR NAUDOJIMAS</w:t>
      </w:r>
    </w:p>
    <w:p w:rsidR="00782B29" w:rsidRPr="00A3242D" w:rsidRDefault="00782B29" w:rsidP="00782B29">
      <w:pPr>
        <w:widowControl w:val="0"/>
        <w:shd w:val="clear" w:color="auto" w:fill="FFFFFF"/>
        <w:tabs>
          <w:tab w:val="left" w:pos="1276"/>
        </w:tabs>
        <w:autoSpaceDE w:val="0"/>
        <w:autoSpaceDN w:val="0"/>
        <w:adjustRightInd w:val="0"/>
        <w:ind w:firstLine="709"/>
        <w:jc w:val="both"/>
        <w:rPr>
          <w:b/>
          <w:color w:val="000000"/>
          <w:spacing w:val="1"/>
          <w:lang w:eastAsia="lt-LT"/>
        </w:rPr>
      </w:pPr>
    </w:p>
    <w:p w:rsidR="00782B29" w:rsidRPr="00A3242D" w:rsidRDefault="00782B29" w:rsidP="00782B29">
      <w:pPr>
        <w:widowControl w:val="0"/>
        <w:shd w:val="clear" w:color="auto" w:fill="FFFFFF"/>
        <w:tabs>
          <w:tab w:val="left" w:pos="1276"/>
        </w:tabs>
        <w:autoSpaceDE w:val="0"/>
        <w:autoSpaceDN w:val="0"/>
        <w:adjustRightInd w:val="0"/>
        <w:ind w:firstLine="709"/>
        <w:jc w:val="both"/>
        <w:rPr>
          <w:color w:val="000000"/>
          <w:spacing w:val="1"/>
          <w:lang w:eastAsia="lt-LT"/>
        </w:rPr>
      </w:pPr>
      <w:r w:rsidRPr="00A3242D">
        <w:rPr>
          <w:color w:val="000000"/>
          <w:spacing w:val="1"/>
          <w:lang w:eastAsia="lt-LT"/>
        </w:rPr>
        <w:t>19. 6 procentai mokinio krepšelio lėšų paskirstomi taip:</w:t>
      </w:r>
    </w:p>
    <w:p w:rsidR="00782B29" w:rsidRPr="00A3242D" w:rsidRDefault="00782B29" w:rsidP="00782B29">
      <w:pPr>
        <w:tabs>
          <w:tab w:val="num" w:pos="1080"/>
        </w:tabs>
        <w:ind w:firstLine="709"/>
        <w:jc w:val="both"/>
      </w:pPr>
      <w:r w:rsidRPr="00A3242D">
        <w:t>19.1. Klaipėdos pedagoginei psichologinei tarnybai – pedagoginei psichologinei pagalbai organizuoti;</w:t>
      </w:r>
    </w:p>
    <w:p w:rsidR="00782B29" w:rsidRPr="00A3242D" w:rsidRDefault="00782B29" w:rsidP="00782B29">
      <w:pPr>
        <w:tabs>
          <w:tab w:val="num" w:pos="1080"/>
        </w:tabs>
        <w:ind w:firstLine="709"/>
        <w:jc w:val="both"/>
      </w:pPr>
      <w:r w:rsidRPr="00A3242D">
        <w:t>19.2. švietimo įstaigoms – pedagoginių darbuotojų tarifinių atlygių koeficientų skirtumams išlyginti, priemokoms už laikinai nesančių darbuotojų funkcijų (pareigų) arba papildomų darbų atlikimą (jeigu dėl papildomo darbo nesulygstama darbo sutartyje) ir bendrojo ugdymo, ikimokyklinio ir priešmokyklinio ugdymo paslaugų prieinamumui didinti bei ugdymo formų įvairovei įgyvendinti;</w:t>
      </w:r>
    </w:p>
    <w:p w:rsidR="00782B29" w:rsidRPr="00A3242D" w:rsidRDefault="00782B29" w:rsidP="00782B29">
      <w:pPr>
        <w:tabs>
          <w:tab w:val="num" w:pos="1080"/>
        </w:tabs>
        <w:ind w:firstLine="709"/>
        <w:jc w:val="both"/>
      </w:pPr>
      <w:r w:rsidRPr="00A3242D">
        <w:t>19.3. formaliojo švietimo programas papildantiems ir mokinių saviraiškos poreikius tenkinantiems šių programų moduliams vaikų neformaliojo švietimo mokyklose finansuoti;</w:t>
      </w:r>
    </w:p>
    <w:p w:rsidR="00782B29" w:rsidRPr="00A3242D" w:rsidRDefault="00782B29" w:rsidP="00782B29">
      <w:pPr>
        <w:tabs>
          <w:tab w:val="num" w:pos="1080"/>
        </w:tabs>
        <w:ind w:firstLine="709"/>
        <w:jc w:val="both"/>
      </w:pPr>
      <w:r w:rsidRPr="00A3242D">
        <w:t>19.4. profesinės linkmės moduliams neformaliojo švietimo mokyklose finansuoti. Lėšos paskirstomos Švietimo skyriaus teikimu ir naudojamos neformaliojo vaikų švietimo mokyklų, įgyvendinančių pradinio ir pagrindinio muzikavimo programas, gabių ir itin gabių muzikai mokinių skirtai programai įgyvendinti, vadovaujantis Lietuvos Respublikos švietimo ir mokslo ministro įsakymu patvirtintu Profesinės linkmės muzikinio ugdymo modulio aprašu;</w:t>
      </w:r>
    </w:p>
    <w:p w:rsidR="00782B29" w:rsidRPr="00A3242D" w:rsidRDefault="00782B29" w:rsidP="00782B29">
      <w:pPr>
        <w:tabs>
          <w:tab w:val="num" w:pos="1080"/>
        </w:tabs>
        <w:ind w:firstLine="709"/>
        <w:jc w:val="both"/>
      </w:pPr>
      <w:r w:rsidRPr="00A3242D">
        <w:t>19.5. Savivaldybės administracijai (asignavimų valdytojui) – brandos egzaminams organizuoti ir vykdyti;</w:t>
      </w:r>
    </w:p>
    <w:p w:rsidR="00782B29" w:rsidRPr="00A3242D" w:rsidRDefault="00782B29" w:rsidP="00782B29">
      <w:pPr>
        <w:tabs>
          <w:tab w:val="num" w:pos="1080"/>
        </w:tabs>
        <w:ind w:firstLine="709"/>
        <w:jc w:val="both"/>
      </w:pPr>
      <w:r w:rsidRPr="00A3242D">
        <w:t>19.6. finansuoti mažiau pasirenkamų užsienio kalbų (prancūzų, vokiečių ir kitų) mokymąsi mažesnėse mobiliosiose grupėse, nei tai numato Lietuvos Respublikos švietimo ir mokslo ministro tvirtinami Bendrieji pradinio, pagrindinio ir vidurinio ugdymo programų ugdymo planai, jeigu mokykloje yra sudaromos tokios grupės. Lėšos mokykloms skiriamos pagal poreikį Savivaldybės administracijos Ugdymo ir kultūros departamento Švietimo skyriaus teikimu;</w:t>
      </w:r>
    </w:p>
    <w:p w:rsidR="00782B29" w:rsidRPr="00A3242D" w:rsidRDefault="00782B29" w:rsidP="00782B29">
      <w:pPr>
        <w:tabs>
          <w:tab w:val="num" w:pos="1080"/>
        </w:tabs>
        <w:ind w:firstLine="709"/>
        <w:jc w:val="both"/>
      </w:pPr>
      <w:r w:rsidRPr="00A3242D">
        <w:t>19.7. skyrus lėšas 19.1–19.6 papunkčiuose nurodytoms reikmėms, likę asignavimai paskiriami Savivaldybės administracijai, o mokykloms lėšos paskirstomos, perskirstant lėšas asignavimų valdytojo įsakymu (šio Aprašo V skyrius).</w:t>
      </w:r>
    </w:p>
    <w:p w:rsidR="00782B29" w:rsidRPr="00A3242D" w:rsidRDefault="00782B29" w:rsidP="00782B29">
      <w:pPr>
        <w:ind w:firstLine="709"/>
        <w:jc w:val="both"/>
      </w:pPr>
      <w:r w:rsidRPr="00A3242D">
        <w:lastRenderedPageBreak/>
        <w:t xml:space="preserve">20. Pedagoginei psichologinei pagalbai organizuoti skiriama ne mažiau kaip 80 procentų apskaičiuotų lėšų pagal mokymo reikmių koeficientus ir mokinio krepšelio lėšų sumas, nurodytas Metodikoje. </w:t>
      </w:r>
    </w:p>
    <w:p w:rsidR="00782B29" w:rsidRPr="00A3242D" w:rsidRDefault="00782B29" w:rsidP="00782B29">
      <w:pPr>
        <w:ind w:firstLine="709"/>
        <w:jc w:val="both"/>
      </w:pPr>
      <w:r w:rsidRPr="00A3242D">
        <w:t>21. Klaipėdos pedagoginė psichologinė tarnyba gautas mokinio krepšelio lėšas naudoja darbo užmokesčiui ir socialinio draudimo įmokoms.</w:t>
      </w:r>
    </w:p>
    <w:p w:rsidR="00782B29" w:rsidRPr="00A3242D" w:rsidRDefault="00782B29" w:rsidP="00782B29">
      <w:pPr>
        <w:ind w:firstLine="709"/>
        <w:jc w:val="both"/>
      </w:pPr>
      <w:r w:rsidRPr="00A3242D">
        <w:t xml:space="preserve">22. Bendrojo ugdymo, ikimokyklinio ir priešmokyklinio ugdymo paslaugų prieinamumui didinti, ikimokyklinio ir priešmokyklinio ugdymo formų įvairovei įgyvendinti ir </w:t>
      </w:r>
      <w:proofErr w:type="spellStart"/>
      <w:r w:rsidRPr="00A3242D">
        <w:t>tiflopedagoginei</w:t>
      </w:r>
      <w:proofErr w:type="spellEnd"/>
      <w:r w:rsidRPr="00A3242D">
        <w:t xml:space="preserve"> bei </w:t>
      </w:r>
      <w:proofErr w:type="spellStart"/>
      <w:r w:rsidRPr="00A3242D">
        <w:t>surdopedagoginei</w:t>
      </w:r>
      <w:proofErr w:type="spellEnd"/>
      <w:r w:rsidRPr="00A3242D">
        <w:t xml:space="preserve"> pagalbai teikti pagal sutartinius įsipareigojimus, priemonėms dėl bendrojo ugdymo mokyklų tinklo pertvarkos bei pedagoginių darbuotojų tarifinių atlygių koeficientų skirtumams išlyginti skiriamos lėšos mokykloms, kurioms trūksta lėšų darbo užmokesčiui ir įmokoms socialiniam draudimui. Lėšos paskirstomos proporcingai kiekvienai įstaigai mokinio krepšelio lėšų trūkumui padengti.</w:t>
      </w:r>
    </w:p>
    <w:p w:rsidR="00782B29" w:rsidRPr="00A3242D" w:rsidRDefault="00782B29" w:rsidP="00782B29">
      <w:pPr>
        <w:ind w:firstLine="709"/>
        <w:jc w:val="both"/>
      </w:pPr>
      <w:r w:rsidRPr="00A3242D">
        <w:t>23. Bendrojo ugdymo mokykloms, kurioms užtenka lėšų pagal Metodiką minimaliam darbo užmokesčio ir socialinio draudimo įmokų poreikiui tenkinti, pedagoginių darbuotojų tarifinių atlygių koeficientų skirtumams išlyginti lėšos gali būti neskiriamos.</w:t>
      </w:r>
    </w:p>
    <w:p w:rsidR="00782B29" w:rsidRPr="00A3242D" w:rsidRDefault="00782B29" w:rsidP="00782B29">
      <w:pPr>
        <w:ind w:firstLine="709"/>
        <w:jc w:val="both"/>
      </w:pPr>
      <w:r w:rsidRPr="00A3242D">
        <w:t>24. Ikimokyklinio ugdymo įstaigos, užtikrinusios apmokėjimą už ikimokyklinio ir priešmokyklinio ugdymo valandas pagal Metodiką (ne mažiau kaip 20 kontaktinių valandų per savaitę etatui), likusias lėšas darbo užmokesčiui gali naudoti valdymo ir pedagoginės pagalbos etatų dalies išlaikymui.</w:t>
      </w:r>
    </w:p>
    <w:p w:rsidR="00782B29" w:rsidRPr="00A3242D" w:rsidRDefault="00782B29" w:rsidP="00782B29">
      <w:pPr>
        <w:ind w:firstLine="709"/>
        <w:jc w:val="both"/>
      </w:pPr>
      <w:r w:rsidRPr="00A3242D">
        <w:t xml:space="preserve">25. Profesinės linkmės moduliams neformaliojo švietimo įstaigose lėšos skiriamos pagal poreikį, o neformaliojo vaikų švietimo mokykloms skiriama ne mažiau kaip 100 procentų apskaičiuotų lėšų pagal mokymo reikmių koeficientus ir mokinio krepšelio lėšų sumas, nurodytas Metodikoje. </w:t>
      </w:r>
    </w:p>
    <w:p w:rsidR="00782B29" w:rsidRPr="00A3242D" w:rsidRDefault="00782B29" w:rsidP="00782B29">
      <w:pPr>
        <w:tabs>
          <w:tab w:val="num" w:pos="1080"/>
        </w:tabs>
        <w:ind w:firstLine="709"/>
        <w:jc w:val="both"/>
      </w:pPr>
      <w:r w:rsidRPr="00A3242D">
        <w:t>26</w:t>
      </w:r>
      <w:r w:rsidRPr="00A3242D">
        <w:rPr>
          <w:b/>
        </w:rPr>
        <w:t xml:space="preserve">. </w:t>
      </w:r>
      <w:r w:rsidRPr="00A3242D">
        <w:t xml:space="preserve">Neformaliojo vaikų švietimo įstaigos, vykdančios formalųjį vaikų švietimą papildančias programas ir  mokinių saviraiškos poreikius tenkinančius šių programų modulius, lėšas naudoja neformaliojo vaikų švietimo, mokinių užimtumo socializacijos bei prevencijos veiklos programoms įgyvendinti Metodikoje numatytoms ugdymo reikmėms. </w:t>
      </w:r>
    </w:p>
    <w:p w:rsidR="00782B29" w:rsidRPr="00A3242D" w:rsidRDefault="00782B29" w:rsidP="00782B29">
      <w:pPr>
        <w:autoSpaceDE w:val="0"/>
        <w:autoSpaceDN w:val="0"/>
        <w:adjustRightInd w:val="0"/>
        <w:ind w:firstLine="709"/>
        <w:jc w:val="both"/>
        <w:rPr>
          <w:b/>
          <w:color w:val="000000"/>
          <w:lang w:eastAsia="lt-LT"/>
        </w:rPr>
      </w:pPr>
      <w:r w:rsidRPr="00A3242D">
        <w:rPr>
          <w:color w:val="000000"/>
          <w:lang w:eastAsia="lt-LT"/>
        </w:rPr>
        <w:t>27. Brandos egzaminams organizuoti ir vykdyti lėšos mokykloms paskiriamos, kai mokyklos-egzaminų centrai pateikia informaciją apie brandos egzaminų organizavimą ir vykdymą, bet ne vėliau kaip iki gruodžio 1 dienos. Lėšos mokykloms paskirstomos asignavimų valdytojo</w:t>
      </w:r>
      <w:r w:rsidRPr="00A3242D">
        <w:rPr>
          <w:b/>
          <w:color w:val="000000"/>
          <w:lang w:eastAsia="lt-LT"/>
        </w:rPr>
        <w:t xml:space="preserve"> </w:t>
      </w:r>
      <w:r w:rsidRPr="00A3242D">
        <w:rPr>
          <w:color w:val="000000"/>
          <w:lang w:eastAsia="lt-LT"/>
        </w:rPr>
        <w:t>įsakymu, vadovaujantis įstaigų pateikta informacija. Poreikis apskaičiuojamas pagal rekomendacinius įkainius už pagrindinės sesijos valstybinių ir mokyklinių brandos egzaminų vykdymą, mokyklinių brandos egzaminų kandidatų darbų vertinimą ir apeliacijų nagrinėjimą, pakartotinės sesijos valstybinių ir mokyklinių brandos egzaminų vykdymą, kandidatų darbų vertinimą ir apeliacijų nagrinėjimą, vadovaujantis Lietuvos Respublikos švietimo ir mokslo ministro įsakymu.</w:t>
      </w:r>
    </w:p>
    <w:p w:rsidR="00782B29" w:rsidRPr="00A3242D" w:rsidRDefault="00782B29" w:rsidP="00782B29">
      <w:pPr>
        <w:ind w:firstLine="709"/>
        <w:jc w:val="both"/>
      </w:pPr>
      <w:r w:rsidRPr="00A3242D">
        <w:t xml:space="preserve">28. Mokyklos, kuriose mokosi sutrikusios regos ir klausos mokiniai, sudaro sutartis iki spalio 1 dienos su Klaipėdos regos ugdymo centru dėl </w:t>
      </w:r>
      <w:proofErr w:type="spellStart"/>
      <w:r w:rsidRPr="00A3242D">
        <w:t>tiflopedagogo</w:t>
      </w:r>
      <w:proofErr w:type="spellEnd"/>
      <w:r w:rsidRPr="00A3242D">
        <w:t xml:space="preserve"> pagalbos teikimo ir su Klaipėdos </w:t>
      </w:r>
      <w:proofErr w:type="spellStart"/>
      <w:r w:rsidRPr="00A3242D">
        <w:t>Litorinos</w:t>
      </w:r>
      <w:proofErr w:type="spellEnd"/>
      <w:r w:rsidRPr="00A3242D">
        <w:t xml:space="preserve"> mokykla dėl surdopedagogo pagalbos ir gestų kalbos vertėjo paslaugos teikimo ir pateikia informaciją Savivaldybės administracijos Ugdymo ir kultūros departamentui. Mokinio krepšelio lėšos skiriamos Klaipėdos regos ugdymo centrui ir Klaipėdos </w:t>
      </w:r>
      <w:proofErr w:type="spellStart"/>
      <w:r w:rsidRPr="00A3242D">
        <w:t>Litorinos</w:t>
      </w:r>
      <w:proofErr w:type="spellEnd"/>
      <w:r w:rsidRPr="00A3242D">
        <w:t xml:space="preserve"> mokyklai pagal sutartinius įsipareigojimus patvirtintai ugdymo programai įgyvendinti.</w:t>
      </w:r>
    </w:p>
    <w:p w:rsidR="00782B29" w:rsidRDefault="00782B29" w:rsidP="00782B29">
      <w:pPr>
        <w:ind w:firstLine="709"/>
        <w:jc w:val="both"/>
      </w:pPr>
      <w:r w:rsidRPr="00A3242D">
        <w:t>29. Lėšos neformaliojo vaikų švietimo programoms (išskyrus ikimokyklinio, priešmokyklinio ir formaliojo švietimo programas papildančius ir mokinių saviraiškos poreikius tenkinančius šių programų modulius vaikų neformaliojo švietimo mokyklose) paskirstomos ir naudojamos vadovaujantis Klaipėdos miesto savivaldybės tarybos sprendimu patvirtintu Neformaliojo vaikų švietimo lėšų skyrimo ir naudojimo tvarkos aprašu.</w:t>
      </w:r>
    </w:p>
    <w:p w:rsidR="00782B29" w:rsidRDefault="00782B29" w:rsidP="00782B29">
      <w:pPr>
        <w:tabs>
          <w:tab w:val="left" w:pos="851"/>
          <w:tab w:val="left" w:pos="1134"/>
        </w:tabs>
        <w:ind w:firstLine="709"/>
        <w:jc w:val="both"/>
      </w:pPr>
      <w:r w:rsidRPr="00A3242D">
        <w:t xml:space="preserve">Lėšos neformaliojo vaikų švietimo programoms (išskyrus ikimokyklinio, priešmokyklinio ir formaliojo švietimo programas papildančius ir mokinių saviraiškos poreikius tenkinančius šių programų modulius vaikų neformaliojo švietimo mokyklose) paskirstomos ir naudojamos Klaipėdos miesto savivaldybės tarybos </w:t>
      </w:r>
      <w:r>
        <w:t xml:space="preserve">pavedimu, vadovaujantis </w:t>
      </w:r>
      <w:r w:rsidR="008B3C8E">
        <w:t>S</w:t>
      </w:r>
      <w:r>
        <w:t xml:space="preserve">avivaldybės administracijos </w:t>
      </w:r>
      <w:r>
        <w:lastRenderedPageBreak/>
        <w:t xml:space="preserve">direktoriaus patvirtintu Neformaliojo vaikų švietimo lėšų skyrimo </w:t>
      </w:r>
      <w:r w:rsidR="008B3C8E">
        <w:t>ir naudojimo tvarkos aprašu</w:t>
      </w:r>
      <w:r w:rsidR="009411C6">
        <w:t>,</w:t>
      </w:r>
      <w:r w:rsidR="008B3C8E">
        <w:t xml:space="preserve"> iki</w:t>
      </w:r>
      <w:r w:rsidR="00E75C6D">
        <w:t xml:space="preserve"> </w:t>
      </w:r>
      <w:r>
        <w:t>2016 m. gegužės 1 d.</w:t>
      </w:r>
    </w:p>
    <w:p w:rsidR="00782B29" w:rsidRPr="00E22B9A" w:rsidRDefault="00782B29" w:rsidP="00782B29">
      <w:pPr>
        <w:tabs>
          <w:tab w:val="left" w:pos="851"/>
          <w:tab w:val="left" w:pos="1134"/>
        </w:tabs>
        <w:ind w:firstLine="709"/>
        <w:jc w:val="both"/>
      </w:pPr>
    </w:p>
    <w:p w:rsidR="00782B29" w:rsidRPr="00A3242D" w:rsidRDefault="00782B29" w:rsidP="00782B29">
      <w:pPr>
        <w:jc w:val="center"/>
        <w:rPr>
          <w:b/>
        </w:rPr>
      </w:pPr>
      <w:r w:rsidRPr="00A3242D">
        <w:rPr>
          <w:b/>
        </w:rPr>
        <w:t>V SKYRIUS</w:t>
      </w:r>
    </w:p>
    <w:p w:rsidR="00782B29" w:rsidRPr="00A3242D" w:rsidRDefault="00782B29" w:rsidP="00782B29">
      <w:pPr>
        <w:jc w:val="center"/>
        <w:rPr>
          <w:b/>
        </w:rPr>
      </w:pPr>
      <w:r w:rsidRPr="00A3242D">
        <w:rPr>
          <w:b/>
        </w:rPr>
        <w:t>MOKINIO KREPŠELIO LĖŠŲ PERSKIRSTYMAS</w:t>
      </w:r>
    </w:p>
    <w:p w:rsidR="00782B29" w:rsidRPr="00A3242D" w:rsidRDefault="00782B29" w:rsidP="00782B29">
      <w:pPr>
        <w:ind w:firstLine="709"/>
        <w:jc w:val="both"/>
      </w:pPr>
    </w:p>
    <w:p w:rsidR="00782B29" w:rsidRPr="00A3242D" w:rsidRDefault="00782B29" w:rsidP="00782B29">
      <w:pPr>
        <w:ind w:firstLine="709"/>
        <w:jc w:val="both"/>
      </w:pPr>
      <w:r w:rsidRPr="00A3242D">
        <w:t>3</w:t>
      </w:r>
      <w:r w:rsidR="008B3C8E">
        <w:t>0</w:t>
      </w:r>
      <w:r w:rsidRPr="00A3242D">
        <w:t>. Mokinio krepšelio lėšos, paskirtos mokykloms, gali būti perskirstytos tarp mokyklų dėl mokyklų struktūros pertvarkos, švietimo įstaigos reorganizavimo ar likvidavimo, mokinių skaičiaus pokyčio, klasių užpildymo ir jeigu mokykla informuoja Savivaldybės administraciją (asignavimų valdytoją), kad planuoja nepanaudoti mokinio krepšelio lėšų.</w:t>
      </w:r>
    </w:p>
    <w:p w:rsidR="00782B29" w:rsidRPr="00A3242D" w:rsidRDefault="00782B29" w:rsidP="00782B29">
      <w:pPr>
        <w:ind w:firstLine="709"/>
        <w:jc w:val="both"/>
      </w:pPr>
      <w:r w:rsidRPr="00A3242D">
        <w:t>3</w:t>
      </w:r>
      <w:r w:rsidR="008B3C8E">
        <w:t>1</w:t>
      </w:r>
      <w:r w:rsidRPr="00A3242D">
        <w:t>.</w:t>
      </w:r>
      <w:r w:rsidRPr="00A3242D">
        <w:rPr>
          <w:b/>
        </w:rPr>
        <w:t xml:space="preserve"> </w:t>
      </w:r>
      <w:r w:rsidRPr="00A3242D">
        <w:t>Mokyklose-darželiuose, ikimokyklinio ugdymo įstaigose lėšos perskirstomos pasikeitus mokinių skaičiui nuo rugsėjo 1 dienos.</w:t>
      </w:r>
    </w:p>
    <w:p w:rsidR="00782B29" w:rsidRPr="00A3242D" w:rsidRDefault="00782B29" w:rsidP="00782B29">
      <w:pPr>
        <w:ind w:firstLine="709"/>
        <w:jc w:val="both"/>
      </w:pPr>
      <w:r w:rsidRPr="00A3242D">
        <w:t>3</w:t>
      </w:r>
      <w:r w:rsidR="008B3C8E">
        <w:t>2</w:t>
      </w:r>
      <w:r w:rsidRPr="00A3242D">
        <w:t>. Mokinio krepšelio lėšos perskirstomos tarp mokyklų, atsižvelgiant į pasikeitusį sutartinių mokinių skaičių nuo einamųjų metų rugsėjo 1 dienos ir įvertinus Lietuvos Respublikos švietimo ir mokslo ministro įsakymais patikslintą specialią tikslinę dotaciją, skirtą mokinio krepšeliui finansuoti nuo einamųjų metų rugsėjo 1 dienos iki einamųjų metų pabaigos. Jeigu Klaipėdos miesto savivaldybei patikslinta speciali tikslinė dotacija yra didesnė, nei apskaičiuota pagal sutartinių mokinių skaičių, tai šios lėšos pagal švietimo įstaigų pateiktą informaciją pirmiausia skiriamos darbuotojams, kuriems už darbą apmokama iš mokinio krepšelio lėšų, darbo užmokesčiui, išeitinėms išmokoms ir kitoms su darbo santykiais susijusioms išmokoms ir kompensacijoms mokėti, mokykloms, kuriose mokosi pabėgėliai, mokymo reikmėms tenkinti, išskyrus lėšas, nurodytas šio Aprašo 13 punkte.</w:t>
      </w:r>
    </w:p>
    <w:p w:rsidR="00782B29" w:rsidRPr="00A3242D" w:rsidRDefault="00782B29" w:rsidP="00782B29">
      <w:pPr>
        <w:tabs>
          <w:tab w:val="num" w:pos="1080"/>
        </w:tabs>
        <w:ind w:firstLine="709"/>
        <w:jc w:val="both"/>
      </w:pPr>
      <w:r w:rsidRPr="00A3242D">
        <w:t>3</w:t>
      </w:r>
      <w:r w:rsidR="008B3C8E">
        <w:t>3</w:t>
      </w:r>
      <w:r w:rsidRPr="00A3242D">
        <w:t>.</w:t>
      </w:r>
      <w:r w:rsidRPr="00525DD4">
        <w:t xml:space="preserve"> </w:t>
      </w:r>
      <w:r w:rsidRPr="00A3242D">
        <w:t xml:space="preserve">Nepanaudotos mokinio krepšelio lėšos, įvykdžius mokyklos ugdymo planą, ketvirtąjį ketvirtį naudojamos teisės aktų nustatyta tvarka. </w:t>
      </w:r>
    </w:p>
    <w:p w:rsidR="00782B29" w:rsidRPr="00A3242D" w:rsidRDefault="00782B29" w:rsidP="00782B29">
      <w:pPr>
        <w:outlineLvl w:val="0"/>
        <w:rPr>
          <w:b/>
        </w:rPr>
      </w:pPr>
    </w:p>
    <w:p w:rsidR="00782B29" w:rsidRPr="00A3242D" w:rsidRDefault="00782B29" w:rsidP="00782B29">
      <w:pPr>
        <w:jc w:val="center"/>
        <w:outlineLvl w:val="0"/>
        <w:rPr>
          <w:b/>
        </w:rPr>
      </w:pPr>
      <w:r w:rsidRPr="00A3242D">
        <w:rPr>
          <w:b/>
        </w:rPr>
        <w:t>VI SKYRIUS</w:t>
      </w:r>
    </w:p>
    <w:p w:rsidR="00782B29" w:rsidRPr="00A3242D" w:rsidRDefault="00782B29" w:rsidP="00782B29">
      <w:pPr>
        <w:jc w:val="center"/>
        <w:outlineLvl w:val="0"/>
        <w:rPr>
          <w:b/>
        </w:rPr>
      </w:pPr>
      <w:r w:rsidRPr="00A3242D">
        <w:rPr>
          <w:b/>
        </w:rPr>
        <w:t>BAIGIAMOSIOS NUOSTATOS</w:t>
      </w:r>
    </w:p>
    <w:p w:rsidR="00782B29" w:rsidRPr="00A3242D" w:rsidRDefault="00782B29" w:rsidP="00782B29">
      <w:pPr>
        <w:ind w:firstLine="709"/>
        <w:jc w:val="center"/>
        <w:outlineLvl w:val="0"/>
      </w:pPr>
    </w:p>
    <w:p w:rsidR="00782B29" w:rsidRPr="00A3242D" w:rsidRDefault="00782B29" w:rsidP="00782B29">
      <w:pPr>
        <w:ind w:firstLine="709"/>
        <w:jc w:val="both"/>
      </w:pPr>
      <w:r w:rsidRPr="00A3242D">
        <w:t>3</w:t>
      </w:r>
      <w:r w:rsidR="008B3C8E">
        <w:t>4</w:t>
      </w:r>
      <w:r w:rsidRPr="00A3242D">
        <w:t>. Už mokinio krepšelio lėšų naudojimą pagal paskirtį atsakingi įstaigų vadovai ir kiti vaikų švietimo teikėjai.</w:t>
      </w:r>
    </w:p>
    <w:p w:rsidR="00782B29" w:rsidRPr="00A3242D" w:rsidRDefault="00782B29" w:rsidP="00782B29">
      <w:pPr>
        <w:ind w:firstLine="709"/>
        <w:jc w:val="both"/>
      </w:pPr>
      <w:r w:rsidRPr="00A3242D">
        <w:t>3</w:t>
      </w:r>
      <w:r w:rsidR="008B3C8E">
        <w:t>5</w:t>
      </w:r>
      <w:r w:rsidRPr="00A3242D">
        <w:t>.</w:t>
      </w:r>
      <w:r w:rsidRPr="00594E68">
        <w:t xml:space="preserve"> </w:t>
      </w:r>
      <w:r w:rsidRPr="00A3242D">
        <w:t>Šio Aprašo įgyvendinimo priežiūrą vykdo Savivaldybės administracijos direktorius ir atsiskaito Klaipėdos miesto savivaldybės tarybai nustatyta tvarka.</w:t>
      </w:r>
    </w:p>
    <w:p w:rsidR="00782B29" w:rsidRPr="00A3242D" w:rsidRDefault="00782B29" w:rsidP="00782B29">
      <w:pPr>
        <w:ind w:firstLine="709"/>
        <w:jc w:val="both"/>
      </w:pPr>
    </w:p>
    <w:p w:rsidR="00782B29" w:rsidRPr="00A3242D" w:rsidRDefault="00782B29" w:rsidP="00782B29">
      <w:pPr>
        <w:jc w:val="center"/>
      </w:pPr>
      <w:r w:rsidRPr="00A3242D">
        <w:t>_________________________________</w:t>
      </w:r>
    </w:p>
    <w:p w:rsidR="00D57F27" w:rsidRPr="00832CC9" w:rsidRDefault="00D57F27" w:rsidP="00782B29">
      <w:pPr>
        <w:jc w:val="center"/>
      </w:pPr>
    </w:p>
    <w:sectPr w:rsidR="00D57F27"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25A4" w:rsidRDefault="003825A4" w:rsidP="00D57F27">
      <w:r>
        <w:separator/>
      </w:r>
    </w:p>
  </w:endnote>
  <w:endnote w:type="continuationSeparator" w:id="0">
    <w:p w:rsidR="003825A4" w:rsidRDefault="003825A4"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25A4" w:rsidRDefault="003825A4" w:rsidP="00D57F27">
      <w:r>
        <w:separator/>
      </w:r>
    </w:p>
  </w:footnote>
  <w:footnote w:type="continuationSeparator" w:id="0">
    <w:p w:rsidR="003825A4" w:rsidRDefault="003825A4"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0356D5">
          <w:rPr>
            <w:noProof/>
          </w:rPr>
          <w:t>5</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356D5"/>
    <w:rsid w:val="0006079E"/>
    <w:rsid w:val="001E15DA"/>
    <w:rsid w:val="003825A4"/>
    <w:rsid w:val="0043164E"/>
    <w:rsid w:val="004476DD"/>
    <w:rsid w:val="00597EE8"/>
    <w:rsid w:val="005F495C"/>
    <w:rsid w:val="00782B29"/>
    <w:rsid w:val="00832CC9"/>
    <w:rsid w:val="008354D5"/>
    <w:rsid w:val="008B3C8E"/>
    <w:rsid w:val="008E6E82"/>
    <w:rsid w:val="009411C6"/>
    <w:rsid w:val="00996C61"/>
    <w:rsid w:val="00A469B5"/>
    <w:rsid w:val="00AE7325"/>
    <w:rsid w:val="00AF7D08"/>
    <w:rsid w:val="00B750B6"/>
    <w:rsid w:val="00BC2450"/>
    <w:rsid w:val="00CA4D3B"/>
    <w:rsid w:val="00D42B72"/>
    <w:rsid w:val="00D57F27"/>
    <w:rsid w:val="00E33871"/>
    <w:rsid w:val="00E56A73"/>
    <w:rsid w:val="00E75C6D"/>
    <w:rsid w:val="00EC21AD"/>
    <w:rsid w:val="00F367CB"/>
    <w:rsid w:val="00F4354E"/>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136E83-C8FD-48F1-823E-EC23A1536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10773</Words>
  <Characters>6142</Characters>
  <Application>Microsoft Office Word</Application>
  <DocSecurity>0</DocSecurity>
  <Lines>51</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2016-04-07T10:19:00Z</dcterms:created>
  <dcterms:modified xsi:type="dcterms:W3CDTF">2016-04-07T10:19:00Z</dcterms:modified>
</cp:coreProperties>
</file>