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E" w:rsidRPr="00437C9C" w:rsidRDefault="00735CFE" w:rsidP="003F6519">
      <w:pPr>
        <w:tabs>
          <w:tab w:val="left" w:pos="2268"/>
        </w:tabs>
        <w:ind w:left="-142" w:firstLine="142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37C9C">
        <w:rPr>
          <w:b/>
          <w:bCs/>
          <w:sz w:val="24"/>
          <w:szCs w:val="24"/>
        </w:rPr>
        <w:t>AIŠKINAMASIS RAŠTAS</w:t>
      </w:r>
    </w:p>
    <w:p w:rsidR="00735CFE" w:rsidRDefault="00735CFE" w:rsidP="00235C3B">
      <w:pPr>
        <w:jc w:val="center"/>
        <w:rPr>
          <w:b/>
          <w:bCs/>
          <w:sz w:val="24"/>
          <w:szCs w:val="24"/>
        </w:rPr>
      </w:pPr>
      <w:r w:rsidRPr="00437C9C">
        <w:rPr>
          <w:b/>
          <w:bCs/>
          <w:sz w:val="24"/>
          <w:szCs w:val="24"/>
        </w:rPr>
        <w:t>PRIE SAVIVALDYBĖS TARYBOS SPRENDIMO „</w:t>
      </w:r>
      <w:r w:rsidRPr="00437C9C">
        <w:rPr>
          <w:b/>
          <w:bCs/>
          <w:caps/>
          <w:sz w:val="24"/>
          <w:szCs w:val="24"/>
        </w:rPr>
        <w:t>DĖL atlyginimo už</w:t>
      </w:r>
      <w:r w:rsidR="007245F7">
        <w:rPr>
          <w:b/>
          <w:bCs/>
          <w:caps/>
          <w:sz w:val="24"/>
          <w:szCs w:val="24"/>
        </w:rPr>
        <w:t xml:space="preserve"> </w:t>
      </w:r>
      <w:r w:rsidR="000E2FB0">
        <w:rPr>
          <w:b/>
          <w:bCs/>
          <w:caps/>
          <w:sz w:val="24"/>
          <w:szCs w:val="24"/>
        </w:rPr>
        <w:t>MAITINIMO PASLAUGĄ KLAIPĖDOS MIESTO SAVIVALDYBĖS ŠVIETIMO ĮSTAIGOSE, ĮGYVENDINANČIOSE IKIMOKYKLINIO AR PRIEŠMOKYKLINIO UGDYMO PROGRAMAS, NUSTATYMO TVARKOS APRAŠO PATVIRTINIMO IR ATLYGINIMO DYDŽIO NUSTATYMO</w:t>
      </w:r>
      <w:r w:rsidRPr="00437C9C">
        <w:rPr>
          <w:b/>
          <w:bCs/>
          <w:caps/>
          <w:color w:val="000000"/>
          <w:sz w:val="24"/>
          <w:szCs w:val="24"/>
        </w:rPr>
        <w:t xml:space="preserve">“ </w:t>
      </w:r>
      <w:r>
        <w:rPr>
          <w:b/>
          <w:bCs/>
          <w:sz w:val="24"/>
          <w:szCs w:val="24"/>
        </w:rPr>
        <w:t>PROJEKTO</w:t>
      </w:r>
    </w:p>
    <w:p w:rsidR="00235C3B" w:rsidRDefault="00235C3B" w:rsidP="00235C3B">
      <w:pPr>
        <w:jc w:val="center"/>
        <w:rPr>
          <w:b/>
          <w:bCs/>
          <w:sz w:val="24"/>
          <w:szCs w:val="24"/>
        </w:rPr>
      </w:pPr>
    </w:p>
    <w:p w:rsidR="000757F7" w:rsidRDefault="000757F7" w:rsidP="000D36BF">
      <w:pPr>
        <w:jc w:val="center"/>
        <w:rPr>
          <w:b/>
          <w:bCs/>
          <w:sz w:val="24"/>
          <w:szCs w:val="24"/>
        </w:rPr>
      </w:pPr>
    </w:p>
    <w:p w:rsidR="00735CFE" w:rsidRPr="00FA24A3" w:rsidRDefault="00735CFE" w:rsidP="00FA24A3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A24A3">
        <w:rPr>
          <w:b/>
          <w:bCs/>
          <w:sz w:val="24"/>
          <w:szCs w:val="24"/>
        </w:rPr>
        <w:t>Sprendimo projekto esmė, tikslai ir uždaviniai.</w:t>
      </w:r>
    </w:p>
    <w:p w:rsidR="000A7E74" w:rsidRDefault="000A7E74" w:rsidP="008B36F4">
      <w:pPr>
        <w:tabs>
          <w:tab w:val="left" w:pos="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Sprendimo projekto tikslas a</w:t>
      </w:r>
      <w:r w:rsidR="004D71F8">
        <w:rPr>
          <w:sz w:val="24"/>
          <w:szCs w:val="24"/>
        </w:rPr>
        <w:t>pibrėžti a</w:t>
      </w:r>
      <w:r w:rsidR="00735CFE" w:rsidRPr="00CC2060">
        <w:rPr>
          <w:sz w:val="24"/>
          <w:szCs w:val="24"/>
        </w:rPr>
        <w:t>tlyginimo</w:t>
      </w:r>
      <w:r w:rsidR="003C7893">
        <w:rPr>
          <w:sz w:val="24"/>
          <w:szCs w:val="24"/>
        </w:rPr>
        <w:t xml:space="preserve"> už</w:t>
      </w:r>
      <w:r w:rsidR="00735CFE" w:rsidRPr="00CC2060">
        <w:rPr>
          <w:sz w:val="24"/>
          <w:szCs w:val="24"/>
        </w:rPr>
        <w:t xml:space="preserve"> </w:t>
      </w:r>
      <w:r w:rsidR="003C7893">
        <w:rPr>
          <w:sz w:val="24"/>
          <w:szCs w:val="24"/>
        </w:rPr>
        <w:t xml:space="preserve">dalinį </w:t>
      </w:r>
      <w:r w:rsidR="002511F6" w:rsidRPr="00CC2060">
        <w:rPr>
          <w:sz w:val="24"/>
          <w:szCs w:val="24"/>
        </w:rPr>
        <w:t>vaiko išlaikymą Klaipėdos miesto savivaldybės švietimo įstaigose</w:t>
      </w:r>
      <w:r w:rsidR="004D71F8">
        <w:rPr>
          <w:sz w:val="24"/>
          <w:szCs w:val="24"/>
        </w:rPr>
        <w:t xml:space="preserve"> mokesčio</w:t>
      </w:r>
      <w:r w:rsidR="002511F6" w:rsidRPr="00CC2060">
        <w:rPr>
          <w:sz w:val="24"/>
          <w:szCs w:val="24"/>
        </w:rPr>
        <w:t xml:space="preserve"> </w:t>
      </w:r>
      <w:r w:rsidR="00265084">
        <w:rPr>
          <w:sz w:val="24"/>
          <w:szCs w:val="24"/>
        </w:rPr>
        <w:t>struktūrą</w:t>
      </w:r>
      <w:r w:rsidR="00645C44" w:rsidRPr="00CC2060">
        <w:rPr>
          <w:sz w:val="24"/>
          <w:szCs w:val="24"/>
        </w:rPr>
        <w:t xml:space="preserve"> ir </w:t>
      </w:r>
      <w:r w:rsidR="00114ECE">
        <w:rPr>
          <w:sz w:val="24"/>
          <w:szCs w:val="24"/>
        </w:rPr>
        <w:t>patvirtinti</w:t>
      </w:r>
      <w:r w:rsidR="00645C44" w:rsidRPr="00CC2060">
        <w:rPr>
          <w:sz w:val="24"/>
          <w:szCs w:val="24"/>
        </w:rPr>
        <w:t xml:space="preserve"> naują</w:t>
      </w:r>
      <w:r w:rsidR="005114E8">
        <w:rPr>
          <w:sz w:val="24"/>
          <w:szCs w:val="24"/>
        </w:rPr>
        <w:t xml:space="preserve"> </w:t>
      </w:r>
      <w:r w:rsidR="004D71F8">
        <w:rPr>
          <w:sz w:val="24"/>
          <w:szCs w:val="24"/>
        </w:rPr>
        <w:t>tvark</w:t>
      </w:r>
      <w:r w:rsidR="00114ECE">
        <w:rPr>
          <w:sz w:val="24"/>
          <w:szCs w:val="24"/>
        </w:rPr>
        <w:t>os aprašą</w:t>
      </w:r>
      <w:r w:rsidR="004D71F8">
        <w:rPr>
          <w:sz w:val="24"/>
          <w:szCs w:val="24"/>
        </w:rPr>
        <w:t>, kuri</w:t>
      </w:r>
      <w:r w:rsidR="00114ECE">
        <w:rPr>
          <w:sz w:val="24"/>
          <w:szCs w:val="24"/>
        </w:rPr>
        <w:t>s</w:t>
      </w:r>
      <w:r w:rsidR="004D71F8">
        <w:rPr>
          <w:sz w:val="24"/>
          <w:szCs w:val="24"/>
        </w:rPr>
        <w:t xml:space="preserve"> užtikrintų aiškesnį ir skaidresnį lėšų naudojimą </w:t>
      </w:r>
      <w:r w:rsidR="00114ECE">
        <w:rPr>
          <w:sz w:val="24"/>
          <w:szCs w:val="24"/>
        </w:rPr>
        <w:t>bei</w:t>
      </w:r>
      <w:r w:rsidR="004D71F8">
        <w:rPr>
          <w:sz w:val="24"/>
          <w:szCs w:val="24"/>
        </w:rPr>
        <w:t xml:space="preserve"> pateisintų gyventojų lūkesčius</w:t>
      </w:r>
      <w:r>
        <w:rPr>
          <w:sz w:val="24"/>
          <w:szCs w:val="24"/>
        </w:rPr>
        <w:t xml:space="preserve"> dėl mokesčio taikymo.</w:t>
      </w:r>
      <w:r w:rsidR="00645C44" w:rsidRPr="00CC2060">
        <w:rPr>
          <w:sz w:val="24"/>
          <w:szCs w:val="24"/>
        </w:rPr>
        <w:t xml:space="preserve"> </w:t>
      </w:r>
    </w:p>
    <w:p w:rsidR="003A280C" w:rsidRDefault="000A7E74" w:rsidP="008B36F4">
      <w:pPr>
        <w:tabs>
          <w:tab w:val="left" w:pos="1701"/>
        </w:tabs>
        <w:ind w:firstLine="567"/>
        <w:jc w:val="both"/>
        <w:rPr>
          <w:sz w:val="24"/>
          <w:szCs w:val="24"/>
        </w:rPr>
      </w:pPr>
      <w:r w:rsidRPr="000A7E74">
        <w:rPr>
          <w:sz w:val="24"/>
          <w:szCs w:val="24"/>
        </w:rPr>
        <w:t xml:space="preserve">Šiuo sprendimo projektu siekiama </w:t>
      </w:r>
      <w:r>
        <w:rPr>
          <w:sz w:val="24"/>
          <w:szCs w:val="24"/>
        </w:rPr>
        <w:t>pakeisti apmokėjimo</w:t>
      </w:r>
      <w:r w:rsidR="00114ECE">
        <w:rPr>
          <w:sz w:val="24"/>
          <w:szCs w:val="24"/>
        </w:rPr>
        <w:t xml:space="preserve"> už</w:t>
      </w:r>
      <w:r>
        <w:rPr>
          <w:sz w:val="24"/>
          <w:szCs w:val="24"/>
        </w:rPr>
        <w:t xml:space="preserve"> </w:t>
      </w:r>
      <w:r w:rsidRPr="00CC2060">
        <w:rPr>
          <w:sz w:val="24"/>
          <w:szCs w:val="24"/>
        </w:rPr>
        <w:t>vaiko išlaikymą Klaipėdos miesto savivaldybės švietimo įstaigose</w:t>
      </w:r>
      <w:r>
        <w:rPr>
          <w:sz w:val="24"/>
          <w:szCs w:val="24"/>
        </w:rPr>
        <w:t xml:space="preserve"> mokesčio struktūrą, sąlygas, </w:t>
      </w:r>
      <w:r w:rsidR="003C7893">
        <w:rPr>
          <w:sz w:val="24"/>
          <w:szCs w:val="24"/>
        </w:rPr>
        <w:t xml:space="preserve">reglamentuoti </w:t>
      </w:r>
      <w:r>
        <w:rPr>
          <w:sz w:val="24"/>
          <w:szCs w:val="24"/>
        </w:rPr>
        <w:t xml:space="preserve">lėšų </w:t>
      </w:r>
      <w:r w:rsidR="003C7893" w:rsidRPr="003C7893">
        <w:rPr>
          <w:sz w:val="24"/>
          <w:szCs w:val="24"/>
        </w:rPr>
        <w:t>planavim</w:t>
      </w:r>
      <w:r w:rsidR="003C7893">
        <w:rPr>
          <w:sz w:val="24"/>
          <w:szCs w:val="24"/>
        </w:rPr>
        <w:t>ą</w:t>
      </w:r>
      <w:r w:rsidR="003C7893" w:rsidRPr="003C7893">
        <w:rPr>
          <w:sz w:val="24"/>
          <w:szCs w:val="24"/>
        </w:rPr>
        <w:t xml:space="preserve"> ir naudojim</w:t>
      </w:r>
      <w:r w:rsidR="003C7893">
        <w:rPr>
          <w:sz w:val="24"/>
          <w:szCs w:val="24"/>
        </w:rPr>
        <w:t xml:space="preserve">ą. </w:t>
      </w:r>
      <w:r w:rsidR="003A280C" w:rsidRPr="00E9371F">
        <w:rPr>
          <w:sz w:val="24"/>
          <w:szCs w:val="24"/>
        </w:rPr>
        <w:t xml:space="preserve">Klaipėdos miesto savivaldybės administracijos direktoriaus 2016 m. sausio 21 d. įsakymu Nr. AD1-187 „Dėl darbo grupės sudarymo“ </w:t>
      </w:r>
      <w:r w:rsidR="003A280C">
        <w:rPr>
          <w:sz w:val="24"/>
          <w:szCs w:val="24"/>
        </w:rPr>
        <w:t xml:space="preserve">buvo </w:t>
      </w:r>
      <w:r w:rsidR="003A280C" w:rsidRPr="00E9371F">
        <w:rPr>
          <w:sz w:val="24"/>
          <w:szCs w:val="24"/>
        </w:rPr>
        <w:t>sudaryta darbo gru</w:t>
      </w:r>
      <w:r w:rsidR="003A280C">
        <w:rPr>
          <w:sz w:val="24"/>
          <w:szCs w:val="24"/>
        </w:rPr>
        <w:t>pė, kuriai</w:t>
      </w:r>
      <w:r w:rsidR="003A280C" w:rsidRPr="00E9371F">
        <w:rPr>
          <w:sz w:val="24"/>
          <w:szCs w:val="24"/>
        </w:rPr>
        <w:t xml:space="preserve"> buvo pavesta </w:t>
      </w:r>
      <w:r w:rsidR="003A280C">
        <w:rPr>
          <w:sz w:val="24"/>
          <w:szCs w:val="24"/>
        </w:rPr>
        <w:t xml:space="preserve">parengti naują </w:t>
      </w:r>
      <w:r w:rsidR="003A280C" w:rsidRPr="00E9371F">
        <w:rPr>
          <w:sz w:val="24"/>
          <w:szCs w:val="24"/>
        </w:rPr>
        <w:t>Klaipėdos miesto savivaldybės</w:t>
      </w:r>
      <w:r w:rsidR="00B913DF">
        <w:rPr>
          <w:sz w:val="24"/>
          <w:szCs w:val="24"/>
        </w:rPr>
        <w:t xml:space="preserve"> tarybos sprendimo projektą dėl</w:t>
      </w:r>
      <w:r w:rsidR="003A280C" w:rsidRPr="00E9371F">
        <w:rPr>
          <w:sz w:val="24"/>
          <w:szCs w:val="24"/>
        </w:rPr>
        <w:t xml:space="preserve"> Atlyginimo už dalinį vaiko išlaikymą Klaipėdos miesto savivaldybės švietimo įstaigose, įgyvendinančiose ikimokyklinio ar pr</w:t>
      </w:r>
      <w:r w:rsidR="003A280C">
        <w:rPr>
          <w:sz w:val="24"/>
          <w:szCs w:val="24"/>
        </w:rPr>
        <w:t>iešmokyklinio ugdymo programas.</w:t>
      </w:r>
    </w:p>
    <w:p w:rsidR="00645C44" w:rsidRDefault="003A280C" w:rsidP="008B36F4">
      <w:pPr>
        <w:tabs>
          <w:tab w:val="left" w:pos="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Darbo grupės parengtu, </w:t>
      </w:r>
      <w:r w:rsidR="003C7893">
        <w:rPr>
          <w:sz w:val="24"/>
          <w:szCs w:val="24"/>
        </w:rPr>
        <w:t>sprendim</w:t>
      </w:r>
      <w:r>
        <w:rPr>
          <w:sz w:val="24"/>
          <w:szCs w:val="24"/>
        </w:rPr>
        <w:t xml:space="preserve">o projektu </w:t>
      </w:r>
      <w:r w:rsidR="003C7893">
        <w:rPr>
          <w:sz w:val="24"/>
          <w:szCs w:val="24"/>
        </w:rPr>
        <w:t>siekiama, kad atlyginim</w:t>
      </w:r>
      <w:r w:rsidR="00114ECE">
        <w:rPr>
          <w:sz w:val="24"/>
          <w:szCs w:val="24"/>
        </w:rPr>
        <w:t>ą už vaiko išlaikymą švietimo įstaigoje tėvai</w:t>
      </w:r>
      <w:r w:rsidR="003C7893" w:rsidRPr="00CC2060">
        <w:rPr>
          <w:sz w:val="24"/>
          <w:szCs w:val="24"/>
        </w:rPr>
        <w:t xml:space="preserve"> mok</w:t>
      </w:r>
      <w:r w:rsidR="00114ECE">
        <w:rPr>
          <w:sz w:val="24"/>
          <w:szCs w:val="24"/>
        </w:rPr>
        <w:t>ėtų</w:t>
      </w:r>
      <w:r w:rsidR="003C7893" w:rsidRPr="00CC2060">
        <w:rPr>
          <w:sz w:val="24"/>
          <w:szCs w:val="24"/>
        </w:rPr>
        <w:t xml:space="preserve"> tik </w:t>
      </w:r>
      <w:r w:rsidR="003C7893">
        <w:rPr>
          <w:sz w:val="24"/>
          <w:szCs w:val="24"/>
        </w:rPr>
        <w:t xml:space="preserve">už </w:t>
      </w:r>
      <w:r w:rsidR="003C7893" w:rsidRPr="00CC2060">
        <w:rPr>
          <w:sz w:val="24"/>
          <w:szCs w:val="24"/>
        </w:rPr>
        <w:t>maitinimo paslaugą</w:t>
      </w:r>
      <w:r w:rsidR="00114ECE">
        <w:rPr>
          <w:sz w:val="24"/>
          <w:szCs w:val="24"/>
        </w:rPr>
        <w:t>.</w:t>
      </w:r>
      <w:r w:rsidR="003C7893">
        <w:rPr>
          <w:sz w:val="24"/>
          <w:szCs w:val="24"/>
        </w:rPr>
        <w:t xml:space="preserve"> </w:t>
      </w:r>
      <w:r w:rsidR="00B913DF">
        <w:rPr>
          <w:sz w:val="24"/>
          <w:szCs w:val="24"/>
        </w:rPr>
        <w:t>Maitinimo paslaugą sudarytų</w:t>
      </w:r>
      <w:r w:rsidR="00645C44" w:rsidRPr="00CC2060">
        <w:rPr>
          <w:sz w:val="24"/>
          <w:szCs w:val="24"/>
        </w:rPr>
        <w:t xml:space="preserve"> dvi sudedamosios dalys: </w:t>
      </w:r>
      <w:r w:rsidR="00D34E57">
        <w:rPr>
          <w:sz w:val="24"/>
          <w:szCs w:val="24"/>
        </w:rPr>
        <w:t>pastovioji</w:t>
      </w:r>
      <w:r w:rsidR="00645C44" w:rsidRPr="00CC2060">
        <w:rPr>
          <w:sz w:val="24"/>
          <w:szCs w:val="24"/>
        </w:rPr>
        <w:t xml:space="preserve"> atlyginimo dalis už patiekalų gamybą</w:t>
      </w:r>
      <w:r w:rsidR="00D34E57">
        <w:rPr>
          <w:sz w:val="24"/>
          <w:szCs w:val="24"/>
        </w:rPr>
        <w:t xml:space="preserve"> ir</w:t>
      </w:r>
      <w:r w:rsidR="00645C44" w:rsidRPr="00CC2060">
        <w:rPr>
          <w:sz w:val="24"/>
          <w:szCs w:val="24"/>
        </w:rPr>
        <w:t xml:space="preserve"> </w:t>
      </w:r>
      <w:r w:rsidR="00D34E57">
        <w:rPr>
          <w:sz w:val="24"/>
          <w:szCs w:val="24"/>
        </w:rPr>
        <w:t>kintamoji</w:t>
      </w:r>
      <w:r w:rsidR="00645C44" w:rsidRPr="00CC2060">
        <w:rPr>
          <w:sz w:val="24"/>
          <w:szCs w:val="24"/>
        </w:rPr>
        <w:t xml:space="preserve"> – už maisto produktus</w:t>
      </w:r>
      <w:r w:rsidR="00CC2060" w:rsidRPr="00CC2060">
        <w:rPr>
          <w:sz w:val="24"/>
          <w:szCs w:val="24"/>
        </w:rPr>
        <w:t>.</w:t>
      </w:r>
    </w:p>
    <w:p w:rsidR="00147496" w:rsidRDefault="00147496" w:rsidP="008B36F4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Pagrindiniai teikiamo sprendimo projekto uždaviniai:</w:t>
      </w:r>
    </w:p>
    <w:p w:rsidR="00147496" w:rsidRPr="001D1F39" w:rsidRDefault="00147496" w:rsidP="00147496">
      <w:pPr>
        <w:pStyle w:val="Sraopastraipa"/>
        <w:numPr>
          <w:ilvl w:val="0"/>
          <w:numId w:val="25"/>
        </w:numPr>
        <w:ind w:hanging="672"/>
        <w:jc w:val="both"/>
        <w:rPr>
          <w:sz w:val="24"/>
          <w:szCs w:val="24"/>
        </w:rPr>
      </w:pPr>
      <w:r w:rsidRPr="001D1F39">
        <w:rPr>
          <w:sz w:val="24"/>
          <w:szCs w:val="24"/>
        </w:rPr>
        <w:t xml:space="preserve">Įteisinti nuostatą, kad tėvai moka tik už maitinimo paslaugą; </w:t>
      </w:r>
    </w:p>
    <w:p w:rsidR="00147496" w:rsidRDefault="00147496" w:rsidP="00147496">
      <w:pPr>
        <w:pStyle w:val="Sraopastraipa"/>
        <w:numPr>
          <w:ilvl w:val="0"/>
          <w:numId w:val="25"/>
        </w:numPr>
        <w:tabs>
          <w:tab w:val="left" w:pos="1701"/>
        </w:tabs>
        <w:ind w:hanging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Taikyti dvinarį mokestį, kuris susideda iš kintamosios ir pastoviosios dalies; </w:t>
      </w:r>
    </w:p>
    <w:p w:rsidR="008B36F4" w:rsidRDefault="00147496" w:rsidP="008B36F4">
      <w:pPr>
        <w:pStyle w:val="Sraopastraipa"/>
        <w:numPr>
          <w:ilvl w:val="0"/>
          <w:numId w:val="25"/>
        </w:numPr>
        <w:ind w:hanging="672"/>
        <w:jc w:val="both"/>
        <w:rPr>
          <w:bCs/>
          <w:sz w:val="24"/>
          <w:szCs w:val="24"/>
        </w:rPr>
      </w:pPr>
      <w:r>
        <w:rPr>
          <w:sz w:val="24"/>
          <w:szCs w:val="24"/>
        </w:rPr>
        <w:t>Reglamentuoti maitinimo paslaugos taikymą vaikams</w:t>
      </w:r>
      <w:r w:rsidRPr="001D1F39">
        <w:rPr>
          <w:bCs/>
          <w:sz w:val="24"/>
          <w:szCs w:val="24"/>
        </w:rPr>
        <w:t xml:space="preserve"> </w:t>
      </w:r>
      <w:r w:rsidR="008B36F4">
        <w:rPr>
          <w:bCs/>
          <w:sz w:val="24"/>
          <w:szCs w:val="24"/>
        </w:rPr>
        <w:t>trumpo buvimo (4 val.)</w:t>
      </w:r>
    </w:p>
    <w:p w:rsidR="00147496" w:rsidRPr="008B36F4" w:rsidRDefault="00147496" w:rsidP="008B36F4">
      <w:pPr>
        <w:jc w:val="both"/>
        <w:rPr>
          <w:bCs/>
          <w:sz w:val="24"/>
          <w:szCs w:val="24"/>
        </w:rPr>
      </w:pPr>
      <w:r w:rsidRPr="008B36F4">
        <w:rPr>
          <w:bCs/>
          <w:sz w:val="24"/>
          <w:szCs w:val="24"/>
        </w:rPr>
        <w:t>grupėse.</w:t>
      </w:r>
    </w:p>
    <w:p w:rsidR="008B36F4" w:rsidRDefault="00735CFE" w:rsidP="008B36F4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B3E2D">
        <w:rPr>
          <w:b/>
          <w:bCs/>
          <w:sz w:val="24"/>
          <w:szCs w:val="24"/>
        </w:rPr>
        <w:t>Projekto rengimo priežastys:</w:t>
      </w:r>
    </w:p>
    <w:p w:rsidR="008B3E2D" w:rsidRPr="008B36F4" w:rsidRDefault="0083060A" w:rsidP="008B36F4">
      <w:pPr>
        <w:ind w:firstLine="567"/>
        <w:jc w:val="both"/>
        <w:rPr>
          <w:b/>
          <w:bCs/>
          <w:sz w:val="24"/>
          <w:szCs w:val="24"/>
        </w:rPr>
      </w:pPr>
      <w:r w:rsidRPr="008B36F4">
        <w:rPr>
          <w:bCs/>
          <w:sz w:val="24"/>
          <w:szCs w:val="24"/>
        </w:rPr>
        <w:t>Nuo 2015 m. rugsėjo 1 dienos</w:t>
      </w:r>
      <w:r w:rsidRPr="00BC716A">
        <w:rPr>
          <w:bCs/>
          <w:sz w:val="24"/>
          <w:szCs w:val="24"/>
        </w:rPr>
        <w:t xml:space="preserve"> </w:t>
      </w:r>
      <w:r w:rsidRPr="008B36F4">
        <w:rPr>
          <w:bCs/>
          <w:sz w:val="24"/>
          <w:szCs w:val="24"/>
        </w:rPr>
        <w:t>įsigaliojus</w:t>
      </w:r>
      <w:r w:rsidR="008B3E2D" w:rsidRPr="00265084">
        <w:rPr>
          <w:bCs/>
          <w:sz w:val="24"/>
          <w:szCs w:val="24"/>
        </w:rPr>
        <w:t xml:space="preserve"> </w:t>
      </w:r>
      <w:r w:rsidR="008B3E2D" w:rsidRPr="008B36F4">
        <w:rPr>
          <w:sz w:val="24"/>
          <w:szCs w:val="24"/>
        </w:rPr>
        <w:t>Klaipėdos miesto savivaldybės taryb</w:t>
      </w:r>
      <w:r w:rsidRPr="008B36F4">
        <w:rPr>
          <w:sz w:val="24"/>
          <w:szCs w:val="24"/>
        </w:rPr>
        <w:t>os</w:t>
      </w:r>
      <w:r w:rsidR="008B3E2D" w:rsidRPr="008B36F4">
        <w:rPr>
          <w:sz w:val="24"/>
          <w:szCs w:val="24"/>
        </w:rPr>
        <w:t xml:space="preserve"> 2015 m. liepos 30 d. sprendim</w:t>
      </w:r>
      <w:r w:rsidR="00866F54" w:rsidRPr="008B36F4">
        <w:rPr>
          <w:sz w:val="24"/>
          <w:szCs w:val="24"/>
        </w:rPr>
        <w:t>u</w:t>
      </w:r>
      <w:r w:rsidRPr="008B36F4">
        <w:rPr>
          <w:sz w:val="24"/>
          <w:szCs w:val="24"/>
        </w:rPr>
        <w:t>i</w:t>
      </w:r>
      <w:r w:rsidR="00866F54" w:rsidRPr="008B36F4">
        <w:rPr>
          <w:sz w:val="24"/>
          <w:szCs w:val="24"/>
        </w:rPr>
        <w:t xml:space="preserve"> </w:t>
      </w:r>
      <w:r w:rsidR="008B3E2D" w:rsidRPr="008B36F4">
        <w:rPr>
          <w:sz w:val="24"/>
          <w:szCs w:val="24"/>
        </w:rPr>
        <w:t>Nr. T2-178 „Dėl atlyginimo už dalinį vaiko išlaikymą Klaipėdos miesto savivaldybės švietimo įstaigose, įgyvendinančiose ikimokyklinio ar priešmokyklinio ugdymo programas, nustatymo tvarkos aprašo patvirtinimo ir atlyginimo dydžio nustatymo“</w:t>
      </w:r>
      <w:r w:rsidRPr="008B36F4">
        <w:rPr>
          <w:sz w:val="24"/>
          <w:szCs w:val="24"/>
        </w:rPr>
        <w:t xml:space="preserve">, </w:t>
      </w:r>
      <w:r w:rsidR="009C3119" w:rsidRPr="008B36F4">
        <w:rPr>
          <w:sz w:val="24"/>
          <w:szCs w:val="24"/>
        </w:rPr>
        <w:t>dalis tėvų, kurių vaikai lanko ikimokyklinio ugdymo įstaigas, išreiškė nepasitenkinimą</w:t>
      </w:r>
      <w:r w:rsidR="00147496" w:rsidRPr="008B36F4">
        <w:rPr>
          <w:sz w:val="24"/>
          <w:szCs w:val="24"/>
        </w:rPr>
        <w:t xml:space="preserve"> dėl minėto sprendimo nuostatų taikymo</w:t>
      </w:r>
      <w:r w:rsidRPr="008B36F4">
        <w:rPr>
          <w:sz w:val="24"/>
          <w:szCs w:val="24"/>
        </w:rPr>
        <w:t xml:space="preserve">. Todėl buvo apsispręsta </w:t>
      </w:r>
      <w:r w:rsidR="00147496" w:rsidRPr="008B36F4">
        <w:rPr>
          <w:sz w:val="24"/>
          <w:szCs w:val="24"/>
        </w:rPr>
        <w:t xml:space="preserve">išanalizuoti galimybes </w:t>
      </w:r>
      <w:r w:rsidRPr="008B36F4">
        <w:rPr>
          <w:sz w:val="24"/>
          <w:szCs w:val="24"/>
        </w:rPr>
        <w:t>pakeisti</w:t>
      </w:r>
      <w:r w:rsidR="00147496" w:rsidRPr="008B36F4">
        <w:rPr>
          <w:sz w:val="24"/>
          <w:szCs w:val="24"/>
        </w:rPr>
        <w:t xml:space="preserve"> Klaipėdos miesto savivaldybės tarybos 2015 m. liepos 30 d. sprendimą Nr. T2-178</w:t>
      </w:r>
      <w:r w:rsidR="00EC4577" w:rsidRPr="008B36F4">
        <w:rPr>
          <w:sz w:val="24"/>
          <w:szCs w:val="24"/>
        </w:rPr>
        <w:t xml:space="preserve"> Dėl atlyginimo už dalinį vaiko išlaikymą Klaipėdos miesto savivaldybės švietimo įstaigose, įgyvendinančiose ikimokyklinio ar priešmokyklinio ugdymo programas, nustatymo tvarkos aprašo patvirtinimo ir atlyginimo dydžio nustatymo“</w:t>
      </w:r>
      <w:r w:rsidR="00147496" w:rsidRPr="008B36F4">
        <w:rPr>
          <w:sz w:val="24"/>
          <w:szCs w:val="24"/>
        </w:rPr>
        <w:t>.</w:t>
      </w:r>
    </w:p>
    <w:p w:rsidR="00735CFE" w:rsidRPr="00EC4577" w:rsidRDefault="00735CFE" w:rsidP="00EC4577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4577">
        <w:rPr>
          <w:b/>
          <w:bCs/>
          <w:sz w:val="24"/>
          <w:szCs w:val="24"/>
        </w:rPr>
        <w:t>Kokių rezultatų laukiama.</w:t>
      </w:r>
    </w:p>
    <w:p w:rsidR="00EC4577" w:rsidRPr="00BC716A" w:rsidRDefault="00323C2A" w:rsidP="008B36F4">
      <w:pPr>
        <w:pStyle w:val="Sraopastraipa"/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Patvirtinus</w:t>
      </w:r>
      <w:r w:rsidR="001E0FA5" w:rsidRPr="008C3597">
        <w:rPr>
          <w:bCs/>
          <w:sz w:val="24"/>
          <w:szCs w:val="24"/>
        </w:rPr>
        <w:t xml:space="preserve"> šį sprendimo projektą</w:t>
      </w:r>
      <w:r w:rsidR="003D4396">
        <w:rPr>
          <w:bCs/>
          <w:sz w:val="24"/>
          <w:szCs w:val="24"/>
        </w:rPr>
        <w:t>,</w:t>
      </w:r>
      <w:r w:rsidR="001E0FA5" w:rsidRPr="008C35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būtų</w:t>
      </w:r>
      <w:r w:rsidR="001E0FA5" w:rsidRPr="008C3597">
        <w:rPr>
          <w:bCs/>
          <w:sz w:val="24"/>
          <w:szCs w:val="24"/>
        </w:rPr>
        <w:t xml:space="preserve"> </w:t>
      </w:r>
      <w:r w:rsidR="00FE63B2">
        <w:rPr>
          <w:bCs/>
          <w:sz w:val="24"/>
          <w:szCs w:val="24"/>
        </w:rPr>
        <w:t>reglamentuota</w:t>
      </w:r>
      <w:r w:rsidR="003D4396">
        <w:rPr>
          <w:bCs/>
          <w:sz w:val="24"/>
          <w:szCs w:val="24"/>
        </w:rPr>
        <w:t>s</w:t>
      </w:r>
      <w:r w:rsidR="00202929">
        <w:rPr>
          <w:bCs/>
          <w:sz w:val="24"/>
          <w:szCs w:val="24"/>
        </w:rPr>
        <w:t xml:space="preserve"> maitinimo paslaug</w:t>
      </w:r>
      <w:r w:rsidR="003D4396">
        <w:rPr>
          <w:bCs/>
          <w:sz w:val="24"/>
          <w:szCs w:val="24"/>
        </w:rPr>
        <w:t>os teikimas</w:t>
      </w:r>
      <w:r w:rsidR="00004FDE" w:rsidRPr="008C3597">
        <w:rPr>
          <w:bCs/>
          <w:sz w:val="24"/>
          <w:szCs w:val="24"/>
        </w:rPr>
        <w:t xml:space="preserve"> </w:t>
      </w:r>
      <w:r w:rsidR="001E0FA5" w:rsidRPr="008C3597">
        <w:rPr>
          <w:bCs/>
          <w:sz w:val="24"/>
          <w:szCs w:val="24"/>
        </w:rPr>
        <w:t xml:space="preserve">Klaipėdos miesto savivaldybės </w:t>
      </w:r>
      <w:r w:rsidR="003D4396">
        <w:rPr>
          <w:bCs/>
          <w:sz w:val="24"/>
          <w:szCs w:val="24"/>
        </w:rPr>
        <w:t xml:space="preserve">švietimo </w:t>
      </w:r>
      <w:r w:rsidR="001E0FA5" w:rsidRPr="008C3597">
        <w:rPr>
          <w:bCs/>
          <w:sz w:val="24"/>
          <w:szCs w:val="24"/>
        </w:rPr>
        <w:t>įstaigose, įg</w:t>
      </w:r>
      <w:r w:rsidR="00CD7CBE">
        <w:rPr>
          <w:bCs/>
          <w:sz w:val="24"/>
          <w:szCs w:val="24"/>
        </w:rPr>
        <w:t>yvendinančiose ikimokyklinio ar</w:t>
      </w:r>
      <w:r w:rsidR="001E0FA5" w:rsidRPr="008C3597">
        <w:rPr>
          <w:bCs/>
          <w:sz w:val="24"/>
          <w:szCs w:val="24"/>
        </w:rPr>
        <w:t xml:space="preserve"> p</w:t>
      </w:r>
      <w:r w:rsidR="00235C3B">
        <w:rPr>
          <w:bCs/>
          <w:sz w:val="24"/>
          <w:szCs w:val="24"/>
        </w:rPr>
        <w:t xml:space="preserve">riešmokyklinio ugdymo programas ir </w:t>
      </w:r>
      <w:r w:rsidR="00004FDE" w:rsidRPr="008C3597">
        <w:rPr>
          <w:bCs/>
          <w:sz w:val="24"/>
          <w:szCs w:val="24"/>
        </w:rPr>
        <w:t>nustatyta</w:t>
      </w:r>
      <w:r w:rsidR="00004FDE">
        <w:rPr>
          <w:bCs/>
          <w:sz w:val="24"/>
          <w:szCs w:val="24"/>
        </w:rPr>
        <w:t xml:space="preserve">s </w:t>
      </w:r>
      <w:r w:rsidR="00202929">
        <w:rPr>
          <w:bCs/>
          <w:sz w:val="24"/>
          <w:szCs w:val="24"/>
        </w:rPr>
        <w:t>atlyginimo dydis</w:t>
      </w:r>
      <w:r w:rsidR="003D4396">
        <w:rPr>
          <w:bCs/>
          <w:sz w:val="24"/>
          <w:szCs w:val="24"/>
        </w:rPr>
        <w:t xml:space="preserve"> už maisto produktus ir patiekalų gamybą</w:t>
      </w:r>
      <w:r w:rsidR="008634E2">
        <w:rPr>
          <w:bCs/>
          <w:sz w:val="24"/>
          <w:szCs w:val="24"/>
        </w:rPr>
        <w:t>.</w:t>
      </w:r>
      <w:r w:rsidR="00265084">
        <w:rPr>
          <w:bCs/>
          <w:sz w:val="24"/>
          <w:szCs w:val="24"/>
        </w:rPr>
        <w:t xml:space="preserve"> </w:t>
      </w:r>
      <w:r w:rsidR="00EC4577" w:rsidRPr="00B31C2E">
        <w:rPr>
          <w:bCs/>
          <w:sz w:val="24"/>
          <w:szCs w:val="24"/>
        </w:rPr>
        <w:t>Bū</w:t>
      </w:r>
      <w:r w:rsidR="00EC4577" w:rsidRPr="006A54D9">
        <w:rPr>
          <w:bCs/>
          <w:sz w:val="24"/>
          <w:szCs w:val="24"/>
        </w:rPr>
        <w:t>tų</w:t>
      </w:r>
      <w:r w:rsidR="00F26830" w:rsidRPr="006A54D9">
        <w:rPr>
          <w:bCs/>
          <w:sz w:val="24"/>
          <w:szCs w:val="24"/>
        </w:rPr>
        <w:t xml:space="preserve"> </w:t>
      </w:r>
      <w:r w:rsidR="00F26830">
        <w:rPr>
          <w:bCs/>
          <w:sz w:val="24"/>
          <w:szCs w:val="24"/>
        </w:rPr>
        <w:t>aiškiau reglamentuotas trumpo buvimo (4 val.) grupes lankančių vaikų maitinimo paslaugos taikymas.</w:t>
      </w:r>
      <w:r w:rsidR="009C20AF">
        <w:rPr>
          <w:bCs/>
          <w:sz w:val="24"/>
          <w:szCs w:val="24"/>
        </w:rPr>
        <w:t xml:space="preserve"> Kintamoji mokesčio dalis (už maisto produktus) būtų mok</w:t>
      </w:r>
      <w:r w:rsidR="00265084">
        <w:rPr>
          <w:bCs/>
          <w:sz w:val="24"/>
          <w:szCs w:val="24"/>
        </w:rPr>
        <w:t>ama tik tuomet kai vaikas lanko</w:t>
      </w:r>
      <w:r w:rsidR="009C20AF">
        <w:rPr>
          <w:bCs/>
          <w:sz w:val="24"/>
          <w:szCs w:val="24"/>
        </w:rPr>
        <w:t xml:space="preserve"> ugdymo įstaigą</w:t>
      </w:r>
      <w:r w:rsidR="00B31C2E">
        <w:rPr>
          <w:bCs/>
          <w:sz w:val="24"/>
          <w:szCs w:val="24"/>
        </w:rPr>
        <w:t>.</w:t>
      </w:r>
    </w:p>
    <w:p w:rsidR="00735CFE" w:rsidRPr="009C3119" w:rsidRDefault="00735CFE" w:rsidP="009C3119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C3119">
        <w:rPr>
          <w:b/>
          <w:bCs/>
          <w:sz w:val="24"/>
          <w:szCs w:val="24"/>
        </w:rPr>
        <w:t>Išlaidų sąmatos, skaičiavimai, reikalingi pagrindimai ir paaiškinimai.</w:t>
      </w:r>
    </w:p>
    <w:p w:rsidR="00FF222E" w:rsidRDefault="0002748D" w:rsidP="008B36F4">
      <w:pPr>
        <w:pStyle w:val="Sraopastraipa"/>
        <w:ind w:left="0" w:firstLine="567"/>
        <w:jc w:val="both"/>
        <w:rPr>
          <w:bCs/>
          <w:sz w:val="24"/>
          <w:szCs w:val="24"/>
          <w:lang w:val="en-US"/>
        </w:rPr>
      </w:pPr>
      <w:r w:rsidRPr="0002748D">
        <w:rPr>
          <w:bCs/>
          <w:sz w:val="24"/>
          <w:szCs w:val="24"/>
        </w:rPr>
        <w:t>Klaipėdos miesto savivaldybės ikimokyk</w:t>
      </w:r>
      <w:r>
        <w:rPr>
          <w:bCs/>
          <w:sz w:val="24"/>
          <w:szCs w:val="24"/>
        </w:rPr>
        <w:t>linio ugdymo įstaig</w:t>
      </w:r>
      <w:r w:rsidR="00366E3C">
        <w:rPr>
          <w:bCs/>
          <w:sz w:val="24"/>
          <w:szCs w:val="24"/>
        </w:rPr>
        <w:t>as lankančių vaikų</w:t>
      </w:r>
      <w:r>
        <w:rPr>
          <w:bCs/>
          <w:sz w:val="24"/>
          <w:szCs w:val="24"/>
        </w:rPr>
        <w:t xml:space="preserve"> išlaikym</w:t>
      </w:r>
      <w:r w:rsidR="00161DF8">
        <w:rPr>
          <w:bCs/>
          <w:sz w:val="24"/>
          <w:szCs w:val="24"/>
        </w:rPr>
        <w:t>o kainą</w:t>
      </w:r>
      <w:r>
        <w:rPr>
          <w:bCs/>
          <w:sz w:val="24"/>
          <w:szCs w:val="24"/>
        </w:rPr>
        <w:t xml:space="preserve"> </w:t>
      </w:r>
      <w:r w:rsidRPr="0002748D">
        <w:rPr>
          <w:bCs/>
          <w:sz w:val="24"/>
          <w:szCs w:val="24"/>
        </w:rPr>
        <w:t>sudaro: tikslinė valstybės dotacija – mokinio krepšelio lėšos (toliau –</w:t>
      </w:r>
      <w:r w:rsidR="00B913DF">
        <w:rPr>
          <w:bCs/>
          <w:sz w:val="24"/>
          <w:szCs w:val="24"/>
        </w:rPr>
        <w:t xml:space="preserve"> </w:t>
      </w:r>
      <w:r w:rsidRPr="0002748D">
        <w:rPr>
          <w:bCs/>
          <w:sz w:val="24"/>
          <w:szCs w:val="24"/>
        </w:rPr>
        <w:t>MK), savivaldybės biudžeto lėšos (toliau –</w:t>
      </w:r>
      <w:r w:rsidR="00B913DF">
        <w:rPr>
          <w:bCs/>
          <w:sz w:val="24"/>
          <w:szCs w:val="24"/>
        </w:rPr>
        <w:t xml:space="preserve"> </w:t>
      </w:r>
      <w:r w:rsidRPr="0002748D">
        <w:rPr>
          <w:bCs/>
          <w:sz w:val="24"/>
          <w:szCs w:val="24"/>
        </w:rPr>
        <w:t>SB), įstaigų gautos pajamos iš įmokų (toliau –</w:t>
      </w:r>
      <w:r w:rsidR="00B913DF">
        <w:rPr>
          <w:bCs/>
          <w:sz w:val="24"/>
          <w:szCs w:val="24"/>
        </w:rPr>
        <w:t xml:space="preserve"> </w:t>
      </w:r>
      <w:r w:rsidRPr="0002748D">
        <w:rPr>
          <w:bCs/>
          <w:sz w:val="24"/>
          <w:szCs w:val="24"/>
        </w:rPr>
        <w:t>SP).</w:t>
      </w:r>
      <w:r w:rsidR="00B67293">
        <w:rPr>
          <w:bCs/>
          <w:sz w:val="24"/>
          <w:szCs w:val="24"/>
        </w:rPr>
        <w:t xml:space="preserve"> </w:t>
      </w:r>
      <w:r w:rsidR="007338C1" w:rsidRPr="007338C1">
        <w:rPr>
          <w:bCs/>
          <w:sz w:val="24"/>
          <w:szCs w:val="24"/>
        </w:rPr>
        <w:t xml:space="preserve">Vidutinė vieno vaiko išlaikymo kaina </w:t>
      </w:r>
      <w:r w:rsidR="00404679">
        <w:rPr>
          <w:bCs/>
          <w:sz w:val="24"/>
          <w:szCs w:val="24"/>
        </w:rPr>
        <w:t xml:space="preserve">2015 m. </w:t>
      </w:r>
      <w:r w:rsidR="00CC0A8B">
        <w:rPr>
          <w:bCs/>
          <w:sz w:val="24"/>
          <w:szCs w:val="24"/>
        </w:rPr>
        <w:t xml:space="preserve">(be specialiųjų ikimokyklinio ugdymo įstaigų) </w:t>
      </w:r>
      <w:r w:rsidR="003D2401">
        <w:rPr>
          <w:bCs/>
          <w:sz w:val="24"/>
          <w:szCs w:val="24"/>
        </w:rPr>
        <w:t>sudarė</w:t>
      </w:r>
      <w:r w:rsidR="007338C1">
        <w:rPr>
          <w:bCs/>
          <w:sz w:val="24"/>
          <w:szCs w:val="24"/>
        </w:rPr>
        <w:t xml:space="preserve"> </w:t>
      </w:r>
      <w:r w:rsidR="007338C1" w:rsidRPr="007338C1">
        <w:rPr>
          <w:bCs/>
          <w:sz w:val="24"/>
          <w:szCs w:val="24"/>
        </w:rPr>
        <w:t>2546 eurus</w:t>
      </w:r>
      <w:r w:rsidR="00404679">
        <w:rPr>
          <w:bCs/>
          <w:sz w:val="24"/>
          <w:szCs w:val="24"/>
        </w:rPr>
        <w:t xml:space="preserve"> per metus</w:t>
      </w:r>
      <w:r w:rsidR="007338C1" w:rsidRPr="007338C1">
        <w:rPr>
          <w:bCs/>
          <w:sz w:val="24"/>
          <w:szCs w:val="24"/>
        </w:rPr>
        <w:t xml:space="preserve"> iš jų: SB lėšos sudarė 53,7 %, MK – 30,1 %, SP – 16,</w:t>
      </w:r>
      <w:r w:rsidR="00F74F83">
        <w:rPr>
          <w:bCs/>
          <w:sz w:val="24"/>
          <w:szCs w:val="24"/>
        </w:rPr>
        <w:t>2</w:t>
      </w:r>
      <w:r w:rsidR="007338C1" w:rsidRPr="007338C1">
        <w:rPr>
          <w:bCs/>
          <w:sz w:val="24"/>
          <w:szCs w:val="24"/>
        </w:rPr>
        <w:t xml:space="preserve"> %.</w:t>
      </w:r>
      <w:r w:rsidR="00B67293">
        <w:rPr>
          <w:bCs/>
          <w:sz w:val="24"/>
          <w:szCs w:val="24"/>
        </w:rPr>
        <w:t xml:space="preserve"> </w:t>
      </w:r>
      <w:r w:rsidR="00A41B52">
        <w:rPr>
          <w:sz w:val="24"/>
          <w:szCs w:val="24"/>
        </w:rPr>
        <w:t xml:space="preserve">Švietimo įstaigos įgyvendinančios ikimokyklinio ir </w:t>
      </w:r>
      <w:r w:rsidR="00FF222E" w:rsidRPr="007E4DCA">
        <w:rPr>
          <w:bCs/>
          <w:sz w:val="24"/>
          <w:szCs w:val="24"/>
        </w:rPr>
        <w:t>priešmokyklinio ugdymo programas 201</w:t>
      </w:r>
      <w:r w:rsidR="00FF222E">
        <w:rPr>
          <w:bCs/>
          <w:sz w:val="24"/>
          <w:szCs w:val="24"/>
        </w:rPr>
        <w:t>5</w:t>
      </w:r>
      <w:r w:rsidR="00FF222E" w:rsidRPr="007E4DCA">
        <w:rPr>
          <w:bCs/>
          <w:sz w:val="24"/>
          <w:szCs w:val="24"/>
        </w:rPr>
        <w:t xml:space="preserve"> metais surinko SP lėšų </w:t>
      </w:r>
      <w:r w:rsidR="00FF222E">
        <w:rPr>
          <w:bCs/>
          <w:sz w:val="24"/>
          <w:szCs w:val="24"/>
        </w:rPr>
        <w:t xml:space="preserve">3285,3 tūkst. eurų. </w:t>
      </w:r>
    </w:p>
    <w:p w:rsidR="008A233D" w:rsidRDefault="00FF222E" w:rsidP="008B36F4">
      <w:pPr>
        <w:pStyle w:val="Pagrindinistekstas"/>
        <w:tabs>
          <w:tab w:val="left" w:pos="1298"/>
        </w:tabs>
        <w:ind w:firstLine="567"/>
        <w:rPr>
          <w:lang w:eastAsia="lt-LT"/>
        </w:rPr>
      </w:pPr>
      <w:r>
        <w:rPr>
          <w:lang w:eastAsia="lt-LT"/>
        </w:rPr>
        <w:lastRenderedPageBreak/>
        <w:t>Sprendimo projekte,</w:t>
      </w:r>
      <w:r w:rsidRPr="00161DF8">
        <w:rPr>
          <w:lang w:eastAsia="lt-LT"/>
        </w:rPr>
        <w:t xml:space="preserve"> </w:t>
      </w:r>
      <w:r w:rsidR="008B36F4">
        <w:rPr>
          <w:lang w:eastAsia="lt-LT"/>
        </w:rPr>
        <w:t>nuo 2016 m. rugsėjo 1 d.</w:t>
      </w:r>
      <w:r>
        <w:rPr>
          <w:lang w:eastAsia="lt-LT"/>
        </w:rPr>
        <w:t xml:space="preserve"> atlyginimą už maitinimo</w:t>
      </w:r>
      <w:r w:rsidR="008B36F4">
        <w:rPr>
          <w:lang w:eastAsia="lt-LT"/>
        </w:rPr>
        <w:t xml:space="preserve"> paslaugą siūloma nustatyti iš </w:t>
      </w:r>
      <w:r>
        <w:rPr>
          <w:lang w:eastAsia="lt-LT"/>
        </w:rPr>
        <w:t>dviejų dalių: kintamojo atlyginimo dydžio, kurį sudarytų mokestis už maisto produktus ir būtų tiesiogiai</w:t>
      </w:r>
      <w:r w:rsidR="00634D11">
        <w:rPr>
          <w:lang w:eastAsia="lt-LT"/>
        </w:rPr>
        <w:t xml:space="preserve"> susijęs su vaikų lankomumu bei</w:t>
      </w:r>
      <w:r>
        <w:rPr>
          <w:lang w:eastAsia="lt-LT"/>
        </w:rPr>
        <w:t xml:space="preserve"> nekintamo atlyginimo dydžio </w:t>
      </w:r>
      <w:r w:rsidR="008B36F4">
        <w:rPr>
          <w:lang w:eastAsia="lt-LT"/>
        </w:rPr>
        <w:t xml:space="preserve">– už patiekalų gamybą, kurį sudarytų </w:t>
      </w:r>
      <w:r w:rsidR="00A41B52">
        <w:rPr>
          <w:lang w:eastAsia="lt-LT"/>
        </w:rPr>
        <w:t xml:space="preserve">visos </w:t>
      </w:r>
      <w:r w:rsidR="008B36F4">
        <w:rPr>
          <w:lang w:eastAsia="lt-LT"/>
        </w:rPr>
        <w:t>įstaigos</w:t>
      </w:r>
      <w:r w:rsidR="00A41B52">
        <w:rPr>
          <w:lang w:eastAsia="lt-LT"/>
        </w:rPr>
        <w:t xml:space="preserve"> išlaidos, susijusios su maisto gaminimu. </w:t>
      </w:r>
    </w:p>
    <w:p w:rsidR="007A2796" w:rsidRDefault="008A233D" w:rsidP="007A2796">
      <w:pPr>
        <w:ind w:firstLine="567"/>
        <w:jc w:val="both"/>
        <w:rPr>
          <w:sz w:val="24"/>
          <w:szCs w:val="24"/>
        </w:rPr>
      </w:pPr>
      <w:r w:rsidRPr="00F07E79">
        <w:rPr>
          <w:b/>
          <w:sz w:val="24"/>
          <w:szCs w:val="24"/>
        </w:rPr>
        <w:t>Maisto produktų kaina</w:t>
      </w:r>
      <w:r w:rsidR="00F07E79">
        <w:rPr>
          <w:sz w:val="24"/>
          <w:szCs w:val="24"/>
        </w:rPr>
        <w:t>.</w:t>
      </w:r>
      <w:r w:rsidR="007A2796">
        <w:rPr>
          <w:sz w:val="24"/>
          <w:szCs w:val="24"/>
        </w:rPr>
        <w:t xml:space="preserve"> </w:t>
      </w:r>
      <w:r w:rsidR="008B36F4" w:rsidRPr="00F07E79">
        <w:rPr>
          <w:sz w:val="24"/>
          <w:szCs w:val="24"/>
        </w:rPr>
        <w:t xml:space="preserve">Lėšos, </w:t>
      </w:r>
      <w:r w:rsidR="007A2796">
        <w:rPr>
          <w:sz w:val="24"/>
          <w:szCs w:val="24"/>
        </w:rPr>
        <w:t xml:space="preserve">reikalingos </w:t>
      </w:r>
      <w:r w:rsidR="008B36F4" w:rsidRPr="00F07E79">
        <w:rPr>
          <w:sz w:val="24"/>
          <w:szCs w:val="24"/>
        </w:rPr>
        <w:t xml:space="preserve"> vienos dienos </w:t>
      </w:r>
      <w:r w:rsidR="007A2796">
        <w:rPr>
          <w:sz w:val="24"/>
          <w:szCs w:val="24"/>
        </w:rPr>
        <w:t xml:space="preserve">maisto produktams, </w:t>
      </w:r>
      <w:r w:rsidR="008B36F4" w:rsidRPr="00F07E79">
        <w:rPr>
          <w:sz w:val="24"/>
          <w:szCs w:val="24"/>
        </w:rPr>
        <w:t>vaikams lankantiems ikimokyklinio ugdymo įstaigas, nustatomos</w:t>
      </w:r>
      <w:r w:rsidR="007A2796">
        <w:rPr>
          <w:sz w:val="24"/>
          <w:szCs w:val="24"/>
        </w:rPr>
        <w:t>:</w:t>
      </w:r>
    </w:p>
    <w:p w:rsidR="00D67ED3" w:rsidRDefault="00DC2987" w:rsidP="00DC2987">
      <w:pPr>
        <w:ind w:firstLine="567"/>
        <w:jc w:val="both"/>
        <w:rPr>
          <w:rFonts w:eastAsiaTheme="minorEastAsia"/>
          <w:sz w:val="24"/>
          <w:szCs w:val="24"/>
        </w:rPr>
      </w:pPr>
      <w:r w:rsidRPr="003043E2">
        <w:rPr>
          <w:sz w:val="24"/>
          <w:szCs w:val="24"/>
        </w:rPr>
        <w:t>Vadovaujantis Lietuvos Respublikos sveikatos apsaugos ministro 1999-11-25 įsakymu Nr. 510 „Dėl Rekomenduojamų paros maistinių medžiagų ir energijos normų tvirtinimo“ r</w:t>
      </w:r>
      <w:r w:rsidR="008C4D5E" w:rsidRPr="003043E2">
        <w:rPr>
          <w:sz w:val="24"/>
          <w:szCs w:val="24"/>
        </w:rPr>
        <w:t>ekomenduojam</w:t>
      </w:r>
      <w:r w:rsidR="0064006D" w:rsidRPr="003043E2">
        <w:rPr>
          <w:sz w:val="24"/>
          <w:szCs w:val="24"/>
        </w:rPr>
        <w:t xml:space="preserve">as </w:t>
      </w:r>
      <w:r w:rsidR="008C4D5E" w:rsidRPr="003043E2">
        <w:rPr>
          <w:sz w:val="24"/>
          <w:szCs w:val="24"/>
        </w:rPr>
        <w:t>paros maistinių medžiagų</w:t>
      </w:r>
      <w:r w:rsidRPr="003043E2">
        <w:rPr>
          <w:sz w:val="24"/>
          <w:szCs w:val="24"/>
        </w:rPr>
        <w:t xml:space="preserve"> ir energijos norm</w:t>
      </w:r>
      <w:r w:rsidR="0064006D" w:rsidRPr="003043E2">
        <w:rPr>
          <w:sz w:val="24"/>
          <w:szCs w:val="24"/>
        </w:rPr>
        <w:t xml:space="preserve">as </w:t>
      </w:r>
      <w:r w:rsidR="003043E2" w:rsidRPr="003043E2">
        <w:rPr>
          <w:sz w:val="24"/>
          <w:szCs w:val="24"/>
        </w:rPr>
        <w:t>bei</w:t>
      </w:r>
      <w:r w:rsidR="0064006D" w:rsidRPr="003043E2">
        <w:rPr>
          <w:sz w:val="24"/>
          <w:szCs w:val="24"/>
        </w:rPr>
        <w:t xml:space="preserve"> </w:t>
      </w:r>
      <w:r w:rsidR="008C68DB" w:rsidRPr="003043E2">
        <w:rPr>
          <w:sz w:val="24"/>
          <w:szCs w:val="24"/>
        </w:rPr>
        <w:t>2010-04-22 įsakymu Nr. V-313 „Dėl Lietuvos higienos normos HN 75:2010 „Įstaiga, v</w:t>
      </w:r>
      <w:r w:rsidR="0019615B" w:rsidRPr="003043E2">
        <w:rPr>
          <w:sz w:val="24"/>
          <w:szCs w:val="24"/>
        </w:rPr>
        <w:t>ykdanti ikimokyklinio ir (ar) priešmokyklinio ugdymo programą. Bendrieji sveikatos saugos reikalavimai“ patvirtinimo</w:t>
      </w:r>
      <w:r w:rsidR="003043E2" w:rsidRPr="003043E2">
        <w:rPr>
          <w:sz w:val="24"/>
          <w:szCs w:val="24"/>
        </w:rPr>
        <w:t>“</w:t>
      </w:r>
      <w:r w:rsidR="0019615B" w:rsidRPr="003043E2">
        <w:rPr>
          <w:sz w:val="24"/>
          <w:szCs w:val="24"/>
        </w:rPr>
        <w:t xml:space="preserve"> </w:t>
      </w:r>
      <w:r w:rsidR="00123592" w:rsidRPr="003043E2">
        <w:rPr>
          <w:sz w:val="24"/>
          <w:szCs w:val="24"/>
        </w:rPr>
        <w:t>rekom</w:t>
      </w:r>
      <w:r w:rsidR="00800672" w:rsidRPr="003043E2">
        <w:rPr>
          <w:sz w:val="24"/>
          <w:szCs w:val="24"/>
        </w:rPr>
        <w:t>enduojam</w:t>
      </w:r>
      <w:r w:rsidR="003043E2" w:rsidRPr="003043E2">
        <w:rPr>
          <w:sz w:val="24"/>
          <w:szCs w:val="24"/>
        </w:rPr>
        <w:t>o</w:t>
      </w:r>
      <w:r w:rsidR="00800672" w:rsidRPr="003043E2">
        <w:rPr>
          <w:sz w:val="24"/>
          <w:szCs w:val="24"/>
        </w:rPr>
        <w:t xml:space="preserve"> paros maisto raciono </w:t>
      </w:r>
      <w:r w:rsidR="00123592" w:rsidRPr="003043E2">
        <w:rPr>
          <w:sz w:val="24"/>
          <w:szCs w:val="24"/>
        </w:rPr>
        <w:t>kaloringumo</w:t>
      </w:r>
      <w:r w:rsidR="00800672" w:rsidRPr="003043E2">
        <w:rPr>
          <w:sz w:val="24"/>
          <w:szCs w:val="24"/>
        </w:rPr>
        <w:t xml:space="preserve">. </w:t>
      </w:r>
      <w:r w:rsidR="008C4D5E" w:rsidRPr="003043E2">
        <w:rPr>
          <w:sz w:val="24"/>
          <w:szCs w:val="24"/>
        </w:rPr>
        <w:t xml:space="preserve">Apskaičiuojama </w:t>
      </w:r>
      <w:r w:rsidR="008C4D5E">
        <w:rPr>
          <w:sz w:val="24"/>
          <w:szCs w:val="24"/>
        </w:rPr>
        <w:t>kiekvieno patiekalo kaina, atsižvelgiant į patiekalo sudėtį įeinančių produktų kainas. P</w:t>
      </w:r>
      <w:r w:rsidR="001C20E8">
        <w:rPr>
          <w:sz w:val="24"/>
          <w:szCs w:val="24"/>
        </w:rPr>
        <w:t>avyzdžiui:</w:t>
      </w:r>
    </w:p>
    <w:p w:rsidR="009F57EC" w:rsidRDefault="009F57EC" w:rsidP="00DC2987">
      <w:pPr>
        <w:ind w:firstLine="567"/>
        <w:jc w:val="both"/>
        <w:rPr>
          <w:sz w:val="24"/>
          <w:szCs w:val="24"/>
        </w:rPr>
      </w:pPr>
    </w:p>
    <w:p w:rsidR="00D67ED3" w:rsidRPr="00D67ED3" w:rsidRDefault="00D67ED3" w:rsidP="00D67ED3">
      <w:pPr>
        <w:jc w:val="center"/>
        <w:rPr>
          <w:b/>
          <w:sz w:val="24"/>
          <w:szCs w:val="24"/>
        </w:rPr>
      </w:pPr>
      <w:r w:rsidRPr="00D67ED3">
        <w:rPr>
          <w:b/>
          <w:sz w:val="24"/>
          <w:szCs w:val="24"/>
        </w:rPr>
        <w:t>Vienos dienos valgiaraščio kain</w:t>
      </w:r>
      <w:r>
        <w:rPr>
          <w:b/>
          <w:sz w:val="24"/>
          <w:szCs w:val="24"/>
        </w:rPr>
        <w:t>os</w:t>
      </w:r>
      <w:r w:rsidRPr="00D67ED3">
        <w:rPr>
          <w:b/>
          <w:sz w:val="24"/>
          <w:szCs w:val="24"/>
        </w:rPr>
        <w:t xml:space="preserve"> paskaičiav</w:t>
      </w:r>
      <w:r>
        <w:rPr>
          <w:b/>
          <w:sz w:val="24"/>
          <w:szCs w:val="24"/>
        </w:rPr>
        <w:t>imas</w:t>
      </w:r>
      <w:r w:rsidRPr="00D67E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darželio grupei</w:t>
      </w:r>
    </w:p>
    <w:p w:rsidR="0060777E" w:rsidRPr="00D67ED3" w:rsidRDefault="0060777E" w:rsidP="009F57EC">
      <w:pPr>
        <w:spacing w:line="276" w:lineRule="auto"/>
        <w:rPr>
          <w:rFonts w:eastAsiaTheme="minorEastAsia"/>
          <w:sz w:val="24"/>
          <w:szCs w:val="24"/>
        </w:rPr>
      </w:pPr>
    </w:p>
    <w:tbl>
      <w:tblPr>
        <w:tblStyle w:val="Lentelstinklelis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6"/>
        <w:gridCol w:w="845"/>
        <w:gridCol w:w="890"/>
        <w:gridCol w:w="1559"/>
        <w:gridCol w:w="850"/>
        <w:gridCol w:w="851"/>
        <w:gridCol w:w="1559"/>
        <w:gridCol w:w="851"/>
        <w:gridCol w:w="992"/>
      </w:tblGrid>
      <w:tr w:rsidR="009F57EC" w:rsidRPr="009F00B8" w:rsidTr="007B74D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7EC" w:rsidRPr="009F57EC" w:rsidRDefault="009F57EC" w:rsidP="005B2958">
            <w:pPr>
              <w:jc w:val="center"/>
              <w:rPr>
                <w:sz w:val="20"/>
                <w:szCs w:val="20"/>
              </w:rPr>
            </w:pPr>
            <w:r w:rsidRPr="009F57EC">
              <w:rPr>
                <w:rFonts w:eastAsiaTheme="minorEastAsia"/>
                <w:sz w:val="20"/>
                <w:szCs w:val="20"/>
              </w:rPr>
              <w:t>Atlyginimo dydis už maisto produktus darželio grupėse vienos dienos kaina 2,25 eurai</w:t>
            </w:r>
          </w:p>
        </w:tc>
      </w:tr>
      <w:tr w:rsidR="00BD2F26" w:rsidRPr="009F00B8" w:rsidTr="000818A2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26" w:rsidRPr="009F00B8" w:rsidRDefault="00073E83" w:rsidP="00073E83">
            <w:pPr>
              <w:jc w:val="center"/>
              <w:rPr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Pusryčiai 3</w:t>
            </w:r>
            <w:r>
              <w:rPr>
                <w:rFonts w:eastAsiaTheme="minorEastAsia"/>
                <w:sz w:val="20"/>
                <w:szCs w:val="20"/>
              </w:rPr>
              <w:t xml:space="preserve">0% energetinė </w:t>
            </w:r>
            <w:r w:rsidRPr="00073E83">
              <w:rPr>
                <w:rFonts w:eastAsiaTheme="minorEastAsia"/>
                <w:sz w:val="20"/>
                <w:szCs w:val="20"/>
              </w:rPr>
              <w:t>vertė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:rsidR="00BD2F26" w:rsidRPr="009F00B8" w:rsidRDefault="00073E83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Išeiga g.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9F00B8" w:rsidRDefault="00073E83" w:rsidP="005B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Kaina (</w:t>
            </w:r>
            <w:r w:rsidR="005B2958">
              <w:rPr>
                <w:sz w:val="20"/>
                <w:szCs w:val="20"/>
              </w:rPr>
              <w:t>eurai)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5475C9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Pietūs 45% energetinė vertė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9F00B8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Išeiga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9F00B8" w:rsidRDefault="00073E83" w:rsidP="005B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Kaina (</w:t>
            </w:r>
            <w:r w:rsidR="005B2958">
              <w:rPr>
                <w:sz w:val="20"/>
                <w:szCs w:val="20"/>
              </w:rPr>
              <w:t>eurai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9F00B8" w:rsidRDefault="00553DD7" w:rsidP="00553DD7">
            <w:pPr>
              <w:jc w:val="center"/>
              <w:rPr>
                <w:sz w:val="20"/>
                <w:szCs w:val="20"/>
              </w:rPr>
            </w:pPr>
            <w:r w:rsidRPr="00553DD7">
              <w:rPr>
                <w:rFonts w:eastAsiaTheme="minorEastAsia"/>
                <w:sz w:val="20"/>
                <w:szCs w:val="20"/>
              </w:rPr>
              <w:t>Vakarienė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553DD7">
              <w:rPr>
                <w:rFonts w:eastAsiaTheme="minorEastAsia"/>
                <w:sz w:val="20"/>
                <w:szCs w:val="20"/>
              </w:rPr>
              <w:t>25% energetinė vertė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D2F26" w:rsidRPr="009F00B8" w:rsidRDefault="00D41BC9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Išeiga 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26" w:rsidRPr="009F00B8" w:rsidRDefault="00D41BC9" w:rsidP="005B2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Kaina (</w:t>
            </w:r>
            <w:r w:rsidR="005B2958">
              <w:rPr>
                <w:sz w:val="20"/>
                <w:szCs w:val="20"/>
              </w:rPr>
              <w:t>eurai</w:t>
            </w:r>
            <w:r>
              <w:rPr>
                <w:sz w:val="20"/>
                <w:szCs w:val="20"/>
              </w:rPr>
              <w:t>)</w:t>
            </w:r>
          </w:p>
        </w:tc>
      </w:tr>
      <w:tr w:rsidR="00D67ED3" w:rsidRPr="009F00B8" w:rsidTr="00D67ED3">
        <w:trPr>
          <w:trHeight w:val="1162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D67ED3" w:rsidRPr="00073E83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Ryžių kruopų košė su sviestu.</w:t>
            </w:r>
          </w:p>
          <w:p w:rsidR="00536B97" w:rsidRDefault="00D67ED3" w:rsidP="00536B9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Batonas s</w:t>
            </w:r>
            <w:r w:rsidR="00536B97">
              <w:rPr>
                <w:rFonts w:eastAsiaTheme="minorEastAsia"/>
                <w:sz w:val="20"/>
                <w:szCs w:val="20"/>
              </w:rPr>
              <w:t xml:space="preserve">u sviestu ir fermentiniu sūriu. </w:t>
            </w:r>
          </w:p>
          <w:p w:rsidR="00D67ED3" w:rsidRPr="00073E83" w:rsidRDefault="00536B97" w:rsidP="00536B97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K</w:t>
            </w:r>
            <w:r w:rsidR="00D67ED3" w:rsidRPr="00073E83">
              <w:rPr>
                <w:rFonts w:eastAsiaTheme="minorEastAsia"/>
                <w:sz w:val="20"/>
                <w:szCs w:val="20"/>
              </w:rPr>
              <w:t>mynų arbata</w:t>
            </w:r>
          </w:p>
        </w:tc>
        <w:tc>
          <w:tcPr>
            <w:tcW w:w="3260" w:type="dxa"/>
            <w:gridSpan w:val="3"/>
            <w:vAlign w:val="center"/>
          </w:tcPr>
          <w:p w:rsidR="00D67ED3" w:rsidRPr="00073E83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Burokėlių sriuba</w:t>
            </w:r>
            <w:r w:rsidR="007C6F11">
              <w:rPr>
                <w:rFonts w:eastAsiaTheme="minorEastAsia"/>
                <w:sz w:val="20"/>
                <w:szCs w:val="20"/>
              </w:rPr>
              <w:t>.</w:t>
            </w:r>
            <w:r w:rsidRPr="00073E83">
              <w:rPr>
                <w:rFonts w:eastAsiaTheme="minorEastAsia"/>
                <w:sz w:val="20"/>
                <w:szCs w:val="20"/>
              </w:rPr>
              <w:t xml:space="preserve"> J</w:t>
            </w:r>
            <w:r>
              <w:rPr>
                <w:rFonts w:eastAsiaTheme="minorEastAsia"/>
                <w:sz w:val="20"/>
                <w:szCs w:val="20"/>
              </w:rPr>
              <w:t xml:space="preserve">uoda </w:t>
            </w:r>
            <w:r w:rsidRPr="00073E83">
              <w:rPr>
                <w:rFonts w:eastAsiaTheme="minorEastAsia"/>
                <w:sz w:val="20"/>
                <w:szCs w:val="20"/>
              </w:rPr>
              <w:t>duona</w:t>
            </w:r>
          </w:p>
          <w:p w:rsidR="00D67ED3" w:rsidRPr="00073E83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Kiaulienos kumpinės maltinis su sviesto – grietinės padažu.</w:t>
            </w:r>
          </w:p>
          <w:p w:rsidR="00D67ED3" w:rsidRPr="00073E83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Bulvės, šv. </w:t>
            </w:r>
            <w:r w:rsidRPr="00073E83">
              <w:rPr>
                <w:rFonts w:eastAsiaTheme="minorEastAsia"/>
                <w:sz w:val="20"/>
                <w:szCs w:val="20"/>
              </w:rPr>
              <w:t>kopūstų salotos.</w:t>
            </w:r>
          </w:p>
          <w:p w:rsidR="00D67ED3" w:rsidRPr="00073E83" w:rsidRDefault="00D67ED3" w:rsidP="007C6F1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Sulčių gėrimas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D67ED3" w:rsidRPr="00D41BC9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Žuvies kepsniukai su rausvuoju padažu</w:t>
            </w:r>
          </w:p>
          <w:p w:rsidR="00D67ED3" w:rsidRPr="00D41BC9" w:rsidRDefault="00D67ED3" w:rsidP="00D67ED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Burokėlių salotos</w:t>
            </w:r>
          </w:p>
          <w:p w:rsidR="00D67ED3" w:rsidRPr="00D41BC9" w:rsidRDefault="00D67ED3" w:rsidP="007C6F1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Čiobrelių arbata</w:t>
            </w:r>
          </w:p>
        </w:tc>
      </w:tr>
      <w:tr w:rsidR="00BD2F26" w:rsidRPr="009F00B8" w:rsidTr="000818A2"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Ryžių kruopų košė su sviestu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Batonas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 xml:space="preserve">su sviestu 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ir sūriu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 xml:space="preserve">Kmynų </w:t>
            </w:r>
          </w:p>
          <w:p w:rsidR="00BD2F26" w:rsidRPr="009F00B8" w:rsidRDefault="00073E83" w:rsidP="00073E83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arbata</w:t>
            </w:r>
            <w:r w:rsidRPr="00073E83">
              <w:rPr>
                <w:rFonts w:eastAsiaTheme="minorEastAsia"/>
                <w:sz w:val="20"/>
                <w:szCs w:val="20"/>
              </w:rPr>
              <w:t xml:space="preserve"> ( cukrus)</w:t>
            </w:r>
          </w:p>
        </w:tc>
        <w:tc>
          <w:tcPr>
            <w:tcW w:w="845" w:type="dxa"/>
            <w:tcBorders>
              <w:top w:val="nil"/>
              <w:right w:val="single" w:sz="4" w:space="0" w:color="auto"/>
            </w:tcBorders>
          </w:tcPr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200g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5g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40g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7g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15g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1g</w:t>
            </w:r>
          </w:p>
          <w:p w:rsidR="00BD2F26" w:rsidRPr="009F00B8" w:rsidRDefault="00073E83" w:rsidP="00073E83">
            <w:pPr>
              <w:rPr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10g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</w:tcBorders>
          </w:tcPr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0,35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0,03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0,02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0,04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0,17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0,01</w:t>
            </w:r>
          </w:p>
          <w:p w:rsidR="00BD2F26" w:rsidRPr="009F00B8" w:rsidRDefault="00073E83" w:rsidP="00073E83">
            <w:pPr>
              <w:jc w:val="center"/>
              <w:rPr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Burokėlių sriuba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J</w:t>
            </w:r>
            <w:r>
              <w:rPr>
                <w:rFonts w:eastAsiaTheme="minorEastAsia"/>
                <w:sz w:val="20"/>
                <w:szCs w:val="20"/>
              </w:rPr>
              <w:t xml:space="preserve">uoda </w:t>
            </w:r>
            <w:r w:rsidRPr="00073E83">
              <w:rPr>
                <w:rFonts w:eastAsiaTheme="minorEastAsia"/>
                <w:sz w:val="20"/>
                <w:szCs w:val="20"/>
              </w:rPr>
              <w:t>duona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Kiaulienos (kumpinė) maltinis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su sviesto-grietinės padažu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Bulvės</w:t>
            </w:r>
          </w:p>
          <w:p w:rsidR="00073E83" w:rsidRPr="00073E83" w:rsidRDefault="00073E83" w:rsidP="00073E83">
            <w:pPr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Šv.</w:t>
            </w:r>
            <w:r w:rsidR="000818A2">
              <w:rPr>
                <w:rFonts w:eastAsiaTheme="minorEastAsia"/>
                <w:sz w:val="20"/>
                <w:szCs w:val="20"/>
              </w:rPr>
              <w:t xml:space="preserve"> </w:t>
            </w:r>
            <w:r w:rsidRPr="00073E83">
              <w:rPr>
                <w:rFonts w:eastAsiaTheme="minorEastAsia"/>
                <w:sz w:val="20"/>
                <w:szCs w:val="20"/>
              </w:rPr>
              <w:t>kopūstų salotos</w:t>
            </w:r>
          </w:p>
          <w:p w:rsidR="00BD2F26" w:rsidRPr="009F00B8" w:rsidRDefault="00073E83" w:rsidP="00073E83">
            <w:pPr>
              <w:rPr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Sulčių gėrimas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200g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40g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80g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20g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100g</w:t>
            </w:r>
          </w:p>
          <w:p w:rsidR="00073E83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50g</w:t>
            </w:r>
          </w:p>
          <w:p w:rsid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2F26" w:rsidRPr="00073E83" w:rsidRDefault="00073E83" w:rsidP="00073E8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73E83">
              <w:rPr>
                <w:rFonts w:eastAsiaTheme="minorEastAsia"/>
                <w:sz w:val="20"/>
                <w:szCs w:val="20"/>
              </w:rPr>
              <w:t>200g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BD2F26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  <w:p w:rsidR="00073E83" w:rsidRDefault="00073E83" w:rsidP="005475C9">
            <w:pPr>
              <w:jc w:val="center"/>
              <w:rPr>
                <w:sz w:val="20"/>
                <w:szCs w:val="20"/>
              </w:rPr>
            </w:pPr>
          </w:p>
          <w:p w:rsidR="00073E83" w:rsidRPr="009F00B8" w:rsidRDefault="00073E83" w:rsidP="00D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D41BC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D41BC9" w:rsidRPr="00D41BC9" w:rsidRDefault="00D41BC9" w:rsidP="00D41BC9">
            <w:pPr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 xml:space="preserve">Žuvies kepsniukai </w:t>
            </w:r>
          </w:p>
          <w:p w:rsidR="00D41BC9" w:rsidRPr="00D41BC9" w:rsidRDefault="00D41BC9" w:rsidP="00D41BC9">
            <w:pPr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su rausvuoju padažu.</w:t>
            </w:r>
          </w:p>
          <w:p w:rsidR="00D41BC9" w:rsidRPr="00D41BC9" w:rsidRDefault="00D41BC9" w:rsidP="00D41BC9">
            <w:pPr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Burokėlių salotos</w:t>
            </w:r>
          </w:p>
          <w:p w:rsidR="00BD2F26" w:rsidRPr="009F00B8" w:rsidRDefault="00D41BC9" w:rsidP="00D41BC9">
            <w:pPr>
              <w:rPr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Čiobrelių arbata.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D41BC9" w:rsidRP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80g</w:t>
            </w:r>
          </w:p>
          <w:p w:rsid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41BC9" w:rsidRP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20g</w:t>
            </w:r>
          </w:p>
          <w:p w:rsid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41BC9" w:rsidRP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50g</w:t>
            </w:r>
          </w:p>
          <w:p w:rsidR="00D41BC9" w:rsidRDefault="00D41BC9" w:rsidP="00D41BC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D2F26" w:rsidRPr="009F00B8" w:rsidRDefault="00D41BC9" w:rsidP="00D41BC9">
            <w:pPr>
              <w:jc w:val="center"/>
              <w:rPr>
                <w:sz w:val="20"/>
                <w:szCs w:val="20"/>
              </w:rPr>
            </w:pPr>
            <w:r w:rsidRPr="00D41BC9">
              <w:rPr>
                <w:rFonts w:eastAsiaTheme="minorEastAsia"/>
                <w:sz w:val="20"/>
                <w:szCs w:val="20"/>
              </w:rPr>
              <w:t>200g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2F26" w:rsidRDefault="00D41BC9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  <w:p w:rsidR="00D41BC9" w:rsidRDefault="00D41BC9" w:rsidP="00500DEA">
            <w:pPr>
              <w:jc w:val="center"/>
              <w:rPr>
                <w:sz w:val="20"/>
                <w:szCs w:val="20"/>
              </w:rPr>
            </w:pPr>
          </w:p>
          <w:p w:rsidR="00D41BC9" w:rsidRDefault="00D41BC9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D41BC9" w:rsidRDefault="00D41BC9" w:rsidP="00500DEA">
            <w:pPr>
              <w:jc w:val="center"/>
              <w:rPr>
                <w:sz w:val="20"/>
                <w:szCs w:val="20"/>
              </w:rPr>
            </w:pPr>
          </w:p>
          <w:p w:rsidR="00D41BC9" w:rsidRDefault="00D41BC9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  <w:p w:rsidR="00D41BC9" w:rsidRDefault="00D41BC9" w:rsidP="00500DEA">
            <w:pPr>
              <w:jc w:val="center"/>
              <w:rPr>
                <w:sz w:val="20"/>
                <w:szCs w:val="20"/>
              </w:rPr>
            </w:pPr>
          </w:p>
          <w:p w:rsidR="00D41BC9" w:rsidRPr="009F00B8" w:rsidRDefault="00D41BC9" w:rsidP="00500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BD2F26" w:rsidRPr="009F00B8" w:rsidTr="000818A2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26" w:rsidRPr="009F00B8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viso: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3E83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200/5</w:t>
            </w:r>
          </w:p>
          <w:p w:rsidR="00BD2F26" w:rsidRPr="009F00B8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26" w:rsidRPr="009F00B8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26" w:rsidRPr="005475C9" w:rsidRDefault="00BD2F26" w:rsidP="0007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26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36B97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40/80/</w:t>
            </w:r>
          </w:p>
          <w:p w:rsidR="00073E83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41BC9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100/50/</w:t>
            </w:r>
          </w:p>
          <w:p w:rsidR="00073E83" w:rsidRPr="005475C9" w:rsidRDefault="00073E83" w:rsidP="0007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26" w:rsidRPr="009F00B8" w:rsidRDefault="00073E83" w:rsidP="00D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D41BC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D2F26" w:rsidRPr="009F00B8" w:rsidRDefault="00BD2F26" w:rsidP="0050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F26" w:rsidRDefault="00D41BC9" w:rsidP="00D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80/20</w:t>
            </w:r>
          </w:p>
          <w:p w:rsidR="00D41BC9" w:rsidRPr="009F00B8" w:rsidRDefault="00D41BC9" w:rsidP="00D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26" w:rsidRPr="009F00B8" w:rsidRDefault="00D41BC9" w:rsidP="00D41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</w:tr>
    </w:tbl>
    <w:p w:rsidR="00014B3A" w:rsidRDefault="00014B3A" w:rsidP="00847F9E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8C4D5E" w:rsidRPr="009F00B8" w:rsidRDefault="00847F9E" w:rsidP="009F0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Lopšelio ir darželio grupių maitinimo kaina (gali) skiriasi, nes patiekalų išeigos yra ne vienodos.</w:t>
      </w:r>
      <w:r w:rsidR="009F00B8">
        <w:rPr>
          <w:sz w:val="24"/>
          <w:szCs w:val="24"/>
        </w:rPr>
        <w:t xml:space="preserve"> </w:t>
      </w:r>
    </w:p>
    <w:p w:rsidR="001566D0" w:rsidRPr="00F07E79" w:rsidRDefault="001566D0" w:rsidP="008B36F4">
      <w:pPr>
        <w:ind w:firstLine="567"/>
        <w:jc w:val="both"/>
        <w:rPr>
          <w:sz w:val="24"/>
          <w:szCs w:val="24"/>
        </w:rPr>
      </w:pPr>
    </w:p>
    <w:p w:rsidR="00DC773F" w:rsidRDefault="00DC773F" w:rsidP="001566D0">
      <w:pPr>
        <w:jc w:val="center"/>
        <w:rPr>
          <w:b/>
          <w:sz w:val="24"/>
          <w:szCs w:val="24"/>
        </w:rPr>
      </w:pPr>
      <w:r w:rsidRPr="001E3A19">
        <w:rPr>
          <w:b/>
          <w:sz w:val="24"/>
          <w:szCs w:val="24"/>
        </w:rPr>
        <w:t>Atlyginimo dydis už patiekalų gamybą</w:t>
      </w:r>
      <w:r w:rsidR="001E3A19" w:rsidRPr="001E3A19">
        <w:rPr>
          <w:b/>
          <w:sz w:val="24"/>
          <w:szCs w:val="24"/>
        </w:rPr>
        <w:t xml:space="preserve"> vienam vaikui mėnesiui</w:t>
      </w:r>
    </w:p>
    <w:p w:rsidR="001E3A19" w:rsidRPr="001E3A19" w:rsidRDefault="00D41BC9" w:rsidP="001E3A1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A19">
        <w:rPr>
          <w:b/>
          <w:sz w:val="24"/>
          <w:szCs w:val="24"/>
        </w:rPr>
        <w:tab/>
      </w:r>
      <w:r w:rsidR="001E3A19">
        <w:rPr>
          <w:b/>
          <w:sz w:val="24"/>
          <w:szCs w:val="24"/>
        </w:rPr>
        <w:tab/>
      </w:r>
      <w:r w:rsidR="001E3A19">
        <w:rPr>
          <w:b/>
          <w:sz w:val="24"/>
          <w:szCs w:val="24"/>
        </w:rPr>
        <w:tab/>
      </w:r>
      <w:r w:rsidR="001E3A19">
        <w:rPr>
          <w:b/>
          <w:sz w:val="24"/>
          <w:szCs w:val="24"/>
        </w:rPr>
        <w:tab/>
      </w:r>
      <w:r w:rsidR="00536B97">
        <w:rPr>
          <w:b/>
          <w:sz w:val="24"/>
          <w:szCs w:val="24"/>
        </w:rPr>
        <w:tab/>
      </w:r>
      <w:r w:rsidR="001E3A19" w:rsidRPr="001E3A19">
        <w:rPr>
          <w:bCs/>
          <w:sz w:val="24"/>
          <w:szCs w:val="24"/>
        </w:rPr>
        <w:t>(eurai)</w:t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701"/>
        <w:gridCol w:w="1559"/>
        <w:gridCol w:w="851"/>
      </w:tblGrid>
      <w:tr w:rsidR="00DC773F" w:rsidRPr="00DC773F" w:rsidTr="009F57EC">
        <w:trPr>
          <w:trHeight w:val="302"/>
        </w:trPr>
        <w:tc>
          <w:tcPr>
            <w:tcW w:w="9067" w:type="dxa"/>
            <w:gridSpan w:val="5"/>
            <w:vAlign w:val="center"/>
            <w:hideMark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Atlyginimą už patiekalų gamybą sudaro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E3A19" w:rsidRPr="009F57EC" w:rsidRDefault="00DC773F" w:rsidP="001E3A19">
            <w:pPr>
              <w:jc w:val="center"/>
              <w:rPr>
                <w:b/>
                <w:bCs/>
                <w:sz w:val="22"/>
                <w:szCs w:val="22"/>
              </w:rPr>
            </w:pPr>
            <w:r w:rsidRPr="009F57EC">
              <w:rPr>
                <w:b/>
                <w:bCs/>
                <w:sz w:val="22"/>
                <w:szCs w:val="22"/>
              </w:rPr>
              <w:t xml:space="preserve">Iš viso </w:t>
            </w:r>
          </w:p>
          <w:p w:rsidR="00DC773F" w:rsidRPr="009F57EC" w:rsidRDefault="00DC773F" w:rsidP="00BC0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73F" w:rsidRPr="00DC773F" w:rsidTr="009F57EC">
        <w:trPr>
          <w:trHeight w:val="1125"/>
        </w:trPr>
        <w:tc>
          <w:tcPr>
            <w:tcW w:w="1838" w:type="dxa"/>
            <w:vMerge w:val="restart"/>
            <w:vAlign w:val="center"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Darbo užmokestis ir soc. draudimo įmokos*</w:t>
            </w:r>
          </w:p>
        </w:tc>
        <w:tc>
          <w:tcPr>
            <w:tcW w:w="1843" w:type="dxa"/>
            <w:vMerge w:val="restart"/>
            <w:vAlign w:val="center"/>
          </w:tcPr>
          <w:p w:rsidR="00DC773F" w:rsidRPr="009F57EC" w:rsidRDefault="0026698C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P</w:t>
            </w:r>
            <w:r w:rsidR="00DC773F" w:rsidRPr="009F57EC">
              <w:rPr>
                <w:sz w:val="22"/>
                <w:szCs w:val="22"/>
              </w:rPr>
              <w:t>rekės ir paslaugos skirtos maitinimo organizavimui</w:t>
            </w:r>
          </w:p>
        </w:tc>
        <w:tc>
          <w:tcPr>
            <w:tcW w:w="2126" w:type="dxa"/>
            <w:vMerge w:val="restart"/>
            <w:vAlign w:val="center"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Virtuvės įrengimų, inventoriaus ir patalpų remonto išlaidos</w:t>
            </w:r>
          </w:p>
        </w:tc>
        <w:tc>
          <w:tcPr>
            <w:tcW w:w="1701" w:type="dxa"/>
            <w:vMerge w:val="restart"/>
            <w:vAlign w:val="center"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Komunalinės išlaidos</w:t>
            </w:r>
          </w:p>
        </w:tc>
        <w:tc>
          <w:tcPr>
            <w:tcW w:w="1559" w:type="dxa"/>
            <w:vMerge w:val="restart"/>
            <w:vAlign w:val="center"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Ilgalaikio turto nusidėvėjimo išlaidos</w:t>
            </w:r>
          </w:p>
        </w:tc>
        <w:tc>
          <w:tcPr>
            <w:tcW w:w="851" w:type="dxa"/>
            <w:vMerge/>
            <w:vAlign w:val="center"/>
            <w:hideMark/>
          </w:tcPr>
          <w:p w:rsidR="00DC773F" w:rsidRPr="009F57EC" w:rsidRDefault="00DC773F" w:rsidP="00BC0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73F" w:rsidRPr="00DC773F" w:rsidTr="009F57EC">
        <w:trPr>
          <w:trHeight w:val="253"/>
        </w:trPr>
        <w:tc>
          <w:tcPr>
            <w:tcW w:w="1838" w:type="dxa"/>
            <w:vMerge/>
          </w:tcPr>
          <w:p w:rsidR="00DC773F" w:rsidRPr="009F57EC" w:rsidRDefault="00DC773F" w:rsidP="00BC0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773F" w:rsidRPr="009F57EC" w:rsidRDefault="00DC773F" w:rsidP="00BC077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C773F" w:rsidRPr="009F57EC" w:rsidRDefault="00DC773F" w:rsidP="00BC07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C773F" w:rsidRPr="009F57EC" w:rsidRDefault="00DC773F" w:rsidP="00BC0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C773F" w:rsidRPr="009F57EC" w:rsidRDefault="00DC773F" w:rsidP="00BC077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DC773F" w:rsidRPr="009F57EC" w:rsidRDefault="00DC773F" w:rsidP="00BC07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773F" w:rsidRPr="00DC773F" w:rsidTr="009F57EC">
        <w:trPr>
          <w:trHeight w:val="315"/>
        </w:trPr>
        <w:tc>
          <w:tcPr>
            <w:tcW w:w="1838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9,592</w:t>
            </w:r>
          </w:p>
        </w:tc>
        <w:tc>
          <w:tcPr>
            <w:tcW w:w="1843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1,510</w:t>
            </w:r>
          </w:p>
        </w:tc>
        <w:tc>
          <w:tcPr>
            <w:tcW w:w="2126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0,610</w:t>
            </w:r>
          </w:p>
        </w:tc>
        <w:tc>
          <w:tcPr>
            <w:tcW w:w="1701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1,886</w:t>
            </w:r>
          </w:p>
        </w:tc>
        <w:tc>
          <w:tcPr>
            <w:tcW w:w="1559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1,280</w:t>
            </w:r>
          </w:p>
        </w:tc>
        <w:tc>
          <w:tcPr>
            <w:tcW w:w="851" w:type="dxa"/>
            <w:noWrap/>
            <w:hideMark/>
          </w:tcPr>
          <w:p w:rsidR="00DC773F" w:rsidRPr="009F57EC" w:rsidRDefault="00DC773F" w:rsidP="00BC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7EC">
              <w:rPr>
                <w:b/>
                <w:bCs/>
                <w:sz w:val="22"/>
                <w:szCs w:val="22"/>
              </w:rPr>
              <w:t>14,878</w:t>
            </w:r>
          </w:p>
        </w:tc>
      </w:tr>
      <w:tr w:rsidR="001566D0" w:rsidRPr="00DC773F" w:rsidTr="00D41BC9">
        <w:trPr>
          <w:trHeight w:val="315"/>
        </w:trPr>
        <w:tc>
          <w:tcPr>
            <w:tcW w:w="9918" w:type="dxa"/>
            <w:gridSpan w:val="6"/>
            <w:noWrap/>
          </w:tcPr>
          <w:p w:rsidR="001566D0" w:rsidRPr="009F57EC" w:rsidRDefault="001566D0" w:rsidP="00BC0777">
            <w:pPr>
              <w:jc w:val="center"/>
              <w:rPr>
                <w:bCs/>
                <w:sz w:val="22"/>
                <w:szCs w:val="22"/>
              </w:rPr>
            </w:pPr>
            <w:r w:rsidRPr="009F57EC">
              <w:rPr>
                <w:bCs/>
                <w:sz w:val="22"/>
                <w:szCs w:val="22"/>
              </w:rPr>
              <w:t>Suapvalinta kaina</w:t>
            </w:r>
          </w:p>
        </w:tc>
      </w:tr>
      <w:tr w:rsidR="00DC773F" w:rsidRPr="00DC773F" w:rsidTr="009F57EC">
        <w:trPr>
          <w:trHeight w:val="315"/>
        </w:trPr>
        <w:tc>
          <w:tcPr>
            <w:tcW w:w="1838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10,00</w:t>
            </w:r>
          </w:p>
        </w:tc>
        <w:tc>
          <w:tcPr>
            <w:tcW w:w="1843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1,00</w:t>
            </w:r>
          </w:p>
        </w:tc>
        <w:tc>
          <w:tcPr>
            <w:tcW w:w="2126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1,00</w:t>
            </w:r>
          </w:p>
        </w:tc>
        <w:tc>
          <w:tcPr>
            <w:tcW w:w="1701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2,00</w:t>
            </w:r>
          </w:p>
        </w:tc>
        <w:tc>
          <w:tcPr>
            <w:tcW w:w="1559" w:type="dxa"/>
            <w:noWrap/>
          </w:tcPr>
          <w:p w:rsidR="00DC773F" w:rsidRPr="009F57EC" w:rsidRDefault="00DC773F" w:rsidP="00BC0777">
            <w:pPr>
              <w:jc w:val="center"/>
              <w:rPr>
                <w:sz w:val="22"/>
                <w:szCs w:val="22"/>
              </w:rPr>
            </w:pPr>
            <w:r w:rsidRPr="009F57EC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noWrap/>
          </w:tcPr>
          <w:p w:rsidR="00DC773F" w:rsidRPr="009F57EC" w:rsidRDefault="00DC773F" w:rsidP="00BC0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F57EC">
              <w:rPr>
                <w:b/>
                <w:bCs/>
                <w:sz w:val="22"/>
                <w:szCs w:val="22"/>
              </w:rPr>
              <w:t>15,00</w:t>
            </w:r>
          </w:p>
        </w:tc>
      </w:tr>
    </w:tbl>
    <w:p w:rsidR="00DC773F" w:rsidRDefault="00DC773F" w:rsidP="00DC773F">
      <w:pPr>
        <w:rPr>
          <w:sz w:val="24"/>
          <w:szCs w:val="24"/>
        </w:rPr>
      </w:pPr>
    </w:p>
    <w:p w:rsidR="009F00B8" w:rsidRDefault="009F00B8" w:rsidP="009F0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r w:rsidRPr="00DC773F">
        <w:rPr>
          <w:sz w:val="24"/>
          <w:szCs w:val="24"/>
        </w:rPr>
        <w:t>Išlaidos darbo užmokesčiui ir socialinio draudimo įmokoms paskaičiuotos pagal įstaigose patvirtintą virėjų etatų skaičių</w:t>
      </w:r>
      <w:r>
        <w:rPr>
          <w:sz w:val="24"/>
          <w:szCs w:val="24"/>
        </w:rPr>
        <w:t xml:space="preserve"> ir jiems nustatytus tarnybinių atlyginimų koeficientus (</w:t>
      </w:r>
      <w:r w:rsidRPr="00DC773F">
        <w:rPr>
          <w:sz w:val="24"/>
          <w:szCs w:val="24"/>
        </w:rPr>
        <w:t xml:space="preserve">vidutiniškai įstaigoje </w:t>
      </w:r>
      <w:r>
        <w:rPr>
          <w:sz w:val="24"/>
          <w:szCs w:val="24"/>
        </w:rPr>
        <w:t xml:space="preserve">yra nustatyta </w:t>
      </w:r>
      <w:r w:rsidRPr="00DC773F">
        <w:rPr>
          <w:sz w:val="24"/>
          <w:szCs w:val="24"/>
        </w:rPr>
        <w:t xml:space="preserve">2,5-3 virėjų </w:t>
      </w:r>
      <w:r>
        <w:rPr>
          <w:sz w:val="24"/>
          <w:szCs w:val="24"/>
        </w:rPr>
        <w:t>etatai)</w:t>
      </w:r>
      <w:r w:rsidRPr="00DC773F">
        <w:rPr>
          <w:sz w:val="24"/>
          <w:szCs w:val="24"/>
        </w:rPr>
        <w:t xml:space="preserve"> bei įvertintas minimalios mėnesinės algos (MMA) didėjimas iki 380 eurų nuo 2016 m. liepos 1 d.</w:t>
      </w:r>
    </w:p>
    <w:p w:rsidR="009F00B8" w:rsidRPr="00183718" w:rsidRDefault="009F00B8" w:rsidP="00E737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Išlaidas prekėms ir paslaugoms, skirtoms maitinimo organizavimui (1 </w:t>
      </w:r>
      <w:r w:rsidR="005B2958">
        <w:rPr>
          <w:sz w:val="24"/>
          <w:szCs w:val="24"/>
        </w:rPr>
        <w:t>euras</w:t>
      </w:r>
      <w:r>
        <w:rPr>
          <w:sz w:val="24"/>
          <w:szCs w:val="24"/>
        </w:rPr>
        <w:t>) sudaro: prekės (indai vaikų maitinimui, virtuvės inventorius, valymo priemonės ir kt.), paslaugos (</w:t>
      </w:r>
      <w:r w:rsidRPr="00DC773F">
        <w:rPr>
          <w:sz w:val="24"/>
          <w:szCs w:val="24"/>
        </w:rPr>
        <w:t>dezinfekcija, metrologinių ir kitų įrenginių patik</w:t>
      </w:r>
      <w:r>
        <w:rPr>
          <w:sz w:val="24"/>
          <w:szCs w:val="24"/>
        </w:rPr>
        <w:t xml:space="preserve">ra, šiukšlių išvežimo išlaidos </w:t>
      </w:r>
      <w:r w:rsidRPr="00DC773F">
        <w:rPr>
          <w:sz w:val="24"/>
          <w:szCs w:val="24"/>
        </w:rPr>
        <w:t xml:space="preserve">(60 </w:t>
      </w:r>
      <w:r w:rsidRPr="00183718">
        <w:rPr>
          <w:sz w:val="24"/>
          <w:szCs w:val="24"/>
        </w:rPr>
        <w:t xml:space="preserve">% nuo </w:t>
      </w:r>
      <w:r>
        <w:rPr>
          <w:sz w:val="24"/>
          <w:szCs w:val="24"/>
        </w:rPr>
        <w:t xml:space="preserve">bendrų </w:t>
      </w:r>
      <w:r w:rsidRPr="00183718">
        <w:rPr>
          <w:sz w:val="24"/>
          <w:szCs w:val="24"/>
        </w:rPr>
        <w:t>įstaigos išlaidų</w:t>
      </w:r>
      <w:r w:rsidRPr="00DC773F">
        <w:rPr>
          <w:sz w:val="24"/>
          <w:szCs w:val="24"/>
          <w:lang w:val="en-US"/>
        </w:rPr>
        <w:t>)</w:t>
      </w:r>
      <w:r w:rsidRPr="00DC773F">
        <w:rPr>
          <w:sz w:val="24"/>
          <w:szCs w:val="24"/>
        </w:rPr>
        <w:t>, maisto mėginių tikrinimas, virtuvės įrengimų varžų įžeminimo patikra</w:t>
      </w:r>
      <w:r>
        <w:rPr>
          <w:sz w:val="24"/>
          <w:szCs w:val="24"/>
        </w:rPr>
        <w:t>).</w:t>
      </w:r>
      <w:r w:rsidR="00E73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Vidutinės lopšelių–darželių </w:t>
      </w:r>
      <w:r w:rsidRPr="00183718">
        <w:rPr>
          <w:sz w:val="24"/>
          <w:szCs w:val="24"/>
        </w:rPr>
        <w:t>išlaidos prekė</w:t>
      </w:r>
      <w:r>
        <w:rPr>
          <w:sz w:val="24"/>
          <w:szCs w:val="24"/>
        </w:rPr>
        <w:t>m</w:t>
      </w:r>
      <w:r w:rsidRPr="00183718">
        <w:rPr>
          <w:sz w:val="24"/>
          <w:szCs w:val="24"/>
        </w:rPr>
        <w:t>s ir paslaugos</w:t>
      </w:r>
      <w:r>
        <w:rPr>
          <w:sz w:val="24"/>
          <w:szCs w:val="24"/>
        </w:rPr>
        <w:t xml:space="preserve"> metams yra </w:t>
      </w:r>
      <w:r w:rsidRPr="00183718">
        <w:rPr>
          <w:sz w:val="24"/>
          <w:szCs w:val="24"/>
        </w:rPr>
        <w:t>104</w:t>
      </w:r>
      <w:r>
        <w:rPr>
          <w:sz w:val="24"/>
          <w:szCs w:val="24"/>
        </w:rPr>
        <w:t xml:space="preserve"> </w:t>
      </w:r>
      <w:r w:rsidRPr="00183718">
        <w:rPr>
          <w:sz w:val="24"/>
          <w:szCs w:val="24"/>
        </w:rPr>
        <w:t>8</w:t>
      </w:r>
      <w:r>
        <w:rPr>
          <w:sz w:val="24"/>
          <w:szCs w:val="24"/>
        </w:rPr>
        <w:t xml:space="preserve">00 </w:t>
      </w:r>
      <w:r w:rsidR="006366E9">
        <w:rPr>
          <w:sz w:val="24"/>
          <w:szCs w:val="24"/>
        </w:rPr>
        <w:t>eur</w:t>
      </w:r>
      <w:r w:rsidR="002373CD">
        <w:rPr>
          <w:sz w:val="24"/>
          <w:szCs w:val="24"/>
        </w:rPr>
        <w:t>ų</w:t>
      </w:r>
      <w:r>
        <w:rPr>
          <w:sz w:val="24"/>
          <w:szCs w:val="24"/>
        </w:rPr>
        <w:t xml:space="preserve"> </w:t>
      </w:r>
      <w:r w:rsidRPr="00183718">
        <w:rPr>
          <w:sz w:val="24"/>
          <w:szCs w:val="24"/>
        </w:rPr>
        <w:t>/ 6941</w:t>
      </w:r>
      <w:r>
        <w:rPr>
          <w:sz w:val="24"/>
          <w:szCs w:val="24"/>
        </w:rPr>
        <w:t xml:space="preserve"> </w:t>
      </w:r>
      <w:r w:rsidRPr="00183718">
        <w:rPr>
          <w:sz w:val="24"/>
          <w:szCs w:val="24"/>
        </w:rPr>
        <w:t>vaikų skaiči</w:t>
      </w:r>
      <w:r>
        <w:rPr>
          <w:sz w:val="24"/>
          <w:szCs w:val="24"/>
        </w:rPr>
        <w:t>a</w:t>
      </w:r>
      <w:r w:rsidRPr="00183718">
        <w:rPr>
          <w:sz w:val="24"/>
          <w:szCs w:val="24"/>
        </w:rPr>
        <w:t xml:space="preserve">us / 10 mėnesių 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</w:rPr>
        <w:t xml:space="preserve">1,51 </w:t>
      </w:r>
      <w:r w:rsidR="002373CD">
        <w:rPr>
          <w:sz w:val="24"/>
          <w:szCs w:val="24"/>
        </w:rPr>
        <w:t>eur</w:t>
      </w:r>
      <w:r w:rsidR="00B31C2E">
        <w:rPr>
          <w:sz w:val="24"/>
          <w:szCs w:val="24"/>
        </w:rPr>
        <w:t>as</w:t>
      </w:r>
      <w:r>
        <w:rPr>
          <w:sz w:val="24"/>
          <w:szCs w:val="24"/>
        </w:rPr>
        <w:t xml:space="preserve"> ≈ 1,0 </w:t>
      </w:r>
      <w:r w:rsidR="006366E9">
        <w:rPr>
          <w:sz w:val="24"/>
          <w:szCs w:val="24"/>
        </w:rPr>
        <w:t>euras</w:t>
      </w:r>
      <w:r>
        <w:rPr>
          <w:sz w:val="24"/>
          <w:szCs w:val="24"/>
        </w:rPr>
        <w:t>.</w:t>
      </w:r>
    </w:p>
    <w:p w:rsidR="009F00B8" w:rsidRPr="00552662" w:rsidRDefault="009F00B8" w:rsidP="00E737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Pr="00552662">
        <w:rPr>
          <w:sz w:val="24"/>
          <w:szCs w:val="24"/>
        </w:rPr>
        <w:t xml:space="preserve"> </w:t>
      </w:r>
      <w:r>
        <w:rPr>
          <w:sz w:val="24"/>
          <w:szCs w:val="24"/>
        </w:rPr>
        <w:t>Išlaidas v</w:t>
      </w:r>
      <w:r w:rsidRPr="00552662">
        <w:rPr>
          <w:sz w:val="24"/>
          <w:szCs w:val="24"/>
        </w:rPr>
        <w:t>irtuvės įrengimų, inventoriaus ir patalpų remo</w:t>
      </w:r>
      <w:r>
        <w:rPr>
          <w:sz w:val="24"/>
          <w:szCs w:val="24"/>
        </w:rPr>
        <w:t xml:space="preserve">ntui (1 </w:t>
      </w:r>
      <w:r w:rsidR="00F06A82">
        <w:rPr>
          <w:sz w:val="24"/>
          <w:szCs w:val="24"/>
        </w:rPr>
        <w:t>euras</w:t>
      </w:r>
      <w:r>
        <w:rPr>
          <w:sz w:val="24"/>
          <w:szCs w:val="24"/>
        </w:rPr>
        <w:t>) sudaro: virtuvės įrengimų ir inventoriaus remontas (</w:t>
      </w:r>
      <w:r w:rsidRPr="00552662">
        <w:rPr>
          <w:sz w:val="24"/>
          <w:szCs w:val="24"/>
        </w:rPr>
        <w:t>šaldymo spintų, daržovių valymo mašin</w:t>
      </w:r>
      <w:r>
        <w:rPr>
          <w:sz w:val="24"/>
          <w:szCs w:val="24"/>
        </w:rPr>
        <w:t>ų</w:t>
      </w:r>
      <w:r w:rsidRPr="00552662">
        <w:rPr>
          <w:sz w:val="24"/>
          <w:szCs w:val="24"/>
        </w:rPr>
        <w:t>, elektrinių plytų</w:t>
      </w:r>
      <w:r>
        <w:rPr>
          <w:sz w:val="24"/>
          <w:szCs w:val="24"/>
        </w:rPr>
        <w:t xml:space="preserve"> ir kt.), </w:t>
      </w:r>
      <w:r w:rsidRPr="00552662">
        <w:rPr>
          <w:sz w:val="24"/>
          <w:szCs w:val="24"/>
        </w:rPr>
        <w:t>virtuvės remontas (sienų plytelių atnaujinimas, grindų plytelių atnaujinimas, durų pakeitimas).</w:t>
      </w:r>
      <w:r w:rsidR="00E73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Vidutinės lopšelių-darželių išlaidos </w:t>
      </w:r>
      <w:r w:rsidRPr="00F4443E">
        <w:rPr>
          <w:sz w:val="24"/>
          <w:szCs w:val="24"/>
        </w:rPr>
        <w:t>virtuvės įrengimų, inventoriaus ir patalpų remontui</w:t>
      </w:r>
      <w:r>
        <w:rPr>
          <w:sz w:val="24"/>
          <w:szCs w:val="24"/>
        </w:rPr>
        <w:t xml:space="preserve"> yra 42</w:t>
      </w:r>
      <w:r w:rsidR="00F06A82">
        <w:rPr>
          <w:sz w:val="24"/>
          <w:szCs w:val="24"/>
        </w:rPr>
        <w:t> </w:t>
      </w:r>
      <w:r>
        <w:rPr>
          <w:sz w:val="24"/>
          <w:szCs w:val="24"/>
        </w:rPr>
        <w:t>300</w:t>
      </w:r>
      <w:r w:rsidR="00F06A82">
        <w:rPr>
          <w:sz w:val="24"/>
          <w:szCs w:val="24"/>
        </w:rPr>
        <w:t xml:space="preserve"> eurai</w:t>
      </w:r>
      <w:r>
        <w:rPr>
          <w:sz w:val="24"/>
          <w:szCs w:val="24"/>
        </w:rPr>
        <w:t xml:space="preserve"> / 6941 vaikų skaičius / 10 mėnesių 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</w:rPr>
        <w:t>0,</w:t>
      </w:r>
      <w:r w:rsidRPr="002373CD">
        <w:rPr>
          <w:sz w:val="24"/>
          <w:szCs w:val="24"/>
        </w:rPr>
        <w:t xml:space="preserve">61 </w:t>
      </w:r>
      <w:r w:rsidR="002373CD" w:rsidRPr="002373CD">
        <w:rPr>
          <w:sz w:val="24"/>
          <w:szCs w:val="24"/>
        </w:rPr>
        <w:t>eur</w:t>
      </w:r>
      <w:r w:rsidR="00B31C2E">
        <w:rPr>
          <w:sz w:val="24"/>
          <w:szCs w:val="24"/>
        </w:rPr>
        <w:t>as</w:t>
      </w:r>
      <w:r w:rsidRPr="00237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≈ 1,0 </w:t>
      </w:r>
      <w:r w:rsidR="00F06A82">
        <w:rPr>
          <w:sz w:val="24"/>
          <w:szCs w:val="24"/>
        </w:rPr>
        <w:t>euras</w:t>
      </w:r>
      <w:r>
        <w:rPr>
          <w:sz w:val="24"/>
          <w:szCs w:val="24"/>
        </w:rPr>
        <w:t xml:space="preserve">. </w:t>
      </w:r>
    </w:p>
    <w:p w:rsidR="009F00B8" w:rsidRPr="0033265F" w:rsidRDefault="009F00B8" w:rsidP="00E737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DC773F">
        <w:rPr>
          <w:sz w:val="24"/>
          <w:szCs w:val="24"/>
        </w:rPr>
        <w:t xml:space="preserve">Komunalinės išlaidos </w:t>
      </w:r>
      <w:r>
        <w:rPr>
          <w:sz w:val="24"/>
          <w:szCs w:val="24"/>
        </w:rPr>
        <w:t xml:space="preserve">buvo </w:t>
      </w:r>
      <w:r w:rsidRPr="00DC773F">
        <w:rPr>
          <w:sz w:val="24"/>
          <w:szCs w:val="24"/>
        </w:rPr>
        <w:t xml:space="preserve">skaičiuojamos </w:t>
      </w:r>
      <w:r>
        <w:rPr>
          <w:sz w:val="24"/>
          <w:szCs w:val="24"/>
        </w:rPr>
        <w:t xml:space="preserve">pagal </w:t>
      </w:r>
      <w:r w:rsidRPr="00DC773F">
        <w:rPr>
          <w:sz w:val="24"/>
          <w:szCs w:val="24"/>
        </w:rPr>
        <w:t>įstaigų patirt</w:t>
      </w:r>
      <w:r>
        <w:rPr>
          <w:sz w:val="24"/>
          <w:szCs w:val="24"/>
        </w:rPr>
        <w:t>as</w:t>
      </w:r>
      <w:r w:rsidRPr="00DC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vidutines faktines </w:t>
      </w:r>
      <w:r w:rsidRPr="00DC773F">
        <w:rPr>
          <w:sz w:val="24"/>
          <w:szCs w:val="24"/>
        </w:rPr>
        <w:t>išlaid</w:t>
      </w:r>
      <w:r>
        <w:rPr>
          <w:sz w:val="24"/>
          <w:szCs w:val="24"/>
        </w:rPr>
        <w:t>as</w:t>
      </w:r>
      <w:r w:rsidRPr="00DC773F">
        <w:rPr>
          <w:sz w:val="24"/>
          <w:szCs w:val="24"/>
        </w:rPr>
        <w:t xml:space="preserve"> (el. energijos išlaidos </w:t>
      </w:r>
      <w:r w:rsidRPr="00DC773F">
        <w:rPr>
          <w:b/>
          <w:sz w:val="24"/>
          <w:szCs w:val="24"/>
        </w:rPr>
        <w:t>-</w:t>
      </w:r>
      <w:r w:rsidRPr="00DC773F">
        <w:rPr>
          <w:sz w:val="24"/>
          <w:szCs w:val="24"/>
        </w:rPr>
        <w:t xml:space="preserve"> 40 %, vandeniui išlaidos </w:t>
      </w:r>
      <w:r w:rsidRPr="00DC773F">
        <w:rPr>
          <w:b/>
          <w:sz w:val="24"/>
          <w:szCs w:val="24"/>
        </w:rPr>
        <w:t>-</w:t>
      </w:r>
      <w:r w:rsidRPr="00DC773F">
        <w:rPr>
          <w:sz w:val="24"/>
          <w:szCs w:val="24"/>
        </w:rPr>
        <w:t xml:space="preserve"> 25 %, šildymui išlaidos </w:t>
      </w:r>
      <w:r w:rsidRPr="00DC773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3 %).</w:t>
      </w:r>
      <w:r w:rsidR="00E73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Vidutinės lopšelių-darželių komunalinės išlaidos yra 130 900 </w:t>
      </w:r>
      <w:r w:rsidR="001B1A35">
        <w:rPr>
          <w:sz w:val="24"/>
          <w:szCs w:val="24"/>
        </w:rPr>
        <w:t>eur</w:t>
      </w:r>
      <w:r w:rsidR="009C5134">
        <w:rPr>
          <w:sz w:val="24"/>
          <w:szCs w:val="24"/>
        </w:rPr>
        <w:t>ų</w:t>
      </w:r>
      <w:r w:rsidR="001B1A35">
        <w:rPr>
          <w:sz w:val="24"/>
          <w:szCs w:val="24"/>
        </w:rPr>
        <w:t xml:space="preserve"> </w:t>
      </w:r>
      <w:r>
        <w:rPr>
          <w:sz w:val="24"/>
          <w:szCs w:val="24"/>
        </w:rPr>
        <w:t>/ 6941 vaik</w:t>
      </w:r>
      <w:r w:rsidR="009C5134">
        <w:rPr>
          <w:sz w:val="24"/>
          <w:szCs w:val="24"/>
        </w:rPr>
        <w:t>ų</w:t>
      </w:r>
      <w:r>
        <w:rPr>
          <w:sz w:val="24"/>
          <w:szCs w:val="24"/>
        </w:rPr>
        <w:t xml:space="preserve"> skaičius / 10 mėnesių </w:t>
      </w:r>
      <w:r>
        <w:rPr>
          <w:sz w:val="24"/>
          <w:szCs w:val="24"/>
          <w:lang w:val="en-US"/>
        </w:rPr>
        <w:t xml:space="preserve">= </w:t>
      </w:r>
      <w:r>
        <w:rPr>
          <w:sz w:val="24"/>
          <w:szCs w:val="24"/>
        </w:rPr>
        <w:t xml:space="preserve">1,886 </w:t>
      </w:r>
      <w:r w:rsidR="001B1A35">
        <w:rPr>
          <w:sz w:val="24"/>
          <w:szCs w:val="24"/>
        </w:rPr>
        <w:t>eur</w:t>
      </w:r>
      <w:r w:rsidR="00B31C2E">
        <w:rPr>
          <w:sz w:val="24"/>
          <w:szCs w:val="24"/>
        </w:rPr>
        <w:t>o</w:t>
      </w:r>
      <w:r w:rsidR="001B1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≈ 2,0 </w:t>
      </w:r>
      <w:r w:rsidR="001B1A35">
        <w:rPr>
          <w:sz w:val="24"/>
          <w:szCs w:val="24"/>
        </w:rPr>
        <w:t>eurai</w:t>
      </w:r>
      <w:r>
        <w:rPr>
          <w:sz w:val="24"/>
          <w:szCs w:val="24"/>
        </w:rPr>
        <w:t>.</w:t>
      </w:r>
    </w:p>
    <w:p w:rsidR="009F00B8" w:rsidRPr="0033265F" w:rsidRDefault="009F00B8" w:rsidP="00E737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Pr="005D1671">
        <w:rPr>
          <w:sz w:val="24"/>
          <w:szCs w:val="24"/>
        </w:rPr>
        <w:t xml:space="preserve"> </w:t>
      </w:r>
      <w:r w:rsidRPr="00DC773F">
        <w:rPr>
          <w:sz w:val="24"/>
          <w:szCs w:val="24"/>
        </w:rPr>
        <w:t xml:space="preserve">Ilgalaikio materialiojo turto nusidėvėjimo išlaidos paskaičiuotos pagal patvirtintus ilgalaikio turto nusidėvėjimo normatyvus nuo bendros ilgalaikio turto vertės. Sukauptos lėšos bus naudojamos įstaigos ilgalaikio </w:t>
      </w:r>
      <w:r>
        <w:rPr>
          <w:sz w:val="24"/>
          <w:szCs w:val="24"/>
        </w:rPr>
        <w:t>materialiojo turto atnaujinimui.</w:t>
      </w:r>
      <w:r w:rsidR="00E73797">
        <w:rPr>
          <w:sz w:val="24"/>
          <w:szCs w:val="24"/>
        </w:rPr>
        <w:t xml:space="preserve"> </w:t>
      </w:r>
      <w:r w:rsidR="00A0325A">
        <w:rPr>
          <w:sz w:val="24"/>
          <w:szCs w:val="24"/>
        </w:rPr>
        <w:t>Vidutiniškai vienos įstaigos</w:t>
      </w:r>
      <w:r w:rsidR="007C6F11">
        <w:rPr>
          <w:sz w:val="24"/>
          <w:szCs w:val="24"/>
        </w:rPr>
        <w:t xml:space="preserve"> (virtuvės) </w:t>
      </w:r>
      <w:r w:rsidR="00A0325A">
        <w:rPr>
          <w:sz w:val="24"/>
          <w:szCs w:val="24"/>
        </w:rPr>
        <w:t xml:space="preserve"> </w:t>
      </w:r>
      <w:r>
        <w:rPr>
          <w:sz w:val="24"/>
          <w:szCs w:val="24"/>
        </w:rPr>
        <w:t>ilgalaikio turto</w:t>
      </w:r>
      <w:r w:rsidR="007C6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vertė 25 600 </w:t>
      </w:r>
      <w:r w:rsidR="007034C0">
        <w:rPr>
          <w:sz w:val="24"/>
          <w:szCs w:val="24"/>
        </w:rPr>
        <w:t>eurai</w:t>
      </w:r>
      <w:r>
        <w:rPr>
          <w:sz w:val="24"/>
          <w:szCs w:val="24"/>
        </w:rPr>
        <w:t xml:space="preserve"> x 10 </w:t>
      </w:r>
      <w:r w:rsidRPr="0033265F">
        <w:rPr>
          <w:sz w:val="24"/>
          <w:szCs w:val="24"/>
          <w:lang w:val="en-US"/>
        </w:rPr>
        <w:t xml:space="preserve">% </w:t>
      </w:r>
      <w:r w:rsidRPr="0033265F">
        <w:rPr>
          <w:sz w:val="24"/>
          <w:szCs w:val="24"/>
        </w:rPr>
        <w:t>nusidėvėjimo suma metamas (pagal patvirtintus ilgalaikio turto nusidėvėjimo normatyvus)</w:t>
      </w:r>
      <w:r>
        <w:rPr>
          <w:sz w:val="24"/>
          <w:szCs w:val="24"/>
        </w:rPr>
        <w:t xml:space="preserve"> / 200 vidutinis vaikų </w:t>
      </w:r>
      <w:r w:rsidR="00F66110">
        <w:rPr>
          <w:sz w:val="24"/>
          <w:szCs w:val="24"/>
        </w:rPr>
        <w:t>skaičius įstaigoje / 10 mėnesių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= 1,28 </w:t>
      </w:r>
      <w:r w:rsidR="007034C0" w:rsidRPr="007034C0">
        <w:rPr>
          <w:sz w:val="24"/>
          <w:szCs w:val="24"/>
        </w:rPr>
        <w:t>eur</w:t>
      </w:r>
      <w:r w:rsidR="002373CD">
        <w:rPr>
          <w:sz w:val="24"/>
          <w:szCs w:val="24"/>
        </w:rPr>
        <w:t>o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≈ 1,0 </w:t>
      </w:r>
      <w:r w:rsidR="007034C0">
        <w:rPr>
          <w:sz w:val="24"/>
          <w:szCs w:val="24"/>
        </w:rPr>
        <w:t xml:space="preserve">euras. </w:t>
      </w:r>
    </w:p>
    <w:p w:rsidR="009F00B8" w:rsidRDefault="009F00B8" w:rsidP="009F00B8">
      <w:pPr>
        <w:pStyle w:val="Pagrindinistekstas"/>
        <w:tabs>
          <w:tab w:val="left" w:pos="1298"/>
        </w:tabs>
        <w:rPr>
          <w:b/>
          <w:lang w:eastAsia="lt-LT"/>
        </w:rPr>
      </w:pPr>
      <w:r>
        <w:rPr>
          <w:b/>
          <w:lang w:eastAsia="lt-LT"/>
        </w:rPr>
        <w:t>5</w:t>
      </w:r>
      <w:r w:rsidRPr="006070FE">
        <w:rPr>
          <w:b/>
          <w:lang w:eastAsia="lt-LT"/>
        </w:rPr>
        <w:t>. Lėšų poreikis sprendimo įgyvendinimui</w:t>
      </w:r>
      <w:r>
        <w:rPr>
          <w:b/>
          <w:lang w:eastAsia="lt-LT"/>
        </w:rPr>
        <w:t>.</w:t>
      </w:r>
    </w:p>
    <w:p w:rsidR="004761F7" w:rsidRDefault="004761F7" w:rsidP="009F00B8">
      <w:pPr>
        <w:pStyle w:val="Pagrindinistekstas"/>
        <w:tabs>
          <w:tab w:val="left" w:pos="1298"/>
        </w:tabs>
        <w:ind w:firstLine="567"/>
        <w:rPr>
          <w:lang w:eastAsia="lt-LT"/>
        </w:rPr>
      </w:pPr>
      <w:r>
        <w:rPr>
          <w:lang w:eastAsia="lt-LT"/>
        </w:rPr>
        <w:t>Patvirtinus šį</w:t>
      </w:r>
      <w:r w:rsidR="009C5134">
        <w:rPr>
          <w:lang w:eastAsia="lt-LT"/>
        </w:rPr>
        <w:t xml:space="preserve"> sprendimo projekt</w:t>
      </w:r>
      <w:r>
        <w:rPr>
          <w:lang w:eastAsia="lt-LT"/>
        </w:rPr>
        <w:t>ą</w:t>
      </w:r>
      <w:r w:rsidR="008102E3">
        <w:rPr>
          <w:lang w:eastAsia="lt-LT"/>
        </w:rPr>
        <w:t>, bei perskirsčius lėšas, pagal pasikeitusią jų paskirtį</w:t>
      </w:r>
      <w:r w:rsidR="004D42A6">
        <w:rPr>
          <w:lang w:eastAsia="lt-LT"/>
        </w:rPr>
        <w:t xml:space="preserve"> iš savivaldybės biudžeto reikės papildomai apie 50000 eurų. </w:t>
      </w:r>
      <w:r w:rsidR="008102E3">
        <w:rPr>
          <w:lang w:eastAsia="lt-LT"/>
        </w:rPr>
        <w:t>Todėl, kad i</w:t>
      </w:r>
      <w:r w:rsidR="009C5134">
        <w:rPr>
          <w:lang w:eastAsia="lt-LT"/>
        </w:rPr>
        <w:t>kimokyklinio ugdymo įstaigos „atstat</w:t>
      </w:r>
      <w:r>
        <w:rPr>
          <w:lang w:eastAsia="lt-LT"/>
        </w:rPr>
        <w:t>inės</w:t>
      </w:r>
      <w:r w:rsidR="009C5134">
        <w:rPr>
          <w:lang w:eastAsia="lt-LT"/>
        </w:rPr>
        <w:t>“ komunalin</w:t>
      </w:r>
      <w:r>
        <w:rPr>
          <w:lang w:eastAsia="lt-LT"/>
        </w:rPr>
        <w:t>e</w:t>
      </w:r>
      <w:r w:rsidR="009C5134">
        <w:rPr>
          <w:lang w:eastAsia="lt-LT"/>
        </w:rPr>
        <w:t>s i</w:t>
      </w:r>
      <w:r>
        <w:rPr>
          <w:lang w:eastAsia="lt-LT"/>
        </w:rPr>
        <w:t>š</w:t>
      </w:r>
      <w:r w:rsidR="009C5134">
        <w:rPr>
          <w:lang w:eastAsia="lt-LT"/>
        </w:rPr>
        <w:t>laidas</w:t>
      </w:r>
      <w:r>
        <w:rPr>
          <w:lang w:eastAsia="lt-LT"/>
        </w:rPr>
        <w:t xml:space="preserve"> susijusias su maisto gaminimu į savivaldybės biudžetą </w:t>
      </w:r>
      <w:r w:rsidRPr="00DC773F">
        <w:t>(el</w:t>
      </w:r>
      <w:r>
        <w:t>ektros</w:t>
      </w:r>
      <w:r w:rsidRPr="00DC773F">
        <w:t xml:space="preserve"> energij</w:t>
      </w:r>
      <w:r>
        <w:t>ai</w:t>
      </w:r>
      <w:r w:rsidRPr="00DC773F">
        <w:t xml:space="preserve"> </w:t>
      </w:r>
      <w:r w:rsidRPr="00DC773F">
        <w:rPr>
          <w:b/>
        </w:rPr>
        <w:t>-</w:t>
      </w:r>
      <w:r w:rsidRPr="00DC773F">
        <w:t xml:space="preserve"> 40 %, vandeniui </w:t>
      </w:r>
      <w:r w:rsidRPr="00DC773F">
        <w:rPr>
          <w:b/>
        </w:rPr>
        <w:t>-</w:t>
      </w:r>
      <w:r>
        <w:t xml:space="preserve"> 25 %, šildymui </w:t>
      </w:r>
      <w:r w:rsidRPr="00DC773F">
        <w:rPr>
          <w:b/>
        </w:rPr>
        <w:t>-</w:t>
      </w:r>
      <w:r w:rsidR="00D22DD6">
        <w:t xml:space="preserve"> 3 %), </w:t>
      </w:r>
      <w:r>
        <w:t>apie 1</w:t>
      </w:r>
      <w:r w:rsidR="002373CD">
        <w:t>69</w:t>
      </w:r>
      <w:r>
        <w:t xml:space="preserve"> 000 </w:t>
      </w:r>
      <w:r w:rsidR="004D42A6">
        <w:t>eurų</w:t>
      </w:r>
      <w:r>
        <w:t xml:space="preserve"> per metus. </w:t>
      </w:r>
      <w:r w:rsidR="002373CD">
        <w:t>Kadangi m</w:t>
      </w:r>
      <w:r>
        <w:t>okesčio struktūroje</w:t>
      </w:r>
      <w:r>
        <w:rPr>
          <w:lang w:eastAsia="lt-LT"/>
        </w:rPr>
        <w:t xml:space="preserve"> </w:t>
      </w:r>
      <w:r w:rsidR="004D42A6">
        <w:rPr>
          <w:lang w:eastAsia="lt-LT"/>
        </w:rPr>
        <w:t>n</w:t>
      </w:r>
      <w:r w:rsidR="008102E3">
        <w:rPr>
          <w:lang w:eastAsia="lt-LT"/>
        </w:rPr>
        <w:t>e</w:t>
      </w:r>
      <w:r w:rsidR="004D42A6">
        <w:rPr>
          <w:lang w:eastAsia="lt-LT"/>
        </w:rPr>
        <w:t xml:space="preserve">bėra numatyta lėšų </w:t>
      </w:r>
      <w:r w:rsidR="004D42A6" w:rsidRPr="004D42A6">
        <w:rPr>
          <w:lang w:eastAsia="lt-LT"/>
        </w:rPr>
        <w:t>ugdymo sąlygų užtikrinimui</w:t>
      </w:r>
      <w:r w:rsidR="004D42A6">
        <w:rPr>
          <w:lang w:eastAsia="lt-LT"/>
        </w:rPr>
        <w:t>, vidutiniškai (pagal faktinį panaudojimą) šios išlaidos vienam vaikui vienam mėnesiui sudaro 2,5 eur</w:t>
      </w:r>
      <w:r w:rsidR="00B31C2E">
        <w:rPr>
          <w:lang w:eastAsia="lt-LT"/>
        </w:rPr>
        <w:t>ai</w:t>
      </w:r>
      <w:r w:rsidR="004D42A6">
        <w:rPr>
          <w:lang w:eastAsia="lt-LT"/>
        </w:rPr>
        <w:t xml:space="preserve"> tai y</w:t>
      </w:r>
      <w:r w:rsidR="002373CD">
        <w:rPr>
          <w:lang w:eastAsia="lt-LT"/>
        </w:rPr>
        <w:t xml:space="preserve">ra apie 219 000 eurų per metus, šias išlaidas reikės kompensuoti iš savivaldybės biudžeto. </w:t>
      </w:r>
    </w:p>
    <w:p w:rsidR="002373CD" w:rsidRPr="004D42A6" w:rsidRDefault="002373CD" w:rsidP="009F00B8">
      <w:pPr>
        <w:pStyle w:val="Pagrindinistekstas"/>
        <w:tabs>
          <w:tab w:val="left" w:pos="1298"/>
        </w:tabs>
        <w:ind w:firstLine="567"/>
        <w:rPr>
          <w:lang w:eastAsia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157"/>
        <w:gridCol w:w="1537"/>
      </w:tblGrid>
      <w:tr w:rsidR="0006185C" w:rsidTr="00C73C4A">
        <w:trPr>
          <w:jc w:val="center"/>
        </w:trPr>
        <w:tc>
          <w:tcPr>
            <w:tcW w:w="3964" w:type="dxa"/>
          </w:tcPr>
          <w:p w:rsidR="0006185C" w:rsidRDefault="007C6F11" w:rsidP="007C6F11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Priemonės pavadinimas</w:t>
            </w:r>
          </w:p>
        </w:tc>
        <w:tc>
          <w:tcPr>
            <w:tcW w:w="1418" w:type="dxa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Vaikų skaičius</w:t>
            </w:r>
            <w:r w:rsidR="007921D6">
              <w:rPr>
                <w:lang w:eastAsia="lt-LT"/>
              </w:rPr>
              <w:t xml:space="preserve"> 2015-09-01</w:t>
            </w:r>
          </w:p>
        </w:tc>
        <w:tc>
          <w:tcPr>
            <w:tcW w:w="1417" w:type="dxa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Suma (eurais)</w:t>
            </w:r>
          </w:p>
        </w:tc>
        <w:tc>
          <w:tcPr>
            <w:tcW w:w="1157" w:type="dxa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Mėnesių skaičius</w:t>
            </w:r>
          </w:p>
        </w:tc>
        <w:tc>
          <w:tcPr>
            <w:tcW w:w="1537" w:type="dxa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Iš viso (eurais)</w:t>
            </w:r>
          </w:p>
        </w:tc>
      </w:tr>
      <w:tr w:rsidR="0006185C" w:rsidTr="00C73C4A">
        <w:trPr>
          <w:jc w:val="center"/>
        </w:trPr>
        <w:tc>
          <w:tcPr>
            <w:tcW w:w="3964" w:type="dxa"/>
          </w:tcPr>
          <w:p w:rsidR="0006185C" w:rsidRDefault="007C6F11" w:rsidP="007C6F11">
            <w:pPr>
              <w:pStyle w:val="Pagrindinistekstas"/>
              <w:tabs>
                <w:tab w:val="left" w:pos="1298"/>
              </w:tabs>
              <w:rPr>
                <w:lang w:eastAsia="lt-LT"/>
              </w:rPr>
            </w:pPr>
            <w:r>
              <w:rPr>
                <w:lang w:eastAsia="lt-LT"/>
              </w:rPr>
              <w:t>Lėšų p</w:t>
            </w:r>
            <w:r w:rsidR="0006185C">
              <w:rPr>
                <w:lang w:eastAsia="lt-LT"/>
              </w:rPr>
              <w:t xml:space="preserve">oreikis ugdymo sąlygų užtikrinimui </w:t>
            </w:r>
          </w:p>
        </w:tc>
        <w:tc>
          <w:tcPr>
            <w:tcW w:w="1418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8779</w:t>
            </w:r>
          </w:p>
        </w:tc>
        <w:tc>
          <w:tcPr>
            <w:tcW w:w="141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2,50</w:t>
            </w:r>
          </w:p>
        </w:tc>
        <w:tc>
          <w:tcPr>
            <w:tcW w:w="115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</w:p>
        </w:tc>
        <w:tc>
          <w:tcPr>
            <w:tcW w:w="1537" w:type="dxa"/>
            <w:vAlign w:val="center"/>
          </w:tcPr>
          <w:p w:rsidR="0006185C" w:rsidRDefault="0006185C" w:rsidP="0069360F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219 </w:t>
            </w:r>
            <w:r w:rsidR="0069360F">
              <w:rPr>
                <w:lang w:eastAsia="lt-LT"/>
              </w:rPr>
              <w:t>500</w:t>
            </w:r>
          </w:p>
        </w:tc>
      </w:tr>
      <w:tr w:rsidR="0006185C" w:rsidTr="00C73C4A">
        <w:trPr>
          <w:jc w:val="center"/>
        </w:trPr>
        <w:tc>
          <w:tcPr>
            <w:tcW w:w="3964" w:type="dxa"/>
          </w:tcPr>
          <w:p w:rsidR="0006185C" w:rsidRDefault="0006185C" w:rsidP="007C6F11">
            <w:pPr>
              <w:pStyle w:val="Pagrindinistekstas"/>
              <w:tabs>
                <w:tab w:val="left" w:pos="1298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„Atstatomos“ komunalinės išlaidos </w:t>
            </w:r>
            <w:r w:rsidR="0069360F">
              <w:rPr>
                <w:lang w:eastAsia="lt-LT"/>
              </w:rPr>
              <w:t xml:space="preserve">iš </w:t>
            </w:r>
            <w:r w:rsidR="007C6F11">
              <w:rPr>
                <w:lang w:eastAsia="lt-LT"/>
              </w:rPr>
              <w:t>įstaigų gautų pajamų</w:t>
            </w:r>
            <w:r w:rsidR="000A2605">
              <w:rPr>
                <w:lang w:eastAsia="lt-LT"/>
              </w:rPr>
              <w:t xml:space="preserve"> iš įmokų</w:t>
            </w:r>
          </w:p>
        </w:tc>
        <w:tc>
          <w:tcPr>
            <w:tcW w:w="1418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41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15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537" w:type="dxa"/>
            <w:vAlign w:val="center"/>
          </w:tcPr>
          <w:p w:rsidR="0006185C" w:rsidRDefault="0069360F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169 500</w:t>
            </w:r>
          </w:p>
        </w:tc>
      </w:tr>
      <w:tr w:rsidR="0006185C" w:rsidTr="00C73C4A">
        <w:trPr>
          <w:jc w:val="center"/>
        </w:trPr>
        <w:tc>
          <w:tcPr>
            <w:tcW w:w="3964" w:type="dxa"/>
          </w:tcPr>
          <w:p w:rsidR="0006185C" w:rsidRDefault="000A2605" w:rsidP="008102E3">
            <w:pPr>
              <w:pStyle w:val="Pagrindinistekstas"/>
              <w:tabs>
                <w:tab w:val="left" w:pos="1298"/>
              </w:tabs>
              <w:rPr>
                <w:lang w:eastAsia="lt-LT"/>
              </w:rPr>
            </w:pPr>
            <w:r>
              <w:rPr>
                <w:lang w:eastAsia="lt-LT"/>
              </w:rPr>
              <w:t>Lėšų p</w:t>
            </w:r>
            <w:r w:rsidR="0069360F">
              <w:rPr>
                <w:lang w:eastAsia="lt-LT"/>
              </w:rPr>
              <w:t>oreikis</w:t>
            </w:r>
            <w:r w:rsidR="008102E3">
              <w:rPr>
                <w:lang w:eastAsia="lt-LT"/>
              </w:rPr>
              <w:t xml:space="preserve"> iš savivaldybės biudžeto</w:t>
            </w:r>
            <w:r w:rsidR="0069360F">
              <w:rPr>
                <w:lang w:eastAsia="lt-LT"/>
              </w:rPr>
              <w:t xml:space="preserve"> ugdymo sąlygų užtikrinimui </w:t>
            </w:r>
          </w:p>
        </w:tc>
        <w:tc>
          <w:tcPr>
            <w:tcW w:w="1418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41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157" w:type="dxa"/>
            <w:vAlign w:val="center"/>
          </w:tcPr>
          <w:p w:rsidR="0006185C" w:rsidRDefault="0006185C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</w:p>
        </w:tc>
        <w:tc>
          <w:tcPr>
            <w:tcW w:w="1537" w:type="dxa"/>
            <w:vAlign w:val="center"/>
          </w:tcPr>
          <w:p w:rsidR="0006185C" w:rsidRDefault="0069360F" w:rsidP="0006185C">
            <w:pPr>
              <w:pStyle w:val="Pagrindinistekstas"/>
              <w:tabs>
                <w:tab w:val="left" w:pos="1298"/>
              </w:tabs>
              <w:jc w:val="center"/>
              <w:rPr>
                <w:lang w:eastAsia="lt-LT"/>
              </w:rPr>
            </w:pPr>
            <w:r>
              <w:rPr>
                <w:lang w:eastAsia="lt-LT"/>
              </w:rPr>
              <w:t>50 000</w:t>
            </w:r>
          </w:p>
        </w:tc>
      </w:tr>
    </w:tbl>
    <w:p w:rsidR="00AE1439" w:rsidRDefault="00AE1439" w:rsidP="009F00B8">
      <w:pPr>
        <w:pStyle w:val="Pagrindinistekstas"/>
        <w:tabs>
          <w:tab w:val="left" w:pos="1298"/>
        </w:tabs>
        <w:ind w:firstLine="567"/>
        <w:rPr>
          <w:lang w:eastAsia="lt-LT"/>
        </w:rPr>
      </w:pPr>
    </w:p>
    <w:p w:rsidR="00735CFE" w:rsidRPr="009A2D9D" w:rsidRDefault="00A41B52" w:rsidP="009A2D9D">
      <w:pPr>
        <w:pStyle w:val="Pagrindinistekstas"/>
        <w:tabs>
          <w:tab w:val="left" w:pos="1298"/>
        </w:tabs>
        <w:rPr>
          <w:lang w:eastAsia="lt-LT"/>
        </w:rPr>
      </w:pPr>
      <w:r>
        <w:rPr>
          <w:b/>
          <w:bCs/>
        </w:rPr>
        <w:t>6</w:t>
      </w:r>
      <w:r w:rsidR="00735CFE" w:rsidRPr="002D7BDD">
        <w:rPr>
          <w:b/>
          <w:bCs/>
        </w:rPr>
        <w:t>. Galimos teigiamos ar neigiamos sprendimo priėmimo pasekmės.</w:t>
      </w:r>
    </w:p>
    <w:p w:rsidR="006274B3" w:rsidRPr="00233759" w:rsidRDefault="00735CFE" w:rsidP="00B913DF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Teigiamos</w:t>
      </w:r>
      <w:r w:rsidRPr="002D7BDD">
        <w:rPr>
          <w:sz w:val="24"/>
          <w:szCs w:val="24"/>
        </w:rPr>
        <w:t xml:space="preserve"> pasekmės </w:t>
      </w:r>
      <w:r w:rsidR="00C67F06">
        <w:rPr>
          <w:sz w:val="24"/>
          <w:szCs w:val="24"/>
        </w:rPr>
        <w:t xml:space="preserve">– </w:t>
      </w:r>
      <w:r w:rsidR="0056759A">
        <w:rPr>
          <w:sz w:val="24"/>
          <w:szCs w:val="24"/>
        </w:rPr>
        <w:t>aiškiau reglamentuota mokesčio struktūra, paprastesnė ir aiškesnė mokesčio taikymo tvarka.</w:t>
      </w:r>
      <w:r w:rsidR="006274B3">
        <w:rPr>
          <w:sz w:val="24"/>
          <w:szCs w:val="24"/>
        </w:rPr>
        <w:t xml:space="preserve"> </w:t>
      </w:r>
      <w:r w:rsidR="0056759A">
        <w:rPr>
          <w:sz w:val="24"/>
          <w:szCs w:val="24"/>
        </w:rPr>
        <w:t>Tėvams suteikta galimybė užtikrinti kokybišką maitinimo paslaugą ir apsispręsti dėl maitinimo organizavimo būdo parinkimo. Bus a</w:t>
      </w:r>
      <w:r w:rsidR="00C67F06">
        <w:rPr>
          <w:sz w:val="24"/>
          <w:szCs w:val="24"/>
        </w:rPr>
        <w:t>išk</w:t>
      </w:r>
      <w:r w:rsidR="006274B3">
        <w:rPr>
          <w:sz w:val="24"/>
          <w:szCs w:val="24"/>
        </w:rPr>
        <w:t>iau</w:t>
      </w:r>
      <w:r w:rsidR="00C67F06">
        <w:rPr>
          <w:sz w:val="24"/>
          <w:szCs w:val="24"/>
        </w:rPr>
        <w:t xml:space="preserve"> </w:t>
      </w:r>
      <w:r w:rsidR="006274B3">
        <w:rPr>
          <w:sz w:val="24"/>
          <w:szCs w:val="24"/>
        </w:rPr>
        <w:t>reglamentuotas maitinimo paslaugos taikymas vaikams, lankanti</w:t>
      </w:r>
      <w:r w:rsidR="0056759A">
        <w:rPr>
          <w:sz w:val="24"/>
          <w:szCs w:val="24"/>
        </w:rPr>
        <w:t>e</w:t>
      </w:r>
      <w:r w:rsidR="00D22DD6">
        <w:rPr>
          <w:sz w:val="24"/>
          <w:szCs w:val="24"/>
        </w:rPr>
        <w:t xml:space="preserve">ms </w:t>
      </w:r>
      <w:r w:rsidR="00B913DF">
        <w:rPr>
          <w:sz w:val="24"/>
          <w:szCs w:val="24"/>
        </w:rPr>
        <w:t xml:space="preserve">ugdymo įstaigą 4 valandas. </w:t>
      </w:r>
      <w:r w:rsidR="00D22DD6">
        <w:rPr>
          <w:sz w:val="24"/>
          <w:szCs w:val="24"/>
        </w:rPr>
        <w:t>Dėl šių priežasčių</w:t>
      </w:r>
      <w:r w:rsidR="0056759A">
        <w:rPr>
          <w:sz w:val="24"/>
          <w:szCs w:val="24"/>
        </w:rPr>
        <w:t xml:space="preserve"> pagerės vaikų lankomumas</w:t>
      </w:r>
      <w:r w:rsidR="00783995">
        <w:rPr>
          <w:sz w:val="24"/>
          <w:szCs w:val="24"/>
        </w:rPr>
        <w:t>,</w:t>
      </w:r>
      <w:r w:rsidR="0056759A">
        <w:rPr>
          <w:sz w:val="24"/>
          <w:szCs w:val="24"/>
        </w:rPr>
        <w:t xml:space="preserve"> bus surenkama daugiau lėšų.</w:t>
      </w:r>
    </w:p>
    <w:p w:rsidR="005C79ED" w:rsidRDefault="00735CFE" w:rsidP="00B913DF">
      <w:pPr>
        <w:ind w:firstLine="567"/>
        <w:jc w:val="both"/>
        <w:rPr>
          <w:color w:val="000000"/>
          <w:spacing w:val="-2"/>
          <w:sz w:val="24"/>
          <w:szCs w:val="24"/>
        </w:rPr>
      </w:pPr>
      <w:r w:rsidRPr="002D7BDD">
        <w:rPr>
          <w:sz w:val="24"/>
          <w:szCs w:val="24"/>
        </w:rPr>
        <w:t xml:space="preserve">Neigiamos pasekmės </w:t>
      </w:r>
      <w:r>
        <w:rPr>
          <w:sz w:val="24"/>
          <w:szCs w:val="24"/>
        </w:rPr>
        <w:t xml:space="preserve">– </w:t>
      </w:r>
      <w:r w:rsidR="00A17C0E">
        <w:rPr>
          <w:color w:val="000000"/>
          <w:spacing w:val="-2"/>
          <w:sz w:val="24"/>
          <w:szCs w:val="24"/>
        </w:rPr>
        <w:t>reikės papildomai lėšų iš savivaldybės biudžeto ugdymo priemonėms įsigyti</w:t>
      </w:r>
      <w:r w:rsidR="00783995">
        <w:rPr>
          <w:color w:val="000000"/>
          <w:spacing w:val="-2"/>
          <w:sz w:val="24"/>
          <w:szCs w:val="24"/>
        </w:rPr>
        <w:t>. Gali</w:t>
      </w:r>
      <w:r w:rsidR="00A17C0E">
        <w:rPr>
          <w:color w:val="000000"/>
          <w:spacing w:val="-2"/>
          <w:sz w:val="24"/>
          <w:szCs w:val="24"/>
        </w:rPr>
        <w:t xml:space="preserve"> </w:t>
      </w:r>
      <w:r w:rsidR="002444B4">
        <w:rPr>
          <w:color w:val="000000"/>
          <w:spacing w:val="-2"/>
          <w:sz w:val="24"/>
          <w:szCs w:val="24"/>
        </w:rPr>
        <w:t>išaugti</w:t>
      </w:r>
      <w:r w:rsidR="00783995">
        <w:rPr>
          <w:color w:val="000000"/>
          <w:spacing w:val="-2"/>
          <w:sz w:val="24"/>
          <w:szCs w:val="24"/>
        </w:rPr>
        <w:t xml:space="preserve"> vaikų</w:t>
      </w:r>
      <w:r w:rsidR="002444B4">
        <w:rPr>
          <w:color w:val="000000"/>
          <w:spacing w:val="-2"/>
          <w:sz w:val="24"/>
          <w:szCs w:val="24"/>
        </w:rPr>
        <w:t xml:space="preserve"> skaičius</w:t>
      </w:r>
      <w:r w:rsidR="00783995">
        <w:rPr>
          <w:color w:val="000000"/>
          <w:spacing w:val="-2"/>
          <w:sz w:val="24"/>
          <w:szCs w:val="24"/>
        </w:rPr>
        <w:t xml:space="preserve">, </w:t>
      </w:r>
      <w:r w:rsidR="002444B4">
        <w:rPr>
          <w:color w:val="000000"/>
          <w:spacing w:val="-2"/>
          <w:sz w:val="24"/>
          <w:szCs w:val="24"/>
        </w:rPr>
        <w:t>pageidaujančių lankyti</w:t>
      </w:r>
      <w:r w:rsidR="00783995">
        <w:rPr>
          <w:color w:val="000000"/>
          <w:spacing w:val="-2"/>
          <w:sz w:val="24"/>
          <w:szCs w:val="24"/>
        </w:rPr>
        <w:t xml:space="preserve"> trumpo buvimo (4 val.) grupes</w:t>
      </w:r>
      <w:r w:rsidR="002444B4">
        <w:rPr>
          <w:color w:val="000000"/>
          <w:spacing w:val="-2"/>
          <w:sz w:val="24"/>
          <w:szCs w:val="24"/>
        </w:rPr>
        <w:t xml:space="preserve">, dėl to galimai įstaigos nesurinktų pakankamai lėšų, kad būtų užtikrinta </w:t>
      </w:r>
      <w:r w:rsidR="00B913DF">
        <w:rPr>
          <w:color w:val="000000"/>
          <w:spacing w:val="-2"/>
          <w:sz w:val="24"/>
          <w:szCs w:val="24"/>
        </w:rPr>
        <w:t>kokybiška maitinimo paslauga.</w:t>
      </w:r>
    </w:p>
    <w:p w:rsidR="005C79ED" w:rsidRDefault="005C79ED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br w:type="page"/>
      </w:r>
    </w:p>
    <w:p w:rsidR="005C79ED" w:rsidRDefault="008960DB" w:rsidP="005C79ED">
      <w:pPr>
        <w:ind w:firstLine="567"/>
        <w:jc w:val="both"/>
        <w:rPr>
          <w:b/>
          <w:sz w:val="24"/>
          <w:szCs w:val="24"/>
        </w:rPr>
      </w:pPr>
      <w:r w:rsidRPr="008960DB">
        <w:rPr>
          <w:b/>
          <w:sz w:val="24"/>
          <w:szCs w:val="24"/>
        </w:rPr>
        <w:lastRenderedPageBreak/>
        <w:t>PRIDEDAMA.</w:t>
      </w:r>
    </w:p>
    <w:p w:rsidR="008960DB" w:rsidRDefault="005C79ED" w:rsidP="005C79ED">
      <w:pPr>
        <w:ind w:firstLine="567"/>
        <w:jc w:val="both"/>
        <w:rPr>
          <w:sz w:val="24"/>
          <w:szCs w:val="24"/>
        </w:rPr>
      </w:pPr>
      <w:r w:rsidRPr="005C79ED">
        <w:rPr>
          <w:sz w:val="24"/>
          <w:szCs w:val="24"/>
        </w:rPr>
        <w:t xml:space="preserve">1. </w:t>
      </w:r>
      <w:r>
        <w:rPr>
          <w:sz w:val="24"/>
          <w:szCs w:val="24"/>
        </w:rPr>
        <w:t>Teisės aktų, nurodytų sprendimo projekto įžangoje, išrašas, 2 lapai.</w:t>
      </w:r>
    </w:p>
    <w:p w:rsidR="005C79ED" w:rsidRDefault="005C79ED" w:rsidP="005C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Klaipėdos miesto savivaldybės tarybos 2015 m. liepos 30 d. sprendimas Nr. T2-178 „Dėl Atlyginimo už dalinį vaiko išlaikymą Klaipėdos miesto savivaldybės švietimo įstaigose, įgyvendinančiose ikimokyklinio ar priešmokyklinio ugdymo programas, nustatymo tvarkos aprašo patvirtinimo ir atlyginimo dydžio nustatymo“, išrašas, 5 lapai.</w:t>
      </w:r>
    </w:p>
    <w:p w:rsidR="005C79ED" w:rsidRPr="005C79ED" w:rsidRDefault="005C79ED" w:rsidP="005C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Teisės aktų projektų antikorupcinio vertinimo pažyma, </w:t>
      </w:r>
      <w:r w:rsidR="00D22DD6">
        <w:rPr>
          <w:sz w:val="24"/>
          <w:szCs w:val="24"/>
        </w:rPr>
        <w:t>5</w:t>
      </w:r>
      <w:r>
        <w:rPr>
          <w:sz w:val="24"/>
          <w:szCs w:val="24"/>
        </w:rPr>
        <w:t xml:space="preserve"> lapai. </w:t>
      </w:r>
    </w:p>
    <w:p w:rsidR="008960DB" w:rsidRDefault="008960DB" w:rsidP="00AB1EC2">
      <w:pPr>
        <w:jc w:val="both"/>
        <w:rPr>
          <w:sz w:val="24"/>
          <w:szCs w:val="24"/>
        </w:rPr>
      </w:pPr>
    </w:p>
    <w:p w:rsidR="005C39A4" w:rsidRDefault="005C39A4" w:rsidP="00AB1EC2">
      <w:pPr>
        <w:jc w:val="both"/>
        <w:rPr>
          <w:sz w:val="24"/>
          <w:szCs w:val="24"/>
        </w:rPr>
      </w:pPr>
    </w:p>
    <w:p w:rsidR="00735CFE" w:rsidRDefault="00735CFE" w:rsidP="00236F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</w:t>
      </w:r>
      <w:r w:rsidR="00AB1EC2">
        <w:rPr>
          <w:sz w:val="24"/>
          <w:szCs w:val="24"/>
        </w:rPr>
        <w:t xml:space="preserve">yriaus vedėja </w:t>
      </w:r>
      <w:r w:rsidR="00AB1EC2">
        <w:rPr>
          <w:sz w:val="24"/>
          <w:szCs w:val="24"/>
        </w:rPr>
        <w:tab/>
      </w:r>
      <w:r w:rsidR="00AB1EC2">
        <w:rPr>
          <w:sz w:val="24"/>
          <w:szCs w:val="24"/>
        </w:rPr>
        <w:tab/>
      </w:r>
      <w:r w:rsidR="00AB1EC2">
        <w:rPr>
          <w:sz w:val="24"/>
          <w:szCs w:val="24"/>
        </w:rPr>
        <w:tab/>
      </w:r>
      <w:r w:rsidR="004761F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Jolanta Ceplienė</w:t>
      </w:r>
    </w:p>
    <w:p w:rsidR="00EC4577" w:rsidRDefault="00EC4577" w:rsidP="00236F1D">
      <w:pPr>
        <w:jc w:val="both"/>
        <w:rPr>
          <w:sz w:val="24"/>
          <w:szCs w:val="24"/>
        </w:rPr>
      </w:pPr>
    </w:p>
    <w:p w:rsidR="00EC4577" w:rsidRDefault="00EC4577" w:rsidP="00236F1D">
      <w:pPr>
        <w:jc w:val="both"/>
        <w:rPr>
          <w:sz w:val="24"/>
          <w:szCs w:val="24"/>
        </w:rPr>
      </w:pPr>
    </w:p>
    <w:p w:rsidR="00EC4577" w:rsidRDefault="00EC4577" w:rsidP="00236F1D">
      <w:pPr>
        <w:jc w:val="both"/>
        <w:rPr>
          <w:sz w:val="24"/>
          <w:szCs w:val="24"/>
        </w:rPr>
      </w:pPr>
    </w:p>
    <w:sectPr w:rsidR="00EC4577" w:rsidSect="00D41BC9">
      <w:pgSz w:w="11907" w:h="16840" w:code="9"/>
      <w:pgMar w:top="1134" w:right="567" w:bottom="1134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568"/>
    <w:multiLevelType w:val="hybridMultilevel"/>
    <w:tmpl w:val="AC48B892"/>
    <w:lvl w:ilvl="0" w:tplc="D41CB838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35C0BFA"/>
    <w:multiLevelType w:val="hybridMultilevel"/>
    <w:tmpl w:val="B8CC0218"/>
    <w:lvl w:ilvl="0" w:tplc="85E63EDA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B963204"/>
    <w:multiLevelType w:val="hybridMultilevel"/>
    <w:tmpl w:val="FFFAA638"/>
    <w:lvl w:ilvl="0" w:tplc="9608173E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 w15:restartNumberingAfterBreak="0">
    <w:nsid w:val="0DE24756"/>
    <w:multiLevelType w:val="hybridMultilevel"/>
    <w:tmpl w:val="CC8A8850"/>
    <w:lvl w:ilvl="0" w:tplc="A86CBB9C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DEB2687"/>
    <w:multiLevelType w:val="hybridMultilevel"/>
    <w:tmpl w:val="1744FD38"/>
    <w:lvl w:ilvl="0" w:tplc="44A876C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80" w:hanging="360"/>
      </w:pPr>
    </w:lvl>
    <w:lvl w:ilvl="2" w:tplc="0427001B">
      <w:start w:val="1"/>
      <w:numFmt w:val="lowerRoman"/>
      <w:lvlText w:val="%3."/>
      <w:lvlJc w:val="right"/>
      <w:pPr>
        <w:ind w:left="3000" w:hanging="180"/>
      </w:pPr>
    </w:lvl>
    <w:lvl w:ilvl="3" w:tplc="0427000F">
      <w:start w:val="1"/>
      <w:numFmt w:val="decimal"/>
      <w:lvlText w:val="%4."/>
      <w:lvlJc w:val="left"/>
      <w:pPr>
        <w:ind w:left="3720" w:hanging="360"/>
      </w:pPr>
    </w:lvl>
    <w:lvl w:ilvl="4" w:tplc="04270019">
      <w:start w:val="1"/>
      <w:numFmt w:val="lowerLetter"/>
      <w:lvlText w:val="%5."/>
      <w:lvlJc w:val="left"/>
      <w:pPr>
        <w:ind w:left="4440" w:hanging="360"/>
      </w:pPr>
    </w:lvl>
    <w:lvl w:ilvl="5" w:tplc="0427001B">
      <w:start w:val="1"/>
      <w:numFmt w:val="lowerRoman"/>
      <w:lvlText w:val="%6."/>
      <w:lvlJc w:val="right"/>
      <w:pPr>
        <w:ind w:left="5160" w:hanging="180"/>
      </w:pPr>
    </w:lvl>
    <w:lvl w:ilvl="6" w:tplc="0427000F">
      <w:start w:val="1"/>
      <w:numFmt w:val="decimal"/>
      <w:lvlText w:val="%7."/>
      <w:lvlJc w:val="left"/>
      <w:pPr>
        <w:ind w:left="5880" w:hanging="360"/>
      </w:pPr>
    </w:lvl>
    <w:lvl w:ilvl="7" w:tplc="04270019">
      <w:start w:val="1"/>
      <w:numFmt w:val="lowerLetter"/>
      <w:lvlText w:val="%8."/>
      <w:lvlJc w:val="left"/>
      <w:pPr>
        <w:ind w:left="6600" w:hanging="360"/>
      </w:pPr>
    </w:lvl>
    <w:lvl w:ilvl="8" w:tplc="0427001B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22316ECE"/>
    <w:multiLevelType w:val="hybridMultilevel"/>
    <w:tmpl w:val="DB2EF0D8"/>
    <w:lvl w:ilvl="0" w:tplc="87C6192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97754A"/>
    <w:multiLevelType w:val="hybridMultilevel"/>
    <w:tmpl w:val="6EE85A7E"/>
    <w:lvl w:ilvl="0" w:tplc="AA7E0E50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B2E3DB3"/>
    <w:multiLevelType w:val="hybridMultilevel"/>
    <w:tmpl w:val="EF623BA2"/>
    <w:lvl w:ilvl="0" w:tplc="683A1A80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40CE5A03"/>
    <w:multiLevelType w:val="hybridMultilevel"/>
    <w:tmpl w:val="2B2A4B3E"/>
    <w:lvl w:ilvl="0" w:tplc="3D3CAB46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1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B04"/>
    <w:multiLevelType w:val="hybridMultilevel"/>
    <w:tmpl w:val="84FC3B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05194"/>
    <w:multiLevelType w:val="hybridMultilevel"/>
    <w:tmpl w:val="09229FDA"/>
    <w:lvl w:ilvl="0" w:tplc="68BEA2A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7C0C28D7"/>
    <w:multiLevelType w:val="hybridMultilevel"/>
    <w:tmpl w:val="163C6118"/>
    <w:lvl w:ilvl="0" w:tplc="447829D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6"/>
  </w:num>
  <w:num w:numId="5">
    <w:abstractNumId w:val="24"/>
  </w:num>
  <w:num w:numId="6">
    <w:abstractNumId w:val="10"/>
  </w:num>
  <w:num w:numId="7">
    <w:abstractNumId w:val="9"/>
  </w:num>
  <w:num w:numId="8">
    <w:abstractNumId w:val="17"/>
  </w:num>
  <w:num w:numId="9">
    <w:abstractNumId w:val="19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23"/>
  </w:num>
  <w:num w:numId="16">
    <w:abstractNumId w:val="18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13"/>
  </w:num>
  <w:num w:numId="22">
    <w:abstractNumId w:val="4"/>
  </w:num>
  <w:num w:numId="23">
    <w:abstractNumId w:val="25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8"/>
  <w:hyphenationZone w:val="396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1681"/>
    <w:rsid w:val="0000196E"/>
    <w:rsid w:val="000027CA"/>
    <w:rsid w:val="00002AA8"/>
    <w:rsid w:val="000043C2"/>
    <w:rsid w:val="00004B1B"/>
    <w:rsid w:val="00004E92"/>
    <w:rsid w:val="00004FDE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4B3A"/>
    <w:rsid w:val="00016C1E"/>
    <w:rsid w:val="00016D89"/>
    <w:rsid w:val="00021902"/>
    <w:rsid w:val="00021C42"/>
    <w:rsid w:val="00022D99"/>
    <w:rsid w:val="00022DBE"/>
    <w:rsid w:val="0002323C"/>
    <w:rsid w:val="000238B1"/>
    <w:rsid w:val="0002405A"/>
    <w:rsid w:val="0002409E"/>
    <w:rsid w:val="000248AB"/>
    <w:rsid w:val="00024CE2"/>
    <w:rsid w:val="0002511D"/>
    <w:rsid w:val="0002547F"/>
    <w:rsid w:val="00026602"/>
    <w:rsid w:val="00026B80"/>
    <w:rsid w:val="00026ECA"/>
    <w:rsid w:val="000270B8"/>
    <w:rsid w:val="0002748D"/>
    <w:rsid w:val="00030D0C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0C5B"/>
    <w:rsid w:val="0004187C"/>
    <w:rsid w:val="0004293D"/>
    <w:rsid w:val="00042F82"/>
    <w:rsid w:val="00043052"/>
    <w:rsid w:val="00045198"/>
    <w:rsid w:val="00045B6D"/>
    <w:rsid w:val="0005066A"/>
    <w:rsid w:val="0005109F"/>
    <w:rsid w:val="0005191B"/>
    <w:rsid w:val="0005239D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1679"/>
    <w:rsid w:val="0006185C"/>
    <w:rsid w:val="0006186F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E83"/>
    <w:rsid w:val="00073F27"/>
    <w:rsid w:val="000757F7"/>
    <w:rsid w:val="000759AC"/>
    <w:rsid w:val="00075B88"/>
    <w:rsid w:val="00076663"/>
    <w:rsid w:val="000766F3"/>
    <w:rsid w:val="000775E6"/>
    <w:rsid w:val="00077A8E"/>
    <w:rsid w:val="00077ED6"/>
    <w:rsid w:val="000818A2"/>
    <w:rsid w:val="00082267"/>
    <w:rsid w:val="00082D66"/>
    <w:rsid w:val="00083A43"/>
    <w:rsid w:val="000856CC"/>
    <w:rsid w:val="00085DBE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0CFE"/>
    <w:rsid w:val="000A1B2F"/>
    <w:rsid w:val="000A248A"/>
    <w:rsid w:val="000A2605"/>
    <w:rsid w:val="000A3A83"/>
    <w:rsid w:val="000A3B33"/>
    <w:rsid w:val="000A3C14"/>
    <w:rsid w:val="000A69B8"/>
    <w:rsid w:val="000A7375"/>
    <w:rsid w:val="000A7857"/>
    <w:rsid w:val="000A7E74"/>
    <w:rsid w:val="000B0176"/>
    <w:rsid w:val="000B0273"/>
    <w:rsid w:val="000B0356"/>
    <w:rsid w:val="000B06D0"/>
    <w:rsid w:val="000B0E3A"/>
    <w:rsid w:val="000B3897"/>
    <w:rsid w:val="000B5445"/>
    <w:rsid w:val="000B573E"/>
    <w:rsid w:val="000B65BF"/>
    <w:rsid w:val="000B6A91"/>
    <w:rsid w:val="000B7AAE"/>
    <w:rsid w:val="000C086F"/>
    <w:rsid w:val="000C2081"/>
    <w:rsid w:val="000C29B4"/>
    <w:rsid w:val="000C2FF2"/>
    <w:rsid w:val="000C4B34"/>
    <w:rsid w:val="000C56B0"/>
    <w:rsid w:val="000C5F3B"/>
    <w:rsid w:val="000C79DD"/>
    <w:rsid w:val="000D0475"/>
    <w:rsid w:val="000D1CAD"/>
    <w:rsid w:val="000D1F04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2920"/>
    <w:rsid w:val="000E2FB0"/>
    <w:rsid w:val="000E31A1"/>
    <w:rsid w:val="000E3209"/>
    <w:rsid w:val="000E3451"/>
    <w:rsid w:val="000E34CA"/>
    <w:rsid w:val="000E44AF"/>
    <w:rsid w:val="000E4F2B"/>
    <w:rsid w:val="000E550E"/>
    <w:rsid w:val="000E5936"/>
    <w:rsid w:val="000E6F65"/>
    <w:rsid w:val="000F19F3"/>
    <w:rsid w:val="000F2602"/>
    <w:rsid w:val="000F469B"/>
    <w:rsid w:val="000F674F"/>
    <w:rsid w:val="000F681A"/>
    <w:rsid w:val="000F6959"/>
    <w:rsid w:val="000F6A60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4ECE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822"/>
    <w:rsid w:val="001229D1"/>
    <w:rsid w:val="00123592"/>
    <w:rsid w:val="001253EE"/>
    <w:rsid w:val="00126426"/>
    <w:rsid w:val="00126C25"/>
    <w:rsid w:val="00127549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37F"/>
    <w:rsid w:val="00145DF2"/>
    <w:rsid w:val="00147496"/>
    <w:rsid w:val="001477F9"/>
    <w:rsid w:val="00147FCB"/>
    <w:rsid w:val="001502D4"/>
    <w:rsid w:val="00150B5F"/>
    <w:rsid w:val="00150BD3"/>
    <w:rsid w:val="00151790"/>
    <w:rsid w:val="00153A9A"/>
    <w:rsid w:val="001546EA"/>
    <w:rsid w:val="00154B1C"/>
    <w:rsid w:val="00155375"/>
    <w:rsid w:val="001566D0"/>
    <w:rsid w:val="00156AFE"/>
    <w:rsid w:val="001570C3"/>
    <w:rsid w:val="001579A2"/>
    <w:rsid w:val="00160F00"/>
    <w:rsid w:val="00161641"/>
    <w:rsid w:val="00161DF8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E1D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718"/>
    <w:rsid w:val="00183F5B"/>
    <w:rsid w:val="00185000"/>
    <w:rsid w:val="001905AC"/>
    <w:rsid w:val="001910A8"/>
    <w:rsid w:val="001927C5"/>
    <w:rsid w:val="00193A03"/>
    <w:rsid w:val="001948C9"/>
    <w:rsid w:val="0019540B"/>
    <w:rsid w:val="0019615B"/>
    <w:rsid w:val="00196F64"/>
    <w:rsid w:val="001970C0"/>
    <w:rsid w:val="001A0125"/>
    <w:rsid w:val="001A02BD"/>
    <w:rsid w:val="001A0370"/>
    <w:rsid w:val="001A05C5"/>
    <w:rsid w:val="001A1106"/>
    <w:rsid w:val="001A1271"/>
    <w:rsid w:val="001A1525"/>
    <w:rsid w:val="001A1F53"/>
    <w:rsid w:val="001A2545"/>
    <w:rsid w:val="001A322F"/>
    <w:rsid w:val="001A43F0"/>
    <w:rsid w:val="001A4CAA"/>
    <w:rsid w:val="001A68D1"/>
    <w:rsid w:val="001A6947"/>
    <w:rsid w:val="001A6AF8"/>
    <w:rsid w:val="001A7B51"/>
    <w:rsid w:val="001A7F39"/>
    <w:rsid w:val="001B02F0"/>
    <w:rsid w:val="001B1A35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20E8"/>
    <w:rsid w:val="001C300C"/>
    <w:rsid w:val="001C3361"/>
    <w:rsid w:val="001C3C7C"/>
    <w:rsid w:val="001C3EEF"/>
    <w:rsid w:val="001C4C2C"/>
    <w:rsid w:val="001C613C"/>
    <w:rsid w:val="001C6551"/>
    <w:rsid w:val="001C6D97"/>
    <w:rsid w:val="001C7CDB"/>
    <w:rsid w:val="001D03A5"/>
    <w:rsid w:val="001D10A7"/>
    <w:rsid w:val="001D1457"/>
    <w:rsid w:val="001D1F39"/>
    <w:rsid w:val="001D3130"/>
    <w:rsid w:val="001D3709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0FA5"/>
    <w:rsid w:val="001E133D"/>
    <w:rsid w:val="001E17D0"/>
    <w:rsid w:val="001E199A"/>
    <w:rsid w:val="001E1C2F"/>
    <w:rsid w:val="001E2B32"/>
    <w:rsid w:val="001E2E83"/>
    <w:rsid w:val="001E377E"/>
    <w:rsid w:val="001E38AD"/>
    <w:rsid w:val="001E3A19"/>
    <w:rsid w:val="001E412B"/>
    <w:rsid w:val="001E4734"/>
    <w:rsid w:val="001E498C"/>
    <w:rsid w:val="001E4A8A"/>
    <w:rsid w:val="001E4DD2"/>
    <w:rsid w:val="001E4F34"/>
    <w:rsid w:val="001E5829"/>
    <w:rsid w:val="001E58F1"/>
    <w:rsid w:val="001E5B37"/>
    <w:rsid w:val="001F048F"/>
    <w:rsid w:val="001F1721"/>
    <w:rsid w:val="001F1F14"/>
    <w:rsid w:val="001F21AA"/>
    <w:rsid w:val="001F3FB2"/>
    <w:rsid w:val="001F447C"/>
    <w:rsid w:val="001F499A"/>
    <w:rsid w:val="001F5B8E"/>
    <w:rsid w:val="001F6784"/>
    <w:rsid w:val="001F7F28"/>
    <w:rsid w:val="0020018C"/>
    <w:rsid w:val="0020216D"/>
    <w:rsid w:val="00202929"/>
    <w:rsid w:val="00202B50"/>
    <w:rsid w:val="00202FCF"/>
    <w:rsid w:val="0020388C"/>
    <w:rsid w:val="00203DB6"/>
    <w:rsid w:val="0020414C"/>
    <w:rsid w:val="00204D80"/>
    <w:rsid w:val="0020530F"/>
    <w:rsid w:val="002057C1"/>
    <w:rsid w:val="002075D5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36A"/>
    <w:rsid w:val="00222947"/>
    <w:rsid w:val="002231AF"/>
    <w:rsid w:val="002241B7"/>
    <w:rsid w:val="0022434D"/>
    <w:rsid w:val="0022481F"/>
    <w:rsid w:val="00224C89"/>
    <w:rsid w:val="00225E27"/>
    <w:rsid w:val="002263D5"/>
    <w:rsid w:val="00226E53"/>
    <w:rsid w:val="00227F54"/>
    <w:rsid w:val="00230659"/>
    <w:rsid w:val="0023161A"/>
    <w:rsid w:val="00232454"/>
    <w:rsid w:val="002326D5"/>
    <w:rsid w:val="00232969"/>
    <w:rsid w:val="00233293"/>
    <w:rsid w:val="002333A9"/>
    <w:rsid w:val="00233759"/>
    <w:rsid w:val="00234040"/>
    <w:rsid w:val="00235C33"/>
    <w:rsid w:val="00235C3B"/>
    <w:rsid w:val="00236F1D"/>
    <w:rsid w:val="002372F1"/>
    <w:rsid w:val="002373CD"/>
    <w:rsid w:val="002375F7"/>
    <w:rsid w:val="00237707"/>
    <w:rsid w:val="00237A66"/>
    <w:rsid w:val="00237FD0"/>
    <w:rsid w:val="00240D3D"/>
    <w:rsid w:val="00241103"/>
    <w:rsid w:val="0024130A"/>
    <w:rsid w:val="00241A67"/>
    <w:rsid w:val="00241D5D"/>
    <w:rsid w:val="00242349"/>
    <w:rsid w:val="00242355"/>
    <w:rsid w:val="00243397"/>
    <w:rsid w:val="002440F3"/>
    <w:rsid w:val="002443C0"/>
    <w:rsid w:val="002444B4"/>
    <w:rsid w:val="00245324"/>
    <w:rsid w:val="00245D0F"/>
    <w:rsid w:val="002469F8"/>
    <w:rsid w:val="00246AEF"/>
    <w:rsid w:val="00246B7C"/>
    <w:rsid w:val="00246D4D"/>
    <w:rsid w:val="002511F6"/>
    <w:rsid w:val="002529AC"/>
    <w:rsid w:val="00252E98"/>
    <w:rsid w:val="00252FEC"/>
    <w:rsid w:val="00253070"/>
    <w:rsid w:val="0025387A"/>
    <w:rsid w:val="002549F5"/>
    <w:rsid w:val="00254E94"/>
    <w:rsid w:val="00255039"/>
    <w:rsid w:val="002553EE"/>
    <w:rsid w:val="0025565B"/>
    <w:rsid w:val="00255719"/>
    <w:rsid w:val="00256468"/>
    <w:rsid w:val="00260B4B"/>
    <w:rsid w:val="00261685"/>
    <w:rsid w:val="002618EA"/>
    <w:rsid w:val="00263946"/>
    <w:rsid w:val="00263B97"/>
    <w:rsid w:val="00263FD1"/>
    <w:rsid w:val="00265084"/>
    <w:rsid w:val="0026698C"/>
    <w:rsid w:val="00267957"/>
    <w:rsid w:val="00267DB2"/>
    <w:rsid w:val="00267DB7"/>
    <w:rsid w:val="00271644"/>
    <w:rsid w:val="00273278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2992"/>
    <w:rsid w:val="00294B96"/>
    <w:rsid w:val="00294FF6"/>
    <w:rsid w:val="00295612"/>
    <w:rsid w:val="00295D35"/>
    <w:rsid w:val="00296089"/>
    <w:rsid w:val="002964FF"/>
    <w:rsid w:val="002978F7"/>
    <w:rsid w:val="002A0D9B"/>
    <w:rsid w:val="002A0F08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4F6A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008"/>
    <w:rsid w:val="002B6352"/>
    <w:rsid w:val="002B6F33"/>
    <w:rsid w:val="002B7A2D"/>
    <w:rsid w:val="002C1604"/>
    <w:rsid w:val="002C1C21"/>
    <w:rsid w:val="002C1FAB"/>
    <w:rsid w:val="002C2182"/>
    <w:rsid w:val="002C2696"/>
    <w:rsid w:val="002C5EE7"/>
    <w:rsid w:val="002C66CF"/>
    <w:rsid w:val="002D014C"/>
    <w:rsid w:val="002D0E07"/>
    <w:rsid w:val="002D1695"/>
    <w:rsid w:val="002D2B43"/>
    <w:rsid w:val="002D3BFB"/>
    <w:rsid w:val="002D5615"/>
    <w:rsid w:val="002D567D"/>
    <w:rsid w:val="002D6416"/>
    <w:rsid w:val="002D7BDD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438"/>
    <w:rsid w:val="002F6A22"/>
    <w:rsid w:val="002F6E2D"/>
    <w:rsid w:val="002F73BC"/>
    <w:rsid w:val="00301DA8"/>
    <w:rsid w:val="003026BD"/>
    <w:rsid w:val="003043E2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539"/>
    <w:rsid w:val="00320BD9"/>
    <w:rsid w:val="00320D12"/>
    <w:rsid w:val="003211BA"/>
    <w:rsid w:val="003216E3"/>
    <w:rsid w:val="00321E7D"/>
    <w:rsid w:val="003233FB"/>
    <w:rsid w:val="00323777"/>
    <w:rsid w:val="003239A5"/>
    <w:rsid w:val="00323C2A"/>
    <w:rsid w:val="003241F2"/>
    <w:rsid w:val="00324641"/>
    <w:rsid w:val="003248B0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B8F"/>
    <w:rsid w:val="00331DDA"/>
    <w:rsid w:val="0033290F"/>
    <w:rsid w:val="0033340E"/>
    <w:rsid w:val="00333ACB"/>
    <w:rsid w:val="00334D00"/>
    <w:rsid w:val="003356BB"/>
    <w:rsid w:val="00336A07"/>
    <w:rsid w:val="00336EBE"/>
    <w:rsid w:val="00337174"/>
    <w:rsid w:val="003378A9"/>
    <w:rsid w:val="003401EB"/>
    <w:rsid w:val="003403DC"/>
    <w:rsid w:val="00341186"/>
    <w:rsid w:val="003416B1"/>
    <w:rsid w:val="003416CB"/>
    <w:rsid w:val="0034323D"/>
    <w:rsid w:val="00343273"/>
    <w:rsid w:val="00344968"/>
    <w:rsid w:val="00344984"/>
    <w:rsid w:val="00344ACE"/>
    <w:rsid w:val="00345094"/>
    <w:rsid w:val="0034527B"/>
    <w:rsid w:val="00347836"/>
    <w:rsid w:val="0034796F"/>
    <w:rsid w:val="00347D27"/>
    <w:rsid w:val="00350219"/>
    <w:rsid w:val="0035026C"/>
    <w:rsid w:val="003528EA"/>
    <w:rsid w:val="003534D7"/>
    <w:rsid w:val="00353B43"/>
    <w:rsid w:val="00354437"/>
    <w:rsid w:val="00355CA6"/>
    <w:rsid w:val="00355D69"/>
    <w:rsid w:val="00356AB2"/>
    <w:rsid w:val="0036098A"/>
    <w:rsid w:val="0036148A"/>
    <w:rsid w:val="00362DF7"/>
    <w:rsid w:val="00363008"/>
    <w:rsid w:val="0036307C"/>
    <w:rsid w:val="00363708"/>
    <w:rsid w:val="003637CB"/>
    <w:rsid w:val="0036486D"/>
    <w:rsid w:val="003664BE"/>
    <w:rsid w:val="00366D38"/>
    <w:rsid w:val="00366E3C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1D2"/>
    <w:rsid w:val="003865BE"/>
    <w:rsid w:val="00386847"/>
    <w:rsid w:val="00387C66"/>
    <w:rsid w:val="00390510"/>
    <w:rsid w:val="00391BAF"/>
    <w:rsid w:val="00391DF7"/>
    <w:rsid w:val="00391FB6"/>
    <w:rsid w:val="00393DE5"/>
    <w:rsid w:val="003941C2"/>
    <w:rsid w:val="00394F08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18FD"/>
    <w:rsid w:val="003A1C1C"/>
    <w:rsid w:val="003A2574"/>
    <w:rsid w:val="003A280C"/>
    <w:rsid w:val="003A2938"/>
    <w:rsid w:val="003A30B9"/>
    <w:rsid w:val="003A3B9A"/>
    <w:rsid w:val="003A514D"/>
    <w:rsid w:val="003A7FB6"/>
    <w:rsid w:val="003B145F"/>
    <w:rsid w:val="003B241A"/>
    <w:rsid w:val="003B2A51"/>
    <w:rsid w:val="003B3340"/>
    <w:rsid w:val="003B3713"/>
    <w:rsid w:val="003B38C1"/>
    <w:rsid w:val="003B49FE"/>
    <w:rsid w:val="003B65BD"/>
    <w:rsid w:val="003B72B4"/>
    <w:rsid w:val="003B735C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C7893"/>
    <w:rsid w:val="003D0464"/>
    <w:rsid w:val="003D0FD6"/>
    <w:rsid w:val="003D160B"/>
    <w:rsid w:val="003D1B0E"/>
    <w:rsid w:val="003D218A"/>
    <w:rsid w:val="003D2401"/>
    <w:rsid w:val="003D3846"/>
    <w:rsid w:val="003D3B54"/>
    <w:rsid w:val="003D439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19"/>
    <w:rsid w:val="003F19E7"/>
    <w:rsid w:val="003F2250"/>
    <w:rsid w:val="003F366C"/>
    <w:rsid w:val="003F4FB2"/>
    <w:rsid w:val="003F6519"/>
    <w:rsid w:val="003F7017"/>
    <w:rsid w:val="00400F87"/>
    <w:rsid w:val="00401968"/>
    <w:rsid w:val="00401C78"/>
    <w:rsid w:val="0040312F"/>
    <w:rsid w:val="004031F2"/>
    <w:rsid w:val="00404679"/>
    <w:rsid w:val="00410227"/>
    <w:rsid w:val="0041039C"/>
    <w:rsid w:val="00411D25"/>
    <w:rsid w:val="00412434"/>
    <w:rsid w:val="00414888"/>
    <w:rsid w:val="004158E4"/>
    <w:rsid w:val="00416C4F"/>
    <w:rsid w:val="00417410"/>
    <w:rsid w:val="00417BFC"/>
    <w:rsid w:val="004202B5"/>
    <w:rsid w:val="00420765"/>
    <w:rsid w:val="0042135E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414"/>
    <w:rsid w:val="004377CC"/>
    <w:rsid w:val="00437B9A"/>
    <w:rsid w:val="00437C9C"/>
    <w:rsid w:val="004414C6"/>
    <w:rsid w:val="00441D1A"/>
    <w:rsid w:val="00443434"/>
    <w:rsid w:val="00443437"/>
    <w:rsid w:val="00444E45"/>
    <w:rsid w:val="00445A25"/>
    <w:rsid w:val="00445C22"/>
    <w:rsid w:val="004473D9"/>
    <w:rsid w:val="004479DF"/>
    <w:rsid w:val="00450E8E"/>
    <w:rsid w:val="00451EC2"/>
    <w:rsid w:val="004520AE"/>
    <w:rsid w:val="00453056"/>
    <w:rsid w:val="00454132"/>
    <w:rsid w:val="00454B39"/>
    <w:rsid w:val="00454F74"/>
    <w:rsid w:val="00456D49"/>
    <w:rsid w:val="004603BA"/>
    <w:rsid w:val="004603EB"/>
    <w:rsid w:val="00461B3B"/>
    <w:rsid w:val="0046298C"/>
    <w:rsid w:val="00462D32"/>
    <w:rsid w:val="0046352D"/>
    <w:rsid w:val="004650FC"/>
    <w:rsid w:val="00465A58"/>
    <w:rsid w:val="00466919"/>
    <w:rsid w:val="00467AEC"/>
    <w:rsid w:val="00470598"/>
    <w:rsid w:val="00470ED5"/>
    <w:rsid w:val="00472C6C"/>
    <w:rsid w:val="004761F7"/>
    <w:rsid w:val="00481C1F"/>
    <w:rsid w:val="00482818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169"/>
    <w:rsid w:val="00491DCC"/>
    <w:rsid w:val="004925E4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662"/>
    <w:rsid w:val="004A275C"/>
    <w:rsid w:val="004A3DE9"/>
    <w:rsid w:val="004A4009"/>
    <w:rsid w:val="004A4D6A"/>
    <w:rsid w:val="004A575D"/>
    <w:rsid w:val="004A5A3A"/>
    <w:rsid w:val="004B01DF"/>
    <w:rsid w:val="004B06C9"/>
    <w:rsid w:val="004B0EA1"/>
    <w:rsid w:val="004B1929"/>
    <w:rsid w:val="004B27CE"/>
    <w:rsid w:val="004B2D14"/>
    <w:rsid w:val="004B3D4F"/>
    <w:rsid w:val="004B49FA"/>
    <w:rsid w:val="004B57D0"/>
    <w:rsid w:val="004B5D4C"/>
    <w:rsid w:val="004B627C"/>
    <w:rsid w:val="004B67F4"/>
    <w:rsid w:val="004B716E"/>
    <w:rsid w:val="004B7246"/>
    <w:rsid w:val="004C0D69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42A6"/>
    <w:rsid w:val="004D5050"/>
    <w:rsid w:val="004D600C"/>
    <w:rsid w:val="004D67DE"/>
    <w:rsid w:val="004D71F8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0A5A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A80"/>
    <w:rsid w:val="00500D4E"/>
    <w:rsid w:val="00500DEA"/>
    <w:rsid w:val="00501496"/>
    <w:rsid w:val="005022BE"/>
    <w:rsid w:val="005025C7"/>
    <w:rsid w:val="00502882"/>
    <w:rsid w:val="005041F1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14E8"/>
    <w:rsid w:val="00512351"/>
    <w:rsid w:val="00514D2B"/>
    <w:rsid w:val="00515EE8"/>
    <w:rsid w:val="005204B0"/>
    <w:rsid w:val="00520B1F"/>
    <w:rsid w:val="00523A2A"/>
    <w:rsid w:val="00524865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802"/>
    <w:rsid w:val="00536B97"/>
    <w:rsid w:val="00536CA9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4FFD"/>
    <w:rsid w:val="005450A0"/>
    <w:rsid w:val="00545811"/>
    <w:rsid w:val="0054670C"/>
    <w:rsid w:val="005475C9"/>
    <w:rsid w:val="00547645"/>
    <w:rsid w:val="00552662"/>
    <w:rsid w:val="0055273C"/>
    <w:rsid w:val="005534B1"/>
    <w:rsid w:val="00553DD7"/>
    <w:rsid w:val="005556B0"/>
    <w:rsid w:val="00555F43"/>
    <w:rsid w:val="005561EC"/>
    <w:rsid w:val="00557B24"/>
    <w:rsid w:val="00560147"/>
    <w:rsid w:val="00560DC5"/>
    <w:rsid w:val="005628F2"/>
    <w:rsid w:val="005632F0"/>
    <w:rsid w:val="00564042"/>
    <w:rsid w:val="00564771"/>
    <w:rsid w:val="00564787"/>
    <w:rsid w:val="005656BA"/>
    <w:rsid w:val="00565E2E"/>
    <w:rsid w:val="005663E5"/>
    <w:rsid w:val="0056649D"/>
    <w:rsid w:val="0056759A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476"/>
    <w:rsid w:val="005A48BA"/>
    <w:rsid w:val="005A4CCB"/>
    <w:rsid w:val="005A5B12"/>
    <w:rsid w:val="005A771F"/>
    <w:rsid w:val="005A7B1C"/>
    <w:rsid w:val="005B0625"/>
    <w:rsid w:val="005B12EA"/>
    <w:rsid w:val="005B2068"/>
    <w:rsid w:val="005B2483"/>
    <w:rsid w:val="005B257B"/>
    <w:rsid w:val="005B2958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9A4"/>
    <w:rsid w:val="005C3B4B"/>
    <w:rsid w:val="005C4B67"/>
    <w:rsid w:val="005C5182"/>
    <w:rsid w:val="005C529A"/>
    <w:rsid w:val="005C5342"/>
    <w:rsid w:val="005C568A"/>
    <w:rsid w:val="005C58CE"/>
    <w:rsid w:val="005C5DDF"/>
    <w:rsid w:val="005C79ED"/>
    <w:rsid w:val="005D0DF2"/>
    <w:rsid w:val="005D1671"/>
    <w:rsid w:val="005D1A8B"/>
    <w:rsid w:val="005D31E6"/>
    <w:rsid w:val="005D39F9"/>
    <w:rsid w:val="005D3DC2"/>
    <w:rsid w:val="005D65B9"/>
    <w:rsid w:val="005D6D91"/>
    <w:rsid w:val="005D739D"/>
    <w:rsid w:val="005D74F2"/>
    <w:rsid w:val="005D75D8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47"/>
    <w:rsid w:val="005F3071"/>
    <w:rsid w:val="005F37A1"/>
    <w:rsid w:val="005F626B"/>
    <w:rsid w:val="005F69BF"/>
    <w:rsid w:val="005F6A85"/>
    <w:rsid w:val="005F7AC4"/>
    <w:rsid w:val="005F7B88"/>
    <w:rsid w:val="005F7C5C"/>
    <w:rsid w:val="006001CB"/>
    <w:rsid w:val="00600B7F"/>
    <w:rsid w:val="00600D10"/>
    <w:rsid w:val="0060149E"/>
    <w:rsid w:val="00601971"/>
    <w:rsid w:val="00601BAC"/>
    <w:rsid w:val="00601CBF"/>
    <w:rsid w:val="006042A0"/>
    <w:rsid w:val="00606946"/>
    <w:rsid w:val="00606AE0"/>
    <w:rsid w:val="006070FE"/>
    <w:rsid w:val="006072AC"/>
    <w:rsid w:val="00607454"/>
    <w:rsid w:val="0060777E"/>
    <w:rsid w:val="00607ACF"/>
    <w:rsid w:val="00607CC7"/>
    <w:rsid w:val="0061108F"/>
    <w:rsid w:val="006119ED"/>
    <w:rsid w:val="00613E1F"/>
    <w:rsid w:val="00614307"/>
    <w:rsid w:val="00617ABD"/>
    <w:rsid w:val="00617E51"/>
    <w:rsid w:val="006211E6"/>
    <w:rsid w:val="00621D67"/>
    <w:rsid w:val="0062204D"/>
    <w:rsid w:val="00622DAA"/>
    <w:rsid w:val="0062503D"/>
    <w:rsid w:val="00625CC3"/>
    <w:rsid w:val="00626E47"/>
    <w:rsid w:val="006274B3"/>
    <w:rsid w:val="00627722"/>
    <w:rsid w:val="0063028E"/>
    <w:rsid w:val="00630695"/>
    <w:rsid w:val="00630DAE"/>
    <w:rsid w:val="006339AB"/>
    <w:rsid w:val="00634371"/>
    <w:rsid w:val="00634549"/>
    <w:rsid w:val="006349B7"/>
    <w:rsid w:val="00634D11"/>
    <w:rsid w:val="0063543B"/>
    <w:rsid w:val="006364E7"/>
    <w:rsid w:val="006366E9"/>
    <w:rsid w:val="006370E8"/>
    <w:rsid w:val="0064006D"/>
    <w:rsid w:val="00640D50"/>
    <w:rsid w:val="00641C2A"/>
    <w:rsid w:val="00642EC8"/>
    <w:rsid w:val="006431B9"/>
    <w:rsid w:val="00644912"/>
    <w:rsid w:val="00644EB7"/>
    <w:rsid w:val="00645AE0"/>
    <w:rsid w:val="00645C44"/>
    <w:rsid w:val="00646139"/>
    <w:rsid w:val="0064635B"/>
    <w:rsid w:val="006470EA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6DC5"/>
    <w:rsid w:val="006700B1"/>
    <w:rsid w:val="006705E4"/>
    <w:rsid w:val="00670901"/>
    <w:rsid w:val="00671677"/>
    <w:rsid w:val="00674C2D"/>
    <w:rsid w:val="006764CA"/>
    <w:rsid w:val="00677C3A"/>
    <w:rsid w:val="00677D1E"/>
    <w:rsid w:val="006804AD"/>
    <w:rsid w:val="00680E28"/>
    <w:rsid w:val="0068157E"/>
    <w:rsid w:val="00681ABA"/>
    <w:rsid w:val="00681CFE"/>
    <w:rsid w:val="006849D5"/>
    <w:rsid w:val="006851CE"/>
    <w:rsid w:val="00685392"/>
    <w:rsid w:val="00685670"/>
    <w:rsid w:val="006857B9"/>
    <w:rsid w:val="00685F9B"/>
    <w:rsid w:val="00686050"/>
    <w:rsid w:val="006873B4"/>
    <w:rsid w:val="00687783"/>
    <w:rsid w:val="00690AA6"/>
    <w:rsid w:val="0069135B"/>
    <w:rsid w:val="00691F88"/>
    <w:rsid w:val="0069360F"/>
    <w:rsid w:val="00694107"/>
    <w:rsid w:val="0069495B"/>
    <w:rsid w:val="00695AD2"/>
    <w:rsid w:val="006974C5"/>
    <w:rsid w:val="00697A43"/>
    <w:rsid w:val="006A00BF"/>
    <w:rsid w:val="006A0DEB"/>
    <w:rsid w:val="006A1006"/>
    <w:rsid w:val="006A14A0"/>
    <w:rsid w:val="006A2842"/>
    <w:rsid w:val="006A3C63"/>
    <w:rsid w:val="006A4DC7"/>
    <w:rsid w:val="006A54D9"/>
    <w:rsid w:val="006A6E02"/>
    <w:rsid w:val="006A7358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93A"/>
    <w:rsid w:val="006B7EDA"/>
    <w:rsid w:val="006C0381"/>
    <w:rsid w:val="006C10E2"/>
    <w:rsid w:val="006C12BE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2A9"/>
    <w:rsid w:val="006F34AF"/>
    <w:rsid w:val="006F3FB1"/>
    <w:rsid w:val="006F5E39"/>
    <w:rsid w:val="006F6497"/>
    <w:rsid w:val="006F7962"/>
    <w:rsid w:val="007011F6"/>
    <w:rsid w:val="0070139C"/>
    <w:rsid w:val="007024E7"/>
    <w:rsid w:val="007034C0"/>
    <w:rsid w:val="00703F13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4C"/>
    <w:rsid w:val="007242BA"/>
    <w:rsid w:val="007245F7"/>
    <w:rsid w:val="00724A44"/>
    <w:rsid w:val="0072572D"/>
    <w:rsid w:val="00725CA7"/>
    <w:rsid w:val="00726764"/>
    <w:rsid w:val="0073056A"/>
    <w:rsid w:val="00730F07"/>
    <w:rsid w:val="00731547"/>
    <w:rsid w:val="007338C1"/>
    <w:rsid w:val="00733C00"/>
    <w:rsid w:val="007343DB"/>
    <w:rsid w:val="0073471E"/>
    <w:rsid w:val="00734758"/>
    <w:rsid w:val="00735CFE"/>
    <w:rsid w:val="00735E9B"/>
    <w:rsid w:val="00736574"/>
    <w:rsid w:val="00736A9D"/>
    <w:rsid w:val="00736DB6"/>
    <w:rsid w:val="00737AD9"/>
    <w:rsid w:val="00737F1C"/>
    <w:rsid w:val="00740490"/>
    <w:rsid w:val="00740686"/>
    <w:rsid w:val="00740AE2"/>
    <w:rsid w:val="00740E2F"/>
    <w:rsid w:val="00740EA7"/>
    <w:rsid w:val="007417E2"/>
    <w:rsid w:val="00742A6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55EA1"/>
    <w:rsid w:val="007611D4"/>
    <w:rsid w:val="0076270C"/>
    <w:rsid w:val="0076272D"/>
    <w:rsid w:val="00762B4A"/>
    <w:rsid w:val="00762E47"/>
    <w:rsid w:val="00763AC3"/>
    <w:rsid w:val="007645E8"/>
    <w:rsid w:val="00765413"/>
    <w:rsid w:val="0076584A"/>
    <w:rsid w:val="00765A58"/>
    <w:rsid w:val="00766793"/>
    <w:rsid w:val="007670C1"/>
    <w:rsid w:val="00767652"/>
    <w:rsid w:val="00767E02"/>
    <w:rsid w:val="00770316"/>
    <w:rsid w:val="007714F0"/>
    <w:rsid w:val="00772213"/>
    <w:rsid w:val="00772D29"/>
    <w:rsid w:val="00773AAF"/>
    <w:rsid w:val="00773F1F"/>
    <w:rsid w:val="00774B68"/>
    <w:rsid w:val="007757A0"/>
    <w:rsid w:val="007775CE"/>
    <w:rsid w:val="0078119E"/>
    <w:rsid w:val="0078216F"/>
    <w:rsid w:val="007822C1"/>
    <w:rsid w:val="00783995"/>
    <w:rsid w:val="00783ACF"/>
    <w:rsid w:val="00783CAA"/>
    <w:rsid w:val="007849F4"/>
    <w:rsid w:val="00784C55"/>
    <w:rsid w:val="00785301"/>
    <w:rsid w:val="00786690"/>
    <w:rsid w:val="00787B9F"/>
    <w:rsid w:val="00790150"/>
    <w:rsid w:val="007921D6"/>
    <w:rsid w:val="00792637"/>
    <w:rsid w:val="00792A00"/>
    <w:rsid w:val="00792F98"/>
    <w:rsid w:val="00793254"/>
    <w:rsid w:val="00795CF7"/>
    <w:rsid w:val="007966E1"/>
    <w:rsid w:val="007A0399"/>
    <w:rsid w:val="007A2388"/>
    <w:rsid w:val="007A2796"/>
    <w:rsid w:val="007A4E0A"/>
    <w:rsid w:val="007A5305"/>
    <w:rsid w:val="007A743F"/>
    <w:rsid w:val="007A74EC"/>
    <w:rsid w:val="007B41EB"/>
    <w:rsid w:val="007B424D"/>
    <w:rsid w:val="007B4B54"/>
    <w:rsid w:val="007B7AB9"/>
    <w:rsid w:val="007C2802"/>
    <w:rsid w:val="007C2EB7"/>
    <w:rsid w:val="007C2FA4"/>
    <w:rsid w:val="007C3580"/>
    <w:rsid w:val="007C3CFE"/>
    <w:rsid w:val="007C4E0F"/>
    <w:rsid w:val="007C5144"/>
    <w:rsid w:val="007C57AA"/>
    <w:rsid w:val="007C6F11"/>
    <w:rsid w:val="007D06BD"/>
    <w:rsid w:val="007D09DF"/>
    <w:rsid w:val="007D11E3"/>
    <w:rsid w:val="007D20A2"/>
    <w:rsid w:val="007D2370"/>
    <w:rsid w:val="007D3139"/>
    <w:rsid w:val="007D316E"/>
    <w:rsid w:val="007D3326"/>
    <w:rsid w:val="007D36B3"/>
    <w:rsid w:val="007D39FB"/>
    <w:rsid w:val="007D4E1E"/>
    <w:rsid w:val="007D5DB4"/>
    <w:rsid w:val="007D6C04"/>
    <w:rsid w:val="007D7C3E"/>
    <w:rsid w:val="007D7F66"/>
    <w:rsid w:val="007E0ED7"/>
    <w:rsid w:val="007E1074"/>
    <w:rsid w:val="007E2542"/>
    <w:rsid w:val="007E30E8"/>
    <w:rsid w:val="007E391C"/>
    <w:rsid w:val="007E47CA"/>
    <w:rsid w:val="007E4DCA"/>
    <w:rsid w:val="007E6292"/>
    <w:rsid w:val="007E70E1"/>
    <w:rsid w:val="007F0702"/>
    <w:rsid w:val="007F0BE8"/>
    <w:rsid w:val="007F0F48"/>
    <w:rsid w:val="007F2782"/>
    <w:rsid w:val="007F412A"/>
    <w:rsid w:val="007F48A1"/>
    <w:rsid w:val="007F5415"/>
    <w:rsid w:val="007F5BAB"/>
    <w:rsid w:val="00800143"/>
    <w:rsid w:val="00800672"/>
    <w:rsid w:val="00800C42"/>
    <w:rsid w:val="00801D0E"/>
    <w:rsid w:val="00802017"/>
    <w:rsid w:val="008024FA"/>
    <w:rsid w:val="0080284D"/>
    <w:rsid w:val="008033BE"/>
    <w:rsid w:val="00805DDE"/>
    <w:rsid w:val="00805E7B"/>
    <w:rsid w:val="00806057"/>
    <w:rsid w:val="00806243"/>
    <w:rsid w:val="00806B21"/>
    <w:rsid w:val="0080748A"/>
    <w:rsid w:val="00807A18"/>
    <w:rsid w:val="008102E3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17EF2"/>
    <w:rsid w:val="008202F9"/>
    <w:rsid w:val="008205AD"/>
    <w:rsid w:val="00822A25"/>
    <w:rsid w:val="00822B21"/>
    <w:rsid w:val="00823AF3"/>
    <w:rsid w:val="00824713"/>
    <w:rsid w:val="00824DE4"/>
    <w:rsid w:val="0082527C"/>
    <w:rsid w:val="008259BA"/>
    <w:rsid w:val="00825FF2"/>
    <w:rsid w:val="008261FB"/>
    <w:rsid w:val="00826C7A"/>
    <w:rsid w:val="0083060A"/>
    <w:rsid w:val="00830FAC"/>
    <w:rsid w:val="00831820"/>
    <w:rsid w:val="008329BD"/>
    <w:rsid w:val="00832A9C"/>
    <w:rsid w:val="00832AD3"/>
    <w:rsid w:val="00832BE9"/>
    <w:rsid w:val="00834ED3"/>
    <w:rsid w:val="00837208"/>
    <w:rsid w:val="008427B4"/>
    <w:rsid w:val="00843950"/>
    <w:rsid w:val="008451F8"/>
    <w:rsid w:val="00845782"/>
    <w:rsid w:val="008466C6"/>
    <w:rsid w:val="0084689E"/>
    <w:rsid w:val="00847F9E"/>
    <w:rsid w:val="0085050C"/>
    <w:rsid w:val="0085137E"/>
    <w:rsid w:val="00852756"/>
    <w:rsid w:val="00852D81"/>
    <w:rsid w:val="00853E8A"/>
    <w:rsid w:val="0085426F"/>
    <w:rsid w:val="00854D24"/>
    <w:rsid w:val="00857130"/>
    <w:rsid w:val="0085745C"/>
    <w:rsid w:val="00857852"/>
    <w:rsid w:val="00857EFF"/>
    <w:rsid w:val="00860D7B"/>
    <w:rsid w:val="008616A4"/>
    <w:rsid w:val="008631C2"/>
    <w:rsid w:val="00863468"/>
    <w:rsid w:val="008634E2"/>
    <w:rsid w:val="00863F69"/>
    <w:rsid w:val="00864618"/>
    <w:rsid w:val="00864990"/>
    <w:rsid w:val="008662CA"/>
    <w:rsid w:val="00866847"/>
    <w:rsid w:val="00866F54"/>
    <w:rsid w:val="0087136D"/>
    <w:rsid w:val="00871884"/>
    <w:rsid w:val="0087205A"/>
    <w:rsid w:val="008731DA"/>
    <w:rsid w:val="00873B21"/>
    <w:rsid w:val="008743DC"/>
    <w:rsid w:val="00874888"/>
    <w:rsid w:val="008749D8"/>
    <w:rsid w:val="00874B0E"/>
    <w:rsid w:val="0087593F"/>
    <w:rsid w:val="00875AA5"/>
    <w:rsid w:val="00875CF4"/>
    <w:rsid w:val="008767E7"/>
    <w:rsid w:val="008773B1"/>
    <w:rsid w:val="00877CC5"/>
    <w:rsid w:val="00880F9D"/>
    <w:rsid w:val="00881531"/>
    <w:rsid w:val="008823F8"/>
    <w:rsid w:val="00884745"/>
    <w:rsid w:val="00884CCE"/>
    <w:rsid w:val="00890C9B"/>
    <w:rsid w:val="00890E31"/>
    <w:rsid w:val="00891735"/>
    <w:rsid w:val="00894518"/>
    <w:rsid w:val="00894B02"/>
    <w:rsid w:val="00895466"/>
    <w:rsid w:val="008960DB"/>
    <w:rsid w:val="00896A07"/>
    <w:rsid w:val="00897A9F"/>
    <w:rsid w:val="008A00A3"/>
    <w:rsid w:val="008A1E35"/>
    <w:rsid w:val="008A233D"/>
    <w:rsid w:val="008A2C74"/>
    <w:rsid w:val="008A2E78"/>
    <w:rsid w:val="008A3BC9"/>
    <w:rsid w:val="008A3DE7"/>
    <w:rsid w:val="008A42EC"/>
    <w:rsid w:val="008A48DE"/>
    <w:rsid w:val="008A4A4D"/>
    <w:rsid w:val="008A4D6D"/>
    <w:rsid w:val="008A5107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36F4"/>
    <w:rsid w:val="008B3E2D"/>
    <w:rsid w:val="008B4CB8"/>
    <w:rsid w:val="008B4DB6"/>
    <w:rsid w:val="008B629C"/>
    <w:rsid w:val="008B7229"/>
    <w:rsid w:val="008B7B8E"/>
    <w:rsid w:val="008C049F"/>
    <w:rsid w:val="008C05B8"/>
    <w:rsid w:val="008C196D"/>
    <w:rsid w:val="008C1F65"/>
    <w:rsid w:val="008C2B8A"/>
    <w:rsid w:val="008C3597"/>
    <w:rsid w:val="008C44B0"/>
    <w:rsid w:val="008C4D5E"/>
    <w:rsid w:val="008C5E2B"/>
    <w:rsid w:val="008C6146"/>
    <w:rsid w:val="008C68D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7B1C"/>
    <w:rsid w:val="008D7FA8"/>
    <w:rsid w:val="008E0ECF"/>
    <w:rsid w:val="008E1F5C"/>
    <w:rsid w:val="008E3A33"/>
    <w:rsid w:val="008E3B88"/>
    <w:rsid w:val="008E4E3C"/>
    <w:rsid w:val="008E5210"/>
    <w:rsid w:val="008E5579"/>
    <w:rsid w:val="008E6AEC"/>
    <w:rsid w:val="008F087D"/>
    <w:rsid w:val="008F1FF7"/>
    <w:rsid w:val="008F4C3F"/>
    <w:rsid w:val="008F5085"/>
    <w:rsid w:val="0090066E"/>
    <w:rsid w:val="009006FA"/>
    <w:rsid w:val="00900A2F"/>
    <w:rsid w:val="00900C0B"/>
    <w:rsid w:val="00901553"/>
    <w:rsid w:val="009020B9"/>
    <w:rsid w:val="00902CEE"/>
    <w:rsid w:val="00903ECD"/>
    <w:rsid w:val="00904025"/>
    <w:rsid w:val="009046F5"/>
    <w:rsid w:val="00904AA5"/>
    <w:rsid w:val="00905556"/>
    <w:rsid w:val="00905705"/>
    <w:rsid w:val="00905F90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31F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140"/>
    <w:rsid w:val="00944E28"/>
    <w:rsid w:val="00945773"/>
    <w:rsid w:val="009464BE"/>
    <w:rsid w:val="00946DE3"/>
    <w:rsid w:val="00947AA5"/>
    <w:rsid w:val="00951C41"/>
    <w:rsid w:val="00951D9E"/>
    <w:rsid w:val="00952EB4"/>
    <w:rsid w:val="0095353C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DD7"/>
    <w:rsid w:val="00972E83"/>
    <w:rsid w:val="00972F7D"/>
    <w:rsid w:val="00974598"/>
    <w:rsid w:val="009746B0"/>
    <w:rsid w:val="00975C9E"/>
    <w:rsid w:val="0097773F"/>
    <w:rsid w:val="00977BDD"/>
    <w:rsid w:val="00977C62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77F"/>
    <w:rsid w:val="00986E14"/>
    <w:rsid w:val="00986F25"/>
    <w:rsid w:val="009878F9"/>
    <w:rsid w:val="009901B5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2D9D"/>
    <w:rsid w:val="009A3458"/>
    <w:rsid w:val="009A34AD"/>
    <w:rsid w:val="009A3E34"/>
    <w:rsid w:val="009A4523"/>
    <w:rsid w:val="009A6138"/>
    <w:rsid w:val="009A7699"/>
    <w:rsid w:val="009B055F"/>
    <w:rsid w:val="009B085D"/>
    <w:rsid w:val="009B098D"/>
    <w:rsid w:val="009B0BE9"/>
    <w:rsid w:val="009B289B"/>
    <w:rsid w:val="009B29C8"/>
    <w:rsid w:val="009B32E2"/>
    <w:rsid w:val="009B4018"/>
    <w:rsid w:val="009B5189"/>
    <w:rsid w:val="009B54F9"/>
    <w:rsid w:val="009B5992"/>
    <w:rsid w:val="009B6F66"/>
    <w:rsid w:val="009B705A"/>
    <w:rsid w:val="009B74BA"/>
    <w:rsid w:val="009C0A0E"/>
    <w:rsid w:val="009C20AF"/>
    <w:rsid w:val="009C2400"/>
    <w:rsid w:val="009C258D"/>
    <w:rsid w:val="009C25A6"/>
    <w:rsid w:val="009C2ED1"/>
    <w:rsid w:val="009C3044"/>
    <w:rsid w:val="009C3119"/>
    <w:rsid w:val="009C4249"/>
    <w:rsid w:val="009C5134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3079"/>
    <w:rsid w:val="009E476A"/>
    <w:rsid w:val="009E4AAB"/>
    <w:rsid w:val="009E52B4"/>
    <w:rsid w:val="009E60DE"/>
    <w:rsid w:val="009E6C3F"/>
    <w:rsid w:val="009E755C"/>
    <w:rsid w:val="009E7CD3"/>
    <w:rsid w:val="009F00B8"/>
    <w:rsid w:val="009F00EF"/>
    <w:rsid w:val="009F0398"/>
    <w:rsid w:val="009F0A2B"/>
    <w:rsid w:val="009F0C42"/>
    <w:rsid w:val="009F1329"/>
    <w:rsid w:val="009F2A69"/>
    <w:rsid w:val="009F319D"/>
    <w:rsid w:val="009F33E2"/>
    <w:rsid w:val="009F43FD"/>
    <w:rsid w:val="009F46D8"/>
    <w:rsid w:val="009F57EC"/>
    <w:rsid w:val="009F5889"/>
    <w:rsid w:val="009F58ED"/>
    <w:rsid w:val="009F7004"/>
    <w:rsid w:val="009F7F28"/>
    <w:rsid w:val="00A01C55"/>
    <w:rsid w:val="00A02E5E"/>
    <w:rsid w:val="00A0325A"/>
    <w:rsid w:val="00A03367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17C0E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3CE7"/>
    <w:rsid w:val="00A340B3"/>
    <w:rsid w:val="00A3516F"/>
    <w:rsid w:val="00A35198"/>
    <w:rsid w:val="00A35CAA"/>
    <w:rsid w:val="00A378BE"/>
    <w:rsid w:val="00A40392"/>
    <w:rsid w:val="00A407CF"/>
    <w:rsid w:val="00A40EAA"/>
    <w:rsid w:val="00A41091"/>
    <w:rsid w:val="00A41B52"/>
    <w:rsid w:val="00A430F6"/>
    <w:rsid w:val="00A4375D"/>
    <w:rsid w:val="00A43A34"/>
    <w:rsid w:val="00A444ED"/>
    <w:rsid w:val="00A454F3"/>
    <w:rsid w:val="00A46369"/>
    <w:rsid w:val="00A47194"/>
    <w:rsid w:val="00A47A90"/>
    <w:rsid w:val="00A47C01"/>
    <w:rsid w:val="00A50943"/>
    <w:rsid w:val="00A52B37"/>
    <w:rsid w:val="00A55075"/>
    <w:rsid w:val="00A56CF9"/>
    <w:rsid w:val="00A56DDA"/>
    <w:rsid w:val="00A57E75"/>
    <w:rsid w:val="00A61732"/>
    <w:rsid w:val="00A62415"/>
    <w:rsid w:val="00A63B12"/>
    <w:rsid w:val="00A63DD8"/>
    <w:rsid w:val="00A66C22"/>
    <w:rsid w:val="00A66DCE"/>
    <w:rsid w:val="00A71875"/>
    <w:rsid w:val="00A71D6C"/>
    <w:rsid w:val="00A75872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24BB"/>
    <w:rsid w:val="00A827CA"/>
    <w:rsid w:val="00A83070"/>
    <w:rsid w:val="00A8428D"/>
    <w:rsid w:val="00A846B4"/>
    <w:rsid w:val="00A84B1C"/>
    <w:rsid w:val="00A8613E"/>
    <w:rsid w:val="00A90900"/>
    <w:rsid w:val="00A90A44"/>
    <w:rsid w:val="00A92D17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57F3"/>
    <w:rsid w:val="00AA6BF7"/>
    <w:rsid w:val="00AA7087"/>
    <w:rsid w:val="00AA7BC5"/>
    <w:rsid w:val="00AA7ED9"/>
    <w:rsid w:val="00AB15BC"/>
    <w:rsid w:val="00AB1EC2"/>
    <w:rsid w:val="00AB4D23"/>
    <w:rsid w:val="00AB58AA"/>
    <w:rsid w:val="00AB64CE"/>
    <w:rsid w:val="00AB79C2"/>
    <w:rsid w:val="00AC21BB"/>
    <w:rsid w:val="00AC29DC"/>
    <w:rsid w:val="00AC4210"/>
    <w:rsid w:val="00AC44B6"/>
    <w:rsid w:val="00AC4632"/>
    <w:rsid w:val="00AC5EF1"/>
    <w:rsid w:val="00AC5F62"/>
    <w:rsid w:val="00AC6AA6"/>
    <w:rsid w:val="00AC6BC7"/>
    <w:rsid w:val="00AC6E17"/>
    <w:rsid w:val="00AC76A7"/>
    <w:rsid w:val="00AD0DBA"/>
    <w:rsid w:val="00AD129B"/>
    <w:rsid w:val="00AD179A"/>
    <w:rsid w:val="00AD272C"/>
    <w:rsid w:val="00AD3553"/>
    <w:rsid w:val="00AD4174"/>
    <w:rsid w:val="00AD4591"/>
    <w:rsid w:val="00AD4865"/>
    <w:rsid w:val="00AD4EDE"/>
    <w:rsid w:val="00AD4EFD"/>
    <w:rsid w:val="00AD5127"/>
    <w:rsid w:val="00AD5246"/>
    <w:rsid w:val="00AD5E33"/>
    <w:rsid w:val="00AD66F3"/>
    <w:rsid w:val="00AD6730"/>
    <w:rsid w:val="00AE140B"/>
    <w:rsid w:val="00AE1439"/>
    <w:rsid w:val="00AE203D"/>
    <w:rsid w:val="00AE2516"/>
    <w:rsid w:val="00AE2B85"/>
    <w:rsid w:val="00AE3EC8"/>
    <w:rsid w:val="00AE4BB7"/>
    <w:rsid w:val="00AE587E"/>
    <w:rsid w:val="00AF0545"/>
    <w:rsid w:val="00AF08FA"/>
    <w:rsid w:val="00AF0CE1"/>
    <w:rsid w:val="00AF0EC6"/>
    <w:rsid w:val="00AF10C3"/>
    <w:rsid w:val="00AF137C"/>
    <w:rsid w:val="00AF1E8F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EC1"/>
    <w:rsid w:val="00B00F24"/>
    <w:rsid w:val="00B015CD"/>
    <w:rsid w:val="00B01E2E"/>
    <w:rsid w:val="00B02368"/>
    <w:rsid w:val="00B028D1"/>
    <w:rsid w:val="00B04BF7"/>
    <w:rsid w:val="00B05A8A"/>
    <w:rsid w:val="00B0767A"/>
    <w:rsid w:val="00B07F56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4D93"/>
    <w:rsid w:val="00B259A1"/>
    <w:rsid w:val="00B26AE7"/>
    <w:rsid w:val="00B26E58"/>
    <w:rsid w:val="00B26FB7"/>
    <w:rsid w:val="00B2708B"/>
    <w:rsid w:val="00B27598"/>
    <w:rsid w:val="00B27F66"/>
    <w:rsid w:val="00B30558"/>
    <w:rsid w:val="00B31C2E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223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49D"/>
    <w:rsid w:val="00B52AC0"/>
    <w:rsid w:val="00B53E09"/>
    <w:rsid w:val="00B54360"/>
    <w:rsid w:val="00B556F8"/>
    <w:rsid w:val="00B55CE2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293"/>
    <w:rsid w:val="00B6749B"/>
    <w:rsid w:val="00B70D31"/>
    <w:rsid w:val="00B70DB7"/>
    <w:rsid w:val="00B70FB1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77D31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13DF"/>
    <w:rsid w:val="00B9208B"/>
    <w:rsid w:val="00B9237B"/>
    <w:rsid w:val="00B929C9"/>
    <w:rsid w:val="00B92BF1"/>
    <w:rsid w:val="00B9379D"/>
    <w:rsid w:val="00B938F2"/>
    <w:rsid w:val="00B941EB"/>
    <w:rsid w:val="00B95121"/>
    <w:rsid w:val="00B9596C"/>
    <w:rsid w:val="00B95CDA"/>
    <w:rsid w:val="00B9697A"/>
    <w:rsid w:val="00B9712C"/>
    <w:rsid w:val="00B97158"/>
    <w:rsid w:val="00BA063A"/>
    <w:rsid w:val="00BA2333"/>
    <w:rsid w:val="00BA3365"/>
    <w:rsid w:val="00BA3473"/>
    <w:rsid w:val="00BA44F9"/>
    <w:rsid w:val="00BA6C10"/>
    <w:rsid w:val="00BA735D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B7B2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16A"/>
    <w:rsid w:val="00BC77DE"/>
    <w:rsid w:val="00BD06F2"/>
    <w:rsid w:val="00BD2275"/>
    <w:rsid w:val="00BD2F26"/>
    <w:rsid w:val="00BD359E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B2"/>
    <w:rsid w:val="00C02EF2"/>
    <w:rsid w:val="00C03977"/>
    <w:rsid w:val="00C04219"/>
    <w:rsid w:val="00C04DC2"/>
    <w:rsid w:val="00C05494"/>
    <w:rsid w:val="00C0650F"/>
    <w:rsid w:val="00C0716C"/>
    <w:rsid w:val="00C07EA3"/>
    <w:rsid w:val="00C10547"/>
    <w:rsid w:val="00C11847"/>
    <w:rsid w:val="00C11887"/>
    <w:rsid w:val="00C123F1"/>
    <w:rsid w:val="00C12A12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2C3"/>
    <w:rsid w:val="00C24658"/>
    <w:rsid w:val="00C2479B"/>
    <w:rsid w:val="00C2480B"/>
    <w:rsid w:val="00C24DB7"/>
    <w:rsid w:val="00C24FD5"/>
    <w:rsid w:val="00C25EEF"/>
    <w:rsid w:val="00C270D6"/>
    <w:rsid w:val="00C27F3F"/>
    <w:rsid w:val="00C30220"/>
    <w:rsid w:val="00C3234D"/>
    <w:rsid w:val="00C332F3"/>
    <w:rsid w:val="00C34C27"/>
    <w:rsid w:val="00C35153"/>
    <w:rsid w:val="00C375A4"/>
    <w:rsid w:val="00C40229"/>
    <w:rsid w:val="00C406B6"/>
    <w:rsid w:val="00C41F98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250E"/>
    <w:rsid w:val="00C53065"/>
    <w:rsid w:val="00C53261"/>
    <w:rsid w:val="00C53A58"/>
    <w:rsid w:val="00C53FD2"/>
    <w:rsid w:val="00C5402C"/>
    <w:rsid w:val="00C54C1B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3BD9"/>
    <w:rsid w:val="00C647C9"/>
    <w:rsid w:val="00C65FC2"/>
    <w:rsid w:val="00C6639D"/>
    <w:rsid w:val="00C66B36"/>
    <w:rsid w:val="00C67F06"/>
    <w:rsid w:val="00C71B49"/>
    <w:rsid w:val="00C71C09"/>
    <w:rsid w:val="00C725E7"/>
    <w:rsid w:val="00C72D18"/>
    <w:rsid w:val="00C73C4A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1BD8"/>
    <w:rsid w:val="00C921F6"/>
    <w:rsid w:val="00C9241B"/>
    <w:rsid w:val="00C93AC4"/>
    <w:rsid w:val="00C93DD4"/>
    <w:rsid w:val="00C95B7D"/>
    <w:rsid w:val="00CA1450"/>
    <w:rsid w:val="00CA1479"/>
    <w:rsid w:val="00CA2FAD"/>
    <w:rsid w:val="00CA34A8"/>
    <w:rsid w:val="00CA382E"/>
    <w:rsid w:val="00CA4613"/>
    <w:rsid w:val="00CA500F"/>
    <w:rsid w:val="00CA6216"/>
    <w:rsid w:val="00CA6829"/>
    <w:rsid w:val="00CA6EBD"/>
    <w:rsid w:val="00CA7ADB"/>
    <w:rsid w:val="00CB1E15"/>
    <w:rsid w:val="00CB2E1E"/>
    <w:rsid w:val="00CB5143"/>
    <w:rsid w:val="00CB72CE"/>
    <w:rsid w:val="00CB790D"/>
    <w:rsid w:val="00CB7E72"/>
    <w:rsid w:val="00CB7ECF"/>
    <w:rsid w:val="00CC048B"/>
    <w:rsid w:val="00CC0A8B"/>
    <w:rsid w:val="00CC1280"/>
    <w:rsid w:val="00CC183A"/>
    <w:rsid w:val="00CC1BCF"/>
    <w:rsid w:val="00CC2060"/>
    <w:rsid w:val="00CC329D"/>
    <w:rsid w:val="00CC40BB"/>
    <w:rsid w:val="00CC4AA1"/>
    <w:rsid w:val="00CC62B0"/>
    <w:rsid w:val="00CC7568"/>
    <w:rsid w:val="00CC79BE"/>
    <w:rsid w:val="00CC7DAE"/>
    <w:rsid w:val="00CD000A"/>
    <w:rsid w:val="00CD07EE"/>
    <w:rsid w:val="00CD252F"/>
    <w:rsid w:val="00CD311F"/>
    <w:rsid w:val="00CD33E5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D7CBE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7AB"/>
    <w:rsid w:val="00CF1F0C"/>
    <w:rsid w:val="00CF214F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3DB0"/>
    <w:rsid w:val="00D04F18"/>
    <w:rsid w:val="00D05FB7"/>
    <w:rsid w:val="00D061BB"/>
    <w:rsid w:val="00D0656F"/>
    <w:rsid w:val="00D06DA1"/>
    <w:rsid w:val="00D1011A"/>
    <w:rsid w:val="00D110A5"/>
    <w:rsid w:val="00D11CFD"/>
    <w:rsid w:val="00D134BA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2DD6"/>
    <w:rsid w:val="00D23AB0"/>
    <w:rsid w:val="00D24AA2"/>
    <w:rsid w:val="00D24FC6"/>
    <w:rsid w:val="00D27648"/>
    <w:rsid w:val="00D31FF8"/>
    <w:rsid w:val="00D33422"/>
    <w:rsid w:val="00D33841"/>
    <w:rsid w:val="00D33ACC"/>
    <w:rsid w:val="00D33F0C"/>
    <w:rsid w:val="00D34A92"/>
    <w:rsid w:val="00D34E57"/>
    <w:rsid w:val="00D360C5"/>
    <w:rsid w:val="00D37995"/>
    <w:rsid w:val="00D403BF"/>
    <w:rsid w:val="00D41BC9"/>
    <w:rsid w:val="00D42B73"/>
    <w:rsid w:val="00D43BBC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2C9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67ED3"/>
    <w:rsid w:val="00D70617"/>
    <w:rsid w:val="00D70E0F"/>
    <w:rsid w:val="00D72860"/>
    <w:rsid w:val="00D72DE2"/>
    <w:rsid w:val="00D747CE"/>
    <w:rsid w:val="00D7586D"/>
    <w:rsid w:val="00D75982"/>
    <w:rsid w:val="00D76EAE"/>
    <w:rsid w:val="00D779CD"/>
    <w:rsid w:val="00D77B2D"/>
    <w:rsid w:val="00D80040"/>
    <w:rsid w:val="00D8044F"/>
    <w:rsid w:val="00D80EB1"/>
    <w:rsid w:val="00D812CF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1DB"/>
    <w:rsid w:val="00D86949"/>
    <w:rsid w:val="00D8792F"/>
    <w:rsid w:val="00D90CA2"/>
    <w:rsid w:val="00D91038"/>
    <w:rsid w:val="00D91A83"/>
    <w:rsid w:val="00D920E5"/>
    <w:rsid w:val="00D9259A"/>
    <w:rsid w:val="00D92CD3"/>
    <w:rsid w:val="00D93BD6"/>
    <w:rsid w:val="00D941BB"/>
    <w:rsid w:val="00D95213"/>
    <w:rsid w:val="00D96069"/>
    <w:rsid w:val="00D96F8E"/>
    <w:rsid w:val="00D97989"/>
    <w:rsid w:val="00D97C6A"/>
    <w:rsid w:val="00DA0460"/>
    <w:rsid w:val="00DA0F60"/>
    <w:rsid w:val="00DA151C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2C7"/>
    <w:rsid w:val="00DC2613"/>
    <w:rsid w:val="00DC2987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73F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4D9E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A1A"/>
    <w:rsid w:val="00DE4F03"/>
    <w:rsid w:val="00DE56A5"/>
    <w:rsid w:val="00DE5E16"/>
    <w:rsid w:val="00DE6393"/>
    <w:rsid w:val="00DE7993"/>
    <w:rsid w:val="00DF19C4"/>
    <w:rsid w:val="00DF1C46"/>
    <w:rsid w:val="00DF284C"/>
    <w:rsid w:val="00DF409E"/>
    <w:rsid w:val="00DF463A"/>
    <w:rsid w:val="00DF4ADF"/>
    <w:rsid w:val="00DF59C4"/>
    <w:rsid w:val="00DF5CF7"/>
    <w:rsid w:val="00DF75A3"/>
    <w:rsid w:val="00E02D95"/>
    <w:rsid w:val="00E03052"/>
    <w:rsid w:val="00E03AF5"/>
    <w:rsid w:val="00E0524B"/>
    <w:rsid w:val="00E056C7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2BCC"/>
    <w:rsid w:val="00E4340D"/>
    <w:rsid w:val="00E43888"/>
    <w:rsid w:val="00E44EE0"/>
    <w:rsid w:val="00E45832"/>
    <w:rsid w:val="00E4583D"/>
    <w:rsid w:val="00E47B3D"/>
    <w:rsid w:val="00E513F4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07BD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1D12"/>
    <w:rsid w:val="00E72A80"/>
    <w:rsid w:val="00E731EE"/>
    <w:rsid w:val="00E73797"/>
    <w:rsid w:val="00E7402E"/>
    <w:rsid w:val="00E7581E"/>
    <w:rsid w:val="00E75F91"/>
    <w:rsid w:val="00E76051"/>
    <w:rsid w:val="00E76C21"/>
    <w:rsid w:val="00E80726"/>
    <w:rsid w:val="00E8074E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6EE"/>
    <w:rsid w:val="00E92AA7"/>
    <w:rsid w:val="00E9371F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78D"/>
    <w:rsid w:val="00EA2EF2"/>
    <w:rsid w:val="00EA2F0A"/>
    <w:rsid w:val="00EA3880"/>
    <w:rsid w:val="00EA3B95"/>
    <w:rsid w:val="00EA4277"/>
    <w:rsid w:val="00EA4902"/>
    <w:rsid w:val="00EA5A4A"/>
    <w:rsid w:val="00EA6205"/>
    <w:rsid w:val="00EA629C"/>
    <w:rsid w:val="00EA70F9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4577"/>
    <w:rsid w:val="00EC59ED"/>
    <w:rsid w:val="00EC6C0A"/>
    <w:rsid w:val="00EC7A68"/>
    <w:rsid w:val="00ED00DE"/>
    <w:rsid w:val="00ED1540"/>
    <w:rsid w:val="00ED1AEF"/>
    <w:rsid w:val="00ED1BB1"/>
    <w:rsid w:val="00ED20C1"/>
    <w:rsid w:val="00ED26C9"/>
    <w:rsid w:val="00ED28C9"/>
    <w:rsid w:val="00ED2B4A"/>
    <w:rsid w:val="00ED2D29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0FB8"/>
    <w:rsid w:val="00EF14DD"/>
    <w:rsid w:val="00EF1506"/>
    <w:rsid w:val="00EF1E6D"/>
    <w:rsid w:val="00EF2997"/>
    <w:rsid w:val="00EF30F9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A82"/>
    <w:rsid w:val="00F06F50"/>
    <w:rsid w:val="00F07E79"/>
    <w:rsid w:val="00F10C76"/>
    <w:rsid w:val="00F11D48"/>
    <w:rsid w:val="00F13053"/>
    <w:rsid w:val="00F13F5B"/>
    <w:rsid w:val="00F14478"/>
    <w:rsid w:val="00F14D24"/>
    <w:rsid w:val="00F165F8"/>
    <w:rsid w:val="00F17E32"/>
    <w:rsid w:val="00F2073E"/>
    <w:rsid w:val="00F20E75"/>
    <w:rsid w:val="00F21B90"/>
    <w:rsid w:val="00F224D9"/>
    <w:rsid w:val="00F22F70"/>
    <w:rsid w:val="00F237F3"/>
    <w:rsid w:val="00F23A80"/>
    <w:rsid w:val="00F2542D"/>
    <w:rsid w:val="00F260D7"/>
    <w:rsid w:val="00F26830"/>
    <w:rsid w:val="00F27032"/>
    <w:rsid w:val="00F2733A"/>
    <w:rsid w:val="00F30E76"/>
    <w:rsid w:val="00F31217"/>
    <w:rsid w:val="00F31362"/>
    <w:rsid w:val="00F3233A"/>
    <w:rsid w:val="00F32927"/>
    <w:rsid w:val="00F347CC"/>
    <w:rsid w:val="00F35385"/>
    <w:rsid w:val="00F35E5E"/>
    <w:rsid w:val="00F36079"/>
    <w:rsid w:val="00F36E49"/>
    <w:rsid w:val="00F37254"/>
    <w:rsid w:val="00F40373"/>
    <w:rsid w:val="00F4170E"/>
    <w:rsid w:val="00F42ACE"/>
    <w:rsid w:val="00F44255"/>
    <w:rsid w:val="00F442E9"/>
    <w:rsid w:val="00F44AB8"/>
    <w:rsid w:val="00F44E9A"/>
    <w:rsid w:val="00F44F71"/>
    <w:rsid w:val="00F46308"/>
    <w:rsid w:val="00F466C4"/>
    <w:rsid w:val="00F46933"/>
    <w:rsid w:val="00F46EFF"/>
    <w:rsid w:val="00F47286"/>
    <w:rsid w:val="00F50427"/>
    <w:rsid w:val="00F50971"/>
    <w:rsid w:val="00F50C2C"/>
    <w:rsid w:val="00F5119B"/>
    <w:rsid w:val="00F517C7"/>
    <w:rsid w:val="00F5208F"/>
    <w:rsid w:val="00F53DF7"/>
    <w:rsid w:val="00F53E8E"/>
    <w:rsid w:val="00F54BC9"/>
    <w:rsid w:val="00F54D8D"/>
    <w:rsid w:val="00F56D9B"/>
    <w:rsid w:val="00F57048"/>
    <w:rsid w:val="00F57433"/>
    <w:rsid w:val="00F57588"/>
    <w:rsid w:val="00F5784F"/>
    <w:rsid w:val="00F57B6E"/>
    <w:rsid w:val="00F60615"/>
    <w:rsid w:val="00F60B25"/>
    <w:rsid w:val="00F61671"/>
    <w:rsid w:val="00F62971"/>
    <w:rsid w:val="00F62E1D"/>
    <w:rsid w:val="00F64958"/>
    <w:rsid w:val="00F66110"/>
    <w:rsid w:val="00F6661C"/>
    <w:rsid w:val="00F7045A"/>
    <w:rsid w:val="00F70D93"/>
    <w:rsid w:val="00F70E58"/>
    <w:rsid w:val="00F748D5"/>
    <w:rsid w:val="00F74F83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004"/>
    <w:rsid w:val="00F90373"/>
    <w:rsid w:val="00F90954"/>
    <w:rsid w:val="00F9179E"/>
    <w:rsid w:val="00F9230E"/>
    <w:rsid w:val="00F94824"/>
    <w:rsid w:val="00F949BE"/>
    <w:rsid w:val="00F95441"/>
    <w:rsid w:val="00F95B37"/>
    <w:rsid w:val="00F95C82"/>
    <w:rsid w:val="00F96FA9"/>
    <w:rsid w:val="00F97B86"/>
    <w:rsid w:val="00FA0213"/>
    <w:rsid w:val="00FA09D0"/>
    <w:rsid w:val="00FA0DDF"/>
    <w:rsid w:val="00FA1CA0"/>
    <w:rsid w:val="00FA24A3"/>
    <w:rsid w:val="00FA3218"/>
    <w:rsid w:val="00FA5E8B"/>
    <w:rsid w:val="00FA62B8"/>
    <w:rsid w:val="00FB1AC1"/>
    <w:rsid w:val="00FB212A"/>
    <w:rsid w:val="00FB2CEF"/>
    <w:rsid w:val="00FB2E3C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40B"/>
    <w:rsid w:val="00FC5597"/>
    <w:rsid w:val="00FC7330"/>
    <w:rsid w:val="00FD0EF4"/>
    <w:rsid w:val="00FD2BDF"/>
    <w:rsid w:val="00FD3AE9"/>
    <w:rsid w:val="00FD3D3C"/>
    <w:rsid w:val="00FD4387"/>
    <w:rsid w:val="00FD4A29"/>
    <w:rsid w:val="00FD5F74"/>
    <w:rsid w:val="00FD60C5"/>
    <w:rsid w:val="00FD6C1F"/>
    <w:rsid w:val="00FD6C66"/>
    <w:rsid w:val="00FD6DF7"/>
    <w:rsid w:val="00FD7806"/>
    <w:rsid w:val="00FE1342"/>
    <w:rsid w:val="00FE14A3"/>
    <w:rsid w:val="00FE171F"/>
    <w:rsid w:val="00FE18FD"/>
    <w:rsid w:val="00FE1C6D"/>
    <w:rsid w:val="00FE1ED8"/>
    <w:rsid w:val="00FE2D7B"/>
    <w:rsid w:val="00FE32C9"/>
    <w:rsid w:val="00FE449C"/>
    <w:rsid w:val="00FE465D"/>
    <w:rsid w:val="00FE4E07"/>
    <w:rsid w:val="00FE5AA4"/>
    <w:rsid w:val="00FE5F90"/>
    <w:rsid w:val="00FE63B2"/>
    <w:rsid w:val="00FE651B"/>
    <w:rsid w:val="00FE6891"/>
    <w:rsid w:val="00FE7706"/>
    <w:rsid w:val="00FF0829"/>
    <w:rsid w:val="00FF0BBD"/>
    <w:rsid w:val="00FF1110"/>
    <w:rsid w:val="00FF222E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13CA7-3F20-40B3-BD59-DF980AF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93D"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link w:val="Debesliotekstas"/>
    <w:uiPriority w:val="99"/>
    <w:locked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7F5BAB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5BAB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1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75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A39F-41A8-4DD6-958E-A7A31BBA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7030</Words>
  <Characters>4008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2016-04-08T10:54:00Z</cp:lastPrinted>
  <dcterms:created xsi:type="dcterms:W3CDTF">2016-04-13T06:35:00Z</dcterms:created>
  <dcterms:modified xsi:type="dcterms:W3CDTF">2016-04-13T06:35:00Z</dcterms:modified>
</cp:coreProperties>
</file>