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17E" w:rsidRPr="00D2017E" w:rsidRDefault="00D2017E" w:rsidP="00D2017E">
      <w:pPr>
        <w:spacing w:after="0" w:line="240" w:lineRule="auto"/>
        <w:jc w:val="center"/>
        <w:rPr>
          <w:rFonts w:ascii="Times New Roman" w:eastAsia="Times New Roman" w:hAnsi="Times New Roman" w:cs="Times New Roman"/>
          <w:sz w:val="24"/>
          <w:szCs w:val="24"/>
          <w:lang w:eastAsia="lt-LT"/>
        </w:rPr>
      </w:pPr>
      <w:bookmarkStart w:id="0" w:name="_GoBack"/>
      <w:bookmarkEnd w:id="0"/>
      <w:r w:rsidRPr="00D2017E">
        <w:rPr>
          <w:rFonts w:ascii="Times New Roman" w:eastAsia="Times New Roman" w:hAnsi="Times New Roman" w:cs="Times New Roman"/>
          <w:b/>
          <w:bCs/>
          <w:sz w:val="24"/>
          <w:szCs w:val="24"/>
          <w:lang w:eastAsia="lt-LT"/>
        </w:rPr>
        <w:t>LIETUVOS RESPUBLIKOS</w:t>
      </w:r>
    </w:p>
    <w:p w:rsidR="00D2017E" w:rsidRPr="00D2017E" w:rsidRDefault="00D2017E" w:rsidP="00D2017E">
      <w:pPr>
        <w:spacing w:after="0" w:line="240" w:lineRule="auto"/>
        <w:jc w:val="center"/>
        <w:rPr>
          <w:rFonts w:ascii="Times New Roman" w:eastAsia="Times New Roman" w:hAnsi="Times New Roman" w:cs="Times New Roman"/>
          <w:sz w:val="24"/>
          <w:szCs w:val="24"/>
          <w:lang w:eastAsia="lt-LT"/>
        </w:rPr>
      </w:pPr>
      <w:r w:rsidRPr="00D2017E">
        <w:rPr>
          <w:rFonts w:ascii="Times New Roman" w:eastAsia="Times New Roman" w:hAnsi="Times New Roman" w:cs="Times New Roman"/>
          <w:b/>
          <w:bCs/>
          <w:sz w:val="24"/>
          <w:szCs w:val="24"/>
          <w:lang w:eastAsia="lt-LT"/>
        </w:rPr>
        <w:t>VIETOS SAVIVALDOS</w:t>
      </w:r>
    </w:p>
    <w:p w:rsidR="00D2017E" w:rsidRPr="00D2017E" w:rsidRDefault="00D2017E" w:rsidP="00D2017E">
      <w:pPr>
        <w:spacing w:after="0" w:line="240" w:lineRule="auto"/>
        <w:jc w:val="center"/>
        <w:rPr>
          <w:rFonts w:ascii="Times New Roman" w:eastAsia="Times New Roman" w:hAnsi="Times New Roman" w:cs="Times New Roman"/>
          <w:sz w:val="24"/>
          <w:szCs w:val="24"/>
          <w:lang w:eastAsia="lt-LT"/>
        </w:rPr>
      </w:pPr>
      <w:r w:rsidRPr="00D2017E">
        <w:rPr>
          <w:rFonts w:ascii="Times New Roman" w:eastAsia="Times New Roman" w:hAnsi="Times New Roman" w:cs="Times New Roman"/>
          <w:b/>
          <w:bCs/>
          <w:sz w:val="24"/>
          <w:szCs w:val="24"/>
          <w:lang w:eastAsia="lt-LT"/>
        </w:rPr>
        <w:t>ĮSTATYMAS</w:t>
      </w:r>
    </w:p>
    <w:p w:rsidR="00D2017E" w:rsidRPr="00627D44" w:rsidRDefault="00D2017E" w:rsidP="00D2017E">
      <w:pPr>
        <w:spacing w:after="0" w:line="240" w:lineRule="auto"/>
        <w:ind w:firstLine="720"/>
        <w:jc w:val="both"/>
        <w:rPr>
          <w:rFonts w:ascii="Times New Roman" w:eastAsia="Times New Roman" w:hAnsi="Times New Roman" w:cs="Times New Roman"/>
          <w:b/>
          <w:bCs/>
          <w:sz w:val="24"/>
          <w:szCs w:val="24"/>
          <w:lang w:eastAsia="lt-LT"/>
        </w:rPr>
      </w:pPr>
    </w:p>
    <w:p w:rsidR="00D2017E" w:rsidRPr="00D2017E" w:rsidRDefault="00D2017E" w:rsidP="00D2017E">
      <w:pPr>
        <w:spacing w:after="0" w:line="240" w:lineRule="auto"/>
        <w:ind w:firstLine="720"/>
        <w:jc w:val="both"/>
        <w:rPr>
          <w:rFonts w:ascii="Times New Roman" w:eastAsia="Times New Roman" w:hAnsi="Times New Roman" w:cs="Times New Roman"/>
          <w:sz w:val="24"/>
          <w:szCs w:val="24"/>
          <w:lang w:eastAsia="lt-LT"/>
        </w:rPr>
      </w:pPr>
      <w:r w:rsidRPr="00D2017E">
        <w:rPr>
          <w:rFonts w:ascii="Times New Roman" w:eastAsia="Times New Roman" w:hAnsi="Times New Roman" w:cs="Times New Roman"/>
          <w:b/>
          <w:bCs/>
          <w:sz w:val="24"/>
          <w:szCs w:val="24"/>
          <w:lang w:eastAsia="lt-LT"/>
        </w:rPr>
        <w:t>16 straipsnis. Savivaldybės tarybos kompetencija</w:t>
      </w:r>
    </w:p>
    <w:p w:rsidR="00D2017E" w:rsidRPr="00D2017E" w:rsidRDefault="00D2017E" w:rsidP="00D2017E">
      <w:pPr>
        <w:spacing w:after="0" w:line="240" w:lineRule="auto"/>
        <w:ind w:firstLine="720"/>
        <w:jc w:val="both"/>
        <w:rPr>
          <w:rFonts w:ascii="Times New Roman" w:eastAsia="Times New Roman" w:hAnsi="Times New Roman" w:cs="Times New Roman"/>
          <w:sz w:val="24"/>
          <w:szCs w:val="24"/>
          <w:lang w:eastAsia="lt-LT"/>
        </w:rPr>
      </w:pPr>
      <w:bookmarkStart w:id="1" w:name="part_32b3b6f71f034c11afe54163918bde63"/>
      <w:bookmarkStart w:id="2" w:name="part_0a005d0f06a7401c8ebaadfcfc7f6b28"/>
      <w:bookmarkEnd w:id="1"/>
      <w:bookmarkEnd w:id="2"/>
      <w:r w:rsidRPr="00D2017E">
        <w:rPr>
          <w:rFonts w:ascii="Times New Roman" w:eastAsia="Times New Roman" w:hAnsi="Times New Roman" w:cs="Times New Roman"/>
          <w:sz w:val="24"/>
          <w:szCs w:val="24"/>
          <w:lang w:eastAsia="lt-LT"/>
        </w:rPr>
        <w:t>2. Išimtinė savivaldybės tarybos kompetencija:</w:t>
      </w:r>
    </w:p>
    <w:p w:rsidR="00D2017E" w:rsidRPr="00627D44" w:rsidRDefault="00D2017E" w:rsidP="00D2017E">
      <w:pPr>
        <w:spacing w:after="0" w:line="240" w:lineRule="auto"/>
        <w:ind w:firstLine="720"/>
        <w:jc w:val="both"/>
        <w:rPr>
          <w:rFonts w:ascii="Times New Roman" w:eastAsia="Times New Roman" w:hAnsi="Times New Roman" w:cs="Times New Roman"/>
          <w:sz w:val="24"/>
          <w:szCs w:val="24"/>
          <w:lang w:eastAsia="lt-LT"/>
        </w:rPr>
      </w:pPr>
      <w:bookmarkStart w:id="3" w:name="part_5087d836587144f0826325a32e14856a"/>
      <w:bookmarkStart w:id="4" w:name="part_acae3cfdfcea45a4a6bf7ca65d9e574b"/>
      <w:bookmarkEnd w:id="3"/>
      <w:bookmarkEnd w:id="4"/>
      <w:r w:rsidRPr="00D2017E">
        <w:rPr>
          <w:rFonts w:ascii="Times New Roman" w:eastAsia="Times New Roman" w:hAnsi="Times New Roman" w:cs="Times New Roman"/>
          <w:sz w:val="24"/>
          <w:szCs w:val="24"/>
          <w:lang w:eastAsia="lt-LT"/>
        </w:rPr>
        <w:t>6) savivaldybės tarybos komitetų, komisijų, kitų savivaldybės darbui organizuoti reikalingų darinių ir įstatymuose numatytų kitų komisijų sudarymas ir jų nuostatų tvirtinimas;</w:t>
      </w:r>
    </w:p>
    <w:p w:rsidR="00D2017E" w:rsidRPr="00D2017E" w:rsidRDefault="00D2017E" w:rsidP="00D2017E">
      <w:pPr>
        <w:spacing w:after="0" w:line="240" w:lineRule="auto"/>
        <w:ind w:firstLine="720"/>
        <w:jc w:val="both"/>
        <w:rPr>
          <w:rFonts w:ascii="Times New Roman" w:eastAsia="Times New Roman" w:hAnsi="Times New Roman" w:cs="Times New Roman"/>
          <w:sz w:val="24"/>
          <w:szCs w:val="24"/>
          <w:lang w:eastAsia="lt-LT"/>
        </w:rPr>
      </w:pPr>
    </w:p>
    <w:p w:rsidR="00D2017E" w:rsidRDefault="00D2017E" w:rsidP="00D2017E">
      <w:pPr>
        <w:spacing w:after="0" w:line="240" w:lineRule="auto"/>
        <w:ind w:firstLine="720"/>
        <w:jc w:val="both"/>
        <w:rPr>
          <w:rFonts w:ascii="Times New Roman" w:eastAsia="Times New Roman" w:hAnsi="Times New Roman" w:cs="Times New Roman"/>
          <w:sz w:val="24"/>
          <w:szCs w:val="24"/>
          <w:lang w:eastAsia="lt-LT"/>
        </w:rPr>
      </w:pPr>
      <w:r w:rsidRPr="00D2017E">
        <w:rPr>
          <w:rFonts w:ascii="Times New Roman" w:eastAsia="Times New Roman" w:hAnsi="Times New Roman" w:cs="Times New Roman"/>
          <w:sz w:val="24"/>
          <w:szCs w:val="24"/>
          <w:lang w:eastAsia="lt-LT"/>
        </w:rPr>
        <w:t xml:space="preserve">4. Jeigu teisės aktuose yra nustatyta papildomų įgaliojimų savivaldybei, sprendimų dėl tokių įgaliojimų vykdymo priėmimo iniciatyva, neperžengiant nustatytų įgaliojimų, priklauso savivaldybės tarybai. </w:t>
      </w:r>
    </w:p>
    <w:p w:rsidR="006F7D04" w:rsidRPr="00D2017E" w:rsidRDefault="006F7D04" w:rsidP="00D2017E">
      <w:pPr>
        <w:spacing w:after="0" w:line="240" w:lineRule="auto"/>
        <w:ind w:firstLine="720"/>
        <w:jc w:val="both"/>
        <w:rPr>
          <w:rFonts w:ascii="Times New Roman" w:eastAsia="Times New Roman" w:hAnsi="Times New Roman" w:cs="Times New Roman"/>
          <w:sz w:val="24"/>
          <w:szCs w:val="24"/>
          <w:lang w:eastAsia="lt-LT"/>
        </w:rPr>
      </w:pPr>
    </w:p>
    <w:p w:rsidR="006F7D04" w:rsidRPr="006F7D04" w:rsidRDefault="006F7D04" w:rsidP="006F7D04">
      <w:pPr>
        <w:spacing w:after="0" w:line="240" w:lineRule="auto"/>
        <w:ind w:firstLine="720"/>
        <w:jc w:val="both"/>
        <w:rPr>
          <w:rFonts w:ascii="Times New Roman" w:eastAsia="Times New Roman" w:hAnsi="Times New Roman" w:cs="Times New Roman"/>
          <w:sz w:val="24"/>
          <w:szCs w:val="24"/>
          <w:lang w:eastAsia="lt-LT"/>
        </w:rPr>
      </w:pPr>
      <w:r w:rsidRPr="006F7D04">
        <w:rPr>
          <w:rFonts w:ascii="Times New Roman" w:eastAsia="Times New Roman" w:hAnsi="Times New Roman" w:cs="Times New Roman"/>
          <w:b/>
          <w:bCs/>
          <w:lang w:eastAsia="lt-LT"/>
        </w:rPr>
        <w:t>18 straipsnis. Nuostatos dėl teisės aktų sustabdymo, panaikinimo, apskundimo</w:t>
      </w:r>
    </w:p>
    <w:p w:rsidR="006F7D04" w:rsidRPr="006F7D04" w:rsidRDefault="006F7D04" w:rsidP="006F7D04">
      <w:pPr>
        <w:spacing w:after="0" w:line="240" w:lineRule="auto"/>
        <w:ind w:firstLine="720"/>
        <w:jc w:val="both"/>
        <w:rPr>
          <w:rFonts w:ascii="Times New Roman" w:eastAsia="Times New Roman" w:hAnsi="Times New Roman" w:cs="Times New Roman"/>
          <w:sz w:val="24"/>
          <w:szCs w:val="24"/>
          <w:lang w:eastAsia="lt-LT"/>
        </w:rPr>
      </w:pPr>
      <w:bookmarkStart w:id="5" w:name="part_5443f69fba184db6a114635f120df06b"/>
      <w:bookmarkEnd w:id="5"/>
      <w:r w:rsidRPr="006F7D04">
        <w:rPr>
          <w:rFonts w:ascii="Times New Roman" w:eastAsia="Times New Roman" w:hAnsi="Times New Roman" w:cs="Times New Roman"/>
          <w:lang w:eastAsia="lt-LT"/>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rsidR="006F7D04" w:rsidRDefault="006F7D04" w:rsidP="006F7D04">
      <w:pPr>
        <w:spacing w:after="0" w:line="240" w:lineRule="auto"/>
        <w:jc w:val="center"/>
        <w:rPr>
          <w:rFonts w:ascii="Times New Roman" w:eastAsia="Times New Roman" w:hAnsi="Times New Roman" w:cs="Times New Roman"/>
          <w:b/>
          <w:bCs/>
          <w:caps/>
          <w:sz w:val="24"/>
          <w:szCs w:val="24"/>
          <w:lang w:eastAsia="lt-LT"/>
        </w:rPr>
      </w:pPr>
    </w:p>
    <w:p w:rsidR="00627D44" w:rsidRPr="00627D44" w:rsidRDefault="00627D44" w:rsidP="00627D44">
      <w:pPr>
        <w:spacing w:after="0" w:line="240" w:lineRule="auto"/>
        <w:jc w:val="center"/>
        <w:rPr>
          <w:rFonts w:ascii="Times New Roman" w:eastAsia="Times New Roman" w:hAnsi="Times New Roman" w:cs="Times New Roman"/>
          <w:sz w:val="24"/>
          <w:szCs w:val="24"/>
          <w:lang w:eastAsia="lt-LT"/>
        </w:rPr>
      </w:pPr>
      <w:r w:rsidRPr="00627D44">
        <w:rPr>
          <w:rFonts w:ascii="Times New Roman" w:eastAsia="Times New Roman" w:hAnsi="Times New Roman" w:cs="Times New Roman"/>
          <w:b/>
          <w:bCs/>
          <w:caps/>
          <w:sz w:val="24"/>
          <w:szCs w:val="24"/>
          <w:lang w:eastAsia="lt-LT"/>
        </w:rPr>
        <w:t>LIETUVOS RESPUBLIKOS</w:t>
      </w:r>
    </w:p>
    <w:p w:rsidR="00627D44" w:rsidRPr="00627D44" w:rsidRDefault="00385520" w:rsidP="00627D4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aps/>
          <w:sz w:val="24"/>
          <w:szCs w:val="24"/>
          <w:lang w:eastAsia="lt-LT"/>
        </w:rPr>
        <w:t>CIVILINIS</w:t>
      </w:r>
      <w:r w:rsidR="00627D44" w:rsidRPr="00627D44">
        <w:rPr>
          <w:rFonts w:ascii="Times New Roman" w:eastAsia="Times New Roman" w:hAnsi="Times New Roman" w:cs="Times New Roman"/>
          <w:b/>
          <w:bCs/>
          <w:caps/>
          <w:sz w:val="24"/>
          <w:szCs w:val="24"/>
          <w:lang w:eastAsia="lt-LT"/>
        </w:rPr>
        <w:t xml:space="preserve"> KODEKSAS</w:t>
      </w:r>
    </w:p>
    <w:p w:rsidR="00627D44" w:rsidRPr="00627D44" w:rsidRDefault="00627D44" w:rsidP="00627D44">
      <w:pPr>
        <w:spacing w:after="0" w:line="240" w:lineRule="auto"/>
        <w:rPr>
          <w:sz w:val="24"/>
          <w:szCs w:val="24"/>
        </w:rPr>
      </w:pPr>
    </w:p>
    <w:p w:rsidR="00627D44" w:rsidRPr="00627D44" w:rsidRDefault="00627D44" w:rsidP="00627D44">
      <w:pPr>
        <w:spacing w:after="0" w:line="240" w:lineRule="auto"/>
        <w:ind w:firstLine="720"/>
        <w:jc w:val="both"/>
        <w:rPr>
          <w:rFonts w:ascii="Times New Roman" w:eastAsia="Times New Roman" w:hAnsi="Times New Roman" w:cs="Times New Roman"/>
          <w:sz w:val="24"/>
          <w:szCs w:val="24"/>
          <w:lang w:eastAsia="lt-LT"/>
        </w:rPr>
      </w:pPr>
      <w:r w:rsidRPr="00627D44">
        <w:rPr>
          <w:rFonts w:ascii="Times New Roman" w:eastAsia="Times New Roman" w:hAnsi="Times New Roman" w:cs="Times New Roman"/>
          <w:b/>
          <w:bCs/>
          <w:sz w:val="24"/>
          <w:szCs w:val="24"/>
          <w:lang w:eastAsia="lt-LT"/>
        </w:rPr>
        <w:t>2.10</w:t>
      </w:r>
      <w:r w:rsidRPr="00627D44">
        <w:rPr>
          <w:rFonts w:ascii="Times New Roman" w:eastAsia="Times New Roman" w:hAnsi="Times New Roman" w:cs="Times New Roman"/>
          <w:b/>
          <w:bCs/>
          <w:sz w:val="24"/>
          <w:szCs w:val="24"/>
          <w:vertAlign w:val="superscript"/>
          <w:lang w:eastAsia="lt-LT"/>
        </w:rPr>
        <w:t xml:space="preserve">1 </w:t>
      </w:r>
      <w:r w:rsidRPr="00627D44">
        <w:rPr>
          <w:rFonts w:ascii="Times New Roman" w:eastAsia="Times New Roman" w:hAnsi="Times New Roman" w:cs="Times New Roman"/>
          <w:b/>
          <w:bCs/>
          <w:sz w:val="24"/>
          <w:szCs w:val="24"/>
          <w:lang w:eastAsia="lt-LT"/>
        </w:rPr>
        <w:t>straipsnis. Neveiksnaus asmens būklės peržiūrėjimas</w:t>
      </w:r>
    </w:p>
    <w:p w:rsidR="00627D44" w:rsidRPr="00627D44" w:rsidRDefault="00627D44" w:rsidP="00627D44">
      <w:pPr>
        <w:spacing w:after="0" w:line="240" w:lineRule="auto"/>
        <w:ind w:firstLine="720"/>
        <w:jc w:val="both"/>
        <w:rPr>
          <w:rFonts w:ascii="Times New Roman" w:eastAsia="Times New Roman" w:hAnsi="Times New Roman" w:cs="Times New Roman"/>
          <w:sz w:val="24"/>
          <w:szCs w:val="24"/>
          <w:lang w:eastAsia="lt-LT"/>
        </w:rPr>
      </w:pPr>
      <w:bookmarkStart w:id="6" w:name="part_e504bfdfa04944e0955050f768496d77"/>
      <w:bookmarkEnd w:id="6"/>
      <w:r w:rsidRPr="00627D44">
        <w:rPr>
          <w:rFonts w:ascii="Times New Roman" w:eastAsia="Times New Roman" w:hAnsi="Times New Roman" w:cs="Times New Roman"/>
          <w:sz w:val="24"/>
          <w:szCs w:val="24"/>
          <w:lang w:eastAsia="lt-LT"/>
        </w:rPr>
        <w:t xml:space="preserve">1. </w:t>
      </w:r>
      <w:r w:rsidRPr="008C6E46">
        <w:rPr>
          <w:rFonts w:ascii="Times New Roman" w:eastAsia="Times New Roman" w:hAnsi="Times New Roman" w:cs="Times New Roman"/>
          <w:sz w:val="24"/>
          <w:szCs w:val="24"/>
          <w:highlight w:val="yellow"/>
          <w:lang w:eastAsia="lt-LT"/>
        </w:rPr>
        <w:t>Kiekvienoje savivaldybėje turi būti sudaryta arba turi veikti nepriklausoma Neveiksnių asmenų būklės peržiūrėjimo komisija</w:t>
      </w:r>
      <w:r w:rsidRPr="00627D44">
        <w:rPr>
          <w:rFonts w:ascii="Times New Roman" w:eastAsia="Times New Roman" w:hAnsi="Times New Roman" w:cs="Times New Roman"/>
          <w:sz w:val="24"/>
          <w:szCs w:val="24"/>
          <w:lang w:eastAsia="lt-LT"/>
        </w:rPr>
        <w:t xml:space="preserve"> (toliau – Komisija). Ši komisija peržiūri neveiksnaus tam tikroje srityje asmens būklę ir priima sprendimą dėl tikslingumo kreiptis į teismą dėl teismo sprendimo, kuriuo asmuo pripažintas neveiksniu tam tikroje srityje, peržiūrėjimo. Atsižvelgiant į savivaldybės teritorijoje gyvenančių neveiksnių tam tikroje srityje asmenų skaičių, vienoje savivaldybėje gali būti sudaromos kelios Komisijos arba </w:t>
      </w:r>
      <w:r w:rsidRPr="008C6E46">
        <w:rPr>
          <w:rFonts w:ascii="Times New Roman" w:eastAsia="Times New Roman" w:hAnsi="Times New Roman" w:cs="Times New Roman"/>
          <w:sz w:val="24"/>
          <w:szCs w:val="24"/>
          <w:lang w:eastAsia="lt-LT"/>
        </w:rPr>
        <w:t>keliose savivaldybėse gali būti sudaryta viena Komisija. Neveiksnių asmenų būklės peržiūrėjimo</w:t>
      </w:r>
      <w:r w:rsidRPr="00627D44">
        <w:rPr>
          <w:rFonts w:ascii="Times New Roman" w:eastAsia="Times New Roman" w:hAnsi="Times New Roman" w:cs="Times New Roman"/>
          <w:sz w:val="24"/>
          <w:szCs w:val="24"/>
          <w:lang w:eastAsia="lt-LT"/>
        </w:rPr>
        <w:t xml:space="preserve"> komisijų pavyzdinius nuostatus tvirtina Vyriausybė. </w:t>
      </w:r>
    </w:p>
    <w:p w:rsidR="00627D44" w:rsidRPr="00627D44" w:rsidRDefault="00627D44" w:rsidP="00627D44">
      <w:pPr>
        <w:spacing w:after="0" w:line="240" w:lineRule="auto"/>
        <w:ind w:firstLine="720"/>
        <w:jc w:val="both"/>
        <w:rPr>
          <w:rFonts w:ascii="Times New Roman" w:eastAsia="Times New Roman" w:hAnsi="Times New Roman" w:cs="Times New Roman"/>
          <w:sz w:val="24"/>
          <w:szCs w:val="24"/>
          <w:lang w:eastAsia="lt-LT"/>
        </w:rPr>
      </w:pPr>
      <w:bookmarkStart w:id="7" w:name="part_7c07c475546c48549c3b9fa14b89fb37"/>
      <w:bookmarkEnd w:id="7"/>
      <w:r w:rsidRPr="00627D44">
        <w:rPr>
          <w:rFonts w:ascii="Times New Roman" w:eastAsia="Times New Roman" w:hAnsi="Times New Roman" w:cs="Times New Roman"/>
          <w:sz w:val="24"/>
          <w:szCs w:val="24"/>
          <w:lang w:eastAsia="lt-LT"/>
        </w:rPr>
        <w:t>2. Komisija savo iniciatyva peržiūri neveiksnaus asmens būklę, jei per vienus metus nuo teismo sprendimo pripažinti asmenį neveiksniu tam tikroje srityje įsiteisėjimo dienos šio kodekso 2.10 straipsnio 4 dalyje nurodyti asmenys arba neveiksniu tam tikroje srityje pripažintas asmuo nesikreipia dėl teismo priimto sprendimo pripažinti asmenį neveiksniu tam tikroje srityje panaikinimo. Neveiksnaus tam tikroje srityje asmens būklę peržiūri Komisija, sudaryta ar veikianti savivaldybėje, kurioje gyvena neveiksnus tam tikroje srityje asmuo.</w:t>
      </w:r>
    </w:p>
    <w:p w:rsidR="00627D44" w:rsidRPr="00627D44" w:rsidRDefault="00627D44" w:rsidP="00627D44">
      <w:pPr>
        <w:spacing w:after="0" w:line="240" w:lineRule="auto"/>
        <w:ind w:firstLine="720"/>
        <w:jc w:val="both"/>
        <w:rPr>
          <w:rFonts w:ascii="Times New Roman" w:eastAsia="Times New Roman" w:hAnsi="Times New Roman" w:cs="Times New Roman"/>
          <w:sz w:val="24"/>
          <w:szCs w:val="24"/>
          <w:lang w:eastAsia="lt-LT"/>
        </w:rPr>
      </w:pPr>
      <w:bookmarkStart w:id="8" w:name="part_42036886a4a943abb86b4dd0648bfccc"/>
      <w:bookmarkEnd w:id="8"/>
      <w:r w:rsidRPr="00627D44">
        <w:rPr>
          <w:rFonts w:ascii="Times New Roman" w:eastAsia="Times New Roman" w:hAnsi="Times New Roman" w:cs="Times New Roman"/>
          <w:sz w:val="24"/>
          <w:szCs w:val="24"/>
          <w:lang w:eastAsia="lt-LT"/>
        </w:rPr>
        <w:t>3. Komisija savo veikloje vadovaujasi nešališkumo, nepriklausomumo, kuo mažesnio asmens veiksnumo ribojimo, veiksnumą ribojančių priemonių individualizavimo ir pagrįstumo principais. Peržiūrėdama neveiksnaus asmens būklę, Komisija turi išklausyti neveiksnaus tam tikroje srityje asmens nuomonę, išskyrus išimtinius atvejus, kai tai objektyviai neįmanoma. Kai Komisijai kyla abejonių dėl kreipimosi į teismą tikslingumo, visos abejonės turi būti vertinamos asmens, kuris pripažintas neveiksniu tam tikroje srityje, naudai.</w:t>
      </w:r>
    </w:p>
    <w:p w:rsidR="00627D44" w:rsidRPr="00627D44" w:rsidRDefault="00627D44" w:rsidP="00627D44">
      <w:pPr>
        <w:spacing w:after="0" w:line="240" w:lineRule="auto"/>
        <w:ind w:firstLine="720"/>
        <w:jc w:val="both"/>
        <w:rPr>
          <w:rFonts w:ascii="Times New Roman" w:eastAsia="Times New Roman" w:hAnsi="Times New Roman" w:cs="Times New Roman"/>
          <w:sz w:val="24"/>
          <w:szCs w:val="24"/>
          <w:lang w:eastAsia="lt-LT"/>
        </w:rPr>
      </w:pPr>
      <w:bookmarkStart w:id="9" w:name="part_197a6f1bfa1d407caa240784d3dff51a"/>
      <w:bookmarkEnd w:id="9"/>
      <w:r w:rsidRPr="00627D44">
        <w:rPr>
          <w:rFonts w:ascii="Times New Roman" w:eastAsia="Times New Roman" w:hAnsi="Times New Roman" w:cs="Times New Roman"/>
          <w:sz w:val="24"/>
          <w:szCs w:val="24"/>
          <w:lang w:eastAsia="lt-LT"/>
        </w:rPr>
        <w:t>4. Komisija sudaroma iš penkių narių savivaldybės tarybos sprendimu. Kai sprendžiama dėl vienos Komisijos sudarymo kelioms savivaldybėms, šį sprendimą turi patvirtinti kiekvienos iš savivaldybių, kurioje veiks Komisija, taryba. Jei du iš penkių Komisijos narių nusprendžia, kad yra tikslinga kreiptis į sprendimą pripažinti asmenį neveiksniu tam tikroje srityje priėmusį teismą dėl teismo sprendimo peržiūrėjimo, laikoma, kad yra priimtas Komisijos sprendimas kreiptis į teismą. Komisijos priimti sprendimai neturi įtakos šio kodekso 2.10 straipsnio 4 dalyje nurodytų asmenų arba neveiksniu tam tikroje srityje pripažinto asmens teisei kreiptis į teismą dėl neveiksnaus asmens pripažinimo veiksniu.</w:t>
      </w:r>
    </w:p>
    <w:p w:rsidR="004919D9" w:rsidRDefault="00627D44" w:rsidP="00472750">
      <w:pPr>
        <w:spacing w:after="0" w:line="240" w:lineRule="auto"/>
        <w:ind w:firstLine="720"/>
        <w:jc w:val="both"/>
        <w:rPr>
          <w:rFonts w:ascii="Times New Roman" w:eastAsia="Times New Roman" w:hAnsi="Times New Roman" w:cs="Times New Roman"/>
          <w:sz w:val="24"/>
          <w:szCs w:val="24"/>
          <w:lang w:eastAsia="lt-LT"/>
        </w:rPr>
      </w:pPr>
      <w:bookmarkStart w:id="10" w:name="part_1c3fd60571b84bc2915dc1dd6354fa82"/>
      <w:bookmarkEnd w:id="10"/>
      <w:r w:rsidRPr="00627D44">
        <w:rPr>
          <w:rFonts w:ascii="Times New Roman" w:eastAsia="Times New Roman" w:hAnsi="Times New Roman" w:cs="Times New Roman"/>
          <w:sz w:val="24"/>
          <w:szCs w:val="24"/>
          <w:lang w:eastAsia="lt-LT"/>
        </w:rPr>
        <w:t>5. Komisijos narių darbo apmokėjimo tvarką nustato Vyriausybė.</w:t>
      </w:r>
    </w:p>
    <w:p w:rsidR="006F7D04" w:rsidRPr="00472750" w:rsidRDefault="006F7D04" w:rsidP="00472750">
      <w:pPr>
        <w:spacing w:after="0" w:line="240" w:lineRule="auto"/>
        <w:ind w:firstLine="720"/>
        <w:jc w:val="both"/>
        <w:rPr>
          <w:rFonts w:ascii="Times New Roman" w:eastAsia="Times New Roman" w:hAnsi="Times New Roman" w:cs="Times New Roman"/>
          <w:sz w:val="24"/>
          <w:szCs w:val="24"/>
          <w:lang w:eastAsia="lt-LT"/>
        </w:rPr>
      </w:pPr>
    </w:p>
    <w:p w:rsidR="00472750" w:rsidRPr="00472750" w:rsidRDefault="00472750" w:rsidP="00472750">
      <w:pPr>
        <w:keepNext/>
        <w:spacing w:after="0" w:line="240" w:lineRule="auto"/>
        <w:jc w:val="center"/>
        <w:outlineLvl w:val="0"/>
        <w:rPr>
          <w:rFonts w:ascii="Times New Roman" w:eastAsia="Times New Roman" w:hAnsi="Times New Roman" w:cs="Times New Roman"/>
          <w:b/>
          <w:sz w:val="24"/>
          <w:szCs w:val="24"/>
        </w:rPr>
      </w:pPr>
      <w:r w:rsidRPr="00472750">
        <w:rPr>
          <w:rFonts w:ascii="Times New Roman" w:eastAsia="Times New Roman" w:hAnsi="Times New Roman" w:cs="Times New Roman"/>
          <w:b/>
          <w:noProof/>
          <w:sz w:val="24"/>
          <w:szCs w:val="24"/>
          <w:lang w:eastAsia="lt-LT"/>
        </w:rPr>
        <w:drawing>
          <wp:inline distT="0" distB="0" distL="0" distR="0" wp14:anchorId="091E9308" wp14:editId="74FB5C71">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472750" w:rsidRPr="00472750" w:rsidRDefault="00472750" w:rsidP="00472750">
      <w:pPr>
        <w:keepNext/>
        <w:spacing w:after="0" w:line="240" w:lineRule="auto"/>
        <w:jc w:val="center"/>
        <w:outlineLvl w:val="0"/>
        <w:rPr>
          <w:rFonts w:ascii="Times New Roman" w:eastAsia="Times New Roman" w:hAnsi="Times New Roman" w:cs="Times New Roman"/>
          <w:b/>
          <w:sz w:val="24"/>
          <w:szCs w:val="24"/>
        </w:rPr>
      </w:pPr>
    </w:p>
    <w:p w:rsidR="00472750" w:rsidRPr="00472750" w:rsidRDefault="00472750" w:rsidP="00472750">
      <w:pPr>
        <w:keepNext/>
        <w:spacing w:after="0" w:line="240" w:lineRule="auto"/>
        <w:jc w:val="center"/>
        <w:outlineLvl w:val="0"/>
        <w:rPr>
          <w:rFonts w:ascii="Times New Roman" w:eastAsia="Times New Roman" w:hAnsi="Times New Roman" w:cs="Times New Roman"/>
          <w:b/>
          <w:sz w:val="28"/>
          <w:szCs w:val="28"/>
        </w:rPr>
      </w:pPr>
      <w:r w:rsidRPr="00472750">
        <w:rPr>
          <w:rFonts w:ascii="Times New Roman" w:eastAsia="Times New Roman" w:hAnsi="Times New Roman" w:cs="Times New Roman"/>
          <w:b/>
          <w:sz w:val="28"/>
          <w:szCs w:val="28"/>
        </w:rPr>
        <w:t>KLAIPĖDOS MIESTO SAVIVALDYBĖS TARYBA</w:t>
      </w:r>
    </w:p>
    <w:p w:rsidR="00472750" w:rsidRPr="00472750" w:rsidRDefault="00472750" w:rsidP="00472750">
      <w:pPr>
        <w:keepNext/>
        <w:spacing w:after="0" w:line="240" w:lineRule="auto"/>
        <w:jc w:val="center"/>
        <w:outlineLvl w:val="1"/>
        <w:rPr>
          <w:rFonts w:ascii="Times New Roman" w:eastAsia="Times New Roman" w:hAnsi="Times New Roman" w:cs="Times New Roman"/>
          <w:b/>
          <w:sz w:val="24"/>
          <w:szCs w:val="24"/>
        </w:rPr>
      </w:pPr>
    </w:p>
    <w:p w:rsidR="00472750" w:rsidRPr="00472750" w:rsidRDefault="00472750" w:rsidP="00472750">
      <w:pPr>
        <w:keepNext/>
        <w:spacing w:after="0" w:line="240" w:lineRule="auto"/>
        <w:jc w:val="center"/>
        <w:outlineLvl w:val="1"/>
        <w:rPr>
          <w:rFonts w:ascii="Times New Roman" w:eastAsia="Times New Roman" w:hAnsi="Times New Roman" w:cs="Times New Roman"/>
          <w:b/>
          <w:sz w:val="24"/>
          <w:szCs w:val="24"/>
        </w:rPr>
      </w:pPr>
      <w:r w:rsidRPr="00472750">
        <w:rPr>
          <w:rFonts w:ascii="Times New Roman" w:eastAsia="Times New Roman" w:hAnsi="Times New Roman" w:cs="Times New Roman"/>
          <w:b/>
          <w:sz w:val="24"/>
          <w:szCs w:val="24"/>
        </w:rPr>
        <w:t>SPRENDIMAS</w:t>
      </w:r>
    </w:p>
    <w:p w:rsidR="00472750" w:rsidRPr="00472750" w:rsidRDefault="00472750" w:rsidP="00472750">
      <w:pPr>
        <w:spacing w:after="0" w:line="240" w:lineRule="auto"/>
        <w:jc w:val="center"/>
        <w:rPr>
          <w:rFonts w:ascii="Times New Roman" w:eastAsia="Times New Roman" w:hAnsi="Times New Roman" w:cs="Times New Roman"/>
          <w:sz w:val="24"/>
          <w:szCs w:val="24"/>
        </w:rPr>
      </w:pPr>
      <w:r w:rsidRPr="00472750">
        <w:rPr>
          <w:rFonts w:ascii="Times New Roman" w:eastAsia="Times New Roman" w:hAnsi="Times New Roman" w:cs="Times New Roman"/>
          <w:b/>
          <w:caps/>
          <w:sz w:val="24"/>
          <w:szCs w:val="24"/>
        </w:rPr>
        <w:t>DĖL NEVEIKSNIŲ ASMENŲ BŪKLĖS PERŽIŪRĖJIMO KOMISIJOS SUDĖTIES PATVIRTINIMO</w:t>
      </w:r>
    </w:p>
    <w:p w:rsidR="00472750" w:rsidRPr="00472750" w:rsidRDefault="00472750" w:rsidP="00472750">
      <w:pPr>
        <w:spacing w:after="0" w:line="240" w:lineRule="auto"/>
        <w:jc w:val="center"/>
        <w:rPr>
          <w:rFonts w:ascii="Times New Roman" w:eastAsia="Times New Roman" w:hAnsi="Times New Roman" w:cs="Times New Roman"/>
          <w:sz w:val="24"/>
          <w:szCs w:val="24"/>
        </w:rPr>
      </w:pPr>
    </w:p>
    <w:bookmarkStart w:id="11" w:name="registravimoDataIlga"/>
    <w:p w:rsidR="00472750" w:rsidRPr="00472750" w:rsidRDefault="00472750" w:rsidP="00472750">
      <w:pPr>
        <w:tabs>
          <w:tab w:val="left" w:pos="5070"/>
          <w:tab w:val="left" w:pos="5366"/>
          <w:tab w:val="left" w:pos="6771"/>
          <w:tab w:val="left" w:pos="7363"/>
        </w:tabs>
        <w:spacing w:after="0" w:line="240" w:lineRule="auto"/>
        <w:jc w:val="center"/>
        <w:rPr>
          <w:rFonts w:ascii="Times New Roman" w:eastAsia="Times New Roman" w:hAnsi="Times New Roman" w:cs="Times New Roman"/>
          <w:sz w:val="24"/>
          <w:szCs w:val="24"/>
        </w:rPr>
      </w:pPr>
      <w:r w:rsidRPr="00472750">
        <w:rPr>
          <w:rFonts w:ascii="Times New Roman" w:eastAsia="Times New Roman" w:hAnsi="Times New Roman" w:cs="Times New Roman"/>
          <w:noProof/>
          <w:sz w:val="24"/>
          <w:szCs w:val="24"/>
        </w:rPr>
        <w:fldChar w:fldCharType="begin">
          <w:ffData>
            <w:name w:val="registravimoDataIlga"/>
            <w:enabled/>
            <w:calcOnExit w:val="0"/>
            <w:textInput>
              <w:maxLength w:val="1"/>
            </w:textInput>
          </w:ffData>
        </w:fldChar>
      </w:r>
      <w:r w:rsidRPr="00472750">
        <w:rPr>
          <w:rFonts w:ascii="Times New Roman" w:eastAsia="Times New Roman" w:hAnsi="Times New Roman" w:cs="Times New Roman"/>
          <w:noProof/>
          <w:sz w:val="24"/>
          <w:szCs w:val="24"/>
        </w:rPr>
        <w:instrText xml:space="preserve"> FORMTEXT </w:instrText>
      </w:r>
      <w:r w:rsidRPr="00472750">
        <w:rPr>
          <w:rFonts w:ascii="Times New Roman" w:eastAsia="Times New Roman" w:hAnsi="Times New Roman" w:cs="Times New Roman"/>
          <w:noProof/>
          <w:sz w:val="24"/>
          <w:szCs w:val="24"/>
        </w:rPr>
      </w:r>
      <w:r w:rsidRPr="00472750">
        <w:rPr>
          <w:rFonts w:ascii="Times New Roman" w:eastAsia="Times New Roman" w:hAnsi="Times New Roman" w:cs="Times New Roman"/>
          <w:noProof/>
          <w:sz w:val="24"/>
          <w:szCs w:val="24"/>
        </w:rPr>
        <w:fldChar w:fldCharType="separate"/>
      </w:r>
      <w:r w:rsidRPr="00472750">
        <w:rPr>
          <w:rFonts w:ascii="Times New Roman" w:eastAsia="Times New Roman" w:hAnsi="Times New Roman" w:cs="Times New Roman"/>
          <w:noProof/>
          <w:sz w:val="24"/>
          <w:szCs w:val="24"/>
        </w:rPr>
        <w:t>2016 m. gruodžio 9 d.</w:t>
      </w:r>
      <w:r w:rsidRPr="00472750">
        <w:rPr>
          <w:rFonts w:ascii="Times New Roman" w:eastAsia="Times New Roman" w:hAnsi="Times New Roman" w:cs="Times New Roman"/>
          <w:noProof/>
          <w:sz w:val="24"/>
          <w:szCs w:val="24"/>
        </w:rPr>
        <w:fldChar w:fldCharType="end"/>
      </w:r>
      <w:bookmarkEnd w:id="11"/>
      <w:r w:rsidRPr="00472750">
        <w:rPr>
          <w:rFonts w:ascii="Times New Roman" w:eastAsia="Times New Roman" w:hAnsi="Times New Roman" w:cs="Times New Roman"/>
          <w:noProof/>
          <w:sz w:val="24"/>
          <w:szCs w:val="24"/>
        </w:rPr>
        <w:t xml:space="preserve"> </w:t>
      </w:r>
      <w:r w:rsidRPr="00472750">
        <w:rPr>
          <w:rFonts w:ascii="Times New Roman" w:eastAsia="Times New Roman" w:hAnsi="Times New Roman" w:cs="Times New Roman"/>
          <w:sz w:val="24"/>
          <w:szCs w:val="24"/>
        </w:rPr>
        <w:t xml:space="preserve">Nr. </w:t>
      </w:r>
      <w:bookmarkStart w:id="12" w:name="dokumentoNr"/>
      <w:r w:rsidRPr="00472750">
        <w:rPr>
          <w:rFonts w:ascii="Times New Roman" w:eastAsia="Times New Roman" w:hAnsi="Times New Roman" w:cs="Times New Roman"/>
          <w:noProof/>
          <w:sz w:val="24"/>
          <w:szCs w:val="24"/>
        </w:rPr>
        <w:fldChar w:fldCharType="begin">
          <w:ffData>
            <w:name w:val="dokumentoNr"/>
            <w:enabled/>
            <w:calcOnExit w:val="0"/>
            <w:textInput>
              <w:maxLength w:val="1"/>
            </w:textInput>
          </w:ffData>
        </w:fldChar>
      </w:r>
      <w:r w:rsidRPr="00472750">
        <w:rPr>
          <w:rFonts w:ascii="Times New Roman" w:eastAsia="Times New Roman" w:hAnsi="Times New Roman" w:cs="Times New Roman"/>
          <w:noProof/>
          <w:sz w:val="24"/>
          <w:szCs w:val="24"/>
        </w:rPr>
        <w:instrText xml:space="preserve"> FORMTEXT </w:instrText>
      </w:r>
      <w:r w:rsidRPr="00472750">
        <w:rPr>
          <w:rFonts w:ascii="Times New Roman" w:eastAsia="Times New Roman" w:hAnsi="Times New Roman" w:cs="Times New Roman"/>
          <w:noProof/>
          <w:sz w:val="24"/>
          <w:szCs w:val="24"/>
        </w:rPr>
      </w:r>
      <w:r w:rsidRPr="00472750">
        <w:rPr>
          <w:rFonts w:ascii="Times New Roman" w:eastAsia="Times New Roman" w:hAnsi="Times New Roman" w:cs="Times New Roman"/>
          <w:noProof/>
          <w:sz w:val="24"/>
          <w:szCs w:val="24"/>
        </w:rPr>
        <w:fldChar w:fldCharType="separate"/>
      </w:r>
      <w:r w:rsidRPr="00472750">
        <w:rPr>
          <w:rFonts w:ascii="Times New Roman" w:eastAsia="Times New Roman" w:hAnsi="Times New Roman" w:cs="Times New Roman"/>
          <w:noProof/>
          <w:sz w:val="24"/>
          <w:szCs w:val="24"/>
        </w:rPr>
        <w:t>T1-344</w:t>
      </w:r>
      <w:r w:rsidRPr="00472750">
        <w:rPr>
          <w:rFonts w:ascii="Times New Roman" w:eastAsia="Times New Roman" w:hAnsi="Times New Roman" w:cs="Times New Roman"/>
          <w:noProof/>
          <w:sz w:val="24"/>
          <w:szCs w:val="24"/>
        </w:rPr>
        <w:fldChar w:fldCharType="end"/>
      </w:r>
      <w:bookmarkEnd w:id="12"/>
    </w:p>
    <w:p w:rsidR="00472750" w:rsidRPr="00472750" w:rsidRDefault="00472750" w:rsidP="00472750">
      <w:pPr>
        <w:tabs>
          <w:tab w:val="left" w:pos="5070"/>
          <w:tab w:val="left" w:pos="5366"/>
          <w:tab w:val="left" w:pos="6771"/>
          <w:tab w:val="left" w:pos="7363"/>
        </w:tabs>
        <w:spacing w:after="0" w:line="240" w:lineRule="auto"/>
        <w:jc w:val="center"/>
        <w:rPr>
          <w:rFonts w:ascii="Times New Roman" w:eastAsia="Times New Roman" w:hAnsi="Times New Roman" w:cs="Times New Roman"/>
          <w:sz w:val="24"/>
          <w:szCs w:val="24"/>
        </w:rPr>
      </w:pPr>
      <w:r w:rsidRPr="00472750">
        <w:rPr>
          <w:rFonts w:ascii="Times New Roman" w:eastAsia="Times New Roman" w:hAnsi="Times New Roman" w:cs="Times New Roman"/>
          <w:sz w:val="24"/>
          <w:szCs w:val="24"/>
        </w:rPr>
        <w:t>Klaipėda</w:t>
      </w:r>
    </w:p>
    <w:p w:rsidR="00472750" w:rsidRPr="00472750" w:rsidRDefault="00472750" w:rsidP="00472750">
      <w:pPr>
        <w:spacing w:after="0" w:line="240" w:lineRule="auto"/>
        <w:jc w:val="center"/>
        <w:rPr>
          <w:rFonts w:ascii="Times New Roman" w:eastAsia="Times New Roman" w:hAnsi="Times New Roman" w:cs="Times New Roman"/>
          <w:sz w:val="24"/>
          <w:szCs w:val="24"/>
        </w:rPr>
      </w:pPr>
    </w:p>
    <w:p w:rsidR="00472750" w:rsidRPr="00472750" w:rsidRDefault="00472750" w:rsidP="00472750">
      <w:pPr>
        <w:spacing w:after="0" w:line="240" w:lineRule="auto"/>
        <w:rPr>
          <w:rFonts w:ascii="Times New Roman" w:eastAsia="Times New Roman" w:hAnsi="Times New Roman" w:cs="Times New Roman"/>
          <w:sz w:val="24"/>
          <w:szCs w:val="24"/>
        </w:rPr>
      </w:pPr>
    </w:p>
    <w:p w:rsidR="00472750" w:rsidRPr="00472750" w:rsidRDefault="00472750" w:rsidP="00472750">
      <w:pPr>
        <w:tabs>
          <w:tab w:val="left" w:pos="912"/>
        </w:tabs>
        <w:spacing w:after="0" w:line="240" w:lineRule="auto"/>
        <w:ind w:firstLine="709"/>
        <w:jc w:val="both"/>
        <w:rPr>
          <w:rFonts w:ascii="Times New Roman" w:eastAsia="Times New Roman" w:hAnsi="Times New Roman" w:cs="Times New Roman"/>
          <w:sz w:val="24"/>
          <w:szCs w:val="24"/>
        </w:rPr>
      </w:pPr>
      <w:r w:rsidRPr="00472750">
        <w:rPr>
          <w:rFonts w:ascii="Times New Roman" w:eastAsia="Times New Roman" w:hAnsi="Times New Roman" w:cs="Times New Roman"/>
          <w:sz w:val="24"/>
          <w:szCs w:val="24"/>
        </w:rPr>
        <w:t>Vadovaudamasi Lietuvos Respublikos vietos savivaldos įstatymo 16 straipsnio 2 dalies 6 punktu ir 4 dalimi, Lietuvos Respublikos civilinio kodekso 2.10</w:t>
      </w:r>
      <w:r w:rsidRPr="00472750">
        <w:rPr>
          <w:rFonts w:ascii="Times New Roman" w:eastAsia="Times New Roman" w:hAnsi="Times New Roman" w:cs="Times New Roman"/>
          <w:b/>
          <w:bCs/>
          <w:sz w:val="24"/>
          <w:szCs w:val="24"/>
          <w:vertAlign w:val="superscript"/>
          <w:lang w:eastAsia="lt-LT"/>
        </w:rPr>
        <w:t>1</w:t>
      </w:r>
      <w:r w:rsidRPr="00472750">
        <w:rPr>
          <w:rFonts w:ascii="Times New Roman" w:eastAsia="Times New Roman" w:hAnsi="Times New Roman" w:cs="Times New Roman"/>
          <w:sz w:val="24"/>
          <w:szCs w:val="24"/>
        </w:rPr>
        <w:t xml:space="preserve"> straipsniu, Lietuvos Respublikos Vyriausybės 2015 m. spalio 26 d. nutarimu Nr. 1123 „Dėl Neveiksnių asmenų būklės peržiūrėjimo komisijų pavyzdinių nuostatų patvirtinimo“, Lietuvos Respublikos Vyriausybės 2015 m. gruodžio 23 d. nutarimu Nr. 1355 „Dėl Neveiksnių asmenų būklės peržiūrėjimo komisijos narių darbo apmokėjimo tvarkos aprašo patvirtinimo“ ir Lietuvos Respublikos socialinės apsaugos ir darbo ministro 2015 m. gruodžio 10 d. įsakymu Nr. A1-742 „Dėl Asmens gebėjimo pasirūpinti savimi ir priimti kasdienius sprendimus nustatymo tvarkos aprašo patvirtinimo“, Klaipėdos miesto savivaldybės taryba </w:t>
      </w:r>
      <w:r w:rsidRPr="00472750">
        <w:rPr>
          <w:rFonts w:ascii="Times New Roman" w:eastAsia="Times New Roman" w:hAnsi="Times New Roman" w:cs="Times New Roman"/>
          <w:spacing w:val="60"/>
          <w:sz w:val="24"/>
          <w:szCs w:val="24"/>
        </w:rPr>
        <w:t>nusprendži</w:t>
      </w:r>
      <w:r w:rsidRPr="00472750">
        <w:rPr>
          <w:rFonts w:ascii="Times New Roman" w:eastAsia="Times New Roman" w:hAnsi="Times New Roman" w:cs="Times New Roman"/>
          <w:sz w:val="24"/>
          <w:szCs w:val="24"/>
        </w:rPr>
        <w:t xml:space="preserve">a: </w:t>
      </w:r>
    </w:p>
    <w:p w:rsidR="00472750" w:rsidRPr="00472750" w:rsidRDefault="00472750" w:rsidP="00472750">
      <w:pPr>
        <w:tabs>
          <w:tab w:val="left" w:pos="912"/>
        </w:tabs>
        <w:spacing w:after="0" w:line="240" w:lineRule="auto"/>
        <w:ind w:firstLine="709"/>
        <w:jc w:val="both"/>
        <w:rPr>
          <w:rFonts w:ascii="Times New Roman" w:eastAsia="Times New Roman" w:hAnsi="Times New Roman" w:cs="Times New Roman"/>
          <w:sz w:val="24"/>
          <w:szCs w:val="24"/>
        </w:rPr>
      </w:pPr>
      <w:r w:rsidRPr="00472750">
        <w:rPr>
          <w:rFonts w:ascii="Times New Roman" w:eastAsia="Times New Roman" w:hAnsi="Times New Roman" w:cs="Times New Roman"/>
          <w:sz w:val="24"/>
          <w:szCs w:val="24"/>
        </w:rPr>
        <w:t>1. Patvirtinti Neveiksnių asmenų būklės peržiūrėjimo komisijos (toliau – Komisija) sudėtį:</w:t>
      </w:r>
    </w:p>
    <w:p w:rsidR="00472750" w:rsidRPr="00472750" w:rsidRDefault="00472750" w:rsidP="00472750">
      <w:pPr>
        <w:tabs>
          <w:tab w:val="left" w:pos="912"/>
        </w:tabs>
        <w:spacing w:after="0" w:line="240" w:lineRule="auto"/>
        <w:ind w:firstLine="709"/>
        <w:jc w:val="both"/>
        <w:rPr>
          <w:rFonts w:ascii="Times New Roman" w:eastAsia="Times New Roman" w:hAnsi="Times New Roman" w:cs="Times New Roman"/>
          <w:sz w:val="24"/>
          <w:szCs w:val="24"/>
        </w:rPr>
      </w:pPr>
      <w:r w:rsidRPr="00472750">
        <w:rPr>
          <w:rFonts w:ascii="Times New Roman" w:eastAsia="Times New Roman" w:hAnsi="Times New Roman" w:cs="Times New Roman"/>
          <w:sz w:val="24"/>
          <w:szCs w:val="24"/>
        </w:rPr>
        <w:t>Regina Černauskienė, VšĮ „Globojančios rankos“ direktorė;</w:t>
      </w:r>
    </w:p>
    <w:p w:rsidR="00472750" w:rsidRPr="00472750" w:rsidRDefault="00472750" w:rsidP="00472750">
      <w:pPr>
        <w:tabs>
          <w:tab w:val="left" w:pos="912"/>
        </w:tabs>
        <w:spacing w:after="0" w:line="240" w:lineRule="auto"/>
        <w:ind w:firstLine="709"/>
        <w:jc w:val="both"/>
        <w:rPr>
          <w:rFonts w:ascii="Times New Roman" w:eastAsia="Times New Roman" w:hAnsi="Times New Roman" w:cs="Times New Roman"/>
          <w:sz w:val="24"/>
          <w:szCs w:val="24"/>
        </w:rPr>
      </w:pPr>
      <w:r w:rsidRPr="00472750">
        <w:rPr>
          <w:rFonts w:ascii="Times New Roman" w:eastAsia="Times New Roman" w:hAnsi="Times New Roman" w:cs="Times New Roman"/>
          <w:sz w:val="24"/>
          <w:szCs w:val="24"/>
        </w:rPr>
        <w:t>Danutė Daukantienė, BĮ Neįgaliųjų dienos centro direktorė;</w:t>
      </w:r>
    </w:p>
    <w:p w:rsidR="00472750" w:rsidRPr="00472750" w:rsidRDefault="00472750" w:rsidP="00472750">
      <w:pPr>
        <w:tabs>
          <w:tab w:val="left" w:pos="912"/>
        </w:tabs>
        <w:spacing w:after="0" w:line="240" w:lineRule="auto"/>
        <w:ind w:firstLine="709"/>
        <w:jc w:val="both"/>
        <w:rPr>
          <w:rFonts w:ascii="Times New Roman" w:eastAsia="Times New Roman" w:hAnsi="Times New Roman" w:cs="Times New Roman"/>
          <w:sz w:val="24"/>
          <w:szCs w:val="24"/>
        </w:rPr>
      </w:pPr>
      <w:r w:rsidRPr="00472750">
        <w:rPr>
          <w:rFonts w:ascii="Times New Roman" w:eastAsia="Times New Roman" w:hAnsi="Times New Roman" w:cs="Times New Roman"/>
          <w:sz w:val="24"/>
          <w:szCs w:val="24"/>
        </w:rPr>
        <w:t>Aleksandras Slatvickis, VšĮ Klaipėdos psichikos sveikatos centro vyriausiasis gydytojas;</w:t>
      </w:r>
    </w:p>
    <w:p w:rsidR="00472750" w:rsidRPr="00472750" w:rsidRDefault="00472750" w:rsidP="00472750">
      <w:pPr>
        <w:tabs>
          <w:tab w:val="left" w:pos="912"/>
        </w:tabs>
        <w:spacing w:after="0" w:line="240" w:lineRule="auto"/>
        <w:ind w:firstLine="709"/>
        <w:jc w:val="both"/>
        <w:rPr>
          <w:rFonts w:ascii="Times New Roman" w:eastAsia="Times New Roman" w:hAnsi="Times New Roman" w:cs="Times New Roman"/>
          <w:sz w:val="24"/>
          <w:szCs w:val="24"/>
        </w:rPr>
      </w:pPr>
      <w:r w:rsidRPr="00472750">
        <w:rPr>
          <w:rFonts w:ascii="Times New Roman" w:eastAsia="Times New Roman" w:hAnsi="Times New Roman" w:cs="Times New Roman"/>
          <w:sz w:val="24"/>
          <w:szCs w:val="24"/>
        </w:rPr>
        <w:t>Raimonda Šoparienė, VšĮ Klaipėdos psichikos sveikatos centro vyriausioji socialinė darbuotoja;</w:t>
      </w:r>
    </w:p>
    <w:p w:rsidR="00472750" w:rsidRPr="00472750" w:rsidRDefault="00472750" w:rsidP="00472750">
      <w:pPr>
        <w:tabs>
          <w:tab w:val="left" w:pos="912"/>
        </w:tabs>
        <w:spacing w:after="0" w:line="240" w:lineRule="auto"/>
        <w:ind w:firstLine="709"/>
        <w:jc w:val="both"/>
        <w:rPr>
          <w:rFonts w:ascii="Times New Roman" w:eastAsia="Times New Roman" w:hAnsi="Times New Roman" w:cs="Times New Roman"/>
          <w:sz w:val="24"/>
          <w:szCs w:val="24"/>
        </w:rPr>
      </w:pPr>
      <w:r w:rsidRPr="00472750">
        <w:rPr>
          <w:rFonts w:ascii="Times New Roman" w:eastAsia="Times New Roman" w:hAnsi="Times New Roman" w:cs="Times New Roman"/>
          <w:sz w:val="24"/>
          <w:szCs w:val="24"/>
        </w:rPr>
        <w:t>Justė Visakavičienė, Klaipėdos teritorinės darbo biržos patarėja.</w:t>
      </w:r>
    </w:p>
    <w:p w:rsidR="00472750" w:rsidRPr="00472750" w:rsidRDefault="00472750" w:rsidP="00472750">
      <w:pPr>
        <w:tabs>
          <w:tab w:val="left" w:pos="912"/>
        </w:tabs>
        <w:spacing w:after="0" w:line="240" w:lineRule="auto"/>
        <w:ind w:firstLine="709"/>
        <w:jc w:val="both"/>
        <w:rPr>
          <w:rFonts w:ascii="Times New Roman" w:eastAsia="Times New Roman" w:hAnsi="Times New Roman" w:cs="Times New Roman"/>
          <w:sz w:val="24"/>
          <w:szCs w:val="24"/>
        </w:rPr>
      </w:pPr>
      <w:r w:rsidRPr="00472750">
        <w:rPr>
          <w:rFonts w:ascii="Times New Roman" w:eastAsia="Times New Roman" w:hAnsi="Times New Roman" w:cs="Times New Roman"/>
          <w:sz w:val="24"/>
          <w:szCs w:val="24"/>
        </w:rPr>
        <w:t>2. Skirti Komisijos pirmininku Aleksandrą Slatvickį.</w:t>
      </w:r>
    </w:p>
    <w:p w:rsidR="00472750" w:rsidRPr="00472750" w:rsidRDefault="00472750" w:rsidP="00472750">
      <w:pPr>
        <w:tabs>
          <w:tab w:val="left" w:pos="912"/>
        </w:tabs>
        <w:spacing w:after="0" w:line="240" w:lineRule="auto"/>
        <w:ind w:firstLine="709"/>
        <w:jc w:val="both"/>
        <w:rPr>
          <w:rFonts w:ascii="Times New Roman" w:eastAsia="Times New Roman" w:hAnsi="Times New Roman" w:cs="Times New Roman"/>
          <w:sz w:val="24"/>
          <w:szCs w:val="24"/>
        </w:rPr>
      </w:pPr>
      <w:r w:rsidRPr="00472750">
        <w:rPr>
          <w:rFonts w:ascii="Times New Roman" w:eastAsia="Times New Roman" w:hAnsi="Times New Roman" w:cs="Times New Roman"/>
          <w:sz w:val="24"/>
          <w:szCs w:val="24"/>
        </w:rPr>
        <w:t xml:space="preserve">3. Įpareigoti </w:t>
      </w:r>
      <w:r w:rsidRPr="00472750">
        <w:rPr>
          <w:rFonts w:ascii="Times New Roman" w:eastAsia="Times New Roman" w:hAnsi="Times New Roman" w:cs="Times New Roman"/>
          <w:sz w:val="24"/>
          <w:szCs w:val="24"/>
          <w:shd w:val="clear" w:color="auto" w:fill="FFFFFF"/>
        </w:rPr>
        <w:t>pirminės sveikatos priežiūros įstaigų, teikiančių pirminės psichikos sveikatos priežiūros paslaugas Klaipėdos mieste</w:t>
      </w:r>
      <w:r w:rsidRPr="00472750">
        <w:rPr>
          <w:rFonts w:ascii="Times New Roman" w:eastAsia="Times New Roman" w:hAnsi="Times New Roman" w:cs="Times New Roman"/>
          <w:sz w:val="24"/>
          <w:szCs w:val="24"/>
        </w:rPr>
        <w:t>, vadovus paskirti socialinius darbuotojus, atitinkančius Asmens gebėjimo pasirūpinti savimi ir priimti kasdienius sprendimus nustatymo tvarkos aprašo, patvirtinto Lietuvos Respublikos socialinės apsaugos ir darbo ministro 2015 m. gruodžio 10 d. įsakymu Nr. A1-742, 3 punkte nustatytas sąlygas, kurie teisės aktų nustatyta tvarka vertintų neveiksnaus asmens asmens galimybes pasirūpinti savimi ir priimti kasdienius sprendimus ir parengtų išvadas Komisijai.</w:t>
      </w:r>
    </w:p>
    <w:p w:rsidR="00472750" w:rsidRPr="00472750" w:rsidRDefault="00472750" w:rsidP="00472750">
      <w:pPr>
        <w:tabs>
          <w:tab w:val="left" w:pos="912"/>
        </w:tabs>
        <w:spacing w:after="0" w:line="240" w:lineRule="auto"/>
        <w:ind w:firstLine="709"/>
        <w:jc w:val="both"/>
        <w:rPr>
          <w:rFonts w:ascii="Times New Roman" w:eastAsia="Times New Roman" w:hAnsi="Times New Roman" w:cs="Times New Roman"/>
          <w:sz w:val="24"/>
          <w:szCs w:val="24"/>
        </w:rPr>
      </w:pPr>
      <w:r w:rsidRPr="00472750">
        <w:rPr>
          <w:rFonts w:ascii="Times New Roman" w:eastAsia="Times New Roman" w:hAnsi="Times New Roman" w:cs="Times New Roman"/>
          <w:sz w:val="24"/>
          <w:szCs w:val="24"/>
        </w:rPr>
        <w:t>4. Nustatyti, kad:</w:t>
      </w:r>
    </w:p>
    <w:p w:rsidR="00472750" w:rsidRPr="00472750" w:rsidRDefault="00472750" w:rsidP="00472750">
      <w:pPr>
        <w:tabs>
          <w:tab w:val="left" w:pos="912"/>
        </w:tabs>
        <w:spacing w:after="0" w:line="240" w:lineRule="auto"/>
        <w:ind w:firstLine="709"/>
        <w:jc w:val="both"/>
        <w:rPr>
          <w:rFonts w:ascii="Times New Roman" w:eastAsia="Times New Roman" w:hAnsi="Times New Roman" w:cs="Times New Roman"/>
          <w:sz w:val="24"/>
          <w:szCs w:val="24"/>
        </w:rPr>
      </w:pPr>
      <w:r w:rsidRPr="00472750">
        <w:rPr>
          <w:rFonts w:ascii="Times New Roman" w:eastAsia="Times New Roman" w:hAnsi="Times New Roman" w:cs="Times New Roman"/>
          <w:sz w:val="24"/>
          <w:szCs w:val="24"/>
        </w:rPr>
        <w:t>4.1. Komisija veikia ir vykdo savo funkcijas Klaipėdos miesto savivaldybės ir Neringos savivaldybės teritorijoje;</w:t>
      </w:r>
    </w:p>
    <w:p w:rsidR="00472750" w:rsidRPr="00472750" w:rsidRDefault="00472750" w:rsidP="00472750">
      <w:pPr>
        <w:tabs>
          <w:tab w:val="left" w:pos="912"/>
        </w:tabs>
        <w:spacing w:after="0" w:line="240" w:lineRule="auto"/>
        <w:ind w:firstLine="709"/>
        <w:jc w:val="both"/>
        <w:rPr>
          <w:rFonts w:ascii="Times New Roman" w:eastAsia="Times New Roman" w:hAnsi="Times New Roman" w:cs="Times New Roman"/>
          <w:sz w:val="24"/>
          <w:szCs w:val="24"/>
        </w:rPr>
      </w:pPr>
      <w:r w:rsidRPr="00472750">
        <w:rPr>
          <w:rFonts w:ascii="Times New Roman" w:eastAsia="Times New Roman" w:hAnsi="Times New Roman" w:cs="Times New Roman"/>
          <w:sz w:val="24"/>
          <w:szCs w:val="24"/>
        </w:rPr>
        <w:t xml:space="preserve">4.2. </w:t>
      </w:r>
      <w:r w:rsidRPr="00472750">
        <w:rPr>
          <w:rFonts w:ascii="Times New Roman" w:eastAsia="Times New Roman" w:hAnsi="Times New Roman" w:cs="Times New Roman"/>
          <w:sz w:val="24"/>
          <w:szCs w:val="24"/>
          <w:lang w:eastAsia="lt-LT"/>
        </w:rPr>
        <w:t xml:space="preserve">atlygį už darbą Komisijos posėdyje Komisijos nariams moka Klaipėdos miesto savivaldybės administracija teisės aktų nustatyta tvarka iš </w:t>
      </w:r>
      <w:r w:rsidRPr="00472750">
        <w:rPr>
          <w:rFonts w:ascii="Times New Roman" w:eastAsia="Times New Roman" w:hAnsi="Times New Roman" w:cs="Times New Roman"/>
          <w:bCs/>
          <w:sz w:val="24"/>
          <w:szCs w:val="24"/>
          <w:lang w:eastAsia="lt-LT"/>
        </w:rPr>
        <w:t>Lietuvos Respublikos valstybės biudžeto šiam tikslui skiriamos specialiosios tikslinės dotacijos savivaldybių biudžetams.</w:t>
      </w:r>
    </w:p>
    <w:p w:rsidR="00472750" w:rsidRPr="00472750" w:rsidRDefault="00472750" w:rsidP="00472750">
      <w:pPr>
        <w:tabs>
          <w:tab w:val="left" w:pos="912"/>
        </w:tabs>
        <w:spacing w:after="0" w:line="240" w:lineRule="auto"/>
        <w:ind w:firstLine="709"/>
        <w:jc w:val="both"/>
        <w:rPr>
          <w:rFonts w:ascii="Times New Roman" w:eastAsia="Times New Roman" w:hAnsi="Times New Roman" w:cs="Times New Roman"/>
          <w:sz w:val="24"/>
          <w:szCs w:val="24"/>
        </w:rPr>
      </w:pPr>
      <w:r w:rsidRPr="00472750">
        <w:rPr>
          <w:rFonts w:ascii="Times New Roman" w:eastAsia="Times New Roman" w:hAnsi="Times New Roman" w:cs="Times New Roman"/>
          <w:sz w:val="24"/>
          <w:szCs w:val="24"/>
        </w:rPr>
        <w:t>Šis sprendimas gali būti skundžiamas Lietuvos Respublikos administracinių bylų teisenos įstatymo nustatyta tvarka.</w:t>
      </w:r>
    </w:p>
    <w:p w:rsidR="00472750" w:rsidRPr="00472750" w:rsidRDefault="00472750" w:rsidP="00472750">
      <w:pPr>
        <w:spacing w:after="0" w:line="240" w:lineRule="auto"/>
        <w:jc w:val="both"/>
        <w:rPr>
          <w:rFonts w:ascii="Times New Roman" w:eastAsia="Times New Roman" w:hAnsi="Times New Roman" w:cs="Times New Roman"/>
          <w:sz w:val="24"/>
          <w:szCs w:val="24"/>
        </w:rPr>
      </w:pPr>
    </w:p>
    <w:p w:rsidR="00472750" w:rsidRPr="00472750" w:rsidRDefault="00472750" w:rsidP="00472750">
      <w:pPr>
        <w:spacing w:after="0" w:line="240" w:lineRule="auto"/>
        <w:jc w:val="both"/>
        <w:rPr>
          <w:rFonts w:ascii="Times New Roman" w:eastAsia="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72750" w:rsidRPr="00472750" w:rsidTr="00662BAD">
        <w:tc>
          <w:tcPr>
            <w:tcW w:w="6204" w:type="dxa"/>
          </w:tcPr>
          <w:p w:rsidR="00472750" w:rsidRPr="00472750" w:rsidRDefault="00472750" w:rsidP="00472750">
            <w:pPr>
              <w:rPr>
                <w:sz w:val="24"/>
                <w:szCs w:val="24"/>
              </w:rPr>
            </w:pPr>
            <w:r w:rsidRPr="00472750">
              <w:rPr>
                <w:sz w:val="24"/>
                <w:szCs w:val="24"/>
              </w:rPr>
              <w:t>Savivaldybės meras</w:t>
            </w:r>
          </w:p>
        </w:tc>
        <w:tc>
          <w:tcPr>
            <w:tcW w:w="3650" w:type="dxa"/>
          </w:tcPr>
          <w:p w:rsidR="00472750" w:rsidRPr="00472750" w:rsidRDefault="00472750" w:rsidP="00472750">
            <w:pPr>
              <w:jc w:val="right"/>
              <w:rPr>
                <w:sz w:val="24"/>
                <w:szCs w:val="24"/>
              </w:rPr>
            </w:pPr>
            <w:r w:rsidRPr="00472750">
              <w:rPr>
                <w:sz w:val="24"/>
                <w:szCs w:val="24"/>
              </w:rPr>
              <w:t>Vytautas Grubliauskas</w:t>
            </w:r>
          </w:p>
        </w:tc>
      </w:tr>
    </w:tbl>
    <w:p w:rsidR="00472750" w:rsidRDefault="00472750" w:rsidP="00472750">
      <w:pPr>
        <w:spacing w:after="0" w:line="240" w:lineRule="auto"/>
        <w:jc w:val="both"/>
        <w:rPr>
          <w:sz w:val="24"/>
          <w:szCs w:val="24"/>
        </w:rPr>
      </w:pPr>
    </w:p>
    <w:sectPr w:rsidR="00472750" w:rsidSect="006F7D04">
      <w:pgSz w:w="11906" w:h="16838"/>
      <w:pgMar w:top="1134" w:right="567"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7E"/>
    <w:rsid w:val="00063ACD"/>
    <w:rsid w:val="00305D7E"/>
    <w:rsid w:val="00385520"/>
    <w:rsid w:val="00472750"/>
    <w:rsid w:val="004919D9"/>
    <w:rsid w:val="00627D44"/>
    <w:rsid w:val="006849F5"/>
    <w:rsid w:val="00694F9B"/>
    <w:rsid w:val="006F7D04"/>
    <w:rsid w:val="008301C6"/>
    <w:rsid w:val="008C6E46"/>
    <w:rsid w:val="00920780"/>
    <w:rsid w:val="00C226C7"/>
    <w:rsid w:val="00D2017E"/>
    <w:rsid w:val="00F35B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78992-0C3A-467E-86B0-D59330C1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63AC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63ACD"/>
    <w:rPr>
      <w:rFonts w:ascii="Tahoma" w:hAnsi="Tahoma" w:cs="Tahoma"/>
      <w:sz w:val="16"/>
      <w:szCs w:val="16"/>
    </w:rPr>
  </w:style>
  <w:style w:type="table" w:styleId="Lentelstinklelis">
    <w:name w:val="Table Grid"/>
    <w:basedOn w:val="prastojilentel"/>
    <w:rsid w:val="00472750"/>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1013">
      <w:bodyDiv w:val="1"/>
      <w:marLeft w:val="0"/>
      <w:marRight w:val="0"/>
      <w:marTop w:val="0"/>
      <w:marBottom w:val="0"/>
      <w:divBdr>
        <w:top w:val="none" w:sz="0" w:space="0" w:color="auto"/>
        <w:left w:val="none" w:sz="0" w:space="0" w:color="auto"/>
        <w:bottom w:val="none" w:sz="0" w:space="0" w:color="auto"/>
        <w:right w:val="none" w:sz="0" w:space="0" w:color="auto"/>
      </w:divBdr>
    </w:div>
    <w:div w:id="354773349">
      <w:bodyDiv w:val="1"/>
      <w:marLeft w:val="0"/>
      <w:marRight w:val="0"/>
      <w:marTop w:val="0"/>
      <w:marBottom w:val="0"/>
      <w:divBdr>
        <w:top w:val="none" w:sz="0" w:space="0" w:color="auto"/>
        <w:left w:val="none" w:sz="0" w:space="0" w:color="auto"/>
        <w:bottom w:val="none" w:sz="0" w:space="0" w:color="auto"/>
        <w:right w:val="none" w:sz="0" w:space="0" w:color="auto"/>
      </w:divBdr>
      <w:divsChild>
        <w:div w:id="689991902">
          <w:marLeft w:val="0"/>
          <w:marRight w:val="0"/>
          <w:marTop w:val="0"/>
          <w:marBottom w:val="0"/>
          <w:divBdr>
            <w:top w:val="none" w:sz="0" w:space="0" w:color="auto"/>
            <w:left w:val="none" w:sz="0" w:space="0" w:color="auto"/>
            <w:bottom w:val="none" w:sz="0" w:space="0" w:color="auto"/>
            <w:right w:val="none" w:sz="0" w:space="0" w:color="auto"/>
          </w:divBdr>
        </w:div>
        <w:div w:id="1951860283">
          <w:marLeft w:val="0"/>
          <w:marRight w:val="0"/>
          <w:marTop w:val="0"/>
          <w:marBottom w:val="0"/>
          <w:divBdr>
            <w:top w:val="none" w:sz="0" w:space="0" w:color="auto"/>
            <w:left w:val="none" w:sz="0" w:space="0" w:color="auto"/>
            <w:bottom w:val="none" w:sz="0" w:space="0" w:color="auto"/>
            <w:right w:val="none" w:sz="0" w:space="0" w:color="auto"/>
          </w:divBdr>
          <w:divsChild>
            <w:div w:id="541749309">
              <w:marLeft w:val="0"/>
              <w:marRight w:val="0"/>
              <w:marTop w:val="0"/>
              <w:marBottom w:val="0"/>
              <w:divBdr>
                <w:top w:val="none" w:sz="0" w:space="0" w:color="auto"/>
                <w:left w:val="none" w:sz="0" w:space="0" w:color="auto"/>
                <w:bottom w:val="none" w:sz="0" w:space="0" w:color="auto"/>
                <w:right w:val="none" w:sz="0" w:space="0" w:color="auto"/>
              </w:divBdr>
            </w:div>
            <w:div w:id="1992907574">
              <w:marLeft w:val="0"/>
              <w:marRight w:val="0"/>
              <w:marTop w:val="0"/>
              <w:marBottom w:val="0"/>
              <w:divBdr>
                <w:top w:val="none" w:sz="0" w:space="0" w:color="auto"/>
                <w:left w:val="none" w:sz="0" w:space="0" w:color="auto"/>
                <w:bottom w:val="none" w:sz="0" w:space="0" w:color="auto"/>
                <w:right w:val="none" w:sz="0" w:space="0" w:color="auto"/>
              </w:divBdr>
            </w:div>
            <w:div w:id="1270432597">
              <w:marLeft w:val="0"/>
              <w:marRight w:val="0"/>
              <w:marTop w:val="0"/>
              <w:marBottom w:val="0"/>
              <w:divBdr>
                <w:top w:val="none" w:sz="0" w:space="0" w:color="auto"/>
                <w:left w:val="none" w:sz="0" w:space="0" w:color="auto"/>
                <w:bottom w:val="none" w:sz="0" w:space="0" w:color="auto"/>
                <w:right w:val="none" w:sz="0" w:space="0" w:color="auto"/>
              </w:divBdr>
            </w:div>
            <w:div w:id="618727423">
              <w:marLeft w:val="0"/>
              <w:marRight w:val="0"/>
              <w:marTop w:val="0"/>
              <w:marBottom w:val="0"/>
              <w:divBdr>
                <w:top w:val="none" w:sz="0" w:space="0" w:color="auto"/>
                <w:left w:val="none" w:sz="0" w:space="0" w:color="auto"/>
                <w:bottom w:val="none" w:sz="0" w:space="0" w:color="auto"/>
                <w:right w:val="none" w:sz="0" w:space="0" w:color="auto"/>
              </w:divBdr>
            </w:div>
            <w:div w:id="1461537314">
              <w:marLeft w:val="0"/>
              <w:marRight w:val="0"/>
              <w:marTop w:val="0"/>
              <w:marBottom w:val="0"/>
              <w:divBdr>
                <w:top w:val="none" w:sz="0" w:space="0" w:color="auto"/>
                <w:left w:val="none" w:sz="0" w:space="0" w:color="auto"/>
                <w:bottom w:val="none" w:sz="0" w:space="0" w:color="auto"/>
                <w:right w:val="none" w:sz="0" w:space="0" w:color="auto"/>
              </w:divBdr>
            </w:div>
            <w:div w:id="63518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24950">
      <w:bodyDiv w:val="1"/>
      <w:marLeft w:val="0"/>
      <w:marRight w:val="0"/>
      <w:marTop w:val="0"/>
      <w:marBottom w:val="0"/>
      <w:divBdr>
        <w:top w:val="none" w:sz="0" w:space="0" w:color="auto"/>
        <w:left w:val="none" w:sz="0" w:space="0" w:color="auto"/>
        <w:bottom w:val="none" w:sz="0" w:space="0" w:color="auto"/>
        <w:right w:val="none" w:sz="0" w:space="0" w:color="auto"/>
      </w:divBdr>
    </w:div>
    <w:div w:id="681131423">
      <w:bodyDiv w:val="1"/>
      <w:marLeft w:val="0"/>
      <w:marRight w:val="0"/>
      <w:marTop w:val="0"/>
      <w:marBottom w:val="0"/>
      <w:divBdr>
        <w:top w:val="none" w:sz="0" w:space="0" w:color="auto"/>
        <w:left w:val="none" w:sz="0" w:space="0" w:color="auto"/>
        <w:bottom w:val="none" w:sz="0" w:space="0" w:color="auto"/>
        <w:right w:val="none" w:sz="0" w:space="0" w:color="auto"/>
      </w:divBdr>
    </w:div>
    <w:div w:id="1065226648">
      <w:bodyDiv w:val="1"/>
      <w:marLeft w:val="0"/>
      <w:marRight w:val="0"/>
      <w:marTop w:val="0"/>
      <w:marBottom w:val="0"/>
      <w:divBdr>
        <w:top w:val="none" w:sz="0" w:space="0" w:color="auto"/>
        <w:left w:val="none" w:sz="0" w:space="0" w:color="auto"/>
        <w:bottom w:val="none" w:sz="0" w:space="0" w:color="auto"/>
        <w:right w:val="none" w:sz="0" w:space="0" w:color="auto"/>
      </w:divBdr>
      <w:divsChild>
        <w:div w:id="1930112071">
          <w:marLeft w:val="0"/>
          <w:marRight w:val="0"/>
          <w:marTop w:val="0"/>
          <w:marBottom w:val="0"/>
          <w:divBdr>
            <w:top w:val="none" w:sz="0" w:space="0" w:color="auto"/>
            <w:left w:val="none" w:sz="0" w:space="0" w:color="auto"/>
            <w:bottom w:val="none" w:sz="0" w:space="0" w:color="auto"/>
            <w:right w:val="none" w:sz="0" w:space="0" w:color="auto"/>
          </w:divBdr>
        </w:div>
      </w:divsChild>
    </w:div>
    <w:div w:id="1155560955">
      <w:bodyDiv w:val="1"/>
      <w:marLeft w:val="0"/>
      <w:marRight w:val="0"/>
      <w:marTop w:val="0"/>
      <w:marBottom w:val="0"/>
      <w:divBdr>
        <w:top w:val="none" w:sz="0" w:space="0" w:color="auto"/>
        <w:left w:val="none" w:sz="0" w:space="0" w:color="auto"/>
        <w:bottom w:val="none" w:sz="0" w:space="0" w:color="auto"/>
        <w:right w:val="none" w:sz="0" w:space="0" w:color="auto"/>
      </w:divBdr>
    </w:div>
    <w:div w:id="1613433657">
      <w:bodyDiv w:val="1"/>
      <w:marLeft w:val="0"/>
      <w:marRight w:val="0"/>
      <w:marTop w:val="0"/>
      <w:marBottom w:val="0"/>
      <w:divBdr>
        <w:top w:val="none" w:sz="0" w:space="0" w:color="auto"/>
        <w:left w:val="none" w:sz="0" w:space="0" w:color="auto"/>
        <w:bottom w:val="none" w:sz="0" w:space="0" w:color="auto"/>
        <w:right w:val="none" w:sz="0" w:space="0" w:color="auto"/>
      </w:divBdr>
      <w:divsChild>
        <w:div w:id="1616280840">
          <w:marLeft w:val="0"/>
          <w:marRight w:val="0"/>
          <w:marTop w:val="0"/>
          <w:marBottom w:val="0"/>
          <w:divBdr>
            <w:top w:val="none" w:sz="0" w:space="0" w:color="auto"/>
            <w:left w:val="none" w:sz="0" w:space="0" w:color="auto"/>
            <w:bottom w:val="none" w:sz="0" w:space="0" w:color="auto"/>
            <w:right w:val="none" w:sz="0" w:space="0" w:color="auto"/>
          </w:divBdr>
        </w:div>
        <w:div w:id="1486629784">
          <w:marLeft w:val="0"/>
          <w:marRight w:val="0"/>
          <w:marTop w:val="0"/>
          <w:marBottom w:val="0"/>
          <w:divBdr>
            <w:top w:val="none" w:sz="0" w:space="0" w:color="auto"/>
            <w:left w:val="none" w:sz="0" w:space="0" w:color="auto"/>
            <w:bottom w:val="none" w:sz="0" w:space="0" w:color="auto"/>
            <w:right w:val="none" w:sz="0" w:space="0" w:color="auto"/>
          </w:divBdr>
        </w:div>
        <w:div w:id="1862743295">
          <w:marLeft w:val="0"/>
          <w:marRight w:val="0"/>
          <w:marTop w:val="0"/>
          <w:marBottom w:val="0"/>
          <w:divBdr>
            <w:top w:val="none" w:sz="0" w:space="0" w:color="auto"/>
            <w:left w:val="none" w:sz="0" w:space="0" w:color="auto"/>
            <w:bottom w:val="none" w:sz="0" w:space="0" w:color="auto"/>
            <w:right w:val="none" w:sz="0" w:space="0" w:color="auto"/>
          </w:divBdr>
        </w:div>
        <w:div w:id="906111964">
          <w:marLeft w:val="0"/>
          <w:marRight w:val="0"/>
          <w:marTop w:val="0"/>
          <w:marBottom w:val="0"/>
          <w:divBdr>
            <w:top w:val="none" w:sz="0" w:space="0" w:color="auto"/>
            <w:left w:val="none" w:sz="0" w:space="0" w:color="auto"/>
            <w:bottom w:val="none" w:sz="0" w:space="0" w:color="auto"/>
            <w:right w:val="none" w:sz="0" w:space="0" w:color="auto"/>
          </w:divBdr>
        </w:div>
        <w:div w:id="59251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4093</Words>
  <Characters>2334</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Seima</dc:creator>
  <cp:lastModifiedBy>Virginija Palaimiene</cp:lastModifiedBy>
  <cp:revision>2</cp:revision>
  <dcterms:created xsi:type="dcterms:W3CDTF">2016-12-09T12:44:00Z</dcterms:created>
  <dcterms:modified xsi:type="dcterms:W3CDTF">2016-12-09T12:44:00Z</dcterms:modified>
</cp:coreProperties>
</file>