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C19" w:rsidRPr="009A618B" w:rsidRDefault="007B04C0" w:rsidP="001F14EC">
      <w:pPr>
        <w:jc w:val="both"/>
      </w:pPr>
      <w:r w:rsidRPr="009A618B">
        <w:rPr>
          <w:rFonts w:ascii="Arial" w:hAnsi="Arial" w:cs="Arial"/>
          <w:b/>
          <w:noProof/>
          <w:sz w:val="32"/>
          <w:lang w:val="en-US"/>
        </w:rPr>
        <w:drawing>
          <wp:anchor distT="0" distB="0" distL="114300" distR="114300" simplePos="0" relativeHeight="251658240" behindDoc="0" locked="0" layoutInCell="1" allowOverlap="1">
            <wp:simplePos x="0" y="0"/>
            <wp:positionH relativeFrom="column">
              <wp:posOffset>-289560</wp:posOffset>
            </wp:positionH>
            <wp:positionV relativeFrom="paragraph">
              <wp:posOffset>-870585</wp:posOffset>
            </wp:positionV>
            <wp:extent cx="5753100" cy="8667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53100" cy="866775"/>
                    </a:xfrm>
                    <a:prstGeom prst="rect">
                      <a:avLst/>
                    </a:prstGeom>
                    <a:noFill/>
                    <a:ln w="9525">
                      <a:noFill/>
                      <a:miter lim="800000"/>
                      <a:headEnd/>
                      <a:tailEnd/>
                    </a:ln>
                  </pic:spPr>
                </pic:pic>
              </a:graphicData>
            </a:graphic>
          </wp:anchor>
        </w:drawing>
      </w:r>
      <w:r w:rsidRPr="009A618B">
        <w:t>Paraiškų teikimas iki 2012 m. gegužės 8 d.</w:t>
      </w:r>
    </w:p>
    <w:p w:rsidR="007B04C0" w:rsidRPr="009A618B" w:rsidRDefault="007B04C0" w:rsidP="001F14EC">
      <w:pPr>
        <w:jc w:val="both"/>
      </w:pPr>
    </w:p>
    <w:p w:rsidR="007B04C0" w:rsidRPr="009A618B" w:rsidRDefault="007B04C0" w:rsidP="001F14EC">
      <w:pPr>
        <w:jc w:val="both"/>
        <w:rPr>
          <w:b/>
          <w:sz w:val="26"/>
        </w:rPr>
      </w:pPr>
      <w:r w:rsidRPr="009A618B">
        <w:rPr>
          <w:b/>
          <w:sz w:val="34"/>
        </w:rPr>
        <w:t>PlanZEN projektas:</w:t>
      </w:r>
      <w:r w:rsidR="00285B9C" w:rsidRPr="009A618B">
        <w:rPr>
          <w:b/>
          <w:sz w:val="34"/>
        </w:rPr>
        <w:t xml:space="preserve"> </w:t>
      </w:r>
      <w:r w:rsidR="008D0A78" w:rsidRPr="009A618B">
        <w:rPr>
          <w:b/>
          <w:sz w:val="34"/>
        </w:rPr>
        <w:t xml:space="preserve"> </w:t>
      </w:r>
      <w:r w:rsidR="008D0A78" w:rsidRPr="009A618B">
        <w:rPr>
          <w:b/>
          <w:sz w:val="26"/>
        </w:rPr>
        <w:t>integruoto urbanistinio planavimo</w:t>
      </w:r>
      <w:r w:rsidR="00A06F54">
        <w:rPr>
          <w:b/>
          <w:sz w:val="26"/>
        </w:rPr>
        <w:t xml:space="preserve"> principų taikymas</w:t>
      </w:r>
      <w:r w:rsidR="00285B9C" w:rsidRPr="009A618B">
        <w:rPr>
          <w:b/>
          <w:sz w:val="26"/>
        </w:rPr>
        <w:t xml:space="preserve"> siekiant </w:t>
      </w:r>
      <w:r w:rsidR="008D0A78" w:rsidRPr="009A618B">
        <w:rPr>
          <w:b/>
          <w:sz w:val="26"/>
        </w:rPr>
        <w:t xml:space="preserve">paskatinti </w:t>
      </w:r>
      <w:r w:rsidR="005E23D5">
        <w:rPr>
          <w:b/>
          <w:sz w:val="26"/>
        </w:rPr>
        <w:t xml:space="preserve">beveik </w:t>
      </w:r>
      <w:r w:rsidR="00285B9C" w:rsidRPr="009A618B">
        <w:rPr>
          <w:b/>
          <w:sz w:val="26"/>
        </w:rPr>
        <w:t>nuli</w:t>
      </w:r>
      <w:r w:rsidR="009A618B">
        <w:rPr>
          <w:b/>
          <w:sz w:val="26"/>
        </w:rPr>
        <w:t xml:space="preserve">nės </w:t>
      </w:r>
      <w:r w:rsidR="009A618B">
        <w:rPr>
          <w:b/>
          <w:sz w:val="26"/>
        </w:rPr>
        <w:t>energijos gyvenviečių kūrimą</w:t>
      </w:r>
      <w:r w:rsidR="00285B9C" w:rsidRPr="009A618B">
        <w:rPr>
          <w:b/>
          <w:sz w:val="26"/>
        </w:rPr>
        <w:t>s</w:t>
      </w:r>
      <w:r w:rsidR="008D0A78" w:rsidRPr="009A618B">
        <w:rPr>
          <w:b/>
          <w:sz w:val="26"/>
        </w:rPr>
        <w:t>i</w:t>
      </w:r>
      <w:r w:rsidR="00285B9C" w:rsidRPr="009A618B">
        <w:rPr>
          <w:b/>
          <w:sz w:val="26"/>
        </w:rPr>
        <w:t xml:space="preserve"> </w:t>
      </w:r>
    </w:p>
    <w:p w:rsidR="00A30F71" w:rsidRPr="009A618B" w:rsidRDefault="00A30F71" w:rsidP="001F14EC">
      <w:pPr>
        <w:jc w:val="both"/>
      </w:pPr>
      <w:r w:rsidRPr="009A618B">
        <w:rPr>
          <w:b/>
        </w:rPr>
        <w:t>Projekto tikslas:</w:t>
      </w:r>
      <w:r w:rsidR="00C25C02" w:rsidRPr="009A618B">
        <w:rPr>
          <w:b/>
        </w:rPr>
        <w:t xml:space="preserve"> </w:t>
      </w:r>
      <w:r w:rsidR="00C25C02" w:rsidRPr="009A618B">
        <w:t xml:space="preserve">skatinti </w:t>
      </w:r>
      <w:r w:rsidR="005E23D5">
        <w:t xml:space="preserve">beveik </w:t>
      </w:r>
      <w:r w:rsidR="00C25C02" w:rsidRPr="009A618B">
        <w:t>nulinės energijo</w:t>
      </w:r>
      <w:r w:rsidR="00201333" w:rsidRPr="009A618B">
        <w:t xml:space="preserve">s gyvenviečių kūrimąsi Europos Sąjungos šalyse per </w:t>
      </w:r>
      <w:r w:rsidR="00AC5080" w:rsidRPr="009A618B">
        <w:t xml:space="preserve">integruoto </w:t>
      </w:r>
      <w:r w:rsidR="00201333" w:rsidRPr="009A618B">
        <w:t>urbanistinio planavimo procesus</w:t>
      </w:r>
      <w:r w:rsidR="00926440">
        <w:t>,</w:t>
      </w:r>
      <w:r w:rsidR="005E23D5">
        <w:t xml:space="preserve"> apjungiančius</w:t>
      </w:r>
      <w:r w:rsidR="00201333" w:rsidRPr="009A618B">
        <w:t xml:space="preserve"> energ</w:t>
      </w:r>
      <w:r w:rsidR="005E23D5">
        <w:t>e</w:t>
      </w:r>
      <w:r w:rsidR="00201333" w:rsidRPr="009A618B">
        <w:t>tinio efektyvumo</w:t>
      </w:r>
      <w:r w:rsidR="00AC5080" w:rsidRPr="009A618B">
        <w:t xml:space="preserve">, atsinaujinančios energetikos ir </w:t>
      </w:r>
      <w:r w:rsidR="00224FFB">
        <w:t xml:space="preserve">miesto </w:t>
      </w:r>
      <w:r w:rsidR="00AC5080" w:rsidRPr="009A618B">
        <w:t>transport</w:t>
      </w:r>
      <w:r w:rsidR="009A618B" w:rsidRPr="009A618B">
        <w:t>o</w:t>
      </w:r>
      <w:r w:rsidR="00A06F54">
        <w:t xml:space="preserve"> planavimo</w:t>
      </w:r>
      <w:r w:rsidR="00AC5080" w:rsidRPr="009A618B">
        <w:t xml:space="preserve"> principus.</w:t>
      </w:r>
    </w:p>
    <w:p w:rsidR="006D3D8F" w:rsidRDefault="005E23D5" w:rsidP="001F14EC">
      <w:pPr>
        <w:jc w:val="both"/>
      </w:pPr>
      <w:r w:rsidRPr="006A6B73">
        <w:rPr>
          <w:b/>
        </w:rPr>
        <w:t>Beveik n</w:t>
      </w:r>
      <w:r w:rsidR="006A6B73" w:rsidRPr="006A6B73">
        <w:rPr>
          <w:b/>
        </w:rPr>
        <w:t>ulinės energijos gyvenvietė</w:t>
      </w:r>
      <w:r w:rsidR="006D3D8F" w:rsidRPr="00FB6E00">
        <w:t>, idealiu</w:t>
      </w:r>
      <w:r w:rsidR="006D3D8F" w:rsidRPr="00285535">
        <w:t xml:space="preserve"> atveju,  yra</w:t>
      </w:r>
      <w:r w:rsidR="006D3D8F">
        <w:t xml:space="preserve"> tokia, kurios poreikis energiai yra minimalus dėl įgyvendintų </w:t>
      </w:r>
      <w:r w:rsidR="006D3D8F" w:rsidRPr="004A681E">
        <w:rPr>
          <w:u w:val="single"/>
        </w:rPr>
        <w:t>energetinio efektyvumo sprendimų</w:t>
      </w:r>
      <w:r w:rsidR="006D3D8F">
        <w:t xml:space="preserve"> gyvenvietės išplanavime ir architektūroje. Tuo tarpu likęs energijos poreikis yra tenkinamas iš lokalių </w:t>
      </w:r>
      <w:r w:rsidR="006D3D8F" w:rsidRPr="004A681E">
        <w:rPr>
          <w:u w:val="single"/>
        </w:rPr>
        <w:t>atsinaujinančios energijos šaltinių</w:t>
      </w:r>
      <w:r w:rsidR="006D3D8F">
        <w:t xml:space="preserve">. </w:t>
      </w:r>
    </w:p>
    <w:p w:rsidR="006D3D8F" w:rsidRDefault="00DD537C" w:rsidP="001F14EC">
      <w:pPr>
        <w:jc w:val="both"/>
      </w:pPr>
      <w:r>
        <w:t>Beveik n</w:t>
      </w:r>
      <w:r w:rsidR="006D3D8F">
        <w:t xml:space="preserve">ulinės energijos koncepcijos įgyvendinimas praktiškai yra sudėtingas procesas, apimantis ilgalaikio strateginio miesto planavimo procesus, naujų technologijų taikymą ir su tuo susijusias rizikas, taip pat susijusių interesų grupių (gyventojų, investuotojų, savivaldybės) įtraukimą ir švietimą. </w:t>
      </w:r>
      <w:r w:rsidR="0060388F">
        <w:t>Nors beveik nulinės energijos gyvenvietės koncepcija yra projekto siektinas tikslas, tokios gyvenvietės principai ir sprendimai gali būti taikomos palaipsniui mažinant gyvenvietės energijos poreikį ir priklausomybę nuo iškastinio kuro, atsižvelgiant į kiekvieno pilotinio atvejo situaciją.</w:t>
      </w:r>
    </w:p>
    <w:p w:rsidR="006D3D8F" w:rsidRDefault="006D3D8F" w:rsidP="001F14EC">
      <w:pPr>
        <w:jc w:val="both"/>
      </w:pPr>
      <w:r>
        <w:t xml:space="preserve">Šis projektas yra orientuotas į urbanistino planavimo etapą, siekiant sudaryti palankias sąlygas </w:t>
      </w:r>
      <w:r w:rsidR="00DD537C">
        <w:t xml:space="preserve">beveik </w:t>
      </w:r>
      <w:r>
        <w:t xml:space="preserve">nulinės energijos gyvenviečių </w:t>
      </w:r>
      <w:r w:rsidR="006D17A8">
        <w:t>koncepcijos ir technologinių sprendimų taikymui</w:t>
      </w:r>
      <w:r>
        <w:t xml:space="preserve">. </w:t>
      </w:r>
    </w:p>
    <w:p w:rsidR="00C04DDA" w:rsidRDefault="00C04DDA" w:rsidP="001F14EC">
      <w:pPr>
        <w:jc w:val="both"/>
      </w:pPr>
    </w:p>
    <w:p w:rsidR="00C449C9" w:rsidRDefault="0060720C" w:rsidP="001F14EC">
      <w:pPr>
        <w:jc w:val="both"/>
        <w:rPr>
          <w:b/>
        </w:rPr>
      </w:pPr>
      <w:r w:rsidRPr="0060720C">
        <w:rPr>
          <w:b/>
          <w:noProof/>
          <w:lang w:eastAsia="zh-TW"/>
        </w:rPr>
      </w:r>
      <w:r w:rsidR="006E3FDE">
        <w:rPr>
          <w:b/>
        </w:rPr>
        <w:pict>
          <v:shapetype id="_x0000_t202" coordsize="21600,21600" o:spt="202" path="m,l,21600r21600,l21600,xe">
            <v:stroke joinstyle="miter"/>
            <v:path gradientshapeok="t" o:connecttype="rect"/>
          </v:shapetype>
          <v:shape id="_x0000_s1026" type="#_x0000_t202" style="width:475.9pt;height:232.8pt;mso-height-percent:200;mso-position-horizontal-relative:char;mso-position-vertical-relative:line;mso-height-percent:200;mso-width-relative:margin;mso-height-relative:margin" fillcolor="white [3201]" strokecolor="#4bacc6 [3208]" strokeweight="2.5pt">
            <v:shadow color="#868686"/>
            <v:textbox style="mso-fit-shape-to-text:t">
              <w:txbxContent>
                <w:p w:rsidR="0060720C" w:rsidRPr="00495184" w:rsidRDefault="0060720C" w:rsidP="0060720C">
                  <w:pPr>
                    <w:rPr>
                      <w:b/>
                    </w:rPr>
                  </w:pPr>
                  <w:r w:rsidRPr="00495184">
                    <w:rPr>
                      <w:b/>
                    </w:rPr>
                    <w:t>Nauda savivaldybei</w:t>
                  </w:r>
                  <w:r>
                    <w:rPr>
                      <w:b/>
                    </w:rPr>
                    <w:t xml:space="preserve"> - partnerei</w:t>
                  </w:r>
                  <w:r w:rsidRPr="00495184">
                    <w:rPr>
                      <w:b/>
                    </w:rPr>
                    <w:t>:</w:t>
                  </w:r>
                </w:p>
                <w:p w:rsidR="00A56070" w:rsidRDefault="0060720C" w:rsidP="0060720C">
                  <w:pPr>
                    <w:pStyle w:val="ListParagraph"/>
                    <w:numPr>
                      <w:ilvl w:val="0"/>
                      <w:numId w:val="4"/>
                    </w:numPr>
                  </w:pPr>
                  <w:r>
                    <w:t>Savivaldybė</w:t>
                  </w:r>
                  <w:r w:rsidR="00993187">
                    <w:t>s</w:t>
                  </w:r>
                  <w:r>
                    <w:t xml:space="preserve"> </w:t>
                  </w:r>
                  <w:r>
                    <w:t>pa</w:t>
                  </w:r>
                  <w:r w:rsidR="0060388F">
                    <w:t>si</w:t>
                  </w:r>
                  <w:r>
                    <w:t>rinktas mikrorajonas</w:t>
                  </w:r>
                  <w:r w:rsidR="00993187">
                    <w:t xml:space="preserve"> bus naudojamas kaip projekto </w:t>
                  </w:r>
                  <w:r w:rsidR="00993187" w:rsidRPr="0060388F">
                    <w:rPr>
                      <w:b/>
                    </w:rPr>
                    <w:t>pilotinė</w:t>
                  </w:r>
                  <w:r w:rsidR="001F14EC" w:rsidRPr="0060388F">
                    <w:rPr>
                      <w:b/>
                    </w:rPr>
                    <w:t xml:space="preserve"> atvejo</w:t>
                  </w:r>
                  <w:r w:rsidR="00993187" w:rsidRPr="0060388F">
                    <w:rPr>
                      <w:b/>
                    </w:rPr>
                    <w:t xml:space="preserve"> studija</w:t>
                  </w:r>
                  <w:r w:rsidR="00993187">
                    <w:t xml:space="preserve">, kuriam bus rengiamas </w:t>
                  </w:r>
                  <w:proofErr w:type="spellStart"/>
                  <w:r w:rsidR="00993187">
                    <w:t>inovatyvus</w:t>
                  </w:r>
                  <w:proofErr w:type="spellEnd"/>
                  <w:r w:rsidR="00993187">
                    <w:t xml:space="preserve"> urbanistinis planas</w:t>
                  </w:r>
                  <w:r w:rsidR="0060388F">
                    <w:t>,</w:t>
                  </w:r>
                  <w:r w:rsidR="00993187">
                    <w:t xml:space="preserve"> taikant beveik nulinės energijos gyvenvietės</w:t>
                  </w:r>
                  <w:r w:rsidR="0060388F">
                    <w:t xml:space="preserve"> principus</w:t>
                  </w:r>
                  <w:r w:rsidR="00993187">
                    <w:t xml:space="preserve">. </w:t>
                  </w:r>
                </w:p>
                <w:p w:rsidR="00A56070" w:rsidRDefault="00993187" w:rsidP="0060720C">
                  <w:pPr>
                    <w:pStyle w:val="ListParagraph"/>
                    <w:numPr>
                      <w:ilvl w:val="0"/>
                      <w:numId w:val="4"/>
                    </w:numPr>
                  </w:pPr>
                  <w:r>
                    <w:t xml:space="preserve">Prie šios užduoties kartu dirbs savivaldybės urbanistinio planavimo specialistai ir </w:t>
                  </w:r>
                  <w:r w:rsidR="0096222D">
                    <w:rPr>
                      <w:rFonts w:eastAsia="Times New Roman"/>
                    </w:rPr>
                    <w:t xml:space="preserve">didelę tarptautinę patirtį turintys tarptautiniai </w:t>
                  </w:r>
                  <w:r w:rsidR="00384D47">
                    <w:t>ekspertai i</w:t>
                  </w:r>
                  <w:r w:rsidR="0060720C">
                    <w:t>š Vokietijos bei Austrijos</w:t>
                  </w:r>
                  <w:r w:rsidR="00A56070">
                    <w:t xml:space="preserve"> tyrimų institutų bei konsultacinių įmonių</w:t>
                  </w:r>
                  <w:r w:rsidR="0096222D">
                    <w:t xml:space="preserve"> (</w:t>
                  </w:r>
                  <w:hyperlink r:id="rId6" w:history="1">
                    <w:r w:rsidR="0096222D" w:rsidRPr="0096222D">
                      <w:rPr>
                        <w:rStyle w:val="Hyperlink"/>
                      </w:rPr>
                      <w:t>AURAPLAN</w:t>
                    </w:r>
                  </w:hyperlink>
                  <w:r w:rsidR="0096222D">
                    <w:t xml:space="preserve">, </w:t>
                  </w:r>
                  <w:hyperlink r:id="rId7" w:history="1">
                    <w:r w:rsidR="0096222D" w:rsidRPr="0096222D">
                      <w:rPr>
                        <w:rStyle w:val="Hyperlink"/>
                      </w:rPr>
                      <w:t>HCU</w:t>
                    </w:r>
                  </w:hyperlink>
                  <w:r w:rsidR="0087793B">
                    <w:t xml:space="preserve">, </w:t>
                  </w:r>
                  <w:hyperlink r:id="rId8" w:history="1">
                    <w:r w:rsidR="0087793B" w:rsidRPr="0087793B">
                      <w:rPr>
                        <w:rStyle w:val="Hyperlink"/>
                      </w:rPr>
                      <w:t>OIR</w:t>
                    </w:r>
                  </w:hyperlink>
                  <w:r w:rsidR="0087793B">
                    <w:t xml:space="preserve"> ir kt.</w:t>
                  </w:r>
                  <w:r w:rsidR="0096222D">
                    <w:t>)</w:t>
                  </w:r>
                  <w:r w:rsidR="00384D47">
                    <w:t>.</w:t>
                  </w:r>
                  <w:r w:rsidR="0060720C">
                    <w:t xml:space="preserve"> </w:t>
                  </w:r>
                </w:p>
                <w:p w:rsidR="0060720C" w:rsidRDefault="0060720C" w:rsidP="0060720C">
                  <w:pPr>
                    <w:pStyle w:val="ListParagraph"/>
                    <w:numPr>
                      <w:ilvl w:val="0"/>
                      <w:numId w:val="4"/>
                    </w:numPr>
                  </w:pPr>
                  <w:r>
                    <w:t xml:space="preserve">Savivaldybės personalas įgis </w:t>
                  </w:r>
                  <w:r w:rsidR="00384D47">
                    <w:t xml:space="preserve">tarptautinės bendradarbiavimo patirties bei </w:t>
                  </w:r>
                  <w:r>
                    <w:t>žini</w:t>
                  </w:r>
                  <w:r w:rsidR="001F14EC">
                    <w:t>ų apie naujas tendencijas miestų</w:t>
                  </w:r>
                  <w:r>
                    <w:t xml:space="preserve"> planavime </w:t>
                  </w:r>
                  <w:r w:rsidR="0087793B">
                    <w:t xml:space="preserve">atsižvelgiant į aplinkosauginius kriterijus </w:t>
                  </w:r>
                  <w:r w:rsidR="001F14EC">
                    <w:t xml:space="preserve">per bendrus projekto renginius ir darbą su partneriais </w:t>
                  </w:r>
                  <w:r>
                    <w:t>Vakarų ir Centrinėje Europoje</w:t>
                  </w:r>
                  <w:r w:rsidR="00384D47">
                    <w:t>.</w:t>
                  </w:r>
                  <w:r>
                    <w:t xml:space="preserve"> </w:t>
                  </w:r>
                </w:p>
                <w:p w:rsidR="0060720C" w:rsidRDefault="00384D47" w:rsidP="001F14EC">
                  <w:pPr>
                    <w:pStyle w:val="ListParagraph"/>
                    <w:numPr>
                      <w:ilvl w:val="0"/>
                      <w:numId w:val="4"/>
                    </w:numPr>
                  </w:pPr>
                  <w:r>
                    <w:t>Beveik n</w:t>
                  </w:r>
                  <w:r w:rsidR="0060720C">
                    <w:t xml:space="preserve">ulinės energijos </w:t>
                  </w:r>
                  <w:r>
                    <w:t xml:space="preserve">gyvenvietės </w:t>
                  </w:r>
                  <w:r w:rsidR="0060720C">
                    <w:t>principų</w:t>
                  </w:r>
                  <w:r>
                    <w:t xml:space="preserve"> ir žinių</w:t>
                  </w:r>
                  <w:r w:rsidR="0060720C">
                    <w:t xml:space="preserve"> svarba ateityje tik didės dėl jų pridėtinės ekonominės vertės mažinant sąnaudas prie kylančių iškastinio kuro kainų bei dėl tarptautinės politikos bei visuomenės suinteresuotumo mažinti poveikį klimato kaitai</w:t>
                  </w:r>
                  <w:r w:rsidR="00EA2451">
                    <w:t xml:space="preserve"> (pvz. EU direktyva dėl </w:t>
                  </w:r>
                  <w:r w:rsidR="00244017">
                    <w:t xml:space="preserve">perėjimo prie </w:t>
                  </w:r>
                  <w:r w:rsidR="00EA2451">
                    <w:t>beveik nulinės ener</w:t>
                  </w:r>
                  <w:r w:rsidR="00244017">
                    <w:t xml:space="preserve">gijos pastatų </w:t>
                  </w:r>
                  <w:hyperlink r:id="rId9" w:history="1">
                    <w:r w:rsidR="00EA2451" w:rsidRPr="00244017">
                      <w:rPr>
                        <w:rStyle w:val="Hyperlink"/>
                      </w:rPr>
                      <w:t>2010/31/EU</w:t>
                    </w:r>
                  </w:hyperlink>
                  <w:r w:rsidR="00EA2451">
                    <w:t>)</w:t>
                  </w:r>
                  <w:r w:rsidR="0060720C">
                    <w:t xml:space="preserve">. </w:t>
                  </w:r>
                </w:p>
              </w:txbxContent>
            </v:textbox>
            <w10:wrap type="none"/>
            <w10:anchorlock/>
          </v:shape>
        </w:pict>
      </w:r>
    </w:p>
    <w:p w:rsidR="00C449C9" w:rsidRDefault="001F14EC" w:rsidP="001F14EC">
      <w:pPr>
        <w:jc w:val="both"/>
      </w:pPr>
      <w:r>
        <w:rPr>
          <w:noProof/>
          <w:lang w:eastAsia="zh-TW"/>
        </w:rPr>
      </w:r>
      <w:r w:rsidR="00C71A5F">
        <w:pict>
          <v:shape id="_x0000_s1027" type="#_x0000_t202" style="width:468.05pt;height:243.95pt;mso-height-percent:200;mso-position-horizontal-relative:char;mso-position-vertical-relative:line;mso-height-percent:200;mso-width-relative:margin;mso-height-relative:margin" fillcolor="white [3201]" strokecolor="#4bacc6 [3208]" strokeweight="2.5pt">
            <v:shadow color="#868686"/>
            <v:textbox style="mso-fit-shape-to-text:t">
              <w:txbxContent>
                <w:p w:rsidR="001F14EC" w:rsidRPr="00493758" w:rsidRDefault="001F14EC" w:rsidP="001F14EC">
                  <w:pPr>
                    <w:rPr>
                      <w:b/>
                    </w:rPr>
                  </w:pPr>
                  <w:r>
                    <w:rPr>
                      <w:b/>
                    </w:rPr>
                    <w:t xml:space="preserve">Savivaldybės - </w:t>
                  </w:r>
                  <w:r w:rsidRPr="00493758">
                    <w:rPr>
                      <w:b/>
                    </w:rPr>
                    <w:t>partnerės rolė</w:t>
                  </w:r>
                  <w:r>
                    <w:rPr>
                      <w:b/>
                    </w:rPr>
                    <w:t xml:space="preserve"> projekte</w:t>
                  </w:r>
                  <w:r w:rsidRPr="00493758">
                    <w:rPr>
                      <w:b/>
                    </w:rPr>
                    <w:t>:</w:t>
                  </w:r>
                </w:p>
                <w:p w:rsidR="001F14EC" w:rsidRDefault="001F14EC" w:rsidP="001F14EC">
                  <w:pPr>
                    <w:pStyle w:val="ListParagraph"/>
                    <w:numPr>
                      <w:ilvl w:val="0"/>
                      <w:numId w:val="5"/>
                    </w:numPr>
                    <w:ind w:left="426"/>
                  </w:pPr>
                  <w:r>
                    <w:t xml:space="preserve">Paskirti </w:t>
                  </w:r>
                  <w:r w:rsidRPr="00495184">
                    <w:rPr>
                      <w:lang w:val="en-US"/>
                    </w:rPr>
                    <w:t xml:space="preserve">1-2 </w:t>
                  </w:r>
                  <w:r>
                    <w:t>žmones iš savivaldybės pusės, kurie vykdys projekto veiklas</w:t>
                  </w:r>
                  <w:r>
                    <w:t>.</w:t>
                  </w:r>
                </w:p>
                <w:p w:rsidR="001F14EC" w:rsidRDefault="001F14EC" w:rsidP="001F14EC">
                  <w:pPr>
                    <w:pStyle w:val="ListParagraph"/>
                    <w:numPr>
                      <w:ilvl w:val="0"/>
                      <w:numId w:val="5"/>
                    </w:numPr>
                    <w:ind w:left="426"/>
                  </w:pPr>
                  <w:r>
                    <w:t>Parinkti mikrorajoną (naują arba pertvarkomą), kuri</w:t>
                  </w:r>
                  <w:r>
                    <w:t>s</w:t>
                  </w:r>
                  <w:r>
                    <w:t xml:space="preserve"> bus (per-)planuojama</w:t>
                  </w:r>
                  <w:r>
                    <w:t>s</w:t>
                  </w:r>
                  <w:r>
                    <w:t xml:space="preserve"> pagal </w:t>
                  </w:r>
                  <w:r>
                    <w:t xml:space="preserve">beveik </w:t>
                  </w:r>
                  <w:r>
                    <w:t>nulinės energijos koncepciją, kaip pilotinė atvejo studija</w:t>
                  </w:r>
                </w:p>
                <w:p w:rsidR="001F14EC" w:rsidRDefault="001F14EC" w:rsidP="001F14EC">
                  <w:pPr>
                    <w:pStyle w:val="ListParagraph"/>
                    <w:numPr>
                      <w:ilvl w:val="0"/>
                      <w:numId w:val="5"/>
                    </w:numPr>
                    <w:ind w:left="426"/>
                  </w:pPr>
                  <w:r>
                    <w:t>Surinkti planavimui reikalingus pilotinės gyvenvietės duomenis (išplanavimas, transportas, energijos šaltiniai, t.t.)</w:t>
                  </w:r>
                </w:p>
                <w:p w:rsidR="001F14EC" w:rsidRDefault="001F14EC" w:rsidP="001F14EC">
                  <w:pPr>
                    <w:pStyle w:val="ListParagraph"/>
                    <w:numPr>
                      <w:ilvl w:val="0"/>
                      <w:numId w:val="5"/>
                    </w:numPr>
                    <w:ind w:left="426"/>
                  </w:pPr>
                  <w:r>
                    <w:t>Dalyvauti projekto mokymuose nagrinėjant savo pilotinės gyvenvietės atvejį.</w:t>
                  </w:r>
                </w:p>
                <w:p w:rsidR="001F14EC" w:rsidRDefault="001F14EC" w:rsidP="001F14EC">
                  <w:pPr>
                    <w:pStyle w:val="ListParagraph"/>
                    <w:numPr>
                      <w:ilvl w:val="0"/>
                      <w:numId w:val="5"/>
                    </w:numPr>
                    <w:ind w:left="426"/>
                  </w:pPr>
                  <w:r>
                    <w:t>Pagal projekto metu parengtą medžiagą ir projektų ekspertų konsultacijas,  parengti pilotinės gyvenvietės planą, taikant nulinės energijos koncepciją  (didžioji dalis laiko resursų).</w:t>
                  </w:r>
                </w:p>
                <w:p w:rsidR="001F14EC" w:rsidRDefault="001F14EC" w:rsidP="00C71A5F">
                  <w:pPr>
                    <w:pStyle w:val="ListParagraph"/>
                    <w:numPr>
                      <w:ilvl w:val="0"/>
                      <w:numId w:val="5"/>
                    </w:numPr>
                    <w:ind w:left="426"/>
                  </w:pPr>
                  <w:r>
                    <w:t>Dalyvauti gerosios praktikos mainuose su užsienio savivaldybėmis ir projekto viešinime ES lygiu</w:t>
                  </w:r>
                </w:p>
              </w:txbxContent>
            </v:textbox>
            <w10:wrap type="none"/>
            <w10:anchorlock/>
          </v:shape>
        </w:pict>
      </w:r>
      <w:r w:rsidR="00C449C9">
        <w:t>.</w:t>
      </w:r>
    </w:p>
    <w:p w:rsidR="009A73A0" w:rsidRPr="00A06F54" w:rsidRDefault="009A73A0" w:rsidP="001F14EC">
      <w:pPr>
        <w:jc w:val="both"/>
      </w:pPr>
      <w:r>
        <w:rPr>
          <w:b/>
        </w:rPr>
        <w:t>Projekto trukmė:</w:t>
      </w:r>
      <w:r w:rsidR="00A06F54">
        <w:rPr>
          <w:b/>
        </w:rPr>
        <w:t xml:space="preserve"> </w:t>
      </w:r>
      <w:r w:rsidR="00A06F54">
        <w:rPr>
          <w:lang w:val="en-US"/>
        </w:rPr>
        <w:t>36</w:t>
      </w:r>
      <w:r w:rsidR="007C41AF">
        <w:t xml:space="preserve"> mėn (nuo 2013m. antros pusės)</w:t>
      </w:r>
    </w:p>
    <w:p w:rsidR="00C04DDA" w:rsidRDefault="009B5355" w:rsidP="00C04DDA">
      <w:pPr>
        <w:jc w:val="both"/>
        <w:rPr>
          <w:b/>
        </w:rPr>
      </w:pPr>
      <w:r w:rsidRPr="009B5355">
        <w:rPr>
          <w:b/>
        </w:rPr>
        <w:t>Projekto partneriai:</w:t>
      </w:r>
      <w:r w:rsidR="00AC1280">
        <w:t xml:space="preserve"> </w:t>
      </w:r>
      <w:r w:rsidR="007C41AF">
        <w:t xml:space="preserve">virš </w:t>
      </w:r>
      <w:r w:rsidR="00AC1280">
        <w:rPr>
          <w:lang w:val="en-US"/>
        </w:rPr>
        <w:t>20 partneri</w:t>
      </w:r>
      <w:r w:rsidR="00AC1280">
        <w:t xml:space="preserve">ų atstovaujančių </w:t>
      </w:r>
      <w:r w:rsidR="00040559">
        <w:t>akademines ir tyrimų institucijas, urbanistų asociacijas ir savivaldybes, bei nevyriausybines organizacijas iš Vokietijos, Austrijos, Lietuvos, Estijos, Vengrijos, Slovakijos, Bulgarijos ir Kroatijos</w:t>
      </w:r>
      <w:r w:rsidR="00040559" w:rsidRPr="00040559">
        <w:rPr>
          <w:b/>
        </w:rPr>
        <w:t xml:space="preserve">. </w:t>
      </w:r>
    </w:p>
    <w:p w:rsidR="00C04DDA" w:rsidRPr="00EA2451" w:rsidRDefault="00C04DDA" w:rsidP="00C04DDA">
      <w:pPr>
        <w:jc w:val="both"/>
      </w:pPr>
      <w:r w:rsidRPr="00EA2451">
        <w:t xml:space="preserve">Projekto vedantis partneris: </w:t>
      </w:r>
      <w:hyperlink r:id="rId10" w:history="1">
        <w:proofErr w:type="spellStart"/>
        <w:r w:rsidRPr="00EA2451">
          <w:rPr>
            <w:rStyle w:val="Hyperlink"/>
          </w:rPr>
          <w:t>Baltic</w:t>
        </w:r>
        <w:proofErr w:type="spellEnd"/>
        <w:r w:rsidRPr="00EA2451">
          <w:rPr>
            <w:rStyle w:val="Hyperlink"/>
          </w:rPr>
          <w:t xml:space="preserve"> </w:t>
        </w:r>
        <w:proofErr w:type="spellStart"/>
        <w:r w:rsidRPr="00EA2451">
          <w:rPr>
            <w:rStyle w:val="Hyperlink"/>
          </w:rPr>
          <w:t>Environmental</w:t>
        </w:r>
        <w:proofErr w:type="spellEnd"/>
        <w:r w:rsidRPr="00EA2451">
          <w:rPr>
            <w:rStyle w:val="Hyperlink"/>
          </w:rPr>
          <w:t xml:space="preserve"> </w:t>
        </w:r>
        <w:proofErr w:type="spellStart"/>
        <w:r w:rsidRPr="00EA2451">
          <w:rPr>
            <w:rStyle w:val="Hyperlink"/>
          </w:rPr>
          <w:t>Forum</w:t>
        </w:r>
        <w:proofErr w:type="spellEnd"/>
        <w:r w:rsidRPr="00EA2451">
          <w:rPr>
            <w:rStyle w:val="Hyperlink"/>
          </w:rPr>
          <w:t>, Vokietija</w:t>
        </w:r>
      </w:hyperlink>
    </w:p>
    <w:p w:rsidR="00C04DDA" w:rsidRDefault="009B5355" w:rsidP="00C04DDA">
      <w:pPr>
        <w:jc w:val="both"/>
        <w:rPr>
          <w:b/>
        </w:rPr>
      </w:pPr>
      <w:r w:rsidRPr="00EA2451">
        <w:t xml:space="preserve">Iš Lietuvos projekte dalyvauja: </w:t>
      </w:r>
      <w:proofErr w:type="spellStart"/>
      <w:r w:rsidRPr="00EA2451">
        <w:t>V</w:t>
      </w:r>
      <w:r w:rsidRPr="009A618B">
        <w:t>šĮ</w:t>
      </w:r>
      <w:proofErr w:type="spellEnd"/>
      <w:r w:rsidRPr="009A618B">
        <w:t xml:space="preserve"> </w:t>
      </w:r>
      <w:hyperlink r:id="rId11" w:history="1">
        <w:r w:rsidRPr="00DD537C">
          <w:rPr>
            <w:rStyle w:val="Hyperlink"/>
          </w:rPr>
          <w:t>Baltijos aplinkos foruma</w:t>
        </w:r>
        <w:r w:rsidR="00C71A5F">
          <w:rPr>
            <w:rStyle w:val="Hyperlink"/>
          </w:rPr>
          <w:t>s Lietuvoje</w:t>
        </w:r>
      </w:hyperlink>
      <w:r w:rsidR="00C71A5F">
        <w:t xml:space="preserve"> </w:t>
      </w:r>
      <w:r w:rsidR="00040559">
        <w:t xml:space="preserve"> (nacionalinis projekto koordinatorius)</w:t>
      </w:r>
      <w:r w:rsidRPr="009A618B">
        <w:t>, VGTU urbanistikos katedra</w:t>
      </w:r>
      <w:r w:rsidR="00C14AD3">
        <w:t xml:space="preserve"> (mokymų urbanistams rengėjas) ir </w:t>
      </w:r>
      <w:r w:rsidRPr="009A618B">
        <w:t xml:space="preserve"> </w:t>
      </w:r>
      <w:r w:rsidRPr="009A618B">
        <w:rPr>
          <w:i/>
        </w:rPr>
        <w:t>viena miesto savivaldybė</w:t>
      </w:r>
      <w:r w:rsidR="00C14AD3">
        <w:rPr>
          <w:i/>
        </w:rPr>
        <w:t xml:space="preserve"> (</w:t>
      </w:r>
      <w:r w:rsidR="00A06F54">
        <w:rPr>
          <w:i/>
        </w:rPr>
        <w:t>pilotin</w:t>
      </w:r>
      <w:r w:rsidR="00015B9B">
        <w:rPr>
          <w:i/>
        </w:rPr>
        <w:t>ei</w:t>
      </w:r>
      <w:r w:rsidR="00A06F54">
        <w:rPr>
          <w:i/>
        </w:rPr>
        <w:t xml:space="preserve"> </w:t>
      </w:r>
      <w:r w:rsidR="00015B9B">
        <w:rPr>
          <w:i/>
        </w:rPr>
        <w:t>atvejo studijai</w:t>
      </w:r>
      <w:r w:rsidR="00C14AD3">
        <w:rPr>
          <w:i/>
        </w:rPr>
        <w:t>)</w:t>
      </w:r>
      <w:r w:rsidRPr="009A618B">
        <w:t>.</w:t>
      </w:r>
      <w:r w:rsidR="00C04DDA" w:rsidRPr="00C04DDA">
        <w:rPr>
          <w:b/>
        </w:rPr>
        <w:t xml:space="preserve"> </w:t>
      </w:r>
    </w:p>
    <w:p w:rsidR="00C04DDA" w:rsidRDefault="00C04DDA" w:rsidP="00C04DDA">
      <w:pPr>
        <w:jc w:val="both"/>
        <w:rPr>
          <w:b/>
        </w:rPr>
      </w:pPr>
      <w:r w:rsidRPr="009B5355">
        <w:rPr>
          <w:b/>
        </w:rPr>
        <w:t xml:space="preserve">Tikslinės </w:t>
      </w:r>
      <w:r>
        <w:rPr>
          <w:b/>
        </w:rPr>
        <w:t xml:space="preserve">projekto </w:t>
      </w:r>
      <w:r w:rsidRPr="009B5355">
        <w:rPr>
          <w:b/>
        </w:rPr>
        <w:t>grupės:</w:t>
      </w:r>
    </w:p>
    <w:p w:rsidR="00C04DDA" w:rsidRPr="00EA2451" w:rsidRDefault="00C04DDA" w:rsidP="00C04DDA">
      <w:pPr>
        <w:pStyle w:val="ListParagraph"/>
        <w:numPr>
          <w:ilvl w:val="0"/>
          <w:numId w:val="6"/>
        </w:numPr>
        <w:ind w:left="426" w:hanging="426"/>
        <w:jc w:val="both"/>
      </w:pPr>
      <w:r w:rsidRPr="00EA2451">
        <w:t>Urbanistai bei savivaldybių personalas, dirbantys su miesto planavimo klausimais, kurie bus tikslinė mokymų auditorija ir dirbs prie pilotinių atvejų studijų, taikydami beveik nulinės energijos koncepciją.</w:t>
      </w:r>
    </w:p>
    <w:p w:rsidR="00C04DDA" w:rsidRPr="00EA2451" w:rsidRDefault="00C04DDA" w:rsidP="00C04DDA">
      <w:pPr>
        <w:pStyle w:val="ListParagraph"/>
        <w:numPr>
          <w:ilvl w:val="0"/>
          <w:numId w:val="6"/>
        </w:numPr>
        <w:jc w:val="both"/>
      </w:pPr>
      <w:r w:rsidRPr="00EA2451">
        <w:t>Urbanistų asociacijos ir susiję akademinės institucijos, kurios vykdys  nacionalinius mokymus pagal projekto metu parengtą medžiagą (Lietuvoje VGTU Urbanistikos katedra).</w:t>
      </w:r>
    </w:p>
    <w:p w:rsidR="00C04DDA" w:rsidRPr="00EA2451" w:rsidRDefault="00C04DDA" w:rsidP="00C04DDA">
      <w:pPr>
        <w:pStyle w:val="ListParagraph"/>
        <w:numPr>
          <w:ilvl w:val="0"/>
          <w:numId w:val="6"/>
        </w:numPr>
        <w:ind w:left="426" w:hanging="426"/>
        <w:jc w:val="both"/>
      </w:pPr>
      <w:r w:rsidRPr="00EA2451">
        <w:t>Susijusios interesų grupės – politikai, investuotojai, gyventojai, - kuriems bus viešinama projekto medžiaga ir rezultatai.</w:t>
      </w:r>
    </w:p>
    <w:p w:rsidR="00CF02C3" w:rsidRDefault="00CF02C3" w:rsidP="001F14EC">
      <w:pPr>
        <w:jc w:val="both"/>
        <w:rPr>
          <w:b/>
        </w:rPr>
      </w:pPr>
      <w:r w:rsidRPr="00BB1806">
        <w:rPr>
          <w:b/>
        </w:rPr>
        <w:t>P</w:t>
      </w:r>
      <w:r w:rsidR="00040559">
        <w:rPr>
          <w:b/>
        </w:rPr>
        <w:t>lanuojami p</w:t>
      </w:r>
      <w:r w:rsidRPr="00BB1806">
        <w:rPr>
          <w:b/>
        </w:rPr>
        <w:t>rojekto rezultatai:</w:t>
      </w:r>
    </w:p>
    <w:p w:rsidR="00A30F71" w:rsidRPr="00EA2451" w:rsidRDefault="006D17A8" w:rsidP="001F14EC">
      <w:pPr>
        <w:pStyle w:val="ListParagraph"/>
        <w:numPr>
          <w:ilvl w:val="0"/>
          <w:numId w:val="7"/>
        </w:numPr>
        <w:jc w:val="both"/>
      </w:pPr>
      <w:r>
        <w:t xml:space="preserve">Bus </w:t>
      </w:r>
      <w:r w:rsidRPr="00EA2451">
        <w:t>parengto</w:t>
      </w:r>
      <w:r w:rsidR="005C3D51" w:rsidRPr="00EA2451">
        <w:t>s</w:t>
      </w:r>
      <w:r w:rsidR="00CF02C3" w:rsidRPr="00EA2451">
        <w:t xml:space="preserve"> metodologinė</w:t>
      </w:r>
      <w:r w:rsidR="005C3D51" w:rsidRPr="00EA2451">
        <w:t xml:space="preserve">s medžiagos </w:t>
      </w:r>
      <w:r w:rsidR="00334D8F" w:rsidRPr="00EA2451">
        <w:t xml:space="preserve">gairės </w:t>
      </w:r>
      <w:r w:rsidR="00CF02C3" w:rsidRPr="00EA2451">
        <w:t xml:space="preserve">apie </w:t>
      </w:r>
      <w:r w:rsidR="00C71A5F" w:rsidRPr="00EA2451">
        <w:t xml:space="preserve">beveik </w:t>
      </w:r>
      <w:r w:rsidR="00CF02C3" w:rsidRPr="00EA2451">
        <w:t xml:space="preserve">nulinės </w:t>
      </w:r>
      <w:r w:rsidR="00CF02C3" w:rsidRPr="00EA2451">
        <w:t xml:space="preserve">energijos </w:t>
      </w:r>
      <w:r w:rsidR="00C71A5F" w:rsidRPr="00EA2451">
        <w:t xml:space="preserve">gyvenvietės </w:t>
      </w:r>
      <w:r w:rsidR="005C3D51" w:rsidRPr="00EA2451">
        <w:t>koncepcijos taikymą urbanistinio planavimo procesuose.</w:t>
      </w:r>
    </w:p>
    <w:p w:rsidR="00BB1806" w:rsidRPr="00EA2451" w:rsidRDefault="00BB1806" w:rsidP="001F14EC">
      <w:pPr>
        <w:pStyle w:val="ListParagraph"/>
        <w:numPr>
          <w:ilvl w:val="0"/>
          <w:numId w:val="7"/>
        </w:numPr>
        <w:jc w:val="both"/>
      </w:pPr>
      <w:r w:rsidRPr="00EA2451">
        <w:t xml:space="preserve">Kiekvienoje </w:t>
      </w:r>
      <w:r w:rsidR="005C3D51" w:rsidRPr="00EA2451">
        <w:t xml:space="preserve">projekte dalyvaujančioje </w:t>
      </w:r>
      <w:r w:rsidRPr="00EA2451">
        <w:t xml:space="preserve">šalyje bus </w:t>
      </w:r>
      <w:r w:rsidR="00A6085D" w:rsidRPr="00EA2451">
        <w:t>rengiami urbanistų mokymai</w:t>
      </w:r>
      <w:r w:rsidR="009A73A0" w:rsidRPr="00EA2451">
        <w:t>, išskaidyti į kelis etapus projekto eigoje</w:t>
      </w:r>
      <w:r w:rsidR="00A6085D" w:rsidRPr="00EA2451">
        <w:t>.</w:t>
      </w:r>
    </w:p>
    <w:p w:rsidR="00BB1806" w:rsidRPr="00EA2451" w:rsidRDefault="00BB1806" w:rsidP="001F14EC">
      <w:pPr>
        <w:pStyle w:val="ListParagraph"/>
        <w:numPr>
          <w:ilvl w:val="0"/>
          <w:numId w:val="7"/>
        </w:numPr>
        <w:jc w:val="both"/>
      </w:pPr>
      <w:r w:rsidRPr="00EA2451">
        <w:t xml:space="preserve">Mokymų metu </w:t>
      </w:r>
      <w:r w:rsidR="00C71A5F" w:rsidRPr="00EA2451">
        <w:t xml:space="preserve">beveik </w:t>
      </w:r>
      <w:r w:rsidRPr="00EA2451">
        <w:t xml:space="preserve">nulinės energijos gyvenvietės </w:t>
      </w:r>
      <w:r w:rsidR="009A73A0" w:rsidRPr="00EA2451">
        <w:t>planavimo principai bus</w:t>
      </w:r>
      <w:r w:rsidR="002431EB" w:rsidRPr="00EA2451">
        <w:t xml:space="preserve"> praktiškai</w:t>
      </w:r>
      <w:r w:rsidR="009A73A0" w:rsidRPr="00EA2451">
        <w:t xml:space="preserve"> </w:t>
      </w:r>
      <w:r w:rsidR="002431EB" w:rsidRPr="00EA2451">
        <w:t>pri</w:t>
      </w:r>
      <w:r w:rsidR="009A73A0" w:rsidRPr="00EA2451">
        <w:t>taikomi pilotinėms atvejo studijoms</w:t>
      </w:r>
      <w:r w:rsidR="00C04DDA" w:rsidRPr="00EA2451">
        <w:t xml:space="preserve">: rengiami nauji planai </w:t>
      </w:r>
      <w:r w:rsidR="009A73A0" w:rsidRPr="00EA2451">
        <w:t xml:space="preserve">projekte dalyvaujančių savivaldybių </w:t>
      </w:r>
      <w:r w:rsidR="00C04DDA" w:rsidRPr="00EA2451">
        <w:t xml:space="preserve">pasirinktuose </w:t>
      </w:r>
      <w:proofErr w:type="spellStart"/>
      <w:r w:rsidR="00C04DDA" w:rsidRPr="00EA2451">
        <w:t>mikro-</w:t>
      </w:r>
      <w:r w:rsidR="009A73A0" w:rsidRPr="00EA2451">
        <w:t>rajonuose.</w:t>
      </w:r>
      <w:proofErr w:type="spellEnd"/>
    </w:p>
    <w:p w:rsidR="00CF02C3" w:rsidRPr="00EA2451" w:rsidRDefault="009A73A0" w:rsidP="001F14EC">
      <w:pPr>
        <w:pStyle w:val="ListParagraph"/>
        <w:numPr>
          <w:ilvl w:val="0"/>
          <w:numId w:val="7"/>
        </w:numPr>
        <w:jc w:val="both"/>
      </w:pPr>
      <w:r w:rsidRPr="00EA2451">
        <w:t>Bus organizuojami žinių ir gerosios praktikos mainai tarp Vakarų ir Centrinės Europos savivaldybių</w:t>
      </w:r>
      <w:r w:rsidR="00C04DDA" w:rsidRPr="00EA2451">
        <w:t>,</w:t>
      </w:r>
      <w:r w:rsidRPr="00EA2451">
        <w:t xml:space="preserve"> įgyvendinančių </w:t>
      </w:r>
      <w:r w:rsidR="00C71A5F" w:rsidRPr="00EA2451">
        <w:t xml:space="preserve">beveik </w:t>
      </w:r>
      <w:r w:rsidRPr="00EA2451">
        <w:t xml:space="preserve">nulinės energijos </w:t>
      </w:r>
      <w:r w:rsidR="00112B43" w:rsidRPr="00EA2451">
        <w:t>principus.</w:t>
      </w:r>
    </w:p>
    <w:p w:rsidR="00C04DDA" w:rsidRPr="009A618B" w:rsidRDefault="009B5355" w:rsidP="00C04DDA">
      <w:pPr>
        <w:pStyle w:val="ListParagraph"/>
        <w:numPr>
          <w:ilvl w:val="0"/>
          <w:numId w:val="6"/>
        </w:numPr>
        <w:ind w:left="426" w:hanging="426"/>
        <w:jc w:val="both"/>
      </w:pPr>
      <w:r w:rsidRPr="00EA2451">
        <w:t xml:space="preserve">Projekto rezultatai bus plačiai komunikuojami Europos Sąjungos </w:t>
      </w:r>
      <w:r w:rsidR="00C04DDA" w:rsidRPr="00EA2451">
        <w:t>mastu</w:t>
      </w:r>
      <w:r>
        <w:t>.</w:t>
      </w:r>
    </w:p>
    <w:sectPr w:rsidR="00C04DDA" w:rsidRPr="009A618B" w:rsidSect="00C71A5F">
      <w:pgSz w:w="11906" w:h="16838"/>
      <w:pgMar w:top="1418" w:right="567"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CA8"/>
    <w:multiLevelType w:val="hybridMultilevel"/>
    <w:tmpl w:val="115EBA26"/>
    <w:lvl w:ilvl="0" w:tplc="CBE23FD4">
      <w:numFmt w:val="bullet"/>
      <w:lvlText w:val="-"/>
      <w:lvlJc w:val="left"/>
      <w:pPr>
        <w:ind w:left="390" w:hanging="360"/>
      </w:pPr>
      <w:rPr>
        <w:rFonts w:ascii="Calibri" w:eastAsiaTheme="minorHAnsi" w:hAnsi="Calibri" w:cs="Calibr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1">
    <w:nsid w:val="35315D8D"/>
    <w:multiLevelType w:val="hybridMultilevel"/>
    <w:tmpl w:val="358EF85C"/>
    <w:lvl w:ilvl="0" w:tplc="04270001">
      <w:start w:val="1"/>
      <w:numFmt w:val="bullet"/>
      <w:lvlText w:val=""/>
      <w:lvlJc w:val="left"/>
      <w:pPr>
        <w:ind w:left="750" w:hanging="360"/>
      </w:pPr>
      <w:rPr>
        <w:rFonts w:ascii="Symbol" w:hAnsi="Symbol" w:hint="default"/>
      </w:rPr>
    </w:lvl>
    <w:lvl w:ilvl="1" w:tplc="04270003" w:tentative="1">
      <w:start w:val="1"/>
      <w:numFmt w:val="bullet"/>
      <w:lvlText w:val="o"/>
      <w:lvlJc w:val="left"/>
      <w:pPr>
        <w:ind w:left="1470" w:hanging="360"/>
      </w:pPr>
      <w:rPr>
        <w:rFonts w:ascii="Courier New" w:hAnsi="Courier New" w:cs="Courier New" w:hint="default"/>
      </w:rPr>
    </w:lvl>
    <w:lvl w:ilvl="2" w:tplc="04270005" w:tentative="1">
      <w:start w:val="1"/>
      <w:numFmt w:val="bullet"/>
      <w:lvlText w:val=""/>
      <w:lvlJc w:val="left"/>
      <w:pPr>
        <w:ind w:left="2190" w:hanging="360"/>
      </w:pPr>
      <w:rPr>
        <w:rFonts w:ascii="Wingdings" w:hAnsi="Wingdings" w:hint="default"/>
      </w:rPr>
    </w:lvl>
    <w:lvl w:ilvl="3" w:tplc="04270001" w:tentative="1">
      <w:start w:val="1"/>
      <w:numFmt w:val="bullet"/>
      <w:lvlText w:val=""/>
      <w:lvlJc w:val="left"/>
      <w:pPr>
        <w:ind w:left="2910" w:hanging="360"/>
      </w:pPr>
      <w:rPr>
        <w:rFonts w:ascii="Symbol" w:hAnsi="Symbol" w:hint="default"/>
      </w:rPr>
    </w:lvl>
    <w:lvl w:ilvl="4" w:tplc="04270003" w:tentative="1">
      <w:start w:val="1"/>
      <w:numFmt w:val="bullet"/>
      <w:lvlText w:val="o"/>
      <w:lvlJc w:val="left"/>
      <w:pPr>
        <w:ind w:left="3630" w:hanging="360"/>
      </w:pPr>
      <w:rPr>
        <w:rFonts w:ascii="Courier New" w:hAnsi="Courier New" w:cs="Courier New" w:hint="default"/>
      </w:rPr>
    </w:lvl>
    <w:lvl w:ilvl="5" w:tplc="04270005" w:tentative="1">
      <w:start w:val="1"/>
      <w:numFmt w:val="bullet"/>
      <w:lvlText w:val=""/>
      <w:lvlJc w:val="left"/>
      <w:pPr>
        <w:ind w:left="4350" w:hanging="360"/>
      </w:pPr>
      <w:rPr>
        <w:rFonts w:ascii="Wingdings" w:hAnsi="Wingdings" w:hint="default"/>
      </w:rPr>
    </w:lvl>
    <w:lvl w:ilvl="6" w:tplc="04270001" w:tentative="1">
      <w:start w:val="1"/>
      <w:numFmt w:val="bullet"/>
      <w:lvlText w:val=""/>
      <w:lvlJc w:val="left"/>
      <w:pPr>
        <w:ind w:left="5070" w:hanging="360"/>
      </w:pPr>
      <w:rPr>
        <w:rFonts w:ascii="Symbol" w:hAnsi="Symbol" w:hint="default"/>
      </w:rPr>
    </w:lvl>
    <w:lvl w:ilvl="7" w:tplc="04270003" w:tentative="1">
      <w:start w:val="1"/>
      <w:numFmt w:val="bullet"/>
      <w:lvlText w:val="o"/>
      <w:lvlJc w:val="left"/>
      <w:pPr>
        <w:ind w:left="5790" w:hanging="360"/>
      </w:pPr>
      <w:rPr>
        <w:rFonts w:ascii="Courier New" w:hAnsi="Courier New" w:cs="Courier New" w:hint="default"/>
      </w:rPr>
    </w:lvl>
    <w:lvl w:ilvl="8" w:tplc="04270005" w:tentative="1">
      <w:start w:val="1"/>
      <w:numFmt w:val="bullet"/>
      <w:lvlText w:val=""/>
      <w:lvlJc w:val="left"/>
      <w:pPr>
        <w:ind w:left="6510" w:hanging="360"/>
      </w:pPr>
      <w:rPr>
        <w:rFonts w:ascii="Wingdings" w:hAnsi="Wingdings" w:hint="default"/>
      </w:rPr>
    </w:lvl>
  </w:abstractNum>
  <w:abstractNum w:abstractNumId="2">
    <w:nsid w:val="3A9067D1"/>
    <w:multiLevelType w:val="hybridMultilevel"/>
    <w:tmpl w:val="F28A3BC0"/>
    <w:lvl w:ilvl="0" w:tplc="B9E2B854">
      <w:numFmt w:val="bullet"/>
      <w:lvlText w:val="-"/>
      <w:lvlJc w:val="left"/>
      <w:pPr>
        <w:ind w:left="390" w:hanging="360"/>
      </w:pPr>
      <w:rPr>
        <w:rFonts w:ascii="Calibri" w:eastAsiaTheme="minorHAnsi" w:hAnsi="Calibri" w:cs="Calibri"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3">
    <w:nsid w:val="3F54318A"/>
    <w:multiLevelType w:val="hybridMultilevel"/>
    <w:tmpl w:val="825217A2"/>
    <w:lvl w:ilvl="0" w:tplc="04270001">
      <w:start w:val="1"/>
      <w:numFmt w:val="bullet"/>
      <w:lvlText w:val=""/>
      <w:lvlJc w:val="left"/>
      <w:pPr>
        <w:ind w:left="390" w:hanging="360"/>
      </w:pPr>
      <w:rPr>
        <w:rFonts w:ascii="Symbol" w:hAnsi="Symbol"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4">
    <w:nsid w:val="6138686D"/>
    <w:multiLevelType w:val="hybridMultilevel"/>
    <w:tmpl w:val="E4B8EC4C"/>
    <w:lvl w:ilvl="0" w:tplc="04270001">
      <w:start w:val="1"/>
      <w:numFmt w:val="bullet"/>
      <w:lvlText w:val=""/>
      <w:lvlJc w:val="left"/>
      <w:pPr>
        <w:ind w:left="39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6B02EF4"/>
    <w:multiLevelType w:val="hybridMultilevel"/>
    <w:tmpl w:val="EB40B3F0"/>
    <w:lvl w:ilvl="0" w:tplc="04270001">
      <w:start w:val="1"/>
      <w:numFmt w:val="bullet"/>
      <w:lvlText w:val=""/>
      <w:lvlJc w:val="left"/>
      <w:pPr>
        <w:ind w:left="390" w:hanging="360"/>
      </w:pPr>
      <w:rPr>
        <w:rFonts w:ascii="Symbol" w:hAnsi="Symbol" w:hint="default"/>
      </w:rPr>
    </w:lvl>
    <w:lvl w:ilvl="1" w:tplc="04270003" w:tentative="1">
      <w:start w:val="1"/>
      <w:numFmt w:val="bullet"/>
      <w:lvlText w:val="o"/>
      <w:lvlJc w:val="left"/>
      <w:pPr>
        <w:ind w:left="1110" w:hanging="360"/>
      </w:pPr>
      <w:rPr>
        <w:rFonts w:ascii="Courier New" w:hAnsi="Courier New" w:cs="Courier New" w:hint="default"/>
      </w:rPr>
    </w:lvl>
    <w:lvl w:ilvl="2" w:tplc="04270005" w:tentative="1">
      <w:start w:val="1"/>
      <w:numFmt w:val="bullet"/>
      <w:lvlText w:val=""/>
      <w:lvlJc w:val="left"/>
      <w:pPr>
        <w:ind w:left="1830" w:hanging="360"/>
      </w:pPr>
      <w:rPr>
        <w:rFonts w:ascii="Wingdings" w:hAnsi="Wingdings" w:hint="default"/>
      </w:rPr>
    </w:lvl>
    <w:lvl w:ilvl="3" w:tplc="04270001" w:tentative="1">
      <w:start w:val="1"/>
      <w:numFmt w:val="bullet"/>
      <w:lvlText w:val=""/>
      <w:lvlJc w:val="left"/>
      <w:pPr>
        <w:ind w:left="2550" w:hanging="360"/>
      </w:pPr>
      <w:rPr>
        <w:rFonts w:ascii="Symbol" w:hAnsi="Symbol" w:hint="default"/>
      </w:rPr>
    </w:lvl>
    <w:lvl w:ilvl="4" w:tplc="04270003" w:tentative="1">
      <w:start w:val="1"/>
      <w:numFmt w:val="bullet"/>
      <w:lvlText w:val="o"/>
      <w:lvlJc w:val="left"/>
      <w:pPr>
        <w:ind w:left="3270" w:hanging="360"/>
      </w:pPr>
      <w:rPr>
        <w:rFonts w:ascii="Courier New" w:hAnsi="Courier New" w:cs="Courier New" w:hint="default"/>
      </w:rPr>
    </w:lvl>
    <w:lvl w:ilvl="5" w:tplc="04270005" w:tentative="1">
      <w:start w:val="1"/>
      <w:numFmt w:val="bullet"/>
      <w:lvlText w:val=""/>
      <w:lvlJc w:val="left"/>
      <w:pPr>
        <w:ind w:left="3990" w:hanging="360"/>
      </w:pPr>
      <w:rPr>
        <w:rFonts w:ascii="Wingdings" w:hAnsi="Wingdings" w:hint="default"/>
      </w:rPr>
    </w:lvl>
    <w:lvl w:ilvl="6" w:tplc="04270001" w:tentative="1">
      <w:start w:val="1"/>
      <w:numFmt w:val="bullet"/>
      <w:lvlText w:val=""/>
      <w:lvlJc w:val="left"/>
      <w:pPr>
        <w:ind w:left="4710" w:hanging="360"/>
      </w:pPr>
      <w:rPr>
        <w:rFonts w:ascii="Symbol" w:hAnsi="Symbol" w:hint="default"/>
      </w:rPr>
    </w:lvl>
    <w:lvl w:ilvl="7" w:tplc="04270003" w:tentative="1">
      <w:start w:val="1"/>
      <w:numFmt w:val="bullet"/>
      <w:lvlText w:val="o"/>
      <w:lvlJc w:val="left"/>
      <w:pPr>
        <w:ind w:left="5430" w:hanging="360"/>
      </w:pPr>
      <w:rPr>
        <w:rFonts w:ascii="Courier New" w:hAnsi="Courier New" w:cs="Courier New" w:hint="default"/>
      </w:rPr>
    </w:lvl>
    <w:lvl w:ilvl="8" w:tplc="04270005" w:tentative="1">
      <w:start w:val="1"/>
      <w:numFmt w:val="bullet"/>
      <w:lvlText w:val=""/>
      <w:lvlJc w:val="left"/>
      <w:pPr>
        <w:ind w:left="6150" w:hanging="360"/>
      </w:pPr>
      <w:rPr>
        <w:rFonts w:ascii="Wingdings" w:hAnsi="Wingdings" w:hint="default"/>
      </w:rPr>
    </w:lvl>
  </w:abstractNum>
  <w:abstractNum w:abstractNumId="6">
    <w:nsid w:val="6F9C049F"/>
    <w:multiLevelType w:val="hybridMultilevel"/>
    <w:tmpl w:val="DB781430"/>
    <w:lvl w:ilvl="0" w:tplc="B9E2B854">
      <w:numFmt w:val="bullet"/>
      <w:lvlText w:val="-"/>
      <w:lvlJc w:val="left"/>
      <w:pPr>
        <w:ind w:left="39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7B04C0"/>
    <w:rsid w:val="00015B9B"/>
    <w:rsid w:val="00040559"/>
    <w:rsid w:val="00061A92"/>
    <w:rsid w:val="00112B43"/>
    <w:rsid w:val="00131FE0"/>
    <w:rsid w:val="001F14EC"/>
    <w:rsid w:val="00201333"/>
    <w:rsid w:val="00224FFB"/>
    <w:rsid w:val="002431EB"/>
    <w:rsid w:val="00244017"/>
    <w:rsid w:val="00285535"/>
    <w:rsid w:val="00285B9C"/>
    <w:rsid w:val="00334D8F"/>
    <w:rsid w:val="00384D47"/>
    <w:rsid w:val="003A11FE"/>
    <w:rsid w:val="003C1925"/>
    <w:rsid w:val="00493758"/>
    <w:rsid w:val="00495184"/>
    <w:rsid w:val="004A681E"/>
    <w:rsid w:val="005C3D51"/>
    <w:rsid w:val="005E23D5"/>
    <w:rsid w:val="0060388F"/>
    <w:rsid w:val="0060720C"/>
    <w:rsid w:val="00607503"/>
    <w:rsid w:val="006A6B73"/>
    <w:rsid w:val="006D17A8"/>
    <w:rsid w:val="006D3D8F"/>
    <w:rsid w:val="006E3FDE"/>
    <w:rsid w:val="0075356C"/>
    <w:rsid w:val="00787C19"/>
    <w:rsid w:val="007B04C0"/>
    <w:rsid w:val="007C41AF"/>
    <w:rsid w:val="007C537D"/>
    <w:rsid w:val="0086784B"/>
    <w:rsid w:val="0087793B"/>
    <w:rsid w:val="008D0A78"/>
    <w:rsid w:val="00926440"/>
    <w:rsid w:val="0096222D"/>
    <w:rsid w:val="00993187"/>
    <w:rsid w:val="009A618B"/>
    <w:rsid w:val="009A73A0"/>
    <w:rsid w:val="009B5355"/>
    <w:rsid w:val="009D6924"/>
    <w:rsid w:val="00A06F54"/>
    <w:rsid w:val="00A15F26"/>
    <w:rsid w:val="00A23B02"/>
    <w:rsid w:val="00A30F71"/>
    <w:rsid w:val="00A56070"/>
    <w:rsid w:val="00A6085D"/>
    <w:rsid w:val="00AC1280"/>
    <w:rsid w:val="00AC5080"/>
    <w:rsid w:val="00B56ED3"/>
    <w:rsid w:val="00B66250"/>
    <w:rsid w:val="00B7684F"/>
    <w:rsid w:val="00BB1806"/>
    <w:rsid w:val="00C04DDA"/>
    <w:rsid w:val="00C14AD3"/>
    <w:rsid w:val="00C25C02"/>
    <w:rsid w:val="00C449C9"/>
    <w:rsid w:val="00C71A5F"/>
    <w:rsid w:val="00CD2B33"/>
    <w:rsid w:val="00CF02C3"/>
    <w:rsid w:val="00D83B08"/>
    <w:rsid w:val="00DD0321"/>
    <w:rsid w:val="00DD537C"/>
    <w:rsid w:val="00E86D34"/>
    <w:rsid w:val="00EA2451"/>
    <w:rsid w:val="00EF2579"/>
    <w:rsid w:val="00F61AF9"/>
    <w:rsid w:val="00F673EF"/>
    <w:rsid w:val="00FB6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C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C0"/>
    <w:rPr>
      <w:rFonts w:ascii="Tahoma" w:hAnsi="Tahoma" w:cs="Tahoma"/>
      <w:sz w:val="16"/>
      <w:szCs w:val="16"/>
    </w:rPr>
  </w:style>
  <w:style w:type="paragraph" w:styleId="ListParagraph">
    <w:name w:val="List Paragraph"/>
    <w:basedOn w:val="Normal"/>
    <w:uiPriority w:val="34"/>
    <w:qFormat/>
    <w:rsid w:val="00CF02C3"/>
    <w:pPr>
      <w:ind w:left="720"/>
      <w:contextualSpacing/>
    </w:pPr>
  </w:style>
  <w:style w:type="character" w:styleId="Hyperlink">
    <w:name w:val="Hyperlink"/>
    <w:basedOn w:val="DefaultParagraphFont"/>
    <w:uiPriority w:val="99"/>
    <w:unhideWhenUsed/>
    <w:rsid w:val="00DD53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a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cu-hamburg.de/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raplan.de/" TargetMode="External"/><Relationship Id="rId11" Type="http://schemas.openxmlformats.org/officeDocument/2006/relationships/hyperlink" Target="http://www.bef.lt/" TargetMode="External"/><Relationship Id="rId5" Type="http://schemas.openxmlformats.org/officeDocument/2006/relationships/image" Target="media/image1.jpeg"/><Relationship Id="rId10" Type="http://schemas.openxmlformats.org/officeDocument/2006/relationships/hyperlink" Target="http://www.bef-de.org/" TargetMode="External"/><Relationship Id="rId4" Type="http://schemas.openxmlformats.org/officeDocument/2006/relationships/webSettings" Target="webSettings.xml"/><Relationship Id="rId9" Type="http://schemas.openxmlformats.org/officeDocument/2006/relationships/hyperlink" Target="http://eur-lex.europa.eu/LexUriServ/LexUriServ.do?uri=OJ:L:2010:153:0013:0035:EN:PD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 </cp:lastModifiedBy>
  <cp:revision>6</cp:revision>
  <dcterms:created xsi:type="dcterms:W3CDTF">2012-05-02T10:02:00Z</dcterms:created>
  <dcterms:modified xsi:type="dcterms:W3CDTF">2012-05-02T10:15:00Z</dcterms:modified>
</cp:coreProperties>
</file>