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bookmarkStart w:id="1" w:name="_Toc408928730" w:displacedByCustomXml="next"/>
    <w:sdt>
      <w:sdtPr>
        <w:rPr>
          <w:rFonts w:ascii="Times New Roman" w:hAnsi="Times New Roman"/>
          <w:sz w:val="28"/>
          <w:szCs w:val="28"/>
          <w:lang w:val="lt-LT"/>
        </w:rPr>
        <w:id w:val="1145620414"/>
        <w:docPartObj>
          <w:docPartGallery w:val="Cover Pages"/>
          <w:docPartUnique/>
        </w:docPartObj>
      </w:sdtPr>
      <w:sdtEndPr/>
      <w:sdtContent>
        <w:p w:rsidR="00610F4D" w:rsidRDefault="00610F4D">
          <w:pPr>
            <w:spacing w:after="0" w:line="240" w:lineRule="auto"/>
            <w:rPr>
              <w:rFonts w:ascii="Times New Roman" w:hAnsi="Times New Roman"/>
              <w:sz w:val="28"/>
              <w:szCs w:val="28"/>
              <w:lang w:val="lt-LT"/>
            </w:rPr>
          </w:pPr>
          <w:r w:rsidRPr="00610F4D">
            <w:rPr>
              <w:rFonts w:ascii="Times New Roman" w:hAnsi="Times New Roman"/>
              <w:noProof/>
              <w:sz w:val="28"/>
              <w:szCs w:val="28"/>
              <w:lang w:val="lt-LT" w:eastAsia="lt-LT"/>
            </w:rPr>
            <mc:AlternateContent>
              <mc:Choice Requires="wps">
                <w:drawing>
                  <wp:anchor distT="0" distB="0" distL="114300" distR="114300" simplePos="0" relativeHeight="251726848" behindDoc="0" locked="0" layoutInCell="1" allowOverlap="1">
                    <wp:simplePos x="0" y="0"/>
                    <wp:positionH relativeFrom="page">
                      <wp:align>center</wp:align>
                    </wp:positionH>
                    <wp:positionV relativeFrom="margin">
                      <wp:posOffset>21590</wp:posOffset>
                    </wp:positionV>
                    <wp:extent cx="7312660" cy="7774940"/>
                    <wp:effectExtent l="0" t="0" r="1270" b="0"/>
                    <wp:wrapNone/>
                    <wp:docPr id="250" name="Text Box 250"/>
                    <wp:cNvGraphicFramePr/>
                    <a:graphic xmlns:a="http://schemas.openxmlformats.org/drawingml/2006/main">
                      <a:graphicData uri="http://schemas.microsoft.com/office/word/2010/wordprocessingShape">
                        <wps:wsp>
                          <wps:cNvSpPr txBox="1"/>
                          <wps:spPr>
                            <a:xfrm>
                              <a:off x="0" y="0"/>
                              <a:ext cx="7312660" cy="7774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93" w:type="pct"/>
                                  <w:jc w:val="center"/>
                                  <w:tblBorders>
                                    <w:insideH w:val="single" w:sz="12" w:space="0" w:color="C0504D" w:themeColor="accent2"/>
                                    <w:insideV w:val="single" w:sz="4" w:space="0" w:color="auto"/>
                                  </w:tblBorders>
                                  <w:tblCellMar>
                                    <w:top w:w="1296" w:type="dxa"/>
                                    <w:left w:w="360" w:type="dxa"/>
                                    <w:bottom w:w="1296" w:type="dxa"/>
                                    <w:right w:w="360" w:type="dxa"/>
                                  </w:tblCellMar>
                                  <w:tblLook w:val="04A0" w:firstRow="1" w:lastRow="0" w:firstColumn="1" w:lastColumn="0" w:noHBand="0" w:noVBand="1"/>
                                </w:tblPr>
                                <w:tblGrid>
                                  <w:gridCol w:w="6772"/>
                                  <w:gridCol w:w="5452"/>
                                </w:tblGrid>
                                <w:tr w:rsidR="00906574" w:rsidTr="00610F4D">
                                  <w:trPr>
                                    <w:trHeight w:val="10047"/>
                                    <w:jc w:val="center"/>
                                  </w:trPr>
                                  <w:tc>
                                    <w:tcPr>
                                      <w:tcW w:w="2770" w:type="pct"/>
                                      <w:vAlign w:val="center"/>
                                    </w:tcPr>
                                    <w:sdt>
                                      <w:sdtPr>
                                        <w:rPr>
                                          <w:rFonts w:ascii="Calibri" w:eastAsia="Calibri" w:hAnsi="Calibri" w:cs="Times New Roman"/>
                                          <w:caps/>
                                          <w:color w:val="191919" w:themeColor="text1" w:themeTint="E6"/>
                                          <w:sz w:val="48"/>
                                          <w:szCs w:val="48"/>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906574" w:rsidRPr="00906574" w:rsidRDefault="00841DCF" w:rsidP="00610F4D">
                                          <w:pPr>
                                            <w:pStyle w:val="Betarp"/>
                                            <w:spacing w:line="312" w:lineRule="auto"/>
                                            <w:jc w:val="right"/>
                                            <w:rPr>
                                              <w:caps/>
                                              <w:color w:val="191919" w:themeColor="text1" w:themeTint="E6"/>
                                              <w:sz w:val="48"/>
                                              <w:szCs w:val="48"/>
                                            </w:rPr>
                                          </w:pPr>
                                          <w:r>
                                            <w:rPr>
                                              <w:rFonts w:ascii="Calibri" w:eastAsia="Calibri" w:hAnsi="Calibri" w:cs="Times New Roman"/>
                                              <w:caps/>
                                              <w:color w:val="191919" w:themeColor="text1" w:themeTint="E6"/>
                                              <w:sz w:val="48"/>
                                              <w:szCs w:val="48"/>
                                              <w:lang w:val="lt-LT"/>
                                            </w:rPr>
                                            <w:t>KLAIPĖDOS MIESTO ATGIMIMO AIKŠTĖS IR GRETIMYBIŲ RAIDA</w:t>
                                          </w:r>
                                        </w:p>
                                      </w:sdtContent>
                                    </w:sdt>
                                    <w:sdt>
                                      <w:sdtPr>
                                        <w:rPr>
                                          <w:b/>
                                          <w:caps/>
                                          <w:color w:val="191919" w:themeColor="text1" w:themeTint="E6"/>
                                          <w:sz w:val="28"/>
                                          <w:szCs w:val="28"/>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rsidR="00906574" w:rsidRDefault="00906574" w:rsidP="00906574">
                                          <w:pPr>
                                            <w:jc w:val="right"/>
                                            <w:rPr>
                                              <w:sz w:val="24"/>
                                              <w:szCs w:val="24"/>
                                            </w:rPr>
                                          </w:pPr>
                                          <w:r w:rsidRPr="00610F4D">
                                            <w:rPr>
                                              <w:b/>
                                              <w:caps/>
                                              <w:color w:val="191919" w:themeColor="text1" w:themeTint="E6"/>
                                              <w:sz w:val="28"/>
                                              <w:szCs w:val="28"/>
                                            </w:rPr>
                                            <w:t>GALIMYBIŲ STUDIJA</w:t>
                                          </w:r>
                                        </w:p>
                                      </w:sdtContent>
                                    </w:sdt>
                                  </w:tc>
                                  <w:tc>
                                    <w:tcPr>
                                      <w:tcW w:w="2230" w:type="pct"/>
                                      <w:vAlign w:val="center"/>
                                    </w:tcPr>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3156"/>
                                      </w:tblGrid>
                                      <w:tr w:rsidR="00906574" w:rsidRPr="00610F4D" w:rsidTr="00610F4D">
                                        <w:trPr>
                                          <w:trHeight w:val="913"/>
                                        </w:trPr>
                                        <w:tc>
                                          <w:tcPr>
                                            <w:tcW w:w="1925" w:type="dxa"/>
                                          </w:tcPr>
                                          <w:p w:rsidR="00906574" w:rsidRPr="00610F4D" w:rsidRDefault="00906574" w:rsidP="00610F4D">
                                            <w:pPr>
                                              <w:tabs>
                                                <w:tab w:val="left" w:pos="1418"/>
                                              </w:tabs>
                                              <w:spacing w:after="0" w:line="240" w:lineRule="auto"/>
                                              <w:rPr>
                                                <w:rFonts w:ascii="Times New Roman" w:hAnsi="Times New Roman"/>
                                                <w:lang w:val="lt-LT"/>
                                              </w:rPr>
                                            </w:pPr>
                                            <w:r w:rsidRPr="00610F4D">
                                              <w:rPr>
                                                <w:rFonts w:ascii="Times New Roman" w:hAnsi="Times New Roman"/>
                                                <w:lang w:val="lt-LT"/>
                                              </w:rPr>
                                              <w:t>Užsakovas</w:t>
                                            </w:r>
                                          </w:p>
                                          <w:p w:rsidR="00906574" w:rsidRPr="00610F4D" w:rsidRDefault="00906574" w:rsidP="00610F4D">
                                            <w:pPr>
                                              <w:tabs>
                                                <w:tab w:val="left" w:pos="1418"/>
                                              </w:tabs>
                                              <w:spacing w:after="0" w:line="240" w:lineRule="auto"/>
                                              <w:rPr>
                                                <w:rFonts w:ascii="Times New Roman" w:hAnsi="Times New Roman"/>
                                                <w:caps/>
                                                <w:lang w:val="lt-LT"/>
                                              </w:rPr>
                                            </w:pPr>
                                          </w:p>
                                        </w:tc>
                                        <w:tc>
                                          <w:tcPr>
                                            <w:tcW w:w="2926" w:type="dxa"/>
                                          </w:tcPr>
                                          <w:p w:rsidR="00906574" w:rsidRPr="00610F4D" w:rsidRDefault="00906574" w:rsidP="00610F4D">
                                            <w:pPr>
                                              <w:tabs>
                                                <w:tab w:val="left" w:pos="1418"/>
                                              </w:tabs>
                                              <w:spacing w:after="0" w:line="240" w:lineRule="auto"/>
                                              <w:rPr>
                                                <w:rFonts w:ascii="Times New Roman" w:hAnsi="Times New Roman"/>
                                                <w:lang w:val="lt-LT"/>
                                              </w:rPr>
                                            </w:pPr>
                                            <w:r w:rsidRPr="00610F4D">
                                              <w:rPr>
                                                <w:rFonts w:ascii="Times New Roman" w:hAnsi="Times New Roman"/>
                                                <w:caps/>
                                                <w:noProof/>
                                                <w:lang w:val="lt-LT" w:eastAsia="lt-LT"/>
                                              </w:rPr>
                                              <w:drawing>
                                                <wp:inline distT="0" distB="0" distL="0" distR="0" wp14:anchorId="180E04CE" wp14:editId="6CDB21F5">
                                                  <wp:extent cx="838200" cy="986631"/>
                                                  <wp:effectExtent l="0" t="0" r="0" b="444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Klaipėda.png"/>
                                                          <pic:cNvPicPr/>
                                                        </pic:nvPicPr>
                                                        <pic:blipFill>
                                                          <a:blip r:embed="rId9">
                                                            <a:extLst>
                                                              <a:ext uri="{28A0092B-C50C-407E-A947-70E740481C1C}">
                                                                <a14:useLocalDpi xmlns:a14="http://schemas.microsoft.com/office/drawing/2010/main" val="0"/>
                                                              </a:ext>
                                                            </a:extLst>
                                                          </a:blip>
                                                          <a:stretch>
                                                            <a:fillRect/>
                                                          </a:stretch>
                                                        </pic:blipFill>
                                                        <pic:spPr>
                                                          <a:xfrm>
                                                            <a:off x="0" y="0"/>
                                                            <a:ext cx="840365" cy="989179"/>
                                                          </a:xfrm>
                                                          <a:prstGeom prst="rect">
                                                            <a:avLst/>
                                                          </a:prstGeom>
                                                        </pic:spPr>
                                                      </pic:pic>
                                                    </a:graphicData>
                                                  </a:graphic>
                                                </wp:inline>
                                              </w:drawing>
                                            </w: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lang w:val="lt-LT"/>
                                              </w:rPr>
                                            </w:pPr>
                                            <w:r w:rsidRPr="00610F4D">
                                              <w:rPr>
                                                <w:rFonts w:ascii="Times New Roman" w:hAnsi="Times New Roman"/>
                                                <w:lang w:val="lt-LT"/>
                                              </w:rPr>
                                              <w:t>Klaipėdos miesto savivaldybės administracija</w:t>
                                            </w: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caps/>
                                                <w:lang w:val="lt-LT"/>
                                              </w:rPr>
                                            </w:pPr>
                                          </w:p>
                                        </w:tc>
                                      </w:tr>
                                      <w:tr w:rsidR="00906574" w:rsidRPr="00610F4D" w:rsidTr="00610F4D">
                                        <w:trPr>
                                          <w:trHeight w:val="879"/>
                                        </w:trPr>
                                        <w:tc>
                                          <w:tcPr>
                                            <w:tcW w:w="1925" w:type="dxa"/>
                                          </w:tcPr>
                                          <w:p w:rsidR="00906574" w:rsidRPr="00610F4D" w:rsidRDefault="00906574" w:rsidP="00610F4D">
                                            <w:pPr>
                                              <w:tabs>
                                                <w:tab w:val="left" w:pos="1418"/>
                                              </w:tabs>
                                              <w:spacing w:after="0" w:line="240" w:lineRule="auto"/>
                                              <w:rPr>
                                                <w:rFonts w:ascii="Times New Roman" w:hAnsi="Times New Roman"/>
                                                <w:caps/>
                                                <w:lang w:val="lt-LT"/>
                                              </w:rPr>
                                            </w:pPr>
                                            <w:r w:rsidRPr="00610F4D">
                                              <w:rPr>
                                                <w:rFonts w:ascii="Times New Roman" w:hAnsi="Times New Roman"/>
                                                <w:lang w:val="lt-LT"/>
                                              </w:rPr>
                                              <w:t>Rengėjas</w:t>
                                            </w:r>
                                          </w:p>
                                        </w:tc>
                                        <w:tc>
                                          <w:tcPr>
                                            <w:tcW w:w="2926" w:type="dxa"/>
                                          </w:tcPr>
                                          <w:p w:rsidR="00906574" w:rsidRPr="00610F4D" w:rsidRDefault="00906574" w:rsidP="00610F4D">
                                            <w:pPr>
                                              <w:tabs>
                                                <w:tab w:val="left" w:pos="1418"/>
                                              </w:tabs>
                                              <w:spacing w:after="0" w:line="240" w:lineRule="auto"/>
                                              <w:rPr>
                                                <w:rFonts w:ascii="Times New Roman" w:hAnsi="Times New Roman"/>
                                                <w:lang w:val="lt-LT"/>
                                              </w:rPr>
                                            </w:pPr>
                                            <w:r w:rsidRPr="00610F4D">
                                              <w:rPr>
                                                <w:rFonts w:ascii="Times New Roman" w:hAnsi="Times New Roman"/>
                                                <w:noProof/>
                                                <w:lang w:val="lt-LT" w:eastAsia="lt-LT"/>
                                              </w:rPr>
                                              <w:drawing>
                                                <wp:inline distT="0" distB="0" distL="0" distR="0">
                                                  <wp:extent cx="1866900" cy="966544"/>
                                                  <wp:effectExtent l="0" t="0" r="0" b="508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EIP-Logo-Original-s.png"/>
                                                          <pic:cNvPicPr/>
                                                        </pic:nvPicPr>
                                                        <pic:blipFill>
                                                          <a:blip r:embed="rId10">
                                                            <a:extLst>
                                                              <a:ext uri="{28A0092B-C50C-407E-A947-70E740481C1C}">
                                                                <a14:useLocalDpi xmlns:a14="http://schemas.microsoft.com/office/drawing/2010/main" val="0"/>
                                                              </a:ext>
                                                            </a:extLst>
                                                          </a:blip>
                                                          <a:stretch>
                                                            <a:fillRect/>
                                                          </a:stretch>
                                                        </pic:blipFill>
                                                        <pic:spPr>
                                                          <a:xfrm>
                                                            <a:off x="0" y="0"/>
                                                            <a:ext cx="1889108" cy="978042"/>
                                                          </a:xfrm>
                                                          <a:prstGeom prst="rect">
                                                            <a:avLst/>
                                                          </a:prstGeom>
                                                        </pic:spPr>
                                                      </pic:pic>
                                                    </a:graphicData>
                                                  </a:graphic>
                                                </wp:inline>
                                              </w:drawing>
                                            </w: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caps/>
                                                <w:lang w:val="lt-LT"/>
                                              </w:rPr>
                                            </w:pPr>
                                            <w:r w:rsidRPr="00610F4D">
                                              <w:rPr>
                                                <w:rFonts w:ascii="Times New Roman" w:hAnsi="Times New Roman"/>
                                                <w:lang w:val="lt-LT"/>
                                              </w:rPr>
                                              <w:t>UAB</w:t>
                                            </w:r>
                                            <w:r>
                                              <w:rPr>
                                                <w:rFonts w:ascii="Times New Roman" w:hAnsi="Times New Roman"/>
                                                <w:lang w:val="lt-LT"/>
                                              </w:rPr>
                                              <w:t xml:space="preserve"> </w:t>
                                            </w:r>
                                            <w:r w:rsidRPr="00610F4D">
                                              <w:rPr>
                                                <w:rFonts w:ascii="Times New Roman" w:hAnsi="Times New Roman"/>
                                                <w:caps/>
                                                <w:lang w:val="lt-LT"/>
                                              </w:rPr>
                                              <w:t>„</w:t>
                                            </w:r>
                                            <w:r w:rsidRPr="00610F4D">
                                              <w:rPr>
                                                <w:rFonts w:ascii="Times New Roman" w:hAnsi="Times New Roman"/>
                                                <w:lang w:val="lt-LT"/>
                                              </w:rPr>
                                              <w:t>Eurointegracijos projektai</w:t>
                                            </w:r>
                                            <w:r w:rsidRPr="00610F4D">
                                              <w:rPr>
                                                <w:rFonts w:ascii="Times New Roman" w:hAnsi="Times New Roman"/>
                                                <w:caps/>
                                                <w:lang w:val="lt-LT"/>
                                              </w:rPr>
                                              <w:t>“</w:t>
                                            </w:r>
                                          </w:p>
                                        </w:tc>
                                      </w:tr>
                                    </w:tbl>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r>
                                        <w:t>2015 m.</w:t>
                                      </w:r>
                                    </w:p>
                                  </w:tc>
                                </w:tr>
                              </w:tbl>
                              <w:p w:rsidR="00906574" w:rsidRDefault="00906574"/>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l,21600r21600,l21600,xe">
                    <v:stroke joinstyle="miter"/>
                    <v:path gradientshapeok="t" o:connecttype="rect"/>
                  </v:shapetype>
                  <v:shape id="Text Box 250" o:spid="_x0000_s1026" type="#_x0000_t202" style="position:absolute;margin-left:0;margin-top:1.7pt;width:575.8pt;height:612.2pt;z-index:251726848;visibility:visible;mso-wrap-style:square;mso-width-percent:941;mso-height-percent:773;mso-wrap-distance-left:9pt;mso-wrap-distance-top:0;mso-wrap-distance-right:9pt;mso-wrap-distance-bottom:0;mso-position-horizontal:center;mso-position-horizontal-relative:page;mso-position-vertical:absolute;mso-position-vertical-relative:margin;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" fillcolor="white [3201]" stroked="f" strokeweight=".5pt">
                    <v:textbox inset="0,0,0,0">
                      <w:txbxContent>
                        <w:tbl>
                          <w:tblPr>
                            <w:tblW w:w="4993" w:type="pct"/>
                            <w:jc w:val="center"/>
                            <w:tblBorders>
                              <w:insideH w:val="single" w:sz="12" w:space="0" w:color="C0504D" w:themeColor="accent2"/>
                              <w:insideV w:val="single" w:sz="4" w:space="0" w:color="auto"/>
                            </w:tblBorders>
                            <w:tblCellMar>
                              <w:top w:w="1296" w:type="dxa"/>
                              <w:left w:w="360" w:type="dxa"/>
                              <w:bottom w:w="1296" w:type="dxa"/>
                              <w:right w:w="360" w:type="dxa"/>
                            </w:tblCellMar>
                            <w:tblLook w:val="04A0" w:firstRow="1" w:lastRow="0" w:firstColumn="1" w:lastColumn="0" w:noHBand="0" w:noVBand="1"/>
                          </w:tblPr>
                          <w:tblGrid>
                            <w:gridCol w:w="6772"/>
                            <w:gridCol w:w="5452"/>
                          </w:tblGrid>
                          <w:tr w:rsidR="00906574" w:rsidTr="00610F4D">
                            <w:trPr>
                              <w:trHeight w:val="10047"/>
                              <w:jc w:val="center"/>
                            </w:trPr>
                            <w:tc>
                              <w:tcPr>
                                <w:tcW w:w="2770" w:type="pct"/>
                                <w:vAlign w:val="center"/>
                              </w:tcPr>
                              <w:sdt>
                                <w:sdtPr>
                                  <w:rPr>
                                    <w:rFonts w:ascii="Calibri" w:eastAsia="Calibri" w:hAnsi="Calibri" w:cs="Times New Roman"/>
                                    <w:caps/>
                                    <w:color w:val="191919" w:themeColor="text1" w:themeTint="E6"/>
                                    <w:sz w:val="48"/>
                                    <w:szCs w:val="48"/>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906574" w:rsidRPr="00906574" w:rsidRDefault="00841DCF" w:rsidP="00610F4D">
                                    <w:pPr>
                                      <w:pStyle w:val="Betarp"/>
                                      <w:spacing w:line="312" w:lineRule="auto"/>
                                      <w:jc w:val="right"/>
                                      <w:rPr>
                                        <w:caps/>
                                        <w:color w:val="191919" w:themeColor="text1" w:themeTint="E6"/>
                                        <w:sz w:val="48"/>
                                        <w:szCs w:val="48"/>
                                      </w:rPr>
                                    </w:pPr>
                                    <w:r>
                                      <w:rPr>
                                        <w:rFonts w:ascii="Calibri" w:eastAsia="Calibri" w:hAnsi="Calibri" w:cs="Times New Roman"/>
                                        <w:caps/>
                                        <w:color w:val="191919" w:themeColor="text1" w:themeTint="E6"/>
                                        <w:sz w:val="48"/>
                                        <w:szCs w:val="48"/>
                                        <w:lang w:val="lt-LT"/>
                                      </w:rPr>
                                      <w:t>KLAIPĖDOS MIESTO ATGIMIMO AIKŠTĖS IR GRETIMYBIŲ RAIDA</w:t>
                                    </w:r>
                                  </w:p>
                                </w:sdtContent>
                              </w:sdt>
                              <w:sdt>
                                <w:sdtPr>
                                  <w:rPr>
                                    <w:b/>
                                    <w:caps/>
                                    <w:color w:val="191919" w:themeColor="text1" w:themeTint="E6"/>
                                    <w:sz w:val="28"/>
                                    <w:szCs w:val="28"/>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rsidR="00906574" w:rsidRDefault="00906574" w:rsidP="00906574">
                                    <w:pPr>
                                      <w:jc w:val="right"/>
                                      <w:rPr>
                                        <w:sz w:val="24"/>
                                        <w:szCs w:val="24"/>
                                      </w:rPr>
                                    </w:pPr>
                                    <w:r w:rsidRPr="00610F4D">
                                      <w:rPr>
                                        <w:b/>
                                        <w:caps/>
                                        <w:color w:val="191919" w:themeColor="text1" w:themeTint="E6"/>
                                        <w:sz w:val="28"/>
                                        <w:szCs w:val="28"/>
                                      </w:rPr>
                                      <w:t>GALIMYBIŲ STUDIJA</w:t>
                                    </w:r>
                                  </w:p>
                                </w:sdtContent>
                              </w:sdt>
                            </w:tc>
                            <w:tc>
                              <w:tcPr>
                                <w:tcW w:w="2230" w:type="pct"/>
                                <w:vAlign w:val="center"/>
                              </w:tcPr>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3156"/>
                                </w:tblGrid>
                                <w:tr w:rsidR="00906574" w:rsidRPr="00610F4D" w:rsidTr="00610F4D">
                                  <w:trPr>
                                    <w:trHeight w:val="913"/>
                                  </w:trPr>
                                  <w:tc>
                                    <w:tcPr>
                                      <w:tcW w:w="1925" w:type="dxa"/>
                                    </w:tcPr>
                                    <w:p w:rsidR="00906574" w:rsidRPr="00610F4D" w:rsidRDefault="00906574" w:rsidP="00610F4D">
                                      <w:pPr>
                                        <w:tabs>
                                          <w:tab w:val="left" w:pos="1418"/>
                                        </w:tabs>
                                        <w:spacing w:after="0" w:line="240" w:lineRule="auto"/>
                                        <w:rPr>
                                          <w:rFonts w:ascii="Times New Roman" w:hAnsi="Times New Roman"/>
                                          <w:lang w:val="lt-LT"/>
                                        </w:rPr>
                                      </w:pPr>
                                      <w:r w:rsidRPr="00610F4D">
                                        <w:rPr>
                                          <w:rFonts w:ascii="Times New Roman" w:hAnsi="Times New Roman"/>
                                          <w:lang w:val="lt-LT"/>
                                        </w:rPr>
                                        <w:t>Užsakovas</w:t>
                                      </w:r>
                                    </w:p>
                                    <w:p w:rsidR="00906574" w:rsidRPr="00610F4D" w:rsidRDefault="00906574" w:rsidP="00610F4D">
                                      <w:pPr>
                                        <w:tabs>
                                          <w:tab w:val="left" w:pos="1418"/>
                                        </w:tabs>
                                        <w:spacing w:after="0" w:line="240" w:lineRule="auto"/>
                                        <w:rPr>
                                          <w:rFonts w:ascii="Times New Roman" w:hAnsi="Times New Roman"/>
                                          <w:caps/>
                                          <w:lang w:val="lt-LT"/>
                                        </w:rPr>
                                      </w:pPr>
                                    </w:p>
                                  </w:tc>
                                  <w:tc>
                                    <w:tcPr>
                                      <w:tcW w:w="2926" w:type="dxa"/>
                                    </w:tcPr>
                                    <w:p w:rsidR="00906574" w:rsidRPr="00610F4D" w:rsidRDefault="00906574" w:rsidP="00610F4D">
                                      <w:pPr>
                                        <w:tabs>
                                          <w:tab w:val="left" w:pos="1418"/>
                                        </w:tabs>
                                        <w:spacing w:after="0" w:line="240" w:lineRule="auto"/>
                                        <w:rPr>
                                          <w:rFonts w:ascii="Times New Roman" w:hAnsi="Times New Roman"/>
                                          <w:lang w:val="lt-LT"/>
                                        </w:rPr>
                                      </w:pPr>
                                      <w:r w:rsidRPr="00610F4D">
                                        <w:rPr>
                                          <w:rFonts w:ascii="Times New Roman" w:hAnsi="Times New Roman"/>
                                          <w:caps/>
                                          <w:noProof/>
                                          <w:lang w:val="lt-LT" w:eastAsia="lt-LT"/>
                                        </w:rPr>
                                        <w:drawing>
                                          <wp:inline distT="0" distB="0" distL="0" distR="0" wp14:anchorId="180E04CE" wp14:editId="6CDB21F5">
                                            <wp:extent cx="838200" cy="986631"/>
                                            <wp:effectExtent l="0" t="0" r="0" b="444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Klaipėda.png"/>
                                                    <pic:cNvPicPr/>
                                                  </pic:nvPicPr>
                                                  <pic:blipFill>
                                                    <a:blip r:embed="rId9">
                                                      <a:extLst>
                                                        <a:ext uri="{28A0092B-C50C-407E-A947-70E740481C1C}">
                                                          <a14:useLocalDpi xmlns:a14="http://schemas.microsoft.com/office/drawing/2010/main" val="0"/>
                                                        </a:ext>
                                                      </a:extLst>
                                                    </a:blip>
                                                    <a:stretch>
                                                      <a:fillRect/>
                                                    </a:stretch>
                                                  </pic:blipFill>
                                                  <pic:spPr>
                                                    <a:xfrm>
                                                      <a:off x="0" y="0"/>
                                                      <a:ext cx="840365" cy="989179"/>
                                                    </a:xfrm>
                                                    <a:prstGeom prst="rect">
                                                      <a:avLst/>
                                                    </a:prstGeom>
                                                  </pic:spPr>
                                                </pic:pic>
                                              </a:graphicData>
                                            </a:graphic>
                                          </wp:inline>
                                        </w:drawing>
                                      </w: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lang w:val="lt-LT"/>
                                        </w:rPr>
                                      </w:pPr>
                                      <w:r w:rsidRPr="00610F4D">
                                        <w:rPr>
                                          <w:rFonts w:ascii="Times New Roman" w:hAnsi="Times New Roman"/>
                                          <w:lang w:val="lt-LT"/>
                                        </w:rPr>
                                        <w:t>Klaipėdos miesto savivaldybės administracija</w:t>
                                      </w: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caps/>
                                          <w:lang w:val="lt-LT"/>
                                        </w:rPr>
                                      </w:pPr>
                                    </w:p>
                                  </w:tc>
                                </w:tr>
                                <w:tr w:rsidR="00906574" w:rsidRPr="00610F4D" w:rsidTr="00610F4D">
                                  <w:trPr>
                                    <w:trHeight w:val="879"/>
                                  </w:trPr>
                                  <w:tc>
                                    <w:tcPr>
                                      <w:tcW w:w="1925" w:type="dxa"/>
                                    </w:tcPr>
                                    <w:p w:rsidR="00906574" w:rsidRPr="00610F4D" w:rsidRDefault="00906574" w:rsidP="00610F4D">
                                      <w:pPr>
                                        <w:tabs>
                                          <w:tab w:val="left" w:pos="1418"/>
                                        </w:tabs>
                                        <w:spacing w:after="0" w:line="240" w:lineRule="auto"/>
                                        <w:rPr>
                                          <w:rFonts w:ascii="Times New Roman" w:hAnsi="Times New Roman"/>
                                          <w:caps/>
                                          <w:lang w:val="lt-LT"/>
                                        </w:rPr>
                                      </w:pPr>
                                      <w:r w:rsidRPr="00610F4D">
                                        <w:rPr>
                                          <w:rFonts w:ascii="Times New Roman" w:hAnsi="Times New Roman"/>
                                          <w:lang w:val="lt-LT"/>
                                        </w:rPr>
                                        <w:t>Rengėjas</w:t>
                                      </w:r>
                                    </w:p>
                                  </w:tc>
                                  <w:tc>
                                    <w:tcPr>
                                      <w:tcW w:w="2926" w:type="dxa"/>
                                    </w:tcPr>
                                    <w:p w:rsidR="00906574" w:rsidRPr="00610F4D" w:rsidRDefault="00906574" w:rsidP="00610F4D">
                                      <w:pPr>
                                        <w:tabs>
                                          <w:tab w:val="left" w:pos="1418"/>
                                        </w:tabs>
                                        <w:spacing w:after="0" w:line="240" w:lineRule="auto"/>
                                        <w:rPr>
                                          <w:rFonts w:ascii="Times New Roman" w:hAnsi="Times New Roman"/>
                                          <w:lang w:val="lt-LT"/>
                                        </w:rPr>
                                      </w:pPr>
                                      <w:r w:rsidRPr="00610F4D">
                                        <w:rPr>
                                          <w:rFonts w:ascii="Times New Roman" w:hAnsi="Times New Roman"/>
                                          <w:noProof/>
                                          <w:lang w:val="lt-LT" w:eastAsia="lt-LT"/>
                                        </w:rPr>
                                        <w:drawing>
                                          <wp:inline distT="0" distB="0" distL="0" distR="0">
                                            <wp:extent cx="1866900" cy="966544"/>
                                            <wp:effectExtent l="0" t="0" r="0" b="508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EIP-Logo-Original-s.png"/>
                                                    <pic:cNvPicPr/>
                                                  </pic:nvPicPr>
                                                  <pic:blipFill>
                                                    <a:blip r:embed="rId10">
                                                      <a:extLst>
                                                        <a:ext uri="{28A0092B-C50C-407E-A947-70E740481C1C}">
                                                          <a14:useLocalDpi xmlns:a14="http://schemas.microsoft.com/office/drawing/2010/main" val="0"/>
                                                        </a:ext>
                                                      </a:extLst>
                                                    </a:blip>
                                                    <a:stretch>
                                                      <a:fillRect/>
                                                    </a:stretch>
                                                  </pic:blipFill>
                                                  <pic:spPr>
                                                    <a:xfrm>
                                                      <a:off x="0" y="0"/>
                                                      <a:ext cx="1889108" cy="978042"/>
                                                    </a:xfrm>
                                                    <a:prstGeom prst="rect">
                                                      <a:avLst/>
                                                    </a:prstGeom>
                                                  </pic:spPr>
                                                </pic:pic>
                                              </a:graphicData>
                                            </a:graphic>
                                          </wp:inline>
                                        </w:drawing>
                                      </w:r>
                                    </w:p>
                                    <w:p w:rsidR="00906574" w:rsidRPr="00610F4D" w:rsidRDefault="00906574" w:rsidP="00610F4D">
                                      <w:pPr>
                                        <w:tabs>
                                          <w:tab w:val="left" w:pos="1418"/>
                                        </w:tabs>
                                        <w:spacing w:after="0" w:line="240" w:lineRule="auto"/>
                                        <w:rPr>
                                          <w:rFonts w:ascii="Times New Roman" w:hAnsi="Times New Roman"/>
                                          <w:lang w:val="lt-LT"/>
                                        </w:rPr>
                                      </w:pPr>
                                    </w:p>
                                    <w:p w:rsidR="00906574" w:rsidRPr="00610F4D" w:rsidRDefault="00906574" w:rsidP="00610F4D">
                                      <w:pPr>
                                        <w:tabs>
                                          <w:tab w:val="left" w:pos="1418"/>
                                        </w:tabs>
                                        <w:spacing w:after="0" w:line="240" w:lineRule="auto"/>
                                        <w:rPr>
                                          <w:rFonts w:ascii="Times New Roman" w:hAnsi="Times New Roman"/>
                                          <w:caps/>
                                          <w:lang w:val="lt-LT"/>
                                        </w:rPr>
                                      </w:pPr>
                                      <w:r w:rsidRPr="00610F4D">
                                        <w:rPr>
                                          <w:rFonts w:ascii="Times New Roman" w:hAnsi="Times New Roman"/>
                                          <w:lang w:val="lt-LT"/>
                                        </w:rPr>
                                        <w:t>UAB</w:t>
                                      </w:r>
                                      <w:r>
                                        <w:rPr>
                                          <w:rFonts w:ascii="Times New Roman" w:hAnsi="Times New Roman"/>
                                          <w:lang w:val="lt-LT"/>
                                        </w:rPr>
                                        <w:t xml:space="preserve"> </w:t>
                                      </w:r>
                                      <w:r w:rsidRPr="00610F4D">
                                        <w:rPr>
                                          <w:rFonts w:ascii="Times New Roman" w:hAnsi="Times New Roman"/>
                                          <w:caps/>
                                          <w:lang w:val="lt-LT"/>
                                        </w:rPr>
                                        <w:t>„</w:t>
                                      </w:r>
                                      <w:r w:rsidRPr="00610F4D">
                                        <w:rPr>
                                          <w:rFonts w:ascii="Times New Roman" w:hAnsi="Times New Roman"/>
                                          <w:lang w:val="lt-LT"/>
                                        </w:rPr>
                                        <w:t>Eurointegracijos projektai</w:t>
                                      </w:r>
                                      <w:r w:rsidRPr="00610F4D">
                                        <w:rPr>
                                          <w:rFonts w:ascii="Times New Roman" w:hAnsi="Times New Roman"/>
                                          <w:caps/>
                                          <w:lang w:val="lt-LT"/>
                                        </w:rPr>
                                        <w:t>“</w:t>
                                      </w:r>
                                    </w:p>
                                  </w:tc>
                                </w:tr>
                              </w:tbl>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p>
                              <w:p w:rsidR="00906574" w:rsidRDefault="00906574" w:rsidP="00610F4D">
                                <w:pPr>
                                  <w:pStyle w:val="Betarp"/>
                                </w:pPr>
                                <w:r>
                                  <w:t>2015 m.</w:t>
                                </w:r>
                              </w:p>
                            </w:tc>
                          </w:tr>
                        </w:tbl>
                        <w:p w:rsidR="00906574" w:rsidRDefault="00906574"/>
                      </w:txbxContent>
                    </v:textbox>
                    <w10:wrap anchorx="page" anchory="margin"/>
                  </v:shape>
                </w:pict>
              </mc:Fallback>
            </mc:AlternateContent>
          </w:r>
          <w:r>
            <w:rPr>
              <w:rFonts w:ascii="Times New Roman" w:hAnsi="Times New Roman"/>
              <w:sz w:val="28"/>
              <w:szCs w:val="28"/>
              <w:lang w:val="lt-LT"/>
            </w:rPr>
            <w:br w:type="page"/>
          </w:r>
        </w:p>
      </w:sdtContent>
    </w:sdt>
    <w:sdt>
      <w:sdtPr>
        <w:rPr>
          <w:rFonts w:ascii="Calibri" w:eastAsia="Calibri" w:hAnsi="Calibri" w:cs="Times New Roman"/>
          <w:b w:val="0"/>
          <w:bCs w:val="0"/>
          <w:color w:val="auto"/>
          <w:sz w:val="22"/>
          <w:szCs w:val="22"/>
          <w:lang w:eastAsia="en-US"/>
        </w:rPr>
        <w:id w:val="-573820036"/>
        <w:docPartObj>
          <w:docPartGallery w:val="Table of Contents"/>
          <w:docPartUnique/>
        </w:docPartObj>
      </w:sdtPr>
      <w:sdtEndPr>
        <w:rPr>
          <w:noProof/>
        </w:rPr>
      </w:sdtEndPr>
      <w:sdtContent>
        <w:p w:rsidR="00906574" w:rsidRPr="00FF7C3F" w:rsidRDefault="00FF7C3F" w:rsidP="00FF7C3F">
          <w:pPr>
            <w:pStyle w:val="Turinioantrat"/>
            <w:jc w:val="center"/>
            <w:rPr>
              <w:rFonts w:asciiTheme="majorBidi" w:hAnsiTheme="majorBidi"/>
              <w:color w:val="auto"/>
            </w:rPr>
          </w:pPr>
          <w:r w:rsidRPr="00FF7C3F">
            <w:rPr>
              <w:rFonts w:asciiTheme="majorBidi" w:hAnsiTheme="majorBidi"/>
              <w:color w:val="auto"/>
            </w:rPr>
            <w:t>TURINYS</w:t>
          </w:r>
        </w:p>
        <w:p w:rsidR="00906574" w:rsidRPr="00906574" w:rsidRDefault="00906574" w:rsidP="00906574">
          <w:pPr>
            <w:rPr>
              <w:lang w:eastAsia="ja-JP"/>
            </w:rPr>
          </w:pPr>
        </w:p>
        <w:p w:rsidR="00333CBF" w:rsidRDefault="00906574">
          <w:pPr>
            <w:pStyle w:val="Turinys1"/>
            <w:rPr>
              <w:rFonts w:asciiTheme="minorHAnsi" w:eastAsiaTheme="minorEastAsia" w:hAnsiTheme="minorHAnsi" w:cstheme="minorBidi"/>
              <w:b w:val="0"/>
              <w:noProof/>
              <w:lang w:val="en-US"/>
            </w:rPr>
          </w:pPr>
          <w:r>
            <w:fldChar w:fldCharType="begin"/>
          </w:r>
          <w:r>
            <w:instrText xml:space="preserve"> TOC \o "1-3" \h \z \u </w:instrText>
          </w:r>
          <w:r>
            <w:fldChar w:fldCharType="separate"/>
          </w:r>
          <w:hyperlink w:anchor="_Toc428887729" w:history="1">
            <w:r w:rsidR="00333CBF" w:rsidRPr="0019396B">
              <w:rPr>
                <w:rStyle w:val="Hipersaitas"/>
                <w:rFonts w:ascii="Times New Roman" w:hAnsi="Times New Roman"/>
                <w:noProof/>
              </w:rPr>
              <w:t>1. ĮVADAS</w:t>
            </w:r>
            <w:r w:rsidR="00333CBF">
              <w:rPr>
                <w:noProof/>
                <w:webHidden/>
              </w:rPr>
              <w:tab/>
            </w:r>
            <w:r w:rsidR="00333CBF">
              <w:rPr>
                <w:noProof/>
                <w:webHidden/>
              </w:rPr>
              <w:fldChar w:fldCharType="begin"/>
            </w:r>
            <w:r w:rsidR="00333CBF">
              <w:rPr>
                <w:noProof/>
                <w:webHidden/>
              </w:rPr>
              <w:instrText xml:space="preserve"> PAGEREF _Toc428887729 \h </w:instrText>
            </w:r>
            <w:r w:rsidR="00333CBF">
              <w:rPr>
                <w:noProof/>
                <w:webHidden/>
              </w:rPr>
            </w:r>
            <w:r w:rsidR="00333CBF">
              <w:rPr>
                <w:noProof/>
                <w:webHidden/>
              </w:rPr>
              <w:fldChar w:fldCharType="separate"/>
            </w:r>
            <w:r w:rsidR="00333CBF">
              <w:rPr>
                <w:noProof/>
                <w:webHidden/>
              </w:rPr>
              <w:t>4</w:t>
            </w:r>
            <w:r w:rsidR="00333CBF">
              <w:rPr>
                <w:noProof/>
                <w:webHidden/>
              </w:rPr>
              <w:fldChar w:fldCharType="end"/>
            </w:r>
          </w:hyperlink>
        </w:p>
        <w:p w:rsidR="00333CBF" w:rsidRDefault="00841DCF">
          <w:pPr>
            <w:pStyle w:val="Turinys1"/>
            <w:rPr>
              <w:rFonts w:asciiTheme="minorHAnsi" w:eastAsiaTheme="minorEastAsia" w:hAnsiTheme="minorHAnsi" w:cstheme="minorBidi"/>
              <w:b w:val="0"/>
              <w:noProof/>
              <w:lang w:val="en-US"/>
            </w:rPr>
          </w:pPr>
          <w:hyperlink w:anchor="_Toc428887730" w:history="1">
            <w:r w:rsidR="00333CBF" w:rsidRPr="0019396B">
              <w:rPr>
                <w:rStyle w:val="Hipersaitas"/>
                <w:rFonts w:ascii="Times New Roman" w:hAnsi="Times New Roman"/>
                <w:noProof/>
                <w:lang w:val="lt-LT"/>
              </w:rPr>
              <w:t>2. SANTRAUKA</w:t>
            </w:r>
            <w:r w:rsidR="00333CBF">
              <w:rPr>
                <w:noProof/>
                <w:webHidden/>
              </w:rPr>
              <w:tab/>
            </w:r>
            <w:r w:rsidR="00333CBF">
              <w:rPr>
                <w:noProof/>
                <w:webHidden/>
              </w:rPr>
              <w:fldChar w:fldCharType="begin"/>
            </w:r>
            <w:r w:rsidR="00333CBF">
              <w:rPr>
                <w:noProof/>
                <w:webHidden/>
              </w:rPr>
              <w:instrText xml:space="preserve"> PAGEREF _Toc428887730 \h </w:instrText>
            </w:r>
            <w:r w:rsidR="00333CBF">
              <w:rPr>
                <w:noProof/>
                <w:webHidden/>
              </w:rPr>
            </w:r>
            <w:r w:rsidR="00333CBF">
              <w:rPr>
                <w:noProof/>
                <w:webHidden/>
              </w:rPr>
              <w:fldChar w:fldCharType="separate"/>
            </w:r>
            <w:r w:rsidR="00333CBF">
              <w:rPr>
                <w:noProof/>
                <w:webHidden/>
              </w:rPr>
              <w:t>7</w:t>
            </w:r>
            <w:r w:rsidR="00333CBF">
              <w:rPr>
                <w:noProof/>
                <w:webHidden/>
              </w:rPr>
              <w:fldChar w:fldCharType="end"/>
            </w:r>
          </w:hyperlink>
        </w:p>
        <w:p w:rsidR="00333CBF" w:rsidRDefault="00841DCF">
          <w:pPr>
            <w:pStyle w:val="Turinys1"/>
            <w:rPr>
              <w:rFonts w:asciiTheme="minorHAnsi" w:eastAsiaTheme="minorEastAsia" w:hAnsiTheme="minorHAnsi" w:cstheme="minorBidi"/>
              <w:b w:val="0"/>
              <w:noProof/>
              <w:lang w:val="en-US"/>
            </w:rPr>
          </w:pPr>
          <w:hyperlink w:anchor="_Toc428887731" w:history="1">
            <w:r w:rsidR="00333CBF" w:rsidRPr="0019396B">
              <w:rPr>
                <w:rStyle w:val="Hipersaitas"/>
                <w:rFonts w:ascii="Times New Roman" w:hAnsi="Times New Roman"/>
                <w:noProof/>
                <w:lang w:val="lt-LT"/>
              </w:rPr>
              <w:t>3. ANALIZĖ</w:t>
            </w:r>
            <w:r w:rsidR="00333CBF">
              <w:rPr>
                <w:noProof/>
                <w:webHidden/>
              </w:rPr>
              <w:tab/>
            </w:r>
            <w:r w:rsidR="00333CBF">
              <w:rPr>
                <w:noProof/>
                <w:webHidden/>
              </w:rPr>
              <w:fldChar w:fldCharType="begin"/>
            </w:r>
            <w:r w:rsidR="00333CBF">
              <w:rPr>
                <w:noProof/>
                <w:webHidden/>
              </w:rPr>
              <w:instrText xml:space="preserve"> PAGEREF _Toc428887731 \h </w:instrText>
            </w:r>
            <w:r w:rsidR="00333CBF">
              <w:rPr>
                <w:noProof/>
                <w:webHidden/>
              </w:rPr>
            </w:r>
            <w:r w:rsidR="00333CBF">
              <w:rPr>
                <w:noProof/>
                <w:webHidden/>
              </w:rPr>
              <w:fldChar w:fldCharType="separate"/>
            </w:r>
            <w:r w:rsidR="00333CBF">
              <w:rPr>
                <w:noProof/>
                <w:webHidden/>
              </w:rPr>
              <w:t>11</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32" w:history="1">
            <w:r w:rsidR="00333CBF" w:rsidRPr="0019396B">
              <w:rPr>
                <w:rStyle w:val="Hipersaitas"/>
                <w:rFonts w:ascii="Times New Roman" w:hAnsi="Times New Roman"/>
                <w:noProof/>
                <w:lang w:val="lt-LT"/>
              </w:rPr>
              <w:t>3.1. EUROPOS MIESTŲ PATIRTIES REGENERUOJANT MIESTŲ CENTRUOSE ESANČIAS ANALOGIŠKAS AIKŠTES ANALIZĖ</w:t>
            </w:r>
            <w:r w:rsidR="00333CBF">
              <w:rPr>
                <w:noProof/>
                <w:webHidden/>
              </w:rPr>
              <w:tab/>
            </w:r>
            <w:r w:rsidR="00333CBF">
              <w:rPr>
                <w:noProof/>
                <w:webHidden/>
              </w:rPr>
              <w:fldChar w:fldCharType="begin"/>
            </w:r>
            <w:r w:rsidR="00333CBF">
              <w:rPr>
                <w:noProof/>
                <w:webHidden/>
              </w:rPr>
              <w:instrText xml:space="preserve"> PAGEREF _Toc428887732 \h </w:instrText>
            </w:r>
            <w:r w:rsidR="00333CBF">
              <w:rPr>
                <w:noProof/>
                <w:webHidden/>
              </w:rPr>
            </w:r>
            <w:r w:rsidR="00333CBF">
              <w:rPr>
                <w:noProof/>
                <w:webHidden/>
              </w:rPr>
              <w:fldChar w:fldCharType="separate"/>
            </w:r>
            <w:r w:rsidR="00333CBF">
              <w:rPr>
                <w:noProof/>
                <w:webHidden/>
              </w:rPr>
              <w:t>11</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33" w:history="1">
            <w:r w:rsidR="00333CBF" w:rsidRPr="0019396B">
              <w:rPr>
                <w:rStyle w:val="Hipersaitas"/>
                <w:rFonts w:ascii="Times New Roman" w:hAnsi="Times New Roman"/>
                <w:noProof/>
                <w:lang w:val="lt-LT"/>
              </w:rPr>
              <w:t>3.1.1. AIKŠČIŲ HIERARCHIJA</w:t>
            </w:r>
            <w:r w:rsidR="00333CBF">
              <w:rPr>
                <w:noProof/>
                <w:webHidden/>
              </w:rPr>
              <w:tab/>
            </w:r>
            <w:r w:rsidR="00333CBF">
              <w:rPr>
                <w:noProof/>
                <w:webHidden/>
              </w:rPr>
              <w:fldChar w:fldCharType="begin"/>
            </w:r>
            <w:r w:rsidR="00333CBF">
              <w:rPr>
                <w:noProof/>
                <w:webHidden/>
              </w:rPr>
              <w:instrText xml:space="preserve"> PAGEREF _Toc428887733 \h </w:instrText>
            </w:r>
            <w:r w:rsidR="00333CBF">
              <w:rPr>
                <w:noProof/>
                <w:webHidden/>
              </w:rPr>
            </w:r>
            <w:r w:rsidR="00333CBF">
              <w:rPr>
                <w:noProof/>
                <w:webHidden/>
              </w:rPr>
              <w:fldChar w:fldCharType="separate"/>
            </w:r>
            <w:r w:rsidR="00333CBF">
              <w:rPr>
                <w:noProof/>
                <w:webHidden/>
              </w:rPr>
              <w:t>12</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34" w:history="1">
            <w:r w:rsidR="00333CBF" w:rsidRPr="0019396B">
              <w:rPr>
                <w:rStyle w:val="Hipersaitas"/>
                <w:rFonts w:ascii="Times New Roman" w:hAnsi="Times New Roman"/>
                <w:noProof/>
                <w:lang w:val="lt-LT"/>
              </w:rPr>
              <w:t>3.1.2. AIKŠTĖS VAIDMUO IR FUNKCIJOS</w:t>
            </w:r>
            <w:r w:rsidR="00333CBF">
              <w:rPr>
                <w:noProof/>
                <w:webHidden/>
              </w:rPr>
              <w:tab/>
            </w:r>
            <w:r w:rsidR="00333CBF">
              <w:rPr>
                <w:noProof/>
                <w:webHidden/>
              </w:rPr>
              <w:fldChar w:fldCharType="begin"/>
            </w:r>
            <w:r w:rsidR="00333CBF">
              <w:rPr>
                <w:noProof/>
                <w:webHidden/>
              </w:rPr>
              <w:instrText xml:space="preserve"> PAGEREF _Toc428887734 \h </w:instrText>
            </w:r>
            <w:r w:rsidR="00333CBF">
              <w:rPr>
                <w:noProof/>
                <w:webHidden/>
              </w:rPr>
            </w:r>
            <w:r w:rsidR="00333CBF">
              <w:rPr>
                <w:noProof/>
                <w:webHidden/>
              </w:rPr>
              <w:fldChar w:fldCharType="separate"/>
            </w:r>
            <w:r w:rsidR="00333CBF">
              <w:rPr>
                <w:noProof/>
                <w:webHidden/>
              </w:rPr>
              <w:t>19</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35" w:history="1">
            <w:r w:rsidR="00333CBF" w:rsidRPr="0019396B">
              <w:rPr>
                <w:rStyle w:val="Hipersaitas"/>
                <w:rFonts w:ascii="Times New Roman" w:hAnsi="Times New Roman"/>
                <w:noProof/>
                <w:lang w:val="lt-LT"/>
              </w:rPr>
              <w:t>3.1.3. AIKŠTĖ IR TRANSPORTO ORGANIZAVIMAS, PERVEŽIMO POLITIKA</w:t>
            </w:r>
            <w:r w:rsidR="00333CBF">
              <w:rPr>
                <w:noProof/>
                <w:webHidden/>
              </w:rPr>
              <w:tab/>
            </w:r>
            <w:r w:rsidR="00333CBF">
              <w:rPr>
                <w:noProof/>
                <w:webHidden/>
              </w:rPr>
              <w:fldChar w:fldCharType="begin"/>
            </w:r>
            <w:r w:rsidR="00333CBF">
              <w:rPr>
                <w:noProof/>
                <w:webHidden/>
              </w:rPr>
              <w:instrText xml:space="preserve"> PAGEREF _Toc428887735 \h </w:instrText>
            </w:r>
            <w:r w:rsidR="00333CBF">
              <w:rPr>
                <w:noProof/>
                <w:webHidden/>
              </w:rPr>
            </w:r>
            <w:r w:rsidR="00333CBF">
              <w:rPr>
                <w:noProof/>
                <w:webHidden/>
              </w:rPr>
              <w:fldChar w:fldCharType="separate"/>
            </w:r>
            <w:r w:rsidR="00333CBF">
              <w:rPr>
                <w:noProof/>
                <w:webHidden/>
              </w:rPr>
              <w:t>21</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36" w:history="1">
            <w:r w:rsidR="00333CBF" w:rsidRPr="0019396B">
              <w:rPr>
                <w:rStyle w:val="Hipersaitas"/>
                <w:rFonts w:ascii="Times New Roman" w:hAnsi="Times New Roman"/>
                <w:iCs/>
                <w:noProof/>
                <w:lang w:val="lt-LT"/>
              </w:rPr>
              <w:t>3.1.4. ŠIUOLAIKINIŲ AIKŠČIŲ PAVYZDŽIAI</w:t>
            </w:r>
            <w:r w:rsidR="00333CBF">
              <w:rPr>
                <w:noProof/>
                <w:webHidden/>
              </w:rPr>
              <w:tab/>
            </w:r>
            <w:r w:rsidR="00333CBF">
              <w:rPr>
                <w:noProof/>
                <w:webHidden/>
              </w:rPr>
              <w:fldChar w:fldCharType="begin"/>
            </w:r>
            <w:r w:rsidR="00333CBF">
              <w:rPr>
                <w:noProof/>
                <w:webHidden/>
              </w:rPr>
              <w:instrText xml:space="preserve"> PAGEREF _Toc428887736 \h </w:instrText>
            </w:r>
            <w:r w:rsidR="00333CBF">
              <w:rPr>
                <w:noProof/>
                <w:webHidden/>
              </w:rPr>
            </w:r>
            <w:r w:rsidR="00333CBF">
              <w:rPr>
                <w:noProof/>
                <w:webHidden/>
              </w:rPr>
              <w:fldChar w:fldCharType="separate"/>
            </w:r>
            <w:r w:rsidR="00333CBF">
              <w:rPr>
                <w:noProof/>
                <w:webHidden/>
              </w:rPr>
              <w:t>24</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37" w:history="1">
            <w:r w:rsidR="00333CBF" w:rsidRPr="0019396B">
              <w:rPr>
                <w:rStyle w:val="Hipersaitas"/>
                <w:rFonts w:ascii="Times New Roman" w:hAnsi="Times New Roman"/>
                <w:noProof/>
                <w:lang w:val="lt-LT"/>
              </w:rPr>
              <w:t>3.1.5. GRĖSMĖS EUROPOS AIKŠTĖMS</w:t>
            </w:r>
            <w:r w:rsidR="00333CBF">
              <w:rPr>
                <w:noProof/>
                <w:webHidden/>
              </w:rPr>
              <w:tab/>
            </w:r>
            <w:r w:rsidR="00333CBF">
              <w:rPr>
                <w:noProof/>
                <w:webHidden/>
              </w:rPr>
              <w:fldChar w:fldCharType="begin"/>
            </w:r>
            <w:r w:rsidR="00333CBF">
              <w:rPr>
                <w:noProof/>
                <w:webHidden/>
              </w:rPr>
              <w:instrText xml:space="preserve"> PAGEREF _Toc428887737 \h </w:instrText>
            </w:r>
            <w:r w:rsidR="00333CBF">
              <w:rPr>
                <w:noProof/>
                <w:webHidden/>
              </w:rPr>
            </w:r>
            <w:r w:rsidR="00333CBF">
              <w:rPr>
                <w:noProof/>
                <w:webHidden/>
              </w:rPr>
              <w:fldChar w:fldCharType="separate"/>
            </w:r>
            <w:r w:rsidR="00333CBF">
              <w:rPr>
                <w:noProof/>
                <w:webHidden/>
              </w:rPr>
              <w:t>51</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38" w:history="1">
            <w:r w:rsidR="00333CBF" w:rsidRPr="0019396B">
              <w:rPr>
                <w:rStyle w:val="Hipersaitas"/>
                <w:rFonts w:ascii="Times New Roman" w:hAnsi="Times New Roman"/>
                <w:noProof/>
                <w:lang w:val="lt-LT"/>
              </w:rPr>
              <w:t>3.1.6. IŠVADOS</w:t>
            </w:r>
            <w:r w:rsidR="00333CBF">
              <w:rPr>
                <w:noProof/>
                <w:webHidden/>
              </w:rPr>
              <w:tab/>
            </w:r>
            <w:r w:rsidR="00333CBF">
              <w:rPr>
                <w:noProof/>
                <w:webHidden/>
              </w:rPr>
              <w:fldChar w:fldCharType="begin"/>
            </w:r>
            <w:r w:rsidR="00333CBF">
              <w:rPr>
                <w:noProof/>
                <w:webHidden/>
              </w:rPr>
              <w:instrText xml:space="preserve"> PAGEREF _Toc428887738 \h </w:instrText>
            </w:r>
            <w:r w:rsidR="00333CBF">
              <w:rPr>
                <w:noProof/>
                <w:webHidden/>
              </w:rPr>
            </w:r>
            <w:r w:rsidR="00333CBF">
              <w:rPr>
                <w:noProof/>
                <w:webHidden/>
              </w:rPr>
              <w:fldChar w:fldCharType="separate"/>
            </w:r>
            <w:r w:rsidR="00333CBF">
              <w:rPr>
                <w:noProof/>
                <w:webHidden/>
              </w:rPr>
              <w:t>54</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39" w:history="1">
            <w:r w:rsidR="00333CBF" w:rsidRPr="0019396B">
              <w:rPr>
                <w:rStyle w:val="Hipersaitas"/>
                <w:rFonts w:ascii="Times New Roman" w:hAnsi="Times New Roman"/>
                <w:noProof/>
                <w:lang w:val="lt-LT"/>
              </w:rPr>
              <w:t>3.2. KLAIPĖDOS ATGIMIMO AIKŠTĖS IR GRETIMYBIŲ ISTORINĖS RAIDOS ANALIZĖ</w:t>
            </w:r>
            <w:r w:rsidR="00333CBF">
              <w:rPr>
                <w:noProof/>
                <w:webHidden/>
              </w:rPr>
              <w:tab/>
            </w:r>
            <w:r w:rsidR="00333CBF">
              <w:rPr>
                <w:noProof/>
                <w:webHidden/>
              </w:rPr>
              <w:fldChar w:fldCharType="begin"/>
            </w:r>
            <w:r w:rsidR="00333CBF">
              <w:rPr>
                <w:noProof/>
                <w:webHidden/>
              </w:rPr>
              <w:instrText xml:space="preserve"> PAGEREF _Toc428887739 \h </w:instrText>
            </w:r>
            <w:r w:rsidR="00333CBF">
              <w:rPr>
                <w:noProof/>
                <w:webHidden/>
              </w:rPr>
            </w:r>
            <w:r w:rsidR="00333CBF">
              <w:rPr>
                <w:noProof/>
                <w:webHidden/>
              </w:rPr>
              <w:fldChar w:fldCharType="separate"/>
            </w:r>
            <w:r w:rsidR="00333CBF">
              <w:rPr>
                <w:noProof/>
                <w:webHidden/>
              </w:rPr>
              <w:t>56</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40" w:history="1">
            <w:r w:rsidR="00333CBF" w:rsidRPr="0019396B">
              <w:rPr>
                <w:rStyle w:val="Hipersaitas"/>
                <w:rFonts w:ascii="Times New Roman" w:hAnsi="Times New Roman"/>
                <w:noProof/>
                <w:lang w:val="lt-LT"/>
              </w:rPr>
              <w:t>3.2.1. 1650 M. – 1768 M.</w:t>
            </w:r>
            <w:r w:rsidR="00333CBF">
              <w:rPr>
                <w:noProof/>
                <w:webHidden/>
              </w:rPr>
              <w:tab/>
            </w:r>
            <w:r w:rsidR="00333CBF">
              <w:rPr>
                <w:noProof/>
                <w:webHidden/>
              </w:rPr>
              <w:fldChar w:fldCharType="begin"/>
            </w:r>
            <w:r w:rsidR="00333CBF">
              <w:rPr>
                <w:noProof/>
                <w:webHidden/>
              </w:rPr>
              <w:instrText xml:space="preserve"> PAGEREF _Toc428887740 \h </w:instrText>
            </w:r>
            <w:r w:rsidR="00333CBF">
              <w:rPr>
                <w:noProof/>
                <w:webHidden/>
              </w:rPr>
            </w:r>
            <w:r w:rsidR="00333CBF">
              <w:rPr>
                <w:noProof/>
                <w:webHidden/>
              </w:rPr>
              <w:fldChar w:fldCharType="separate"/>
            </w:r>
            <w:r w:rsidR="00333CBF">
              <w:rPr>
                <w:noProof/>
                <w:webHidden/>
              </w:rPr>
              <w:t>56</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41" w:history="1">
            <w:r w:rsidR="00333CBF" w:rsidRPr="0019396B">
              <w:rPr>
                <w:rStyle w:val="Hipersaitas"/>
                <w:rFonts w:ascii="Times New Roman" w:hAnsi="Times New Roman"/>
                <w:noProof/>
                <w:lang w:val="lt-LT"/>
              </w:rPr>
              <w:t>3.2.2. 1768 M. – 1945 M.</w:t>
            </w:r>
            <w:r w:rsidR="00333CBF">
              <w:rPr>
                <w:noProof/>
                <w:webHidden/>
              </w:rPr>
              <w:tab/>
            </w:r>
            <w:r w:rsidR="00333CBF">
              <w:rPr>
                <w:noProof/>
                <w:webHidden/>
              </w:rPr>
              <w:fldChar w:fldCharType="begin"/>
            </w:r>
            <w:r w:rsidR="00333CBF">
              <w:rPr>
                <w:noProof/>
                <w:webHidden/>
              </w:rPr>
              <w:instrText xml:space="preserve"> PAGEREF _Toc428887741 \h </w:instrText>
            </w:r>
            <w:r w:rsidR="00333CBF">
              <w:rPr>
                <w:noProof/>
                <w:webHidden/>
              </w:rPr>
            </w:r>
            <w:r w:rsidR="00333CBF">
              <w:rPr>
                <w:noProof/>
                <w:webHidden/>
              </w:rPr>
              <w:fldChar w:fldCharType="separate"/>
            </w:r>
            <w:r w:rsidR="00333CBF">
              <w:rPr>
                <w:noProof/>
                <w:webHidden/>
              </w:rPr>
              <w:t>57</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42" w:history="1">
            <w:r w:rsidR="00333CBF" w:rsidRPr="0019396B">
              <w:rPr>
                <w:rStyle w:val="Hipersaitas"/>
                <w:rFonts w:ascii="Times New Roman" w:hAnsi="Times New Roman"/>
                <w:noProof/>
                <w:lang w:val="lt-LT"/>
              </w:rPr>
              <w:t>3.2.3. NUO 1945 M.</w:t>
            </w:r>
            <w:r w:rsidR="00333CBF">
              <w:rPr>
                <w:noProof/>
                <w:webHidden/>
              </w:rPr>
              <w:tab/>
            </w:r>
            <w:r w:rsidR="00333CBF">
              <w:rPr>
                <w:noProof/>
                <w:webHidden/>
              </w:rPr>
              <w:fldChar w:fldCharType="begin"/>
            </w:r>
            <w:r w:rsidR="00333CBF">
              <w:rPr>
                <w:noProof/>
                <w:webHidden/>
              </w:rPr>
              <w:instrText xml:space="preserve"> PAGEREF _Toc428887742 \h </w:instrText>
            </w:r>
            <w:r w:rsidR="00333CBF">
              <w:rPr>
                <w:noProof/>
                <w:webHidden/>
              </w:rPr>
            </w:r>
            <w:r w:rsidR="00333CBF">
              <w:rPr>
                <w:noProof/>
                <w:webHidden/>
              </w:rPr>
              <w:fldChar w:fldCharType="separate"/>
            </w:r>
            <w:r w:rsidR="00333CBF">
              <w:rPr>
                <w:noProof/>
                <w:webHidden/>
              </w:rPr>
              <w:t>61</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43" w:history="1">
            <w:r w:rsidR="00333CBF" w:rsidRPr="0019396B">
              <w:rPr>
                <w:rStyle w:val="Hipersaitas"/>
                <w:rFonts w:ascii="Times New Roman" w:hAnsi="Times New Roman"/>
                <w:noProof/>
                <w:lang w:val="lt-LT"/>
              </w:rPr>
              <w:t>3.2.4. IŠVADOS</w:t>
            </w:r>
            <w:r w:rsidR="00333CBF">
              <w:rPr>
                <w:noProof/>
                <w:webHidden/>
              </w:rPr>
              <w:tab/>
            </w:r>
            <w:r w:rsidR="00333CBF">
              <w:rPr>
                <w:noProof/>
                <w:webHidden/>
              </w:rPr>
              <w:fldChar w:fldCharType="begin"/>
            </w:r>
            <w:r w:rsidR="00333CBF">
              <w:rPr>
                <w:noProof/>
                <w:webHidden/>
              </w:rPr>
              <w:instrText xml:space="preserve"> PAGEREF _Toc428887743 \h </w:instrText>
            </w:r>
            <w:r w:rsidR="00333CBF">
              <w:rPr>
                <w:noProof/>
                <w:webHidden/>
              </w:rPr>
            </w:r>
            <w:r w:rsidR="00333CBF">
              <w:rPr>
                <w:noProof/>
                <w:webHidden/>
              </w:rPr>
              <w:fldChar w:fldCharType="separate"/>
            </w:r>
            <w:r w:rsidR="00333CBF">
              <w:rPr>
                <w:noProof/>
                <w:webHidden/>
              </w:rPr>
              <w:t>66</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44" w:history="1">
            <w:r w:rsidR="00333CBF" w:rsidRPr="0019396B">
              <w:rPr>
                <w:rStyle w:val="Hipersaitas"/>
                <w:rFonts w:ascii="Times New Roman" w:hAnsi="Times New Roman"/>
                <w:noProof/>
                <w:lang w:val="lt-LT"/>
              </w:rPr>
              <w:t>3.3. BUVUSIŲ KONKURSŲ, STUDIJŲ IR PAN. MEDŽIAGOS, SUSIJUSIOS SU ATGIMIMO AIKŠTE, SURINKIMAS IR ANALIZĖ</w:t>
            </w:r>
            <w:r w:rsidR="00333CBF">
              <w:rPr>
                <w:noProof/>
                <w:webHidden/>
              </w:rPr>
              <w:tab/>
            </w:r>
            <w:r w:rsidR="00333CBF">
              <w:rPr>
                <w:noProof/>
                <w:webHidden/>
              </w:rPr>
              <w:fldChar w:fldCharType="begin"/>
            </w:r>
            <w:r w:rsidR="00333CBF">
              <w:rPr>
                <w:noProof/>
                <w:webHidden/>
              </w:rPr>
              <w:instrText xml:space="preserve"> PAGEREF _Toc428887744 \h </w:instrText>
            </w:r>
            <w:r w:rsidR="00333CBF">
              <w:rPr>
                <w:noProof/>
                <w:webHidden/>
              </w:rPr>
            </w:r>
            <w:r w:rsidR="00333CBF">
              <w:rPr>
                <w:noProof/>
                <w:webHidden/>
              </w:rPr>
              <w:fldChar w:fldCharType="separate"/>
            </w:r>
            <w:r w:rsidR="00333CBF">
              <w:rPr>
                <w:noProof/>
                <w:webHidden/>
              </w:rPr>
              <w:t>69</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45" w:history="1">
            <w:r w:rsidR="00333CBF" w:rsidRPr="0019396B">
              <w:rPr>
                <w:rStyle w:val="Hipersaitas"/>
                <w:rFonts w:ascii="Times New Roman" w:hAnsi="Times New Roman"/>
                <w:noProof/>
                <w:lang w:val="lt-LT"/>
              </w:rPr>
              <w:t>3.3.1. TERITORIJŲ PLANAVIMO DOKUMENTAI</w:t>
            </w:r>
            <w:r w:rsidR="00333CBF">
              <w:rPr>
                <w:noProof/>
                <w:webHidden/>
              </w:rPr>
              <w:tab/>
            </w:r>
            <w:r w:rsidR="00333CBF">
              <w:rPr>
                <w:noProof/>
                <w:webHidden/>
              </w:rPr>
              <w:fldChar w:fldCharType="begin"/>
            </w:r>
            <w:r w:rsidR="00333CBF">
              <w:rPr>
                <w:noProof/>
                <w:webHidden/>
              </w:rPr>
              <w:instrText xml:space="preserve"> PAGEREF _Toc428887745 \h </w:instrText>
            </w:r>
            <w:r w:rsidR="00333CBF">
              <w:rPr>
                <w:noProof/>
                <w:webHidden/>
              </w:rPr>
            </w:r>
            <w:r w:rsidR="00333CBF">
              <w:rPr>
                <w:noProof/>
                <w:webHidden/>
              </w:rPr>
              <w:fldChar w:fldCharType="separate"/>
            </w:r>
            <w:r w:rsidR="00333CBF">
              <w:rPr>
                <w:noProof/>
                <w:webHidden/>
              </w:rPr>
              <w:t>69</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46" w:history="1">
            <w:r w:rsidR="00333CBF" w:rsidRPr="0019396B">
              <w:rPr>
                <w:rStyle w:val="Hipersaitas"/>
                <w:rFonts w:ascii="Times New Roman" w:hAnsi="Times New Roman"/>
                <w:noProof/>
                <w:lang w:val="lt-LT"/>
              </w:rPr>
              <w:t>3.3.2. KONKURSAI</w:t>
            </w:r>
            <w:r w:rsidR="00333CBF">
              <w:rPr>
                <w:noProof/>
                <w:webHidden/>
              </w:rPr>
              <w:tab/>
            </w:r>
            <w:r w:rsidR="00333CBF">
              <w:rPr>
                <w:noProof/>
                <w:webHidden/>
              </w:rPr>
              <w:fldChar w:fldCharType="begin"/>
            </w:r>
            <w:r w:rsidR="00333CBF">
              <w:rPr>
                <w:noProof/>
                <w:webHidden/>
              </w:rPr>
              <w:instrText xml:space="preserve"> PAGEREF _Toc428887746 \h </w:instrText>
            </w:r>
            <w:r w:rsidR="00333CBF">
              <w:rPr>
                <w:noProof/>
                <w:webHidden/>
              </w:rPr>
            </w:r>
            <w:r w:rsidR="00333CBF">
              <w:rPr>
                <w:noProof/>
                <w:webHidden/>
              </w:rPr>
              <w:fldChar w:fldCharType="separate"/>
            </w:r>
            <w:r w:rsidR="00333CBF">
              <w:rPr>
                <w:noProof/>
                <w:webHidden/>
              </w:rPr>
              <w:t>74</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47" w:history="1">
            <w:r w:rsidR="00333CBF" w:rsidRPr="0019396B">
              <w:rPr>
                <w:rStyle w:val="Hipersaitas"/>
                <w:rFonts w:ascii="Times New Roman" w:hAnsi="Times New Roman"/>
                <w:noProof/>
                <w:lang w:val="lt-LT"/>
              </w:rPr>
              <w:t>3.3.3. AKADEMINIAI DARBAI</w:t>
            </w:r>
            <w:r w:rsidR="00333CBF">
              <w:rPr>
                <w:noProof/>
                <w:webHidden/>
              </w:rPr>
              <w:tab/>
            </w:r>
            <w:r w:rsidR="00333CBF">
              <w:rPr>
                <w:noProof/>
                <w:webHidden/>
              </w:rPr>
              <w:fldChar w:fldCharType="begin"/>
            </w:r>
            <w:r w:rsidR="00333CBF">
              <w:rPr>
                <w:noProof/>
                <w:webHidden/>
              </w:rPr>
              <w:instrText xml:space="preserve"> PAGEREF _Toc428887747 \h </w:instrText>
            </w:r>
            <w:r w:rsidR="00333CBF">
              <w:rPr>
                <w:noProof/>
                <w:webHidden/>
              </w:rPr>
            </w:r>
            <w:r w:rsidR="00333CBF">
              <w:rPr>
                <w:noProof/>
                <w:webHidden/>
              </w:rPr>
              <w:fldChar w:fldCharType="separate"/>
            </w:r>
            <w:r w:rsidR="00333CBF">
              <w:rPr>
                <w:noProof/>
                <w:webHidden/>
              </w:rPr>
              <w:t>77</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48" w:history="1">
            <w:r w:rsidR="00333CBF" w:rsidRPr="0019396B">
              <w:rPr>
                <w:rStyle w:val="Hipersaitas"/>
                <w:rFonts w:ascii="Times New Roman" w:hAnsi="Times New Roman"/>
                <w:noProof/>
                <w:lang w:val="lt-LT"/>
              </w:rPr>
              <w:t>3.3.4. APKLAUSOS IR DISKUSIJOS</w:t>
            </w:r>
            <w:r w:rsidR="00333CBF">
              <w:rPr>
                <w:noProof/>
                <w:webHidden/>
              </w:rPr>
              <w:tab/>
            </w:r>
            <w:r w:rsidR="00333CBF">
              <w:rPr>
                <w:noProof/>
                <w:webHidden/>
              </w:rPr>
              <w:fldChar w:fldCharType="begin"/>
            </w:r>
            <w:r w:rsidR="00333CBF">
              <w:rPr>
                <w:noProof/>
                <w:webHidden/>
              </w:rPr>
              <w:instrText xml:space="preserve"> PAGEREF _Toc428887748 \h </w:instrText>
            </w:r>
            <w:r w:rsidR="00333CBF">
              <w:rPr>
                <w:noProof/>
                <w:webHidden/>
              </w:rPr>
            </w:r>
            <w:r w:rsidR="00333CBF">
              <w:rPr>
                <w:noProof/>
                <w:webHidden/>
              </w:rPr>
              <w:fldChar w:fldCharType="separate"/>
            </w:r>
            <w:r w:rsidR="00333CBF">
              <w:rPr>
                <w:noProof/>
                <w:webHidden/>
              </w:rPr>
              <w:t>78</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49" w:history="1">
            <w:r w:rsidR="00333CBF" w:rsidRPr="0019396B">
              <w:rPr>
                <w:rStyle w:val="Hipersaitas"/>
                <w:rFonts w:ascii="Times New Roman" w:hAnsi="Times New Roman"/>
                <w:noProof/>
                <w:lang w:val="lt-LT"/>
              </w:rPr>
              <w:t>3.3.5. IŠVADOS</w:t>
            </w:r>
            <w:r w:rsidR="00333CBF">
              <w:rPr>
                <w:noProof/>
                <w:webHidden/>
              </w:rPr>
              <w:tab/>
            </w:r>
            <w:r w:rsidR="00333CBF">
              <w:rPr>
                <w:noProof/>
                <w:webHidden/>
              </w:rPr>
              <w:fldChar w:fldCharType="begin"/>
            </w:r>
            <w:r w:rsidR="00333CBF">
              <w:rPr>
                <w:noProof/>
                <w:webHidden/>
              </w:rPr>
              <w:instrText xml:space="preserve"> PAGEREF _Toc428887749 \h </w:instrText>
            </w:r>
            <w:r w:rsidR="00333CBF">
              <w:rPr>
                <w:noProof/>
                <w:webHidden/>
              </w:rPr>
            </w:r>
            <w:r w:rsidR="00333CBF">
              <w:rPr>
                <w:noProof/>
                <w:webHidden/>
              </w:rPr>
              <w:fldChar w:fldCharType="separate"/>
            </w:r>
            <w:r w:rsidR="00333CBF">
              <w:rPr>
                <w:noProof/>
                <w:webHidden/>
              </w:rPr>
              <w:t>83</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50" w:history="1">
            <w:r w:rsidR="00333CBF" w:rsidRPr="0019396B">
              <w:rPr>
                <w:rStyle w:val="Hipersaitas"/>
                <w:rFonts w:ascii="Times New Roman" w:hAnsi="Times New Roman"/>
                <w:noProof/>
                <w:lang w:val="lt-LT"/>
              </w:rPr>
              <w:t>3.4. TERITORIJOS VYSTYMO GALIMYBIŲ (SCENARIJŲ) FORMAVIMAS</w:t>
            </w:r>
            <w:r w:rsidR="00333CBF">
              <w:rPr>
                <w:noProof/>
                <w:webHidden/>
              </w:rPr>
              <w:tab/>
            </w:r>
            <w:r w:rsidR="00333CBF">
              <w:rPr>
                <w:noProof/>
                <w:webHidden/>
              </w:rPr>
              <w:fldChar w:fldCharType="begin"/>
            </w:r>
            <w:r w:rsidR="00333CBF">
              <w:rPr>
                <w:noProof/>
                <w:webHidden/>
              </w:rPr>
              <w:instrText xml:space="preserve"> PAGEREF _Toc428887750 \h </w:instrText>
            </w:r>
            <w:r w:rsidR="00333CBF">
              <w:rPr>
                <w:noProof/>
                <w:webHidden/>
              </w:rPr>
            </w:r>
            <w:r w:rsidR="00333CBF">
              <w:rPr>
                <w:noProof/>
                <w:webHidden/>
              </w:rPr>
              <w:fldChar w:fldCharType="separate"/>
            </w:r>
            <w:r w:rsidR="00333CBF">
              <w:rPr>
                <w:noProof/>
                <w:webHidden/>
              </w:rPr>
              <w:t>84</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51" w:history="1">
            <w:r w:rsidR="00333CBF" w:rsidRPr="0019396B">
              <w:rPr>
                <w:rStyle w:val="Hipersaitas"/>
                <w:rFonts w:ascii="Times New Roman" w:hAnsi="Times New Roman"/>
                <w:noProof/>
                <w:lang w:val="lt-LT"/>
              </w:rPr>
              <w:t>3.4.1. GALIMOS TERITORIJOS VYSTYMO KRYPTYS</w:t>
            </w:r>
            <w:r w:rsidR="00333CBF">
              <w:rPr>
                <w:noProof/>
                <w:webHidden/>
              </w:rPr>
              <w:tab/>
            </w:r>
            <w:r w:rsidR="00333CBF">
              <w:rPr>
                <w:noProof/>
                <w:webHidden/>
              </w:rPr>
              <w:fldChar w:fldCharType="begin"/>
            </w:r>
            <w:r w:rsidR="00333CBF">
              <w:rPr>
                <w:noProof/>
                <w:webHidden/>
              </w:rPr>
              <w:instrText xml:space="preserve"> PAGEREF _Toc428887751 \h </w:instrText>
            </w:r>
            <w:r w:rsidR="00333CBF">
              <w:rPr>
                <w:noProof/>
                <w:webHidden/>
              </w:rPr>
            </w:r>
            <w:r w:rsidR="00333CBF">
              <w:rPr>
                <w:noProof/>
                <w:webHidden/>
              </w:rPr>
              <w:fldChar w:fldCharType="separate"/>
            </w:r>
            <w:r w:rsidR="00333CBF">
              <w:rPr>
                <w:noProof/>
                <w:webHidden/>
              </w:rPr>
              <w:t>84</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52" w:history="1">
            <w:r w:rsidR="00333CBF" w:rsidRPr="0019396B">
              <w:rPr>
                <w:rStyle w:val="Hipersaitas"/>
                <w:rFonts w:ascii="Times New Roman" w:hAnsi="Times New Roman"/>
                <w:noProof/>
                <w:lang w:val="lt-LT"/>
              </w:rPr>
              <w:t>3.4.2. VISUOMENĖS ĮTRAUKIMAS Į GALIMYBIŲ STUDIJOS RENGIMĄ</w:t>
            </w:r>
            <w:r w:rsidR="00333CBF">
              <w:rPr>
                <w:noProof/>
                <w:webHidden/>
              </w:rPr>
              <w:tab/>
            </w:r>
            <w:r w:rsidR="00333CBF">
              <w:rPr>
                <w:noProof/>
                <w:webHidden/>
              </w:rPr>
              <w:fldChar w:fldCharType="begin"/>
            </w:r>
            <w:r w:rsidR="00333CBF">
              <w:rPr>
                <w:noProof/>
                <w:webHidden/>
              </w:rPr>
              <w:instrText xml:space="preserve"> PAGEREF _Toc428887752 \h </w:instrText>
            </w:r>
            <w:r w:rsidR="00333CBF">
              <w:rPr>
                <w:noProof/>
                <w:webHidden/>
              </w:rPr>
            </w:r>
            <w:r w:rsidR="00333CBF">
              <w:rPr>
                <w:noProof/>
                <w:webHidden/>
              </w:rPr>
              <w:fldChar w:fldCharType="separate"/>
            </w:r>
            <w:r w:rsidR="00333CBF">
              <w:rPr>
                <w:noProof/>
                <w:webHidden/>
              </w:rPr>
              <w:t>86</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53" w:history="1">
            <w:r w:rsidR="00333CBF" w:rsidRPr="0019396B">
              <w:rPr>
                <w:rStyle w:val="Hipersaitas"/>
                <w:rFonts w:ascii="Times New Roman" w:hAnsi="Times New Roman"/>
                <w:noProof/>
                <w:lang w:val="lt-LT"/>
              </w:rPr>
              <w:t>3.5. IŠVADOS</w:t>
            </w:r>
            <w:r w:rsidR="00333CBF">
              <w:rPr>
                <w:noProof/>
                <w:webHidden/>
              </w:rPr>
              <w:tab/>
            </w:r>
            <w:r w:rsidR="00333CBF">
              <w:rPr>
                <w:noProof/>
                <w:webHidden/>
              </w:rPr>
              <w:fldChar w:fldCharType="begin"/>
            </w:r>
            <w:r w:rsidR="00333CBF">
              <w:rPr>
                <w:noProof/>
                <w:webHidden/>
              </w:rPr>
              <w:instrText xml:space="preserve"> PAGEREF _Toc428887753 \h </w:instrText>
            </w:r>
            <w:r w:rsidR="00333CBF">
              <w:rPr>
                <w:noProof/>
                <w:webHidden/>
              </w:rPr>
            </w:r>
            <w:r w:rsidR="00333CBF">
              <w:rPr>
                <w:noProof/>
                <w:webHidden/>
              </w:rPr>
              <w:fldChar w:fldCharType="separate"/>
            </w:r>
            <w:r w:rsidR="00333CBF">
              <w:rPr>
                <w:noProof/>
                <w:webHidden/>
              </w:rPr>
              <w:t>95</w:t>
            </w:r>
            <w:r w:rsidR="00333CBF">
              <w:rPr>
                <w:noProof/>
                <w:webHidden/>
              </w:rPr>
              <w:fldChar w:fldCharType="end"/>
            </w:r>
          </w:hyperlink>
        </w:p>
        <w:p w:rsidR="00333CBF" w:rsidRDefault="00841DCF">
          <w:pPr>
            <w:pStyle w:val="Turinys1"/>
            <w:rPr>
              <w:rFonts w:asciiTheme="minorHAnsi" w:eastAsiaTheme="minorEastAsia" w:hAnsiTheme="minorHAnsi" w:cstheme="minorBidi"/>
              <w:b w:val="0"/>
              <w:noProof/>
              <w:lang w:val="en-US"/>
            </w:rPr>
          </w:pPr>
          <w:hyperlink w:anchor="_Toc428887754" w:history="1">
            <w:r w:rsidR="00333CBF" w:rsidRPr="0019396B">
              <w:rPr>
                <w:rStyle w:val="Hipersaitas"/>
                <w:rFonts w:ascii="Times New Roman" w:hAnsi="Times New Roman"/>
                <w:noProof/>
                <w:lang w:val="lt-LT"/>
              </w:rPr>
              <w:t>4. ATGIMIMO AIKŠTĖS IR GRETIMYBIŲ REGENERAVIMO VARIANTAI</w:t>
            </w:r>
            <w:r w:rsidR="00333CBF">
              <w:rPr>
                <w:noProof/>
                <w:webHidden/>
              </w:rPr>
              <w:tab/>
            </w:r>
            <w:r w:rsidR="00333CBF">
              <w:rPr>
                <w:noProof/>
                <w:webHidden/>
              </w:rPr>
              <w:fldChar w:fldCharType="begin"/>
            </w:r>
            <w:r w:rsidR="00333CBF">
              <w:rPr>
                <w:noProof/>
                <w:webHidden/>
              </w:rPr>
              <w:instrText xml:space="preserve"> PAGEREF _Toc428887754 \h </w:instrText>
            </w:r>
            <w:r w:rsidR="00333CBF">
              <w:rPr>
                <w:noProof/>
                <w:webHidden/>
              </w:rPr>
            </w:r>
            <w:r w:rsidR="00333CBF">
              <w:rPr>
                <w:noProof/>
                <w:webHidden/>
              </w:rPr>
              <w:fldChar w:fldCharType="separate"/>
            </w:r>
            <w:r w:rsidR="00333CBF">
              <w:rPr>
                <w:noProof/>
                <w:webHidden/>
              </w:rPr>
              <w:t>96</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55" w:history="1">
            <w:r w:rsidR="00333CBF" w:rsidRPr="0019396B">
              <w:rPr>
                <w:rStyle w:val="Hipersaitas"/>
                <w:rFonts w:ascii="Times New Roman" w:hAnsi="Times New Roman"/>
                <w:noProof/>
              </w:rPr>
              <w:t>4.1. VARIANTŲ VERTINIMO METODIKA</w:t>
            </w:r>
            <w:r w:rsidR="00333CBF">
              <w:rPr>
                <w:noProof/>
                <w:webHidden/>
              </w:rPr>
              <w:tab/>
            </w:r>
            <w:r w:rsidR="00333CBF">
              <w:rPr>
                <w:noProof/>
                <w:webHidden/>
              </w:rPr>
              <w:fldChar w:fldCharType="begin"/>
            </w:r>
            <w:r w:rsidR="00333CBF">
              <w:rPr>
                <w:noProof/>
                <w:webHidden/>
              </w:rPr>
              <w:instrText xml:space="preserve"> PAGEREF _Toc428887755 \h </w:instrText>
            </w:r>
            <w:r w:rsidR="00333CBF">
              <w:rPr>
                <w:noProof/>
                <w:webHidden/>
              </w:rPr>
            </w:r>
            <w:r w:rsidR="00333CBF">
              <w:rPr>
                <w:noProof/>
                <w:webHidden/>
              </w:rPr>
              <w:fldChar w:fldCharType="separate"/>
            </w:r>
            <w:r w:rsidR="00333CBF">
              <w:rPr>
                <w:noProof/>
                <w:webHidden/>
              </w:rPr>
              <w:t>100</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56" w:history="1">
            <w:r w:rsidR="00333CBF" w:rsidRPr="0019396B">
              <w:rPr>
                <w:rStyle w:val="Hipersaitas"/>
                <w:rFonts w:ascii="Times New Roman" w:hAnsi="Times New Roman"/>
                <w:noProof/>
              </w:rPr>
              <w:t>4.1.1. VIEŠŲJŲ ERDVIŲ ANALIZĖ</w:t>
            </w:r>
            <w:r w:rsidR="00333CBF">
              <w:rPr>
                <w:noProof/>
                <w:webHidden/>
              </w:rPr>
              <w:tab/>
            </w:r>
            <w:r w:rsidR="00333CBF">
              <w:rPr>
                <w:noProof/>
                <w:webHidden/>
              </w:rPr>
              <w:fldChar w:fldCharType="begin"/>
            </w:r>
            <w:r w:rsidR="00333CBF">
              <w:rPr>
                <w:noProof/>
                <w:webHidden/>
              </w:rPr>
              <w:instrText xml:space="preserve"> PAGEREF _Toc428887756 \h </w:instrText>
            </w:r>
            <w:r w:rsidR="00333CBF">
              <w:rPr>
                <w:noProof/>
                <w:webHidden/>
              </w:rPr>
            </w:r>
            <w:r w:rsidR="00333CBF">
              <w:rPr>
                <w:noProof/>
                <w:webHidden/>
              </w:rPr>
              <w:fldChar w:fldCharType="separate"/>
            </w:r>
            <w:r w:rsidR="00333CBF">
              <w:rPr>
                <w:noProof/>
                <w:webHidden/>
              </w:rPr>
              <w:t>101</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57" w:history="1">
            <w:r w:rsidR="00333CBF" w:rsidRPr="0019396B">
              <w:rPr>
                <w:rStyle w:val="Hipersaitas"/>
                <w:rFonts w:ascii="Times New Roman" w:hAnsi="Times New Roman"/>
                <w:noProof/>
              </w:rPr>
              <w:t>4.1.2. ERDVIŲ, SKIRTŲ MIESTO RENGINIAMS, PANAUDOJIMAS</w:t>
            </w:r>
            <w:r w:rsidR="00333CBF">
              <w:rPr>
                <w:noProof/>
                <w:webHidden/>
              </w:rPr>
              <w:tab/>
            </w:r>
            <w:r w:rsidR="00333CBF">
              <w:rPr>
                <w:noProof/>
                <w:webHidden/>
              </w:rPr>
              <w:fldChar w:fldCharType="begin"/>
            </w:r>
            <w:r w:rsidR="00333CBF">
              <w:rPr>
                <w:noProof/>
                <w:webHidden/>
              </w:rPr>
              <w:instrText xml:space="preserve"> PAGEREF _Toc428887757 \h </w:instrText>
            </w:r>
            <w:r w:rsidR="00333CBF">
              <w:rPr>
                <w:noProof/>
                <w:webHidden/>
              </w:rPr>
            </w:r>
            <w:r w:rsidR="00333CBF">
              <w:rPr>
                <w:noProof/>
                <w:webHidden/>
              </w:rPr>
              <w:fldChar w:fldCharType="separate"/>
            </w:r>
            <w:r w:rsidR="00333CBF">
              <w:rPr>
                <w:noProof/>
                <w:webHidden/>
              </w:rPr>
              <w:t>104</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58" w:history="1">
            <w:r w:rsidR="00333CBF" w:rsidRPr="0019396B">
              <w:rPr>
                <w:rStyle w:val="Hipersaitas"/>
                <w:rFonts w:ascii="Times New Roman" w:hAnsi="Times New Roman"/>
                <w:noProof/>
              </w:rPr>
              <w:t>4.1.3. REKREACINIŲ ERDVIŲ STRUKTŪRA</w:t>
            </w:r>
            <w:r w:rsidR="00333CBF">
              <w:rPr>
                <w:noProof/>
                <w:webHidden/>
              </w:rPr>
              <w:tab/>
            </w:r>
            <w:r w:rsidR="00333CBF">
              <w:rPr>
                <w:noProof/>
                <w:webHidden/>
              </w:rPr>
              <w:fldChar w:fldCharType="begin"/>
            </w:r>
            <w:r w:rsidR="00333CBF">
              <w:rPr>
                <w:noProof/>
                <w:webHidden/>
              </w:rPr>
              <w:instrText xml:space="preserve"> PAGEREF _Toc428887758 \h </w:instrText>
            </w:r>
            <w:r w:rsidR="00333CBF">
              <w:rPr>
                <w:noProof/>
                <w:webHidden/>
              </w:rPr>
            </w:r>
            <w:r w:rsidR="00333CBF">
              <w:rPr>
                <w:noProof/>
                <w:webHidden/>
              </w:rPr>
              <w:fldChar w:fldCharType="separate"/>
            </w:r>
            <w:r w:rsidR="00333CBF">
              <w:rPr>
                <w:noProof/>
                <w:webHidden/>
              </w:rPr>
              <w:t>106</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59" w:history="1">
            <w:r w:rsidR="00333CBF" w:rsidRPr="0019396B">
              <w:rPr>
                <w:rStyle w:val="Hipersaitas"/>
                <w:rFonts w:ascii="Times New Roman" w:hAnsi="Times New Roman"/>
                <w:noProof/>
              </w:rPr>
              <w:t>4.1.4. URBANISTINĖ STRUKTŪRA</w:t>
            </w:r>
            <w:r w:rsidR="00333CBF">
              <w:rPr>
                <w:noProof/>
                <w:webHidden/>
              </w:rPr>
              <w:tab/>
            </w:r>
            <w:r w:rsidR="00333CBF">
              <w:rPr>
                <w:noProof/>
                <w:webHidden/>
              </w:rPr>
              <w:fldChar w:fldCharType="begin"/>
            </w:r>
            <w:r w:rsidR="00333CBF">
              <w:rPr>
                <w:noProof/>
                <w:webHidden/>
              </w:rPr>
              <w:instrText xml:space="preserve"> PAGEREF _Toc428887759 \h </w:instrText>
            </w:r>
            <w:r w:rsidR="00333CBF">
              <w:rPr>
                <w:noProof/>
                <w:webHidden/>
              </w:rPr>
            </w:r>
            <w:r w:rsidR="00333CBF">
              <w:rPr>
                <w:noProof/>
                <w:webHidden/>
              </w:rPr>
              <w:fldChar w:fldCharType="separate"/>
            </w:r>
            <w:r w:rsidR="00333CBF">
              <w:rPr>
                <w:noProof/>
                <w:webHidden/>
              </w:rPr>
              <w:t>107</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60" w:history="1">
            <w:r w:rsidR="00333CBF" w:rsidRPr="0019396B">
              <w:rPr>
                <w:rStyle w:val="Hipersaitas"/>
                <w:rFonts w:ascii="Times New Roman" w:hAnsi="Times New Roman"/>
                <w:noProof/>
              </w:rPr>
              <w:t>4.1.5. FUNKCINĖ STRUKTŪRA</w:t>
            </w:r>
            <w:r w:rsidR="00333CBF">
              <w:rPr>
                <w:noProof/>
                <w:webHidden/>
              </w:rPr>
              <w:tab/>
            </w:r>
            <w:r w:rsidR="00333CBF">
              <w:rPr>
                <w:noProof/>
                <w:webHidden/>
              </w:rPr>
              <w:fldChar w:fldCharType="begin"/>
            </w:r>
            <w:r w:rsidR="00333CBF">
              <w:rPr>
                <w:noProof/>
                <w:webHidden/>
              </w:rPr>
              <w:instrText xml:space="preserve"> PAGEREF _Toc428887760 \h </w:instrText>
            </w:r>
            <w:r w:rsidR="00333CBF">
              <w:rPr>
                <w:noProof/>
                <w:webHidden/>
              </w:rPr>
            </w:r>
            <w:r w:rsidR="00333CBF">
              <w:rPr>
                <w:noProof/>
                <w:webHidden/>
              </w:rPr>
              <w:fldChar w:fldCharType="separate"/>
            </w:r>
            <w:r w:rsidR="00333CBF">
              <w:rPr>
                <w:noProof/>
                <w:webHidden/>
              </w:rPr>
              <w:t>111</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61" w:history="1">
            <w:r w:rsidR="00333CBF" w:rsidRPr="0019396B">
              <w:rPr>
                <w:rStyle w:val="Hipersaitas"/>
                <w:rFonts w:ascii="Times New Roman" w:hAnsi="Times New Roman"/>
                <w:noProof/>
              </w:rPr>
              <w:t>4.1.6. EISMO ORGANIZAVIMAS</w:t>
            </w:r>
            <w:r w:rsidR="00333CBF">
              <w:rPr>
                <w:noProof/>
                <w:webHidden/>
              </w:rPr>
              <w:tab/>
            </w:r>
            <w:r w:rsidR="00333CBF">
              <w:rPr>
                <w:noProof/>
                <w:webHidden/>
              </w:rPr>
              <w:fldChar w:fldCharType="begin"/>
            </w:r>
            <w:r w:rsidR="00333CBF">
              <w:rPr>
                <w:noProof/>
                <w:webHidden/>
              </w:rPr>
              <w:instrText xml:space="preserve"> PAGEREF _Toc428887761 \h </w:instrText>
            </w:r>
            <w:r w:rsidR="00333CBF">
              <w:rPr>
                <w:noProof/>
                <w:webHidden/>
              </w:rPr>
            </w:r>
            <w:r w:rsidR="00333CBF">
              <w:rPr>
                <w:noProof/>
                <w:webHidden/>
              </w:rPr>
              <w:fldChar w:fldCharType="separate"/>
            </w:r>
            <w:r w:rsidR="00333CBF">
              <w:rPr>
                <w:noProof/>
                <w:webHidden/>
              </w:rPr>
              <w:t>116</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62" w:history="1">
            <w:r w:rsidR="00333CBF" w:rsidRPr="0019396B">
              <w:rPr>
                <w:rStyle w:val="Hipersaitas"/>
                <w:rFonts w:ascii="Times New Roman" w:hAnsi="Times New Roman"/>
                <w:noProof/>
              </w:rPr>
              <w:t>4.1.7. KULTŪROS PAVELDO ASPEKTAS</w:t>
            </w:r>
            <w:r w:rsidR="00333CBF">
              <w:rPr>
                <w:noProof/>
                <w:webHidden/>
              </w:rPr>
              <w:tab/>
            </w:r>
            <w:r w:rsidR="00333CBF">
              <w:rPr>
                <w:noProof/>
                <w:webHidden/>
              </w:rPr>
              <w:fldChar w:fldCharType="begin"/>
            </w:r>
            <w:r w:rsidR="00333CBF">
              <w:rPr>
                <w:noProof/>
                <w:webHidden/>
              </w:rPr>
              <w:instrText xml:space="preserve"> PAGEREF _Toc428887762 \h </w:instrText>
            </w:r>
            <w:r w:rsidR="00333CBF">
              <w:rPr>
                <w:noProof/>
                <w:webHidden/>
              </w:rPr>
            </w:r>
            <w:r w:rsidR="00333CBF">
              <w:rPr>
                <w:noProof/>
                <w:webHidden/>
              </w:rPr>
              <w:fldChar w:fldCharType="separate"/>
            </w:r>
            <w:r w:rsidR="00333CBF">
              <w:rPr>
                <w:noProof/>
                <w:webHidden/>
              </w:rPr>
              <w:t>119</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63" w:history="1">
            <w:r w:rsidR="00333CBF" w:rsidRPr="0019396B">
              <w:rPr>
                <w:rStyle w:val="Hipersaitas"/>
                <w:rFonts w:ascii="Times New Roman" w:hAnsi="Times New Roman"/>
                <w:noProof/>
              </w:rPr>
              <w:t>4.2. VARIANTŲ VERTINIMAS (ANALIZĖ)</w:t>
            </w:r>
            <w:r w:rsidR="00333CBF">
              <w:rPr>
                <w:noProof/>
                <w:webHidden/>
              </w:rPr>
              <w:tab/>
            </w:r>
            <w:r w:rsidR="00333CBF">
              <w:rPr>
                <w:noProof/>
                <w:webHidden/>
              </w:rPr>
              <w:fldChar w:fldCharType="begin"/>
            </w:r>
            <w:r w:rsidR="00333CBF">
              <w:rPr>
                <w:noProof/>
                <w:webHidden/>
              </w:rPr>
              <w:instrText xml:space="preserve"> PAGEREF _Toc428887763 \h </w:instrText>
            </w:r>
            <w:r w:rsidR="00333CBF">
              <w:rPr>
                <w:noProof/>
                <w:webHidden/>
              </w:rPr>
            </w:r>
            <w:r w:rsidR="00333CBF">
              <w:rPr>
                <w:noProof/>
                <w:webHidden/>
              </w:rPr>
              <w:fldChar w:fldCharType="separate"/>
            </w:r>
            <w:r w:rsidR="00333CBF">
              <w:rPr>
                <w:noProof/>
                <w:webHidden/>
              </w:rPr>
              <w:t>123</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64" w:history="1">
            <w:r w:rsidR="00333CBF" w:rsidRPr="0019396B">
              <w:rPr>
                <w:rStyle w:val="Hipersaitas"/>
                <w:rFonts w:ascii="Times New Roman" w:hAnsi="Times New Roman"/>
                <w:noProof/>
              </w:rPr>
              <w:t>4.2.1. VARIANTŲ VERTINIMAS URBANISTINIU, TŪRINIU-ERDVINIU ASPEKTU</w:t>
            </w:r>
            <w:r w:rsidR="00333CBF">
              <w:rPr>
                <w:noProof/>
                <w:webHidden/>
              </w:rPr>
              <w:tab/>
            </w:r>
            <w:r w:rsidR="00333CBF">
              <w:rPr>
                <w:noProof/>
                <w:webHidden/>
              </w:rPr>
              <w:fldChar w:fldCharType="begin"/>
            </w:r>
            <w:r w:rsidR="00333CBF">
              <w:rPr>
                <w:noProof/>
                <w:webHidden/>
              </w:rPr>
              <w:instrText xml:space="preserve"> PAGEREF _Toc428887764 \h </w:instrText>
            </w:r>
            <w:r w:rsidR="00333CBF">
              <w:rPr>
                <w:noProof/>
                <w:webHidden/>
              </w:rPr>
            </w:r>
            <w:r w:rsidR="00333CBF">
              <w:rPr>
                <w:noProof/>
                <w:webHidden/>
              </w:rPr>
              <w:fldChar w:fldCharType="separate"/>
            </w:r>
            <w:r w:rsidR="00333CBF">
              <w:rPr>
                <w:noProof/>
                <w:webHidden/>
              </w:rPr>
              <w:t>123</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65" w:history="1">
            <w:r w:rsidR="00333CBF" w:rsidRPr="0019396B">
              <w:rPr>
                <w:rStyle w:val="Hipersaitas"/>
                <w:rFonts w:ascii="Times New Roman" w:hAnsi="Times New Roman"/>
                <w:noProof/>
              </w:rPr>
              <w:t>4.2.2. VARIANTŲ VERTINIMAS PAVELDO APSAUGOS ASPEKTU</w:t>
            </w:r>
            <w:r w:rsidR="00333CBF">
              <w:rPr>
                <w:noProof/>
                <w:webHidden/>
              </w:rPr>
              <w:tab/>
            </w:r>
            <w:r w:rsidR="00333CBF">
              <w:rPr>
                <w:noProof/>
                <w:webHidden/>
              </w:rPr>
              <w:fldChar w:fldCharType="begin"/>
            </w:r>
            <w:r w:rsidR="00333CBF">
              <w:rPr>
                <w:noProof/>
                <w:webHidden/>
              </w:rPr>
              <w:instrText xml:space="preserve"> PAGEREF _Toc428887765 \h </w:instrText>
            </w:r>
            <w:r w:rsidR="00333CBF">
              <w:rPr>
                <w:noProof/>
                <w:webHidden/>
              </w:rPr>
            </w:r>
            <w:r w:rsidR="00333CBF">
              <w:rPr>
                <w:noProof/>
                <w:webHidden/>
              </w:rPr>
              <w:fldChar w:fldCharType="separate"/>
            </w:r>
            <w:r w:rsidR="00333CBF">
              <w:rPr>
                <w:noProof/>
                <w:webHidden/>
              </w:rPr>
              <w:t>137</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66" w:history="1">
            <w:r w:rsidR="00333CBF" w:rsidRPr="0019396B">
              <w:rPr>
                <w:rStyle w:val="Hipersaitas"/>
                <w:rFonts w:ascii="Times New Roman" w:hAnsi="Times New Roman"/>
                <w:noProof/>
              </w:rPr>
              <w:t>4.2.3. VARIANTŲ VERTINIMAS TEISINIU ASPEKTU</w:t>
            </w:r>
            <w:r w:rsidR="00333CBF">
              <w:rPr>
                <w:noProof/>
                <w:webHidden/>
              </w:rPr>
              <w:tab/>
            </w:r>
            <w:r w:rsidR="00333CBF">
              <w:rPr>
                <w:noProof/>
                <w:webHidden/>
              </w:rPr>
              <w:fldChar w:fldCharType="begin"/>
            </w:r>
            <w:r w:rsidR="00333CBF">
              <w:rPr>
                <w:noProof/>
                <w:webHidden/>
              </w:rPr>
              <w:instrText xml:space="preserve"> PAGEREF _Toc428887766 \h </w:instrText>
            </w:r>
            <w:r w:rsidR="00333CBF">
              <w:rPr>
                <w:noProof/>
                <w:webHidden/>
              </w:rPr>
            </w:r>
            <w:r w:rsidR="00333CBF">
              <w:rPr>
                <w:noProof/>
                <w:webHidden/>
              </w:rPr>
              <w:fldChar w:fldCharType="separate"/>
            </w:r>
            <w:r w:rsidR="00333CBF">
              <w:rPr>
                <w:noProof/>
                <w:webHidden/>
              </w:rPr>
              <w:t>140</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67" w:history="1">
            <w:r w:rsidR="00333CBF" w:rsidRPr="0019396B">
              <w:rPr>
                <w:rStyle w:val="Hipersaitas"/>
                <w:rFonts w:ascii="Times New Roman" w:hAnsi="Times New Roman"/>
                <w:noProof/>
              </w:rPr>
              <w:t>4.2.4. VARIANTŲ VERTINIMAS EKONOMINIU ASPEKTU</w:t>
            </w:r>
            <w:r w:rsidR="00333CBF">
              <w:rPr>
                <w:noProof/>
                <w:webHidden/>
              </w:rPr>
              <w:tab/>
            </w:r>
            <w:r w:rsidR="00333CBF">
              <w:rPr>
                <w:noProof/>
                <w:webHidden/>
              </w:rPr>
              <w:fldChar w:fldCharType="begin"/>
            </w:r>
            <w:r w:rsidR="00333CBF">
              <w:rPr>
                <w:noProof/>
                <w:webHidden/>
              </w:rPr>
              <w:instrText xml:space="preserve"> PAGEREF _Toc428887767 \h </w:instrText>
            </w:r>
            <w:r w:rsidR="00333CBF">
              <w:rPr>
                <w:noProof/>
                <w:webHidden/>
              </w:rPr>
            </w:r>
            <w:r w:rsidR="00333CBF">
              <w:rPr>
                <w:noProof/>
                <w:webHidden/>
              </w:rPr>
              <w:fldChar w:fldCharType="separate"/>
            </w:r>
            <w:r w:rsidR="00333CBF">
              <w:rPr>
                <w:noProof/>
                <w:webHidden/>
              </w:rPr>
              <w:t>141</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68" w:history="1">
            <w:r w:rsidR="00333CBF" w:rsidRPr="0019396B">
              <w:rPr>
                <w:rStyle w:val="Hipersaitas"/>
                <w:rFonts w:ascii="Times New Roman" w:hAnsi="Times New Roman"/>
                <w:noProof/>
              </w:rPr>
              <w:t>4.2.5. VARIANTŲ VERTINIMAS LAIKO ASPEKTU</w:t>
            </w:r>
            <w:r w:rsidR="00333CBF">
              <w:rPr>
                <w:noProof/>
                <w:webHidden/>
              </w:rPr>
              <w:tab/>
            </w:r>
            <w:r w:rsidR="00333CBF">
              <w:rPr>
                <w:noProof/>
                <w:webHidden/>
              </w:rPr>
              <w:fldChar w:fldCharType="begin"/>
            </w:r>
            <w:r w:rsidR="00333CBF">
              <w:rPr>
                <w:noProof/>
                <w:webHidden/>
              </w:rPr>
              <w:instrText xml:space="preserve"> PAGEREF _Toc428887768 \h </w:instrText>
            </w:r>
            <w:r w:rsidR="00333CBF">
              <w:rPr>
                <w:noProof/>
                <w:webHidden/>
              </w:rPr>
            </w:r>
            <w:r w:rsidR="00333CBF">
              <w:rPr>
                <w:noProof/>
                <w:webHidden/>
              </w:rPr>
              <w:fldChar w:fldCharType="separate"/>
            </w:r>
            <w:r w:rsidR="00333CBF">
              <w:rPr>
                <w:noProof/>
                <w:webHidden/>
              </w:rPr>
              <w:t>148</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69" w:history="1">
            <w:r w:rsidR="00333CBF" w:rsidRPr="0019396B">
              <w:rPr>
                <w:rStyle w:val="Hipersaitas"/>
                <w:rFonts w:ascii="Times New Roman" w:hAnsi="Times New Roman"/>
                <w:noProof/>
              </w:rPr>
              <w:t>4.3. VARIANTŲ SSGG ANALIZĖ</w:t>
            </w:r>
            <w:r w:rsidR="00333CBF">
              <w:rPr>
                <w:noProof/>
                <w:webHidden/>
              </w:rPr>
              <w:tab/>
            </w:r>
            <w:r w:rsidR="00333CBF">
              <w:rPr>
                <w:noProof/>
                <w:webHidden/>
              </w:rPr>
              <w:fldChar w:fldCharType="begin"/>
            </w:r>
            <w:r w:rsidR="00333CBF">
              <w:rPr>
                <w:noProof/>
                <w:webHidden/>
              </w:rPr>
              <w:instrText xml:space="preserve"> PAGEREF _Toc428887769 \h </w:instrText>
            </w:r>
            <w:r w:rsidR="00333CBF">
              <w:rPr>
                <w:noProof/>
                <w:webHidden/>
              </w:rPr>
            </w:r>
            <w:r w:rsidR="00333CBF">
              <w:rPr>
                <w:noProof/>
                <w:webHidden/>
              </w:rPr>
              <w:fldChar w:fldCharType="separate"/>
            </w:r>
            <w:r w:rsidR="00333CBF">
              <w:rPr>
                <w:noProof/>
                <w:webHidden/>
              </w:rPr>
              <w:t>152</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70" w:history="1">
            <w:r w:rsidR="00333CBF" w:rsidRPr="0019396B">
              <w:rPr>
                <w:rStyle w:val="Hipersaitas"/>
                <w:rFonts w:ascii="Times New Roman" w:hAnsi="Times New Roman"/>
                <w:noProof/>
              </w:rPr>
              <w:t>4.4. VARIANTŲ VIEŠINIMAS IR SPRENDIMAI</w:t>
            </w:r>
            <w:r w:rsidR="00333CBF">
              <w:rPr>
                <w:noProof/>
                <w:webHidden/>
              </w:rPr>
              <w:tab/>
            </w:r>
            <w:r w:rsidR="00333CBF">
              <w:rPr>
                <w:noProof/>
                <w:webHidden/>
              </w:rPr>
              <w:fldChar w:fldCharType="begin"/>
            </w:r>
            <w:r w:rsidR="00333CBF">
              <w:rPr>
                <w:noProof/>
                <w:webHidden/>
              </w:rPr>
              <w:instrText xml:space="preserve"> PAGEREF _Toc428887770 \h </w:instrText>
            </w:r>
            <w:r w:rsidR="00333CBF">
              <w:rPr>
                <w:noProof/>
                <w:webHidden/>
              </w:rPr>
            </w:r>
            <w:r w:rsidR="00333CBF">
              <w:rPr>
                <w:noProof/>
                <w:webHidden/>
              </w:rPr>
              <w:fldChar w:fldCharType="separate"/>
            </w:r>
            <w:r w:rsidR="00333CBF">
              <w:rPr>
                <w:noProof/>
                <w:webHidden/>
              </w:rPr>
              <w:t>156</w:t>
            </w:r>
            <w:r w:rsidR="00333CBF">
              <w:rPr>
                <w:noProof/>
                <w:webHidden/>
              </w:rPr>
              <w:fldChar w:fldCharType="end"/>
            </w:r>
          </w:hyperlink>
        </w:p>
        <w:p w:rsidR="00333CBF" w:rsidRDefault="00841DCF">
          <w:pPr>
            <w:pStyle w:val="Turinys1"/>
            <w:rPr>
              <w:rFonts w:asciiTheme="minorHAnsi" w:eastAsiaTheme="minorEastAsia" w:hAnsiTheme="minorHAnsi" w:cstheme="minorBidi"/>
              <w:b w:val="0"/>
              <w:noProof/>
              <w:lang w:val="en-US"/>
            </w:rPr>
          </w:pPr>
          <w:hyperlink w:anchor="_Toc428887771" w:history="1">
            <w:r w:rsidR="00333CBF" w:rsidRPr="0019396B">
              <w:rPr>
                <w:rStyle w:val="Hipersaitas"/>
                <w:rFonts w:ascii="Times New Roman" w:hAnsi="Times New Roman"/>
                <w:noProof/>
              </w:rPr>
              <w:t>5. VIZIJA</w:t>
            </w:r>
            <w:r w:rsidR="00333CBF">
              <w:rPr>
                <w:noProof/>
                <w:webHidden/>
              </w:rPr>
              <w:tab/>
            </w:r>
            <w:r w:rsidR="00333CBF">
              <w:rPr>
                <w:noProof/>
                <w:webHidden/>
              </w:rPr>
              <w:fldChar w:fldCharType="begin"/>
            </w:r>
            <w:r w:rsidR="00333CBF">
              <w:rPr>
                <w:noProof/>
                <w:webHidden/>
              </w:rPr>
              <w:instrText xml:space="preserve"> PAGEREF _Toc428887771 \h </w:instrText>
            </w:r>
            <w:r w:rsidR="00333CBF">
              <w:rPr>
                <w:noProof/>
                <w:webHidden/>
              </w:rPr>
            </w:r>
            <w:r w:rsidR="00333CBF">
              <w:rPr>
                <w:noProof/>
                <w:webHidden/>
              </w:rPr>
              <w:fldChar w:fldCharType="separate"/>
            </w:r>
            <w:r w:rsidR="00333CBF">
              <w:rPr>
                <w:noProof/>
                <w:webHidden/>
              </w:rPr>
              <w:t>166</w:t>
            </w:r>
            <w:r w:rsidR="00333CBF">
              <w:rPr>
                <w:noProof/>
                <w:webHidden/>
              </w:rPr>
              <w:fldChar w:fldCharType="end"/>
            </w:r>
          </w:hyperlink>
        </w:p>
        <w:p w:rsidR="00333CBF" w:rsidRDefault="00841DCF">
          <w:pPr>
            <w:pStyle w:val="Turinys1"/>
            <w:rPr>
              <w:rFonts w:asciiTheme="minorHAnsi" w:eastAsiaTheme="minorEastAsia" w:hAnsiTheme="minorHAnsi" w:cstheme="minorBidi"/>
              <w:b w:val="0"/>
              <w:noProof/>
              <w:lang w:val="en-US"/>
            </w:rPr>
          </w:pPr>
          <w:hyperlink w:anchor="_Toc428887772" w:history="1">
            <w:r w:rsidR="00333CBF" w:rsidRPr="0019396B">
              <w:rPr>
                <w:rStyle w:val="Hipersaitas"/>
                <w:rFonts w:ascii="Times New Roman" w:hAnsi="Times New Roman"/>
                <w:noProof/>
              </w:rPr>
              <w:t>6. PROGRAMA</w:t>
            </w:r>
            <w:r w:rsidR="00333CBF">
              <w:rPr>
                <w:noProof/>
                <w:webHidden/>
              </w:rPr>
              <w:tab/>
            </w:r>
            <w:r w:rsidR="00333CBF">
              <w:rPr>
                <w:noProof/>
                <w:webHidden/>
              </w:rPr>
              <w:fldChar w:fldCharType="begin"/>
            </w:r>
            <w:r w:rsidR="00333CBF">
              <w:rPr>
                <w:noProof/>
                <w:webHidden/>
              </w:rPr>
              <w:instrText xml:space="preserve"> PAGEREF _Toc428887772 \h </w:instrText>
            </w:r>
            <w:r w:rsidR="00333CBF">
              <w:rPr>
                <w:noProof/>
                <w:webHidden/>
              </w:rPr>
            </w:r>
            <w:r w:rsidR="00333CBF">
              <w:rPr>
                <w:noProof/>
                <w:webHidden/>
              </w:rPr>
              <w:fldChar w:fldCharType="separate"/>
            </w:r>
            <w:r w:rsidR="00333CBF">
              <w:rPr>
                <w:noProof/>
                <w:webHidden/>
              </w:rPr>
              <w:t>174</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73" w:history="1">
            <w:r w:rsidR="00333CBF" w:rsidRPr="0019396B">
              <w:rPr>
                <w:rStyle w:val="Hipersaitas"/>
                <w:rFonts w:ascii="Times New Roman" w:hAnsi="Times New Roman"/>
                <w:noProof/>
              </w:rPr>
              <w:t>6.1. PROGRAMOS ĮGYVENDINIMO PRIELAIDOS</w:t>
            </w:r>
            <w:r w:rsidR="00333CBF">
              <w:rPr>
                <w:noProof/>
                <w:webHidden/>
              </w:rPr>
              <w:tab/>
            </w:r>
            <w:r w:rsidR="00333CBF">
              <w:rPr>
                <w:noProof/>
                <w:webHidden/>
              </w:rPr>
              <w:fldChar w:fldCharType="begin"/>
            </w:r>
            <w:r w:rsidR="00333CBF">
              <w:rPr>
                <w:noProof/>
                <w:webHidden/>
              </w:rPr>
              <w:instrText xml:space="preserve"> PAGEREF _Toc428887773 \h </w:instrText>
            </w:r>
            <w:r w:rsidR="00333CBF">
              <w:rPr>
                <w:noProof/>
                <w:webHidden/>
              </w:rPr>
            </w:r>
            <w:r w:rsidR="00333CBF">
              <w:rPr>
                <w:noProof/>
                <w:webHidden/>
              </w:rPr>
              <w:fldChar w:fldCharType="separate"/>
            </w:r>
            <w:r w:rsidR="00333CBF">
              <w:rPr>
                <w:noProof/>
                <w:webHidden/>
              </w:rPr>
              <w:t>174</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74" w:history="1">
            <w:r w:rsidR="00333CBF" w:rsidRPr="0019396B">
              <w:rPr>
                <w:rStyle w:val="Hipersaitas"/>
                <w:rFonts w:ascii="Times New Roman" w:hAnsi="Times New Roman"/>
                <w:noProof/>
              </w:rPr>
              <w:t>6.2. BENDRIEJI REGENERAVIMO DUOMENYS</w:t>
            </w:r>
            <w:r w:rsidR="00333CBF">
              <w:rPr>
                <w:noProof/>
                <w:webHidden/>
              </w:rPr>
              <w:tab/>
            </w:r>
            <w:r w:rsidR="00333CBF">
              <w:rPr>
                <w:noProof/>
                <w:webHidden/>
              </w:rPr>
              <w:fldChar w:fldCharType="begin"/>
            </w:r>
            <w:r w:rsidR="00333CBF">
              <w:rPr>
                <w:noProof/>
                <w:webHidden/>
              </w:rPr>
              <w:instrText xml:space="preserve"> PAGEREF _Toc428887774 \h </w:instrText>
            </w:r>
            <w:r w:rsidR="00333CBF">
              <w:rPr>
                <w:noProof/>
                <w:webHidden/>
              </w:rPr>
            </w:r>
            <w:r w:rsidR="00333CBF">
              <w:rPr>
                <w:noProof/>
                <w:webHidden/>
              </w:rPr>
              <w:fldChar w:fldCharType="separate"/>
            </w:r>
            <w:r w:rsidR="00333CBF">
              <w:rPr>
                <w:noProof/>
                <w:webHidden/>
              </w:rPr>
              <w:t>178</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75" w:history="1">
            <w:r w:rsidR="00333CBF" w:rsidRPr="0019396B">
              <w:rPr>
                <w:rStyle w:val="Hipersaitas"/>
                <w:rFonts w:ascii="Times New Roman" w:hAnsi="Times New Roman"/>
                <w:noProof/>
              </w:rPr>
              <w:t>6.3. REIKALINGI PARENGTI DOKUMENTAI</w:t>
            </w:r>
            <w:r w:rsidR="00333CBF">
              <w:rPr>
                <w:noProof/>
                <w:webHidden/>
              </w:rPr>
              <w:tab/>
            </w:r>
            <w:r w:rsidR="00333CBF">
              <w:rPr>
                <w:noProof/>
                <w:webHidden/>
              </w:rPr>
              <w:fldChar w:fldCharType="begin"/>
            </w:r>
            <w:r w:rsidR="00333CBF">
              <w:rPr>
                <w:noProof/>
                <w:webHidden/>
              </w:rPr>
              <w:instrText xml:space="preserve"> PAGEREF _Toc428887775 \h </w:instrText>
            </w:r>
            <w:r w:rsidR="00333CBF">
              <w:rPr>
                <w:noProof/>
                <w:webHidden/>
              </w:rPr>
            </w:r>
            <w:r w:rsidR="00333CBF">
              <w:rPr>
                <w:noProof/>
                <w:webHidden/>
              </w:rPr>
              <w:fldChar w:fldCharType="separate"/>
            </w:r>
            <w:r w:rsidR="00333CBF">
              <w:rPr>
                <w:noProof/>
                <w:webHidden/>
              </w:rPr>
              <w:t>178</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76" w:history="1">
            <w:r w:rsidR="00333CBF" w:rsidRPr="0019396B">
              <w:rPr>
                <w:rStyle w:val="Hipersaitas"/>
                <w:rFonts w:ascii="Times New Roman" w:hAnsi="Times New Roman"/>
                <w:noProof/>
              </w:rPr>
              <w:t>6.4. PROGRAMOS ĮGYVENDINIMO ETAPAI, GALIMI FINANSAVIMO ŠALTINIAI</w:t>
            </w:r>
            <w:r w:rsidR="00333CBF">
              <w:rPr>
                <w:noProof/>
                <w:webHidden/>
              </w:rPr>
              <w:tab/>
            </w:r>
            <w:r w:rsidR="00333CBF">
              <w:rPr>
                <w:noProof/>
                <w:webHidden/>
              </w:rPr>
              <w:fldChar w:fldCharType="begin"/>
            </w:r>
            <w:r w:rsidR="00333CBF">
              <w:rPr>
                <w:noProof/>
                <w:webHidden/>
              </w:rPr>
              <w:instrText xml:space="preserve"> PAGEREF _Toc428887776 \h </w:instrText>
            </w:r>
            <w:r w:rsidR="00333CBF">
              <w:rPr>
                <w:noProof/>
                <w:webHidden/>
              </w:rPr>
            </w:r>
            <w:r w:rsidR="00333CBF">
              <w:rPr>
                <w:noProof/>
                <w:webHidden/>
              </w:rPr>
              <w:fldChar w:fldCharType="separate"/>
            </w:r>
            <w:r w:rsidR="00333CBF">
              <w:rPr>
                <w:noProof/>
                <w:webHidden/>
              </w:rPr>
              <w:t>179</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77" w:history="1">
            <w:r w:rsidR="00333CBF" w:rsidRPr="0019396B">
              <w:rPr>
                <w:rStyle w:val="Hipersaitas"/>
                <w:rFonts w:ascii="Times New Roman" w:hAnsi="Times New Roman"/>
                <w:noProof/>
              </w:rPr>
              <w:t>6.4.1. PATIKSLINIMAS (BE PARKINGO ĮRENGIMO)</w:t>
            </w:r>
            <w:r w:rsidR="00333CBF">
              <w:rPr>
                <w:noProof/>
                <w:webHidden/>
              </w:rPr>
              <w:tab/>
            </w:r>
            <w:r w:rsidR="00333CBF">
              <w:rPr>
                <w:noProof/>
                <w:webHidden/>
              </w:rPr>
              <w:fldChar w:fldCharType="begin"/>
            </w:r>
            <w:r w:rsidR="00333CBF">
              <w:rPr>
                <w:noProof/>
                <w:webHidden/>
              </w:rPr>
              <w:instrText xml:space="preserve"> PAGEREF _Toc428887777 \h </w:instrText>
            </w:r>
            <w:r w:rsidR="00333CBF">
              <w:rPr>
                <w:noProof/>
                <w:webHidden/>
              </w:rPr>
            </w:r>
            <w:r w:rsidR="00333CBF">
              <w:rPr>
                <w:noProof/>
                <w:webHidden/>
              </w:rPr>
              <w:fldChar w:fldCharType="separate"/>
            </w:r>
            <w:r w:rsidR="00333CBF">
              <w:rPr>
                <w:noProof/>
                <w:webHidden/>
              </w:rPr>
              <w:t>184</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78" w:history="1">
            <w:r w:rsidR="00333CBF" w:rsidRPr="0019396B">
              <w:rPr>
                <w:rStyle w:val="Hipersaitas"/>
                <w:rFonts w:ascii="Times New Roman" w:hAnsi="Times New Roman"/>
                <w:noProof/>
              </w:rPr>
              <w:t>6.5. PROGRAMOS VERTINIMAS. SĄNAUDŲ IR NAUDOS ANALIZĖ</w:t>
            </w:r>
            <w:r w:rsidR="00333CBF">
              <w:rPr>
                <w:noProof/>
                <w:webHidden/>
              </w:rPr>
              <w:tab/>
            </w:r>
            <w:r w:rsidR="00333CBF">
              <w:rPr>
                <w:noProof/>
                <w:webHidden/>
              </w:rPr>
              <w:fldChar w:fldCharType="begin"/>
            </w:r>
            <w:r w:rsidR="00333CBF">
              <w:rPr>
                <w:noProof/>
                <w:webHidden/>
              </w:rPr>
              <w:instrText xml:space="preserve"> PAGEREF _Toc428887778 \h </w:instrText>
            </w:r>
            <w:r w:rsidR="00333CBF">
              <w:rPr>
                <w:noProof/>
                <w:webHidden/>
              </w:rPr>
            </w:r>
            <w:r w:rsidR="00333CBF">
              <w:rPr>
                <w:noProof/>
                <w:webHidden/>
              </w:rPr>
              <w:fldChar w:fldCharType="separate"/>
            </w:r>
            <w:r w:rsidR="00333CBF">
              <w:rPr>
                <w:noProof/>
                <w:webHidden/>
              </w:rPr>
              <w:t>188</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79" w:history="1">
            <w:r w:rsidR="00333CBF" w:rsidRPr="0019396B">
              <w:rPr>
                <w:rStyle w:val="Hipersaitas"/>
                <w:rFonts w:ascii="Times New Roman" w:hAnsi="Times New Roman"/>
                <w:noProof/>
              </w:rPr>
              <w:t>6.5.1. PATIKSLINIMAS (BE PARKINGO ĮRENGIMO)</w:t>
            </w:r>
            <w:r w:rsidR="00333CBF">
              <w:rPr>
                <w:noProof/>
                <w:webHidden/>
              </w:rPr>
              <w:tab/>
            </w:r>
            <w:r w:rsidR="00333CBF">
              <w:rPr>
                <w:noProof/>
                <w:webHidden/>
              </w:rPr>
              <w:fldChar w:fldCharType="begin"/>
            </w:r>
            <w:r w:rsidR="00333CBF">
              <w:rPr>
                <w:noProof/>
                <w:webHidden/>
              </w:rPr>
              <w:instrText xml:space="preserve"> PAGEREF _Toc428887779 \h </w:instrText>
            </w:r>
            <w:r w:rsidR="00333CBF">
              <w:rPr>
                <w:noProof/>
                <w:webHidden/>
              </w:rPr>
            </w:r>
            <w:r w:rsidR="00333CBF">
              <w:rPr>
                <w:noProof/>
                <w:webHidden/>
              </w:rPr>
              <w:fldChar w:fldCharType="separate"/>
            </w:r>
            <w:r w:rsidR="00333CBF">
              <w:rPr>
                <w:noProof/>
                <w:webHidden/>
              </w:rPr>
              <w:t>191</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80" w:history="1">
            <w:r w:rsidR="00333CBF" w:rsidRPr="0019396B">
              <w:rPr>
                <w:rStyle w:val="Hipersaitas"/>
                <w:rFonts w:ascii="Times New Roman" w:hAnsi="Times New Roman"/>
                <w:noProof/>
              </w:rPr>
              <w:t>6.6. PROGRAMOS VERTINIMAS. EKONOMINIS-SOCIALINIS VERTINIMAS</w:t>
            </w:r>
            <w:r w:rsidR="00333CBF">
              <w:rPr>
                <w:noProof/>
                <w:webHidden/>
              </w:rPr>
              <w:tab/>
            </w:r>
            <w:r w:rsidR="00333CBF">
              <w:rPr>
                <w:noProof/>
                <w:webHidden/>
              </w:rPr>
              <w:fldChar w:fldCharType="begin"/>
            </w:r>
            <w:r w:rsidR="00333CBF">
              <w:rPr>
                <w:noProof/>
                <w:webHidden/>
              </w:rPr>
              <w:instrText xml:space="preserve"> PAGEREF _Toc428887780 \h </w:instrText>
            </w:r>
            <w:r w:rsidR="00333CBF">
              <w:rPr>
                <w:noProof/>
                <w:webHidden/>
              </w:rPr>
            </w:r>
            <w:r w:rsidR="00333CBF">
              <w:rPr>
                <w:noProof/>
                <w:webHidden/>
              </w:rPr>
              <w:fldChar w:fldCharType="separate"/>
            </w:r>
            <w:r w:rsidR="00333CBF">
              <w:rPr>
                <w:noProof/>
                <w:webHidden/>
              </w:rPr>
              <w:t>193</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81" w:history="1">
            <w:r w:rsidR="00333CBF" w:rsidRPr="0019396B">
              <w:rPr>
                <w:rStyle w:val="Hipersaitas"/>
                <w:rFonts w:ascii="Times New Roman" w:hAnsi="Times New Roman"/>
                <w:noProof/>
              </w:rPr>
              <w:t>6.6.1. PATIKSLINIMAS (BE PARKINGO ĮRENGIMO)</w:t>
            </w:r>
            <w:r w:rsidR="00333CBF">
              <w:rPr>
                <w:noProof/>
                <w:webHidden/>
              </w:rPr>
              <w:tab/>
            </w:r>
            <w:r w:rsidR="00333CBF">
              <w:rPr>
                <w:noProof/>
                <w:webHidden/>
              </w:rPr>
              <w:fldChar w:fldCharType="begin"/>
            </w:r>
            <w:r w:rsidR="00333CBF">
              <w:rPr>
                <w:noProof/>
                <w:webHidden/>
              </w:rPr>
              <w:instrText xml:space="preserve"> PAGEREF _Toc428887781 \h </w:instrText>
            </w:r>
            <w:r w:rsidR="00333CBF">
              <w:rPr>
                <w:noProof/>
                <w:webHidden/>
              </w:rPr>
            </w:r>
            <w:r w:rsidR="00333CBF">
              <w:rPr>
                <w:noProof/>
                <w:webHidden/>
              </w:rPr>
              <w:fldChar w:fldCharType="separate"/>
            </w:r>
            <w:r w:rsidR="00333CBF">
              <w:rPr>
                <w:noProof/>
                <w:webHidden/>
              </w:rPr>
              <w:t>196</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82" w:history="1">
            <w:r w:rsidR="00333CBF" w:rsidRPr="0019396B">
              <w:rPr>
                <w:rStyle w:val="Hipersaitas"/>
                <w:rFonts w:ascii="Times New Roman" w:hAnsi="Times New Roman"/>
                <w:noProof/>
              </w:rPr>
              <w:t>6.7. PROGRAMOS VERTINIMAS. VERTINIMO REZULTATAS</w:t>
            </w:r>
            <w:r w:rsidR="00333CBF">
              <w:rPr>
                <w:noProof/>
                <w:webHidden/>
              </w:rPr>
              <w:tab/>
            </w:r>
            <w:r w:rsidR="00333CBF">
              <w:rPr>
                <w:noProof/>
                <w:webHidden/>
              </w:rPr>
              <w:fldChar w:fldCharType="begin"/>
            </w:r>
            <w:r w:rsidR="00333CBF">
              <w:rPr>
                <w:noProof/>
                <w:webHidden/>
              </w:rPr>
              <w:instrText xml:space="preserve"> PAGEREF _Toc428887782 \h </w:instrText>
            </w:r>
            <w:r w:rsidR="00333CBF">
              <w:rPr>
                <w:noProof/>
                <w:webHidden/>
              </w:rPr>
            </w:r>
            <w:r w:rsidR="00333CBF">
              <w:rPr>
                <w:noProof/>
                <w:webHidden/>
              </w:rPr>
              <w:fldChar w:fldCharType="separate"/>
            </w:r>
            <w:r w:rsidR="00333CBF">
              <w:rPr>
                <w:noProof/>
                <w:webHidden/>
              </w:rPr>
              <w:t>198</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83" w:history="1">
            <w:r w:rsidR="00333CBF" w:rsidRPr="0019396B">
              <w:rPr>
                <w:rStyle w:val="Hipersaitas"/>
                <w:rFonts w:ascii="Times New Roman" w:hAnsi="Times New Roman"/>
                <w:noProof/>
              </w:rPr>
              <w:t>6.7.1. PATIKSLINIMAS (BE PARKINGO ĮRENGIMO)</w:t>
            </w:r>
            <w:r w:rsidR="00333CBF">
              <w:rPr>
                <w:noProof/>
                <w:webHidden/>
              </w:rPr>
              <w:tab/>
            </w:r>
            <w:r w:rsidR="00333CBF">
              <w:rPr>
                <w:noProof/>
                <w:webHidden/>
              </w:rPr>
              <w:fldChar w:fldCharType="begin"/>
            </w:r>
            <w:r w:rsidR="00333CBF">
              <w:rPr>
                <w:noProof/>
                <w:webHidden/>
              </w:rPr>
              <w:instrText xml:space="preserve"> PAGEREF _Toc428887783 \h </w:instrText>
            </w:r>
            <w:r w:rsidR="00333CBF">
              <w:rPr>
                <w:noProof/>
                <w:webHidden/>
              </w:rPr>
            </w:r>
            <w:r w:rsidR="00333CBF">
              <w:rPr>
                <w:noProof/>
                <w:webHidden/>
              </w:rPr>
              <w:fldChar w:fldCharType="separate"/>
            </w:r>
            <w:r w:rsidR="00333CBF">
              <w:rPr>
                <w:noProof/>
                <w:webHidden/>
              </w:rPr>
              <w:t>201</w:t>
            </w:r>
            <w:r w:rsidR="00333CBF">
              <w:rPr>
                <w:noProof/>
                <w:webHidden/>
              </w:rPr>
              <w:fldChar w:fldCharType="end"/>
            </w:r>
          </w:hyperlink>
        </w:p>
        <w:p w:rsidR="00333CBF" w:rsidRDefault="00841DCF">
          <w:pPr>
            <w:pStyle w:val="Turinys2"/>
            <w:tabs>
              <w:tab w:val="right" w:leader="dot" w:pos="10174"/>
            </w:tabs>
            <w:rPr>
              <w:rFonts w:asciiTheme="minorHAnsi" w:eastAsiaTheme="minorEastAsia" w:hAnsiTheme="minorHAnsi" w:cstheme="minorBidi"/>
              <w:noProof/>
            </w:rPr>
          </w:pPr>
          <w:hyperlink w:anchor="_Toc428887784" w:history="1">
            <w:r w:rsidR="00333CBF" w:rsidRPr="0019396B">
              <w:rPr>
                <w:rStyle w:val="Hipersaitas"/>
                <w:rFonts w:ascii="Times New Roman" w:hAnsi="Times New Roman"/>
                <w:noProof/>
              </w:rPr>
              <w:t>6.8. JAUTRUMO ANALIZĖ IR RIZIKOS VERTINIMAS</w:t>
            </w:r>
            <w:r w:rsidR="00333CBF">
              <w:rPr>
                <w:noProof/>
                <w:webHidden/>
              </w:rPr>
              <w:tab/>
            </w:r>
            <w:r w:rsidR="00333CBF">
              <w:rPr>
                <w:noProof/>
                <w:webHidden/>
              </w:rPr>
              <w:fldChar w:fldCharType="begin"/>
            </w:r>
            <w:r w:rsidR="00333CBF">
              <w:rPr>
                <w:noProof/>
                <w:webHidden/>
              </w:rPr>
              <w:instrText xml:space="preserve"> PAGEREF _Toc428887784 \h </w:instrText>
            </w:r>
            <w:r w:rsidR="00333CBF">
              <w:rPr>
                <w:noProof/>
                <w:webHidden/>
              </w:rPr>
            </w:r>
            <w:r w:rsidR="00333CBF">
              <w:rPr>
                <w:noProof/>
                <w:webHidden/>
              </w:rPr>
              <w:fldChar w:fldCharType="separate"/>
            </w:r>
            <w:r w:rsidR="00333CBF">
              <w:rPr>
                <w:noProof/>
                <w:webHidden/>
              </w:rPr>
              <w:t>203</w:t>
            </w:r>
            <w:r w:rsidR="00333CBF">
              <w:rPr>
                <w:noProof/>
                <w:webHidden/>
              </w:rPr>
              <w:fldChar w:fldCharType="end"/>
            </w:r>
          </w:hyperlink>
        </w:p>
        <w:p w:rsidR="00333CBF" w:rsidRDefault="00841DCF">
          <w:pPr>
            <w:pStyle w:val="Turinys3"/>
            <w:tabs>
              <w:tab w:val="right" w:leader="dot" w:pos="10174"/>
            </w:tabs>
            <w:rPr>
              <w:rFonts w:asciiTheme="minorHAnsi" w:eastAsiaTheme="minorEastAsia" w:hAnsiTheme="minorHAnsi" w:cstheme="minorBidi"/>
              <w:noProof/>
            </w:rPr>
          </w:pPr>
          <w:hyperlink w:anchor="_Toc428887785" w:history="1">
            <w:r w:rsidR="00333CBF" w:rsidRPr="0019396B">
              <w:rPr>
                <w:rStyle w:val="Hipersaitas"/>
                <w:rFonts w:ascii="Times New Roman" w:hAnsi="Times New Roman"/>
                <w:noProof/>
              </w:rPr>
              <w:t>6.8.1. PATIKSLINIMAS (BE PARKINGO ĮRENGIMO)</w:t>
            </w:r>
            <w:r w:rsidR="00333CBF">
              <w:rPr>
                <w:noProof/>
                <w:webHidden/>
              </w:rPr>
              <w:tab/>
            </w:r>
            <w:r w:rsidR="00333CBF">
              <w:rPr>
                <w:noProof/>
                <w:webHidden/>
              </w:rPr>
              <w:fldChar w:fldCharType="begin"/>
            </w:r>
            <w:r w:rsidR="00333CBF">
              <w:rPr>
                <w:noProof/>
                <w:webHidden/>
              </w:rPr>
              <w:instrText xml:space="preserve"> PAGEREF _Toc428887785 \h </w:instrText>
            </w:r>
            <w:r w:rsidR="00333CBF">
              <w:rPr>
                <w:noProof/>
                <w:webHidden/>
              </w:rPr>
            </w:r>
            <w:r w:rsidR="00333CBF">
              <w:rPr>
                <w:noProof/>
                <w:webHidden/>
              </w:rPr>
              <w:fldChar w:fldCharType="separate"/>
            </w:r>
            <w:r w:rsidR="00333CBF">
              <w:rPr>
                <w:noProof/>
                <w:webHidden/>
              </w:rPr>
              <w:t>209</w:t>
            </w:r>
            <w:r w:rsidR="00333CBF">
              <w:rPr>
                <w:noProof/>
                <w:webHidden/>
              </w:rPr>
              <w:fldChar w:fldCharType="end"/>
            </w:r>
          </w:hyperlink>
        </w:p>
        <w:p w:rsidR="00333CBF" w:rsidRDefault="00841DCF">
          <w:pPr>
            <w:pStyle w:val="Turinys1"/>
            <w:rPr>
              <w:rFonts w:asciiTheme="minorHAnsi" w:eastAsiaTheme="minorEastAsia" w:hAnsiTheme="minorHAnsi" w:cstheme="minorBidi"/>
              <w:b w:val="0"/>
              <w:noProof/>
              <w:lang w:val="en-US"/>
            </w:rPr>
          </w:pPr>
          <w:hyperlink w:anchor="_Toc428887786" w:history="1">
            <w:r w:rsidR="00333CBF" w:rsidRPr="0019396B">
              <w:rPr>
                <w:rStyle w:val="Hipersaitas"/>
                <w:rFonts w:ascii="Times New Roman" w:hAnsi="Times New Roman"/>
                <w:noProof/>
                <w:lang w:val="lt-LT"/>
              </w:rPr>
              <w:t>LITERATŪROS SĄRAŠAS</w:t>
            </w:r>
            <w:r w:rsidR="00333CBF">
              <w:rPr>
                <w:noProof/>
                <w:webHidden/>
              </w:rPr>
              <w:tab/>
            </w:r>
            <w:r w:rsidR="00333CBF">
              <w:rPr>
                <w:noProof/>
                <w:webHidden/>
              </w:rPr>
              <w:fldChar w:fldCharType="begin"/>
            </w:r>
            <w:r w:rsidR="00333CBF">
              <w:rPr>
                <w:noProof/>
                <w:webHidden/>
              </w:rPr>
              <w:instrText xml:space="preserve"> PAGEREF _Toc428887786 \h </w:instrText>
            </w:r>
            <w:r w:rsidR="00333CBF">
              <w:rPr>
                <w:noProof/>
                <w:webHidden/>
              </w:rPr>
            </w:r>
            <w:r w:rsidR="00333CBF">
              <w:rPr>
                <w:noProof/>
                <w:webHidden/>
              </w:rPr>
              <w:fldChar w:fldCharType="separate"/>
            </w:r>
            <w:r w:rsidR="00333CBF">
              <w:rPr>
                <w:noProof/>
                <w:webHidden/>
              </w:rPr>
              <w:t>219</w:t>
            </w:r>
            <w:r w:rsidR="00333CBF">
              <w:rPr>
                <w:noProof/>
                <w:webHidden/>
              </w:rPr>
              <w:fldChar w:fldCharType="end"/>
            </w:r>
          </w:hyperlink>
        </w:p>
        <w:p w:rsidR="00333CBF" w:rsidRDefault="00841DCF">
          <w:pPr>
            <w:pStyle w:val="Turinys1"/>
            <w:rPr>
              <w:rFonts w:asciiTheme="minorHAnsi" w:eastAsiaTheme="minorEastAsia" w:hAnsiTheme="minorHAnsi" w:cstheme="minorBidi"/>
              <w:b w:val="0"/>
              <w:noProof/>
              <w:lang w:val="en-US"/>
            </w:rPr>
          </w:pPr>
          <w:hyperlink w:anchor="_Toc428887787" w:history="1">
            <w:r w:rsidR="00333CBF" w:rsidRPr="0019396B">
              <w:rPr>
                <w:rStyle w:val="Hipersaitas"/>
                <w:rFonts w:ascii="Times New Roman" w:hAnsi="Times New Roman"/>
                <w:noProof/>
                <w:lang w:val="lt-LT"/>
              </w:rPr>
              <w:t>NUOTRAUKŲ ŠALTINIAI</w:t>
            </w:r>
            <w:r w:rsidR="00333CBF">
              <w:rPr>
                <w:noProof/>
                <w:webHidden/>
              </w:rPr>
              <w:tab/>
            </w:r>
            <w:r w:rsidR="00333CBF">
              <w:rPr>
                <w:noProof/>
                <w:webHidden/>
              </w:rPr>
              <w:fldChar w:fldCharType="begin"/>
            </w:r>
            <w:r w:rsidR="00333CBF">
              <w:rPr>
                <w:noProof/>
                <w:webHidden/>
              </w:rPr>
              <w:instrText xml:space="preserve"> PAGEREF _Toc428887787 \h </w:instrText>
            </w:r>
            <w:r w:rsidR="00333CBF">
              <w:rPr>
                <w:noProof/>
                <w:webHidden/>
              </w:rPr>
            </w:r>
            <w:r w:rsidR="00333CBF">
              <w:rPr>
                <w:noProof/>
                <w:webHidden/>
              </w:rPr>
              <w:fldChar w:fldCharType="separate"/>
            </w:r>
            <w:r w:rsidR="00333CBF">
              <w:rPr>
                <w:noProof/>
                <w:webHidden/>
              </w:rPr>
              <w:t>220</w:t>
            </w:r>
            <w:r w:rsidR="00333CBF">
              <w:rPr>
                <w:noProof/>
                <w:webHidden/>
              </w:rPr>
              <w:fldChar w:fldCharType="end"/>
            </w:r>
          </w:hyperlink>
        </w:p>
        <w:p w:rsidR="00333CBF" w:rsidRDefault="00841DCF">
          <w:pPr>
            <w:pStyle w:val="Turinys1"/>
            <w:rPr>
              <w:rFonts w:asciiTheme="minorHAnsi" w:eastAsiaTheme="minorEastAsia" w:hAnsiTheme="minorHAnsi" w:cstheme="minorBidi"/>
              <w:b w:val="0"/>
              <w:noProof/>
              <w:lang w:val="en-US"/>
            </w:rPr>
          </w:pPr>
          <w:hyperlink w:anchor="_Toc428887788" w:history="1">
            <w:r w:rsidR="00333CBF" w:rsidRPr="0019396B">
              <w:rPr>
                <w:rStyle w:val="Hipersaitas"/>
                <w:rFonts w:ascii="Times New Roman" w:hAnsi="Times New Roman"/>
                <w:noProof/>
              </w:rPr>
              <w:t>PRIEDAI</w:t>
            </w:r>
            <w:r w:rsidR="00333CBF">
              <w:rPr>
                <w:noProof/>
                <w:webHidden/>
              </w:rPr>
              <w:tab/>
            </w:r>
            <w:r w:rsidR="00333CBF">
              <w:rPr>
                <w:noProof/>
                <w:webHidden/>
              </w:rPr>
              <w:fldChar w:fldCharType="begin"/>
            </w:r>
            <w:r w:rsidR="00333CBF">
              <w:rPr>
                <w:noProof/>
                <w:webHidden/>
              </w:rPr>
              <w:instrText xml:space="preserve"> PAGEREF _Toc428887788 \h </w:instrText>
            </w:r>
            <w:r w:rsidR="00333CBF">
              <w:rPr>
                <w:noProof/>
                <w:webHidden/>
              </w:rPr>
            </w:r>
            <w:r w:rsidR="00333CBF">
              <w:rPr>
                <w:noProof/>
                <w:webHidden/>
              </w:rPr>
              <w:fldChar w:fldCharType="separate"/>
            </w:r>
            <w:r w:rsidR="00333CBF">
              <w:rPr>
                <w:noProof/>
                <w:webHidden/>
              </w:rPr>
              <w:t>222</w:t>
            </w:r>
            <w:r w:rsidR="00333CBF">
              <w:rPr>
                <w:noProof/>
                <w:webHidden/>
              </w:rPr>
              <w:fldChar w:fldCharType="end"/>
            </w:r>
          </w:hyperlink>
        </w:p>
        <w:p w:rsidR="00906574" w:rsidRDefault="00906574">
          <w:r>
            <w:rPr>
              <w:b/>
              <w:bCs/>
              <w:noProof/>
            </w:rPr>
            <w:fldChar w:fldCharType="end"/>
          </w:r>
        </w:p>
      </w:sdtContent>
    </w:sdt>
    <w:p w:rsidR="00FF7C3F" w:rsidRDefault="00611D27">
      <w:pPr>
        <w:spacing w:after="0" w:line="240" w:lineRule="auto"/>
        <w:rPr>
          <w:rFonts w:ascii="Times New Roman" w:hAnsi="Times New Roman"/>
          <w:sz w:val="28"/>
          <w:szCs w:val="28"/>
          <w:lang w:val="lt-LT"/>
        </w:rPr>
      </w:pPr>
      <w:r>
        <w:rPr>
          <w:rFonts w:ascii="Times New Roman" w:hAnsi="Times New Roman"/>
          <w:sz w:val="28"/>
          <w:szCs w:val="28"/>
          <w:lang w:val="lt-LT"/>
        </w:rPr>
        <w:br w:type="page"/>
      </w:r>
    </w:p>
    <w:p w:rsidR="00FF7C3F" w:rsidRPr="00841DCF" w:rsidRDefault="00333CBF" w:rsidP="00FF7C3F">
      <w:pPr>
        <w:pStyle w:val="Antrat1"/>
        <w:spacing w:before="480" w:after="240"/>
        <w:jc w:val="center"/>
        <w:rPr>
          <w:rFonts w:ascii="Times New Roman" w:hAnsi="Times New Roman" w:cs="Times New Roman"/>
          <w:b w:val="0"/>
          <w:sz w:val="28"/>
          <w:szCs w:val="28"/>
          <w:lang w:val="lt-LT"/>
        </w:rPr>
      </w:pPr>
      <w:bookmarkStart w:id="2" w:name="_Toc413335659"/>
      <w:bookmarkStart w:id="3" w:name="_Toc426999395"/>
      <w:bookmarkStart w:id="4" w:name="_Toc428887729"/>
      <w:r w:rsidRPr="00841DCF">
        <w:rPr>
          <w:rFonts w:ascii="Times New Roman" w:hAnsi="Times New Roman" w:cs="Times New Roman"/>
          <w:sz w:val="28"/>
          <w:szCs w:val="28"/>
          <w:lang w:val="lt-LT"/>
        </w:rPr>
        <w:lastRenderedPageBreak/>
        <w:t xml:space="preserve">1. </w:t>
      </w:r>
      <w:r w:rsidR="00FF7C3F" w:rsidRPr="00841DCF">
        <w:rPr>
          <w:rFonts w:ascii="Times New Roman" w:hAnsi="Times New Roman" w:cs="Times New Roman"/>
          <w:sz w:val="28"/>
          <w:szCs w:val="28"/>
          <w:lang w:val="lt-LT"/>
        </w:rPr>
        <w:t>ĮVADAS</w:t>
      </w:r>
      <w:bookmarkEnd w:id="2"/>
      <w:bookmarkEnd w:id="3"/>
      <w:bookmarkEnd w:id="4"/>
    </w:p>
    <w:p w:rsidR="00FF7C3F" w:rsidRPr="00841DCF" w:rsidRDefault="00FF7C3F" w:rsidP="00FF7C3F">
      <w:pPr>
        <w:spacing w:after="0" w:line="240" w:lineRule="auto"/>
        <w:ind w:firstLine="851"/>
        <w:jc w:val="both"/>
        <w:rPr>
          <w:rFonts w:ascii="Times New Roman" w:hAnsi="Times New Roman"/>
          <w:b/>
          <w:sz w:val="24"/>
          <w:szCs w:val="24"/>
          <w:u w:val="single"/>
          <w:lang w:val="lt-LT"/>
        </w:rPr>
      </w:pPr>
    </w:p>
    <w:p w:rsidR="00FF7C3F" w:rsidRPr="00841DCF" w:rsidRDefault="00FF7C3F" w:rsidP="00FF7C3F">
      <w:pPr>
        <w:spacing w:after="0" w:line="240" w:lineRule="auto"/>
        <w:ind w:firstLine="851"/>
        <w:jc w:val="both"/>
        <w:rPr>
          <w:rFonts w:ascii="Times New Roman" w:hAnsi="Times New Roman"/>
          <w:sz w:val="24"/>
          <w:szCs w:val="24"/>
          <w:lang w:val="lt-LT"/>
        </w:rPr>
      </w:pPr>
      <w:r w:rsidRPr="00841DCF">
        <w:rPr>
          <w:rFonts w:ascii="Times New Roman" w:hAnsi="Times New Roman"/>
          <w:b/>
          <w:sz w:val="24"/>
          <w:szCs w:val="24"/>
          <w:u w:val="single"/>
          <w:lang w:val="lt-LT"/>
        </w:rPr>
        <w:t>Kontekstas.</w:t>
      </w:r>
      <w:r w:rsidRPr="00841DCF">
        <w:rPr>
          <w:rFonts w:ascii="Times New Roman" w:hAnsi="Times New Roman"/>
          <w:sz w:val="24"/>
          <w:szCs w:val="24"/>
          <w:lang w:val="lt-LT"/>
        </w:rPr>
        <w:t xml:space="preserve"> Galimybių studija yra apie Klaipėdos miesto Atgimimo aikštę – erdvę, esančią pačiame miesto centre. Prieš keliolika metų buvo parengta teritorijos raidos programa ir patvirtintas detalusis planas, tačiau sprendiniai nebuvo įgyvendinti, aikštės teritorija buvo sutvarkyta minimaliai, todėl šiuo metu aikštės panaudojimo funkcija yra neaiški, aikštė neatitinka reprezentacinėms erdvėms keliamų reikalavimų, ji nėra patraukli nei miesto bendruomenei, nei miesto svečiams.</w:t>
      </w:r>
    </w:p>
    <w:p w:rsidR="00FF7C3F" w:rsidRPr="00841DCF" w:rsidRDefault="00FF7C3F" w:rsidP="00FF7C3F">
      <w:pPr>
        <w:spacing w:after="0" w:line="240" w:lineRule="auto"/>
        <w:ind w:firstLine="851"/>
        <w:jc w:val="both"/>
        <w:rPr>
          <w:rFonts w:ascii="Times New Roman" w:hAnsi="Times New Roman"/>
          <w:sz w:val="24"/>
          <w:szCs w:val="24"/>
          <w:lang w:val="lt-LT"/>
        </w:rPr>
      </w:pPr>
      <w:r w:rsidRPr="00841DCF">
        <w:rPr>
          <w:rFonts w:ascii="Times New Roman" w:hAnsi="Times New Roman"/>
          <w:sz w:val="24"/>
          <w:szCs w:val="24"/>
          <w:lang w:val="lt-LT"/>
        </w:rPr>
        <w:t xml:space="preserve">Vis dėlto Atgimimo aikštė yra įsikūrusi patogioje geografinėje dalyje, ją supa daug lankytinų objektų, miestui svarbių vietų, šioje miesto dalyje sukoncentruotas didelis viešųjų paslaugų teikėjų tinklas, todėl teritorijos tvarkymo darbai yra numatyti Klaipėdos miesto savivaldybės 2013−2020 m. strateginiame plėtros plane (patvirtiname 2013 m. balandžio 26 d.). Atgimimo aikštės ir gretimybių teritorijos atnaujinimo galimybių studiją rengia UAB „Eurointegracijos projektai“ (bendradarbiaujant su projektavimo įmonės UAB „Pilis“ atstovais: </w:t>
      </w:r>
      <w:r w:rsidRPr="00841DCF">
        <w:rPr>
          <w:rFonts w:ascii="Times New Roman" w:hAnsi="Times New Roman"/>
          <w:sz w:val="24"/>
          <w:lang w:val="lt-LT"/>
        </w:rPr>
        <w:t>R. Staševičiūte, G. Antanaityte, G. Eidukevičiene</w:t>
      </w:r>
      <w:r w:rsidRPr="00841DCF">
        <w:rPr>
          <w:rFonts w:ascii="Times New Roman" w:hAnsi="Times New Roman"/>
          <w:sz w:val="24"/>
          <w:szCs w:val="24"/>
          <w:lang w:val="lt-LT"/>
        </w:rPr>
        <w:t>) pagal 2014 m. birželio 1 d. sutartį su Klaipėdos miesto savivaldybės administracija.</w:t>
      </w:r>
    </w:p>
    <w:p w:rsidR="00FF7C3F" w:rsidRPr="00841DCF" w:rsidRDefault="00FF7C3F" w:rsidP="00FF7C3F">
      <w:pPr>
        <w:spacing w:after="0" w:line="240" w:lineRule="auto"/>
        <w:ind w:firstLine="851"/>
        <w:jc w:val="both"/>
        <w:rPr>
          <w:rFonts w:ascii="Times New Roman" w:hAnsi="Times New Roman"/>
          <w:b/>
          <w:sz w:val="24"/>
          <w:szCs w:val="24"/>
          <w:u w:val="single"/>
          <w:lang w:val="lt-LT"/>
        </w:rPr>
      </w:pPr>
    </w:p>
    <w:p w:rsidR="00FF7C3F" w:rsidRPr="00B42934" w:rsidRDefault="00FF7C3F" w:rsidP="00FF7C3F">
      <w:pPr>
        <w:spacing w:after="0" w:line="240" w:lineRule="auto"/>
        <w:ind w:firstLine="851"/>
        <w:jc w:val="both"/>
        <w:rPr>
          <w:rFonts w:ascii="Times New Roman" w:hAnsi="Times New Roman"/>
          <w:b/>
          <w:sz w:val="24"/>
          <w:szCs w:val="24"/>
        </w:rPr>
      </w:pPr>
      <w:r w:rsidRPr="00841DCF">
        <w:rPr>
          <w:rFonts w:ascii="Times New Roman" w:hAnsi="Times New Roman"/>
          <w:b/>
          <w:sz w:val="24"/>
          <w:szCs w:val="24"/>
          <w:u w:val="single"/>
          <w:lang w:val="lt-LT"/>
        </w:rPr>
        <w:t>Galimybių studijos tikslas</w:t>
      </w:r>
      <w:r w:rsidRPr="00841DCF">
        <w:rPr>
          <w:rFonts w:ascii="Times New Roman" w:hAnsi="Times New Roman"/>
          <w:b/>
          <w:sz w:val="24"/>
          <w:szCs w:val="24"/>
          <w:lang w:val="lt-LT"/>
        </w:rPr>
        <w:t xml:space="preserve"> –</w:t>
      </w:r>
      <w:r w:rsidRPr="00841DCF">
        <w:rPr>
          <w:rFonts w:ascii="Times New Roman" w:hAnsi="Times New Roman"/>
          <w:sz w:val="24"/>
          <w:szCs w:val="24"/>
          <w:lang w:val="lt-LT"/>
        </w:rPr>
        <w:t xml:space="preserve"> pateikti optimalų, ekonominiais skaičiavimais ir ekspertų vertinimu pagrįstą, pasiūlymą dėl Atgimimo aikštės ir gretimybių regeneravimo. </w:t>
      </w:r>
      <w:r w:rsidRPr="00B42934">
        <w:rPr>
          <w:rFonts w:ascii="Times New Roman" w:hAnsi="Times New Roman"/>
          <w:b/>
          <w:sz w:val="24"/>
          <w:szCs w:val="24"/>
          <w:u w:val="single"/>
        </w:rPr>
        <w:t>Galimybių studijos uždaviniai:</w:t>
      </w:r>
    </w:p>
    <w:p w:rsidR="00FF7C3F" w:rsidRPr="00B42934" w:rsidRDefault="00FF7C3F" w:rsidP="00FF7C3F">
      <w:pPr>
        <w:pStyle w:val="Sraopastraipa"/>
        <w:numPr>
          <w:ilvl w:val="0"/>
          <w:numId w:val="61"/>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Išanalizuoti Europos miestų patirt</w:t>
      </w:r>
      <w:r>
        <w:rPr>
          <w:rFonts w:ascii="Times New Roman" w:hAnsi="Times New Roman"/>
          <w:sz w:val="24"/>
          <w:szCs w:val="24"/>
        </w:rPr>
        <w:t>į</w:t>
      </w:r>
      <w:r w:rsidRPr="00B42934">
        <w:rPr>
          <w:rFonts w:ascii="Times New Roman" w:hAnsi="Times New Roman"/>
          <w:sz w:val="24"/>
          <w:szCs w:val="24"/>
        </w:rPr>
        <w:t xml:space="preserve"> regeneruojant miestų centruo</w:t>
      </w:r>
      <w:r>
        <w:rPr>
          <w:rFonts w:ascii="Times New Roman" w:hAnsi="Times New Roman"/>
          <w:sz w:val="24"/>
          <w:szCs w:val="24"/>
        </w:rPr>
        <w:t>se esančias analogiškas aikštes</w:t>
      </w:r>
      <w:r w:rsidRPr="00B42934">
        <w:rPr>
          <w:rFonts w:ascii="Times New Roman" w:hAnsi="Times New Roman"/>
          <w:sz w:val="24"/>
          <w:szCs w:val="24"/>
        </w:rPr>
        <w:t xml:space="preserve"> ir pateikti išvadas </w:t>
      </w:r>
      <w:r>
        <w:rPr>
          <w:rFonts w:ascii="Times New Roman" w:hAnsi="Times New Roman"/>
          <w:sz w:val="24"/>
          <w:szCs w:val="24"/>
        </w:rPr>
        <w:t>apie</w:t>
      </w:r>
      <w:r w:rsidRPr="00B42934">
        <w:rPr>
          <w:rFonts w:ascii="Times New Roman" w:hAnsi="Times New Roman"/>
          <w:sz w:val="24"/>
          <w:szCs w:val="24"/>
        </w:rPr>
        <w:t xml:space="preserve"> Klaipėdos miestui tinkamiausi</w:t>
      </w:r>
      <w:r>
        <w:rPr>
          <w:rFonts w:ascii="Times New Roman" w:hAnsi="Times New Roman"/>
          <w:sz w:val="24"/>
          <w:szCs w:val="24"/>
        </w:rPr>
        <w:t>us</w:t>
      </w:r>
      <w:r w:rsidRPr="00B42934">
        <w:rPr>
          <w:rFonts w:ascii="Times New Roman" w:hAnsi="Times New Roman"/>
          <w:sz w:val="24"/>
          <w:szCs w:val="24"/>
        </w:rPr>
        <w:t xml:space="preserve"> gerosios patirties pavyzdži</w:t>
      </w:r>
      <w:r>
        <w:rPr>
          <w:rFonts w:ascii="Times New Roman" w:hAnsi="Times New Roman"/>
          <w:sz w:val="24"/>
          <w:szCs w:val="24"/>
        </w:rPr>
        <w:t>us</w:t>
      </w:r>
      <w:r w:rsidRPr="00B42934">
        <w:rPr>
          <w:rFonts w:ascii="Times New Roman" w:hAnsi="Times New Roman"/>
          <w:sz w:val="24"/>
          <w:szCs w:val="24"/>
        </w:rPr>
        <w:t>.</w:t>
      </w:r>
    </w:p>
    <w:p w:rsidR="00FF7C3F" w:rsidRPr="00B42934" w:rsidRDefault="00FF7C3F" w:rsidP="00FF7C3F">
      <w:pPr>
        <w:pStyle w:val="Sraopastraipa"/>
        <w:numPr>
          <w:ilvl w:val="0"/>
          <w:numId w:val="61"/>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Išanalizuoti galimybes įgyvendinti Klaipėdos miesto savivaldybės Tarybos 2000 m. liepos 5 d. sprendimu Nr. 64 patvirtinto detaliojo plano sprendinius, įvertinus esamą situaciją Atgimimo aikštėje ir gretimybėse.</w:t>
      </w:r>
    </w:p>
    <w:p w:rsidR="00FF7C3F" w:rsidRPr="00B42934" w:rsidRDefault="00FF7C3F" w:rsidP="00FF7C3F">
      <w:pPr>
        <w:pStyle w:val="Sraopastraipa"/>
        <w:numPr>
          <w:ilvl w:val="0"/>
          <w:numId w:val="61"/>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 xml:space="preserve">Išanalizuoti galimybes ir pateikti bent tris Atgimimo aikštės ir gretimų teritorijų regeneravimo pasiūlymus </w:t>
      </w:r>
      <w:r>
        <w:rPr>
          <w:rFonts w:ascii="Times New Roman" w:hAnsi="Times New Roman"/>
          <w:sz w:val="24"/>
          <w:szCs w:val="24"/>
        </w:rPr>
        <w:t xml:space="preserve">kartu </w:t>
      </w:r>
      <w:r w:rsidRPr="00B42934">
        <w:rPr>
          <w:rFonts w:ascii="Times New Roman" w:hAnsi="Times New Roman"/>
          <w:sz w:val="24"/>
          <w:szCs w:val="24"/>
        </w:rPr>
        <w:t>su sprendinių įgyvendinimo programomis kiekvienam.</w:t>
      </w:r>
    </w:p>
    <w:p w:rsidR="00FF7C3F" w:rsidRPr="00B42934" w:rsidRDefault="00FF7C3F" w:rsidP="00FF7C3F">
      <w:pPr>
        <w:pStyle w:val="Sraopastraipa"/>
        <w:numPr>
          <w:ilvl w:val="0"/>
          <w:numId w:val="61"/>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Suorganizuoti bent keturis viešus pasiūlymų aptarimus miesto bendruomenei.</w:t>
      </w:r>
    </w:p>
    <w:p w:rsidR="00FF7C3F" w:rsidRPr="00B42934" w:rsidRDefault="00FF7C3F" w:rsidP="00FF7C3F">
      <w:pPr>
        <w:pStyle w:val="Sraopastraipa"/>
        <w:numPr>
          <w:ilvl w:val="0"/>
          <w:numId w:val="61"/>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Pateikti išvadą dėl optimaliausių Atgimimo aikštės ir gretimybių regeneravimo sprendinių ir jų įgyvendinimo programos.</w:t>
      </w:r>
    </w:p>
    <w:p w:rsidR="00FF7C3F" w:rsidRDefault="00FF7C3F" w:rsidP="00FF7C3F">
      <w:pPr>
        <w:spacing w:after="0" w:line="240" w:lineRule="auto"/>
        <w:ind w:firstLine="851"/>
        <w:jc w:val="both"/>
        <w:rPr>
          <w:rFonts w:ascii="Times New Roman" w:hAnsi="Times New Roman"/>
          <w:b/>
          <w:bCs/>
          <w:sz w:val="24"/>
          <w:u w:val="single"/>
        </w:rPr>
      </w:pPr>
    </w:p>
    <w:p w:rsidR="00AB7918" w:rsidRDefault="00AB7918" w:rsidP="00AB7918">
      <w:pPr>
        <w:spacing w:after="0" w:line="240" w:lineRule="auto"/>
        <w:ind w:firstLine="851"/>
        <w:jc w:val="both"/>
        <w:rPr>
          <w:rFonts w:ascii="Times New Roman" w:hAnsi="Times New Roman"/>
          <w:sz w:val="24"/>
        </w:rPr>
      </w:pPr>
      <w:r>
        <w:rPr>
          <w:rFonts w:ascii="Times New Roman" w:hAnsi="Times New Roman"/>
          <w:b/>
          <w:bCs/>
          <w:sz w:val="24"/>
          <w:u w:val="single"/>
        </w:rPr>
        <w:t>Galimybių studijos rengimo principai.</w:t>
      </w:r>
      <w:r>
        <w:rPr>
          <w:rFonts w:ascii="Times New Roman" w:hAnsi="Times New Roman"/>
          <w:sz w:val="24"/>
        </w:rPr>
        <w:t xml:space="preserve"> Rengiant galimybių studiją, laikomasi šių principų ir vertybių:</w:t>
      </w:r>
    </w:p>
    <w:p w:rsidR="00AB7918" w:rsidRDefault="00AB7918" w:rsidP="00AB7918">
      <w:pPr>
        <w:pStyle w:val="Sraopastraipa"/>
        <w:numPr>
          <w:ilvl w:val="0"/>
          <w:numId w:val="64"/>
        </w:numPr>
        <w:tabs>
          <w:tab w:val="left" w:pos="1560"/>
          <w:tab w:val="left" w:pos="1985"/>
        </w:tabs>
        <w:spacing w:after="0" w:line="240" w:lineRule="auto"/>
        <w:ind w:left="0" w:firstLine="1134"/>
        <w:jc w:val="both"/>
        <w:rPr>
          <w:rFonts w:ascii="Times New Roman" w:hAnsi="Times New Roman"/>
          <w:sz w:val="24"/>
        </w:rPr>
      </w:pPr>
      <w:r>
        <w:rPr>
          <w:rFonts w:ascii="Times New Roman" w:hAnsi="Times New Roman"/>
          <w:sz w:val="24"/>
        </w:rPr>
        <w:t>Viešumas:</w:t>
      </w:r>
    </w:p>
    <w:p w:rsidR="00AB7918" w:rsidRDefault="00AB7918" w:rsidP="00AB7918">
      <w:pPr>
        <w:pStyle w:val="Sraopastraipa"/>
        <w:numPr>
          <w:ilvl w:val="0"/>
          <w:numId w:val="65"/>
        </w:numPr>
        <w:tabs>
          <w:tab w:val="left" w:pos="1985"/>
        </w:tabs>
        <w:spacing w:after="0" w:line="240" w:lineRule="auto"/>
        <w:ind w:left="0" w:firstLine="1701"/>
        <w:jc w:val="both"/>
        <w:rPr>
          <w:rFonts w:ascii="Times New Roman" w:hAnsi="Times New Roman"/>
          <w:sz w:val="24"/>
        </w:rPr>
      </w:pPr>
      <w:r>
        <w:rPr>
          <w:rFonts w:ascii="Times New Roman" w:hAnsi="Times New Roman"/>
          <w:sz w:val="24"/>
        </w:rPr>
        <w:t>Organizuojami susitikimai su visuomene – atskirų parengtos medžiagos dalių, pasiūlymų pristatymai (iš viso suorganizuoti 7 renginiai, neįskaitant pasitarimų Darbo grupėje).</w:t>
      </w:r>
    </w:p>
    <w:p w:rsidR="00AB7918" w:rsidRDefault="00AB7918" w:rsidP="00AB7918">
      <w:pPr>
        <w:pStyle w:val="Sraopastraipa"/>
        <w:numPr>
          <w:ilvl w:val="0"/>
          <w:numId w:val="65"/>
        </w:numPr>
        <w:tabs>
          <w:tab w:val="left" w:pos="1985"/>
        </w:tabs>
        <w:spacing w:after="0" w:line="240" w:lineRule="auto"/>
        <w:ind w:left="0" w:firstLine="1701"/>
        <w:jc w:val="both"/>
        <w:rPr>
          <w:rFonts w:ascii="Times New Roman" w:hAnsi="Times New Roman"/>
          <w:sz w:val="24"/>
        </w:rPr>
      </w:pPr>
      <w:r>
        <w:rPr>
          <w:rFonts w:ascii="Times New Roman" w:hAnsi="Times New Roman"/>
          <w:sz w:val="24"/>
        </w:rPr>
        <w:t>Organizuojamos gyventojų apklausos, nuomonės surinkimai, kurių rezultatai apdorojami ir pristatomi Darbo grupei, sprendimą dėl Atgimimo aikštės raidos priimantiems politikams (iš viso suorganizuotos 2 gyventojų apklausos).</w:t>
      </w:r>
    </w:p>
    <w:p w:rsidR="00AB7918" w:rsidRDefault="00AB7918" w:rsidP="00AB7918">
      <w:pPr>
        <w:pStyle w:val="Sraopastraipa"/>
        <w:numPr>
          <w:ilvl w:val="0"/>
          <w:numId w:val="65"/>
        </w:numPr>
        <w:tabs>
          <w:tab w:val="left" w:pos="1985"/>
        </w:tabs>
        <w:spacing w:after="0" w:line="240" w:lineRule="auto"/>
        <w:ind w:left="0" w:firstLine="1701"/>
        <w:jc w:val="both"/>
        <w:rPr>
          <w:rFonts w:ascii="Times New Roman" w:hAnsi="Times New Roman"/>
          <w:sz w:val="24"/>
        </w:rPr>
      </w:pPr>
      <w:r>
        <w:rPr>
          <w:rFonts w:ascii="Times New Roman" w:hAnsi="Times New Roman"/>
          <w:sz w:val="24"/>
        </w:rPr>
        <w:t>Siekiant platesnio visuomenės dalyvavimo ir įsitraukimo, kiekviename etape į svarbius pristatymus ir susirinkimus kviesti žiniasklaidos atstovai (renginiuose dalyvavo radijo, televizijos, laikraščių žiniasklaidos priemonių atstovai).</w:t>
      </w:r>
    </w:p>
    <w:p w:rsidR="00AB7918" w:rsidRDefault="00AB7918" w:rsidP="00AB7918">
      <w:pPr>
        <w:pStyle w:val="Sraopastraipa"/>
        <w:numPr>
          <w:ilvl w:val="0"/>
          <w:numId w:val="65"/>
        </w:numPr>
        <w:tabs>
          <w:tab w:val="left" w:pos="1985"/>
        </w:tabs>
        <w:spacing w:after="0" w:line="240" w:lineRule="auto"/>
        <w:ind w:left="0" w:firstLine="1701"/>
        <w:jc w:val="both"/>
        <w:rPr>
          <w:rFonts w:ascii="Times New Roman" w:hAnsi="Times New Roman"/>
          <w:sz w:val="24"/>
        </w:rPr>
      </w:pPr>
      <w:r>
        <w:rPr>
          <w:rFonts w:ascii="Times New Roman" w:hAnsi="Times New Roman"/>
          <w:sz w:val="24"/>
        </w:rPr>
        <w:t>Informacija apie rengiamą galimybių studiją, jos rezultatai nuolat skelbti internetu: Savivaldybės tinklapyje (sukurta atskira paskyra Atgimimo aikštės galimybių studijos rengimui) ir socialinio tinklo Facebook puslapyje, dedikuotame Atgimimo aikštės galimybių studijos rengimui.</w:t>
      </w:r>
    </w:p>
    <w:p w:rsidR="00AB7918" w:rsidRDefault="00AB7918" w:rsidP="00AB7918">
      <w:pPr>
        <w:pStyle w:val="Sraopastraipa"/>
        <w:numPr>
          <w:ilvl w:val="0"/>
          <w:numId w:val="64"/>
        </w:numPr>
        <w:tabs>
          <w:tab w:val="left" w:pos="1560"/>
          <w:tab w:val="left" w:pos="1985"/>
        </w:tabs>
        <w:spacing w:after="0" w:line="240" w:lineRule="auto"/>
        <w:ind w:left="0" w:firstLine="1134"/>
        <w:jc w:val="both"/>
        <w:rPr>
          <w:rFonts w:ascii="Times New Roman" w:hAnsi="Times New Roman"/>
          <w:sz w:val="24"/>
        </w:rPr>
      </w:pPr>
      <w:r>
        <w:rPr>
          <w:rFonts w:ascii="Times New Roman" w:hAnsi="Times New Roman"/>
          <w:sz w:val="24"/>
        </w:rPr>
        <w:t>Bendradarbiavimas:</w:t>
      </w:r>
    </w:p>
    <w:p w:rsidR="00AB7918" w:rsidRDefault="00AB7918" w:rsidP="00AB7918">
      <w:pPr>
        <w:pStyle w:val="Sraopastraipa"/>
        <w:numPr>
          <w:ilvl w:val="0"/>
          <w:numId w:val="65"/>
        </w:numPr>
        <w:tabs>
          <w:tab w:val="left" w:pos="1985"/>
        </w:tabs>
        <w:spacing w:after="0" w:line="240" w:lineRule="auto"/>
        <w:ind w:left="0" w:firstLine="1701"/>
        <w:jc w:val="both"/>
        <w:rPr>
          <w:rFonts w:ascii="Times New Roman" w:hAnsi="Times New Roman"/>
          <w:sz w:val="24"/>
        </w:rPr>
      </w:pPr>
      <w:r>
        <w:rPr>
          <w:rFonts w:ascii="Times New Roman" w:hAnsi="Times New Roman"/>
          <w:sz w:val="24"/>
        </w:rPr>
        <w:t xml:space="preserve">Darbo grupėje, viešinimo ir pristatymo renginiuose, kitose viešumą užtikrinančiose veiklose dalyvauja visi suinteresuoti asmenys ir organizacijos – miestiečiai jų juos vienijančios </w:t>
      </w:r>
      <w:r>
        <w:rPr>
          <w:rFonts w:ascii="Times New Roman" w:hAnsi="Times New Roman"/>
          <w:sz w:val="24"/>
        </w:rPr>
        <w:lastRenderedPageBreak/>
        <w:t xml:space="preserve">organizacijos, Klaipėdos miesto savivaldybės tarybos nariai, Klaipėdos miesto administracijos atstovai ir kt. </w:t>
      </w:r>
    </w:p>
    <w:p w:rsidR="00AB7918" w:rsidRDefault="00AB7918" w:rsidP="00AB7918">
      <w:pPr>
        <w:pStyle w:val="Sraopastraipa"/>
        <w:numPr>
          <w:ilvl w:val="0"/>
          <w:numId w:val="64"/>
        </w:numPr>
        <w:tabs>
          <w:tab w:val="left" w:pos="1560"/>
          <w:tab w:val="left" w:pos="1985"/>
        </w:tabs>
        <w:spacing w:after="0" w:line="240" w:lineRule="auto"/>
        <w:ind w:left="0" w:firstLine="1134"/>
        <w:jc w:val="both"/>
        <w:rPr>
          <w:rFonts w:ascii="Times New Roman" w:hAnsi="Times New Roman"/>
          <w:sz w:val="24"/>
        </w:rPr>
      </w:pPr>
      <w:r>
        <w:rPr>
          <w:rFonts w:ascii="Times New Roman" w:hAnsi="Times New Roman"/>
          <w:sz w:val="24"/>
        </w:rPr>
        <w:t>Nuoseklumas ir tęstinumas:</w:t>
      </w:r>
    </w:p>
    <w:p w:rsidR="00AB7918" w:rsidRDefault="00AB7918" w:rsidP="00AB7918">
      <w:pPr>
        <w:pStyle w:val="Sraopastraipa"/>
        <w:numPr>
          <w:ilvl w:val="0"/>
          <w:numId w:val="65"/>
        </w:numPr>
        <w:tabs>
          <w:tab w:val="left" w:pos="1985"/>
        </w:tabs>
        <w:spacing w:after="0" w:line="240" w:lineRule="auto"/>
        <w:ind w:left="0" w:firstLine="1701"/>
        <w:jc w:val="both"/>
        <w:rPr>
          <w:rFonts w:ascii="Times New Roman" w:hAnsi="Times New Roman"/>
          <w:sz w:val="24"/>
        </w:rPr>
      </w:pPr>
      <w:r>
        <w:rPr>
          <w:rFonts w:ascii="Times New Roman" w:hAnsi="Times New Roman"/>
          <w:sz w:val="24"/>
        </w:rPr>
        <w:t xml:space="preserve">Kiekviena galimybių studijos dalis pateikiama kaip atliktų tyrimų analizė, papildant ją ekspertų įžvalgomis ir išvadomis. Tuomet informacija sisteminama ir pristatoma Klaipėdos miesto savivaldybės suformuotai Darbo grupei. Suderinus atitinkamas dalis su Darbo grupe, analizė patiekiama ir pristatoma visuomenei. Užtikrinus grįžtamąjį ryšį iš visuomenės, medžiaga dar gali būti papildoma/ atnaujinama pagal miestiečių apklausų, nuomonės tyrimų ar pan. veiklų. </w:t>
      </w:r>
    </w:p>
    <w:p w:rsidR="00FF7C3F" w:rsidRDefault="00AB7918" w:rsidP="00AB7918">
      <w:pPr>
        <w:pStyle w:val="Sraopastraipa"/>
        <w:numPr>
          <w:ilvl w:val="0"/>
          <w:numId w:val="63"/>
        </w:numPr>
        <w:tabs>
          <w:tab w:val="left" w:pos="1985"/>
        </w:tabs>
        <w:spacing w:after="0" w:line="240" w:lineRule="auto"/>
        <w:ind w:left="0" w:firstLine="1701"/>
        <w:jc w:val="both"/>
        <w:rPr>
          <w:rFonts w:ascii="Times New Roman" w:hAnsi="Times New Roman"/>
          <w:sz w:val="24"/>
        </w:rPr>
      </w:pPr>
      <w:r>
        <w:rPr>
          <w:rFonts w:ascii="Times New Roman" w:hAnsi="Times New Roman"/>
          <w:sz w:val="24"/>
        </w:rPr>
        <w:t>Kiekvienos dalies išvados panaudojamos kitos dalies koncepcijos formavimui.</w:t>
      </w:r>
    </w:p>
    <w:p w:rsidR="00FF7C3F" w:rsidRDefault="00FF7C3F">
      <w:pPr>
        <w:spacing w:after="0" w:line="240" w:lineRule="auto"/>
        <w:rPr>
          <w:rFonts w:ascii="Times New Roman" w:hAnsi="Times New Roman"/>
          <w:sz w:val="24"/>
        </w:rPr>
      </w:pPr>
    </w:p>
    <w:p w:rsidR="00FF7C3F" w:rsidRPr="00D72F4B" w:rsidRDefault="00FF7C3F" w:rsidP="00FF7C3F">
      <w:pPr>
        <w:spacing w:after="0" w:line="240" w:lineRule="auto"/>
        <w:ind w:firstLine="851"/>
        <w:jc w:val="both"/>
        <w:rPr>
          <w:rFonts w:ascii="Times New Roman" w:hAnsi="Times New Roman"/>
          <w:b/>
          <w:sz w:val="24"/>
          <w:szCs w:val="24"/>
          <w:u w:val="single"/>
        </w:rPr>
      </w:pPr>
      <w:r w:rsidRPr="00D72F4B">
        <w:rPr>
          <w:rFonts w:ascii="Times New Roman" w:hAnsi="Times New Roman"/>
          <w:sz w:val="24"/>
        </w:rPr>
        <w:t>1 pav. pateikiama galimybių studijos rengimo strategija.</w:t>
      </w:r>
    </w:p>
    <w:p w:rsidR="00FF7C3F" w:rsidRPr="00D72F4B" w:rsidRDefault="00FF7C3F" w:rsidP="00FF7C3F">
      <w:pPr>
        <w:spacing w:after="0" w:line="240" w:lineRule="auto"/>
        <w:jc w:val="center"/>
        <w:rPr>
          <w:rFonts w:ascii="Times New Roman" w:hAnsi="Times New Roman"/>
          <w:b/>
          <w:szCs w:val="24"/>
        </w:rPr>
      </w:pPr>
      <w:r w:rsidRPr="00D72F4B">
        <w:rPr>
          <w:rFonts w:ascii="Times New Roman" w:hAnsi="Times New Roman"/>
          <w:b/>
          <w:noProof/>
          <w:szCs w:val="24"/>
          <w:lang w:val="lt-LT" w:eastAsia="lt-LT"/>
        </w:rPr>
        <w:drawing>
          <wp:inline distT="0" distB="0" distL="0" distR="0" wp14:anchorId="2792DA4C" wp14:editId="47CD5DC4">
            <wp:extent cx="5048693" cy="387667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48693" cy="3876675"/>
                    </a:xfrm>
                    <a:prstGeom prst="rect">
                      <a:avLst/>
                    </a:prstGeom>
                    <a:noFill/>
                    <a:ln>
                      <a:noFill/>
                    </a:ln>
                  </pic:spPr>
                </pic:pic>
              </a:graphicData>
            </a:graphic>
          </wp:inline>
        </w:drawing>
      </w:r>
    </w:p>
    <w:p w:rsidR="00FF7C3F" w:rsidRPr="00D72F4B" w:rsidRDefault="00FF7C3F" w:rsidP="00FF7C3F">
      <w:pPr>
        <w:spacing w:after="0" w:line="240" w:lineRule="auto"/>
        <w:jc w:val="center"/>
        <w:rPr>
          <w:rFonts w:ascii="Times New Roman" w:hAnsi="Times New Roman"/>
          <w:sz w:val="20"/>
        </w:rPr>
      </w:pPr>
      <w:r w:rsidRPr="00D72F4B">
        <w:rPr>
          <w:rFonts w:ascii="Times New Roman" w:hAnsi="Times New Roman"/>
          <w:i/>
          <w:szCs w:val="24"/>
        </w:rPr>
        <w:t>Pav. 1. Galimybių studijos rengimo strategija</w:t>
      </w:r>
    </w:p>
    <w:p w:rsidR="00FF7C3F" w:rsidRDefault="00FF7C3F" w:rsidP="00FF7C3F">
      <w:pPr>
        <w:spacing w:after="0" w:line="240" w:lineRule="auto"/>
        <w:ind w:firstLine="851"/>
        <w:jc w:val="both"/>
        <w:rPr>
          <w:rFonts w:ascii="Times New Roman" w:hAnsi="Times New Roman"/>
          <w:sz w:val="24"/>
        </w:rPr>
      </w:pPr>
    </w:p>
    <w:p w:rsidR="00FF7C3F" w:rsidRPr="00B42934" w:rsidRDefault="00FF7C3F" w:rsidP="00FF7C3F">
      <w:pPr>
        <w:spacing w:after="0" w:line="240" w:lineRule="auto"/>
        <w:ind w:firstLine="851"/>
        <w:jc w:val="both"/>
        <w:rPr>
          <w:rFonts w:ascii="Times New Roman" w:hAnsi="Times New Roman"/>
          <w:sz w:val="24"/>
          <w:szCs w:val="24"/>
        </w:rPr>
      </w:pPr>
      <w:r w:rsidRPr="00B42934">
        <w:rPr>
          <w:rFonts w:ascii="Times New Roman" w:hAnsi="Times New Roman"/>
          <w:b/>
          <w:sz w:val="24"/>
          <w:szCs w:val="24"/>
          <w:u w:val="single"/>
        </w:rPr>
        <w:t>Galimybių studijos rengimo strategija.</w:t>
      </w:r>
      <w:r w:rsidRPr="00B42934">
        <w:rPr>
          <w:rFonts w:ascii="Times New Roman" w:hAnsi="Times New Roman"/>
          <w:sz w:val="24"/>
          <w:szCs w:val="24"/>
        </w:rPr>
        <w:t xml:space="preserve"> </w:t>
      </w:r>
      <w:r w:rsidRPr="00B42934">
        <w:rPr>
          <w:rFonts w:ascii="Times New Roman" w:hAnsi="Times New Roman"/>
          <w:sz w:val="24"/>
        </w:rPr>
        <w:t xml:space="preserve">Klaipėdos miesto Atgimimo </w:t>
      </w:r>
      <w:r w:rsidRPr="00B42934">
        <w:rPr>
          <w:rFonts w:ascii="Times New Roman" w:hAnsi="Times New Roman"/>
          <w:sz w:val="24"/>
          <w:szCs w:val="24"/>
        </w:rPr>
        <w:t>aikštės</w:t>
      </w:r>
      <w:r w:rsidRPr="00B42934">
        <w:rPr>
          <w:rFonts w:ascii="Times New Roman" w:hAnsi="Times New Roman"/>
          <w:sz w:val="24"/>
        </w:rPr>
        <w:t xml:space="preserve"> ir gretimybių raidos galimybių studija rengiama penkiais etapais:</w:t>
      </w:r>
      <w:r w:rsidRPr="00B42934">
        <w:rPr>
          <w:rFonts w:ascii="Times New Roman" w:hAnsi="Times New Roman"/>
          <w:sz w:val="24"/>
          <w:szCs w:val="24"/>
        </w:rPr>
        <w:t xml:space="preserve"> </w:t>
      </w:r>
    </w:p>
    <w:p w:rsidR="00FF7C3F" w:rsidRPr="00B42934" w:rsidRDefault="00FF7C3F" w:rsidP="00FF7C3F">
      <w:pPr>
        <w:pStyle w:val="Sraopastraipa"/>
        <w:numPr>
          <w:ilvl w:val="0"/>
          <w:numId w:val="60"/>
        </w:numPr>
        <w:tabs>
          <w:tab w:val="left" w:pos="1560"/>
        </w:tabs>
        <w:spacing w:after="0" w:line="240" w:lineRule="auto"/>
        <w:jc w:val="both"/>
        <w:rPr>
          <w:rFonts w:ascii="Times New Roman" w:hAnsi="Times New Roman"/>
          <w:sz w:val="24"/>
          <w:szCs w:val="24"/>
        </w:rPr>
      </w:pPr>
      <w:r>
        <w:rPr>
          <w:rFonts w:ascii="Times New Roman" w:hAnsi="Times New Roman"/>
          <w:bCs/>
          <w:sz w:val="24"/>
          <w:szCs w:val="24"/>
        </w:rPr>
        <w:t>Analizė:</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 xml:space="preserve">Visuomenė supažindinama su nagrinėjamos teritorijos raida ir esama situacija, Europos aikščių problematika ir analogais, atliktais teoriniais darbais ir vyraujančiomis nuomonėmis </w:t>
      </w:r>
      <w:r>
        <w:rPr>
          <w:rFonts w:ascii="Times New Roman" w:hAnsi="Times New Roman"/>
          <w:sz w:val="24"/>
          <w:szCs w:val="24"/>
        </w:rPr>
        <w:t xml:space="preserve">apie </w:t>
      </w:r>
      <w:r w:rsidRPr="00B42934">
        <w:rPr>
          <w:rFonts w:ascii="Times New Roman" w:hAnsi="Times New Roman"/>
          <w:sz w:val="24"/>
          <w:szCs w:val="24"/>
        </w:rPr>
        <w:t>tolimesn</w:t>
      </w:r>
      <w:r>
        <w:rPr>
          <w:rFonts w:ascii="Times New Roman" w:hAnsi="Times New Roman"/>
          <w:sz w:val="24"/>
          <w:szCs w:val="24"/>
        </w:rPr>
        <w:t>į aikštės vystymą</w:t>
      </w:r>
      <w:r w:rsidRPr="00B42934">
        <w:rPr>
          <w:rFonts w:ascii="Times New Roman" w:hAnsi="Times New Roman"/>
          <w:sz w:val="24"/>
          <w:szCs w:val="24"/>
        </w:rPr>
        <w:t xml:space="preserve">. </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 xml:space="preserve">Visuomenei pristatomi trijų vyraujančių nuomonių </w:t>
      </w:r>
      <w:r>
        <w:rPr>
          <w:rFonts w:ascii="Times New Roman" w:hAnsi="Times New Roman"/>
          <w:sz w:val="24"/>
          <w:szCs w:val="24"/>
        </w:rPr>
        <w:t>apie</w:t>
      </w:r>
      <w:r w:rsidRPr="00B42934">
        <w:rPr>
          <w:rFonts w:ascii="Times New Roman" w:hAnsi="Times New Roman"/>
          <w:sz w:val="24"/>
          <w:szCs w:val="24"/>
        </w:rPr>
        <w:t xml:space="preserve"> tolimesn</w:t>
      </w:r>
      <w:r>
        <w:rPr>
          <w:rFonts w:ascii="Times New Roman" w:hAnsi="Times New Roman"/>
          <w:sz w:val="24"/>
          <w:szCs w:val="24"/>
        </w:rPr>
        <w:t>į</w:t>
      </w:r>
      <w:r w:rsidRPr="00B42934">
        <w:rPr>
          <w:rFonts w:ascii="Times New Roman" w:hAnsi="Times New Roman"/>
          <w:sz w:val="24"/>
          <w:szCs w:val="24"/>
        </w:rPr>
        <w:t xml:space="preserve"> teritorijos vystym</w:t>
      </w:r>
      <w:r>
        <w:rPr>
          <w:rFonts w:ascii="Times New Roman" w:hAnsi="Times New Roman"/>
          <w:sz w:val="24"/>
          <w:szCs w:val="24"/>
        </w:rPr>
        <w:t>ą</w:t>
      </w:r>
      <w:r w:rsidRPr="00B42934">
        <w:rPr>
          <w:rFonts w:ascii="Times New Roman" w:hAnsi="Times New Roman"/>
          <w:sz w:val="24"/>
          <w:szCs w:val="24"/>
        </w:rPr>
        <w:t xml:space="preserve"> scenarijai.</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 xml:space="preserve">Suteikus informacinį pagrindą, vykdoma apklausa </w:t>
      </w:r>
      <w:r>
        <w:rPr>
          <w:rFonts w:ascii="Times New Roman" w:hAnsi="Times New Roman"/>
          <w:sz w:val="24"/>
          <w:szCs w:val="24"/>
        </w:rPr>
        <w:t>apie</w:t>
      </w:r>
      <w:r w:rsidRPr="00B42934">
        <w:rPr>
          <w:rFonts w:ascii="Times New Roman" w:hAnsi="Times New Roman"/>
          <w:sz w:val="24"/>
          <w:szCs w:val="24"/>
        </w:rPr>
        <w:t xml:space="preserve"> tolimesn</w:t>
      </w:r>
      <w:r>
        <w:rPr>
          <w:rFonts w:ascii="Times New Roman" w:hAnsi="Times New Roman"/>
          <w:sz w:val="24"/>
          <w:szCs w:val="24"/>
        </w:rPr>
        <w:t>ę teritorijos raidą</w:t>
      </w:r>
      <w:r w:rsidRPr="00B42934">
        <w:rPr>
          <w:rFonts w:ascii="Times New Roman" w:hAnsi="Times New Roman"/>
          <w:sz w:val="24"/>
          <w:szCs w:val="24"/>
        </w:rPr>
        <w:t>.</w:t>
      </w:r>
    </w:p>
    <w:p w:rsidR="00FF7C3F" w:rsidRPr="00B42934" w:rsidRDefault="00FF7C3F" w:rsidP="00FF7C3F">
      <w:pPr>
        <w:pStyle w:val="Sraopastraipa"/>
        <w:numPr>
          <w:ilvl w:val="0"/>
          <w:numId w:val="60"/>
        </w:numPr>
        <w:tabs>
          <w:tab w:val="left" w:pos="1560"/>
        </w:tabs>
        <w:spacing w:after="0" w:line="240" w:lineRule="auto"/>
        <w:jc w:val="both"/>
        <w:rPr>
          <w:rFonts w:ascii="Times New Roman" w:hAnsi="Times New Roman" w:cs="Times New Roman"/>
          <w:sz w:val="24"/>
          <w:szCs w:val="24"/>
        </w:rPr>
      </w:pPr>
      <w:r w:rsidRPr="00B42934">
        <w:rPr>
          <w:rFonts w:ascii="Times New Roman" w:hAnsi="Times New Roman" w:cs="Times New Roman"/>
          <w:bCs/>
          <w:sz w:val="24"/>
          <w:szCs w:val="24"/>
        </w:rPr>
        <w:t>Variantų rengimas:</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Apdorojama apklausos medžiaga.</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Atsižvelg</w:t>
      </w:r>
      <w:r>
        <w:rPr>
          <w:rFonts w:ascii="Times New Roman" w:hAnsi="Times New Roman"/>
          <w:sz w:val="24"/>
          <w:szCs w:val="24"/>
        </w:rPr>
        <w:t>us</w:t>
      </w:r>
      <w:r w:rsidRPr="00B42934">
        <w:rPr>
          <w:rFonts w:ascii="Times New Roman" w:hAnsi="Times New Roman"/>
          <w:sz w:val="24"/>
          <w:szCs w:val="24"/>
        </w:rPr>
        <w:t xml:space="preserve"> į pasiūlymus, rengiami galimi teritorijos vystymo variantai.</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lastRenderedPageBreak/>
        <w:t>Variantai vertinami platesniame miesto kontekste. Urbanistiniu, tūriniu</w:t>
      </w:r>
      <w:r>
        <w:rPr>
          <w:rFonts w:ascii="Times New Roman" w:hAnsi="Times New Roman"/>
          <w:sz w:val="24"/>
          <w:szCs w:val="24"/>
        </w:rPr>
        <w:t>-</w:t>
      </w:r>
      <w:r w:rsidRPr="00B42934">
        <w:rPr>
          <w:rFonts w:ascii="Times New Roman" w:hAnsi="Times New Roman"/>
          <w:sz w:val="24"/>
          <w:szCs w:val="24"/>
        </w:rPr>
        <w:t xml:space="preserve">erdviniu, paveldo apsaugos, teisiniu aspektais vertinami variantai </w:t>
      </w:r>
      <w:r>
        <w:rPr>
          <w:rFonts w:ascii="Times New Roman" w:hAnsi="Times New Roman"/>
          <w:sz w:val="24"/>
          <w:szCs w:val="24"/>
        </w:rPr>
        <w:t>padeda rasti atsakymus</w:t>
      </w:r>
      <w:r w:rsidRPr="00B42934">
        <w:rPr>
          <w:rFonts w:ascii="Times New Roman" w:hAnsi="Times New Roman"/>
          <w:sz w:val="24"/>
          <w:szCs w:val="24"/>
        </w:rPr>
        <w:t xml:space="preserve"> į apklausos metu visuomenės iškeltus klausimus, pateiktus siūlymus, nuogąstavimus, įžvalgas. </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Parengti vertinimai pristatomi visuomenei.</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Gavus visuomenės įvertinimus, variantai ko</w:t>
      </w:r>
      <w:r>
        <w:rPr>
          <w:rFonts w:ascii="Times New Roman" w:hAnsi="Times New Roman"/>
          <w:sz w:val="24"/>
          <w:szCs w:val="24"/>
        </w:rPr>
        <w:t>reguojami ir pristatomi miesto T</w:t>
      </w:r>
      <w:r w:rsidRPr="00B42934">
        <w:rPr>
          <w:rFonts w:ascii="Times New Roman" w:hAnsi="Times New Roman"/>
          <w:sz w:val="24"/>
          <w:szCs w:val="24"/>
        </w:rPr>
        <w:t>arybai</w:t>
      </w:r>
      <w:r>
        <w:rPr>
          <w:rFonts w:ascii="Times New Roman" w:hAnsi="Times New Roman"/>
          <w:sz w:val="24"/>
          <w:szCs w:val="24"/>
        </w:rPr>
        <w:t xml:space="preserve"> (</w:t>
      </w:r>
      <w:r w:rsidRPr="00A14D3D">
        <w:rPr>
          <w:rFonts w:ascii="Times New Roman" w:hAnsi="Times New Roman"/>
          <w:i/>
          <w:iCs/>
          <w:sz w:val="24"/>
          <w:szCs w:val="24"/>
        </w:rPr>
        <w:t>galimybių studijos rengėjų pastaba: rengiant galimybių studiją, Darbo grupėje nuspręsta variantus pristatyti ne savivaldybės Tarybai, bet savivaldybės tarybos Kolegijai</w:t>
      </w:r>
      <w:r>
        <w:rPr>
          <w:rFonts w:ascii="Times New Roman" w:hAnsi="Times New Roman"/>
          <w:sz w:val="24"/>
          <w:szCs w:val="24"/>
        </w:rPr>
        <w:t>)</w:t>
      </w:r>
      <w:r w:rsidRPr="00B42934">
        <w:rPr>
          <w:rFonts w:ascii="Times New Roman" w:hAnsi="Times New Roman"/>
          <w:sz w:val="24"/>
          <w:szCs w:val="24"/>
        </w:rPr>
        <w:t>.</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Tarybos nariai priima sprendimą dėl tinkamiausio teritorijos vystymo varianto</w:t>
      </w:r>
      <w:r>
        <w:rPr>
          <w:rFonts w:ascii="Times New Roman" w:hAnsi="Times New Roman"/>
          <w:sz w:val="24"/>
          <w:szCs w:val="24"/>
        </w:rPr>
        <w:t xml:space="preserve"> (</w:t>
      </w:r>
      <w:r w:rsidRPr="00A14D3D">
        <w:rPr>
          <w:rFonts w:ascii="Times New Roman" w:hAnsi="Times New Roman"/>
          <w:i/>
          <w:iCs/>
          <w:sz w:val="24"/>
          <w:szCs w:val="24"/>
        </w:rPr>
        <w:t>galimybių studijos rengėjų pastaba: rengiant galimybių studiją, Darbo grupėje nuspręsta variantus pristatyti ne savivaldybės Tarybai, bet savivaldybės tarybos Kolegijai</w:t>
      </w:r>
      <w:r>
        <w:rPr>
          <w:rFonts w:ascii="Times New Roman" w:hAnsi="Times New Roman"/>
          <w:i/>
          <w:iCs/>
          <w:sz w:val="24"/>
          <w:szCs w:val="24"/>
        </w:rPr>
        <w:t>. Taigi, sprendimą dėl tolimesnio pasirenkamo varianto priėmė savivaldybės tarybos Kolegija</w:t>
      </w:r>
      <w:r>
        <w:rPr>
          <w:rFonts w:ascii="Times New Roman" w:hAnsi="Times New Roman"/>
          <w:sz w:val="24"/>
          <w:szCs w:val="24"/>
        </w:rPr>
        <w:t>)</w:t>
      </w:r>
      <w:r w:rsidRPr="00B42934">
        <w:rPr>
          <w:rFonts w:ascii="Times New Roman" w:hAnsi="Times New Roman"/>
          <w:sz w:val="24"/>
          <w:szCs w:val="24"/>
        </w:rPr>
        <w:t>.</w:t>
      </w:r>
    </w:p>
    <w:p w:rsidR="00FF7C3F" w:rsidRPr="00B42934" w:rsidRDefault="00FF7C3F" w:rsidP="00FF7C3F">
      <w:pPr>
        <w:pStyle w:val="Sraopastraipa"/>
        <w:numPr>
          <w:ilvl w:val="0"/>
          <w:numId w:val="60"/>
        </w:numPr>
        <w:tabs>
          <w:tab w:val="left" w:pos="1560"/>
        </w:tabs>
        <w:spacing w:after="0" w:line="240" w:lineRule="auto"/>
        <w:jc w:val="both"/>
        <w:rPr>
          <w:rFonts w:ascii="Times New Roman" w:hAnsi="Times New Roman" w:cs="Times New Roman"/>
          <w:b/>
          <w:sz w:val="24"/>
          <w:szCs w:val="24"/>
        </w:rPr>
      </w:pPr>
      <w:r w:rsidRPr="00B42934">
        <w:rPr>
          <w:rFonts w:ascii="Times New Roman" w:hAnsi="Times New Roman" w:cs="Times New Roman"/>
          <w:bCs/>
          <w:sz w:val="24"/>
          <w:szCs w:val="24"/>
        </w:rPr>
        <w:t>Vizija:</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Pr>
          <w:rFonts w:ascii="Times New Roman" w:hAnsi="Times New Roman"/>
          <w:sz w:val="24"/>
          <w:szCs w:val="24"/>
        </w:rPr>
        <w:t>Suderinus pasirenkamą Atgimimo aikštės ir jos gretimybių teritorijos sutvarkymo strategiją</w:t>
      </w:r>
      <w:r w:rsidRPr="00B42934">
        <w:rPr>
          <w:rFonts w:ascii="Times New Roman" w:hAnsi="Times New Roman"/>
          <w:sz w:val="24"/>
          <w:szCs w:val="24"/>
        </w:rPr>
        <w:t>, rengiama</w:t>
      </w:r>
      <w:r>
        <w:rPr>
          <w:rFonts w:ascii="Times New Roman" w:hAnsi="Times New Roman"/>
          <w:sz w:val="24"/>
          <w:szCs w:val="24"/>
        </w:rPr>
        <w:t xml:space="preserve"> šios erdvės raidos</w:t>
      </w:r>
      <w:r w:rsidRPr="00B42934">
        <w:rPr>
          <w:rFonts w:ascii="Times New Roman" w:hAnsi="Times New Roman"/>
          <w:sz w:val="24"/>
          <w:szCs w:val="24"/>
        </w:rPr>
        <w:t xml:space="preserve"> vizija.</w:t>
      </w:r>
    </w:p>
    <w:p w:rsidR="00FF7C3F" w:rsidRPr="00B42934" w:rsidRDefault="00FF7C3F" w:rsidP="00FF7C3F">
      <w:pPr>
        <w:numPr>
          <w:ilvl w:val="0"/>
          <w:numId w:val="60"/>
        </w:numPr>
        <w:tabs>
          <w:tab w:val="left" w:pos="1560"/>
        </w:tabs>
        <w:spacing w:after="0" w:line="240" w:lineRule="auto"/>
        <w:jc w:val="both"/>
        <w:rPr>
          <w:rFonts w:ascii="Times New Roman" w:hAnsi="Times New Roman"/>
          <w:b/>
          <w:sz w:val="24"/>
          <w:szCs w:val="24"/>
        </w:rPr>
      </w:pPr>
      <w:r>
        <w:rPr>
          <w:rFonts w:ascii="Times New Roman" w:hAnsi="Times New Roman"/>
          <w:sz w:val="24"/>
          <w:szCs w:val="24"/>
        </w:rPr>
        <w:t>G</w:t>
      </w:r>
      <w:r w:rsidRPr="00B42934">
        <w:rPr>
          <w:rFonts w:ascii="Times New Roman" w:hAnsi="Times New Roman"/>
          <w:sz w:val="24"/>
          <w:szCs w:val="24"/>
        </w:rPr>
        <w:t>alutinė</w:t>
      </w:r>
      <w:r>
        <w:rPr>
          <w:rFonts w:ascii="Times New Roman" w:hAnsi="Times New Roman"/>
          <w:sz w:val="24"/>
          <w:szCs w:val="24"/>
        </w:rPr>
        <w:t>s</w:t>
      </w:r>
      <w:r w:rsidRPr="00B42934">
        <w:rPr>
          <w:rFonts w:ascii="Times New Roman" w:hAnsi="Times New Roman"/>
          <w:sz w:val="24"/>
          <w:szCs w:val="24"/>
        </w:rPr>
        <w:t xml:space="preserve"> Atgimimo aikštės ir gretimybių regeneravimo į</w:t>
      </w:r>
      <w:r w:rsidRPr="00B42934">
        <w:rPr>
          <w:rFonts w:ascii="Times New Roman" w:hAnsi="Times New Roman"/>
          <w:bCs/>
          <w:sz w:val="24"/>
          <w:szCs w:val="24"/>
        </w:rPr>
        <w:t>gyvendinimo</w:t>
      </w:r>
      <w:r w:rsidRPr="00B42934">
        <w:rPr>
          <w:rFonts w:ascii="Times New Roman" w:hAnsi="Times New Roman"/>
          <w:b/>
          <w:bCs/>
          <w:sz w:val="24"/>
          <w:szCs w:val="24"/>
        </w:rPr>
        <w:t xml:space="preserve"> </w:t>
      </w:r>
      <w:r w:rsidRPr="00B42934">
        <w:rPr>
          <w:rFonts w:ascii="Times New Roman" w:hAnsi="Times New Roman"/>
          <w:bCs/>
          <w:sz w:val="24"/>
          <w:szCs w:val="24"/>
        </w:rPr>
        <w:t>program</w:t>
      </w:r>
      <w:r>
        <w:rPr>
          <w:rFonts w:ascii="Times New Roman" w:hAnsi="Times New Roman"/>
          <w:bCs/>
          <w:sz w:val="24"/>
          <w:szCs w:val="24"/>
        </w:rPr>
        <w:t>os rengimas</w:t>
      </w:r>
      <w:r w:rsidRPr="00B42934">
        <w:rPr>
          <w:rFonts w:ascii="Times New Roman" w:hAnsi="Times New Roman"/>
          <w:bCs/>
          <w:sz w:val="24"/>
          <w:szCs w:val="24"/>
        </w:rPr>
        <w:t>;</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Darbai, kuriuos reikės atlikti.</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Ekonominiai skaičiavimai.</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Atlikimo terminai.</w:t>
      </w:r>
    </w:p>
    <w:p w:rsidR="00FF7C3F" w:rsidRPr="00B42934" w:rsidRDefault="00FF7C3F" w:rsidP="00FF7C3F">
      <w:pPr>
        <w:numPr>
          <w:ilvl w:val="0"/>
          <w:numId w:val="58"/>
        </w:numPr>
        <w:tabs>
          <w:tab w:val="clear" w:pos="720"/>
          <w:tab w:val="num" w:pos="2268"/>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Bendrieji regeneravimo duomenys (funkcinis planavimas, architektūros duomenys, inžineriniai sprendimai, sklypų tvarkymas ir pan.) ir kt. – pagal Sutarties sąlygas.</w:t>
      </w:r>
    </w:p>
    <w:p w:rsidR="00FF7C3F" w:rsidRPr="00D72F4B" w:rsidRDefault="00FF7C3F" w:rsidP="00FF7C3F">
      <w:pPr>
        <w:pStyle w:val="Sraopastraipa"/>
        <w:numPr>
          <w:ilvl w:val="0"/>
          <w:numId w:val="60"/>
        </w:numPr>
        <w:tabs>
          <w:tab w:val="left" w:pos="1560"/>
        </w:tabs>
        <w:spacing w:after="0" w:line="240" w:lineRule="auto"/>
        <w:jc w:val="both"/>
        <w:rPr>
          <w:rFonts w:ascii="Times New Roman" w:hAnsi="Times New Roman"/>
          <w:sz w:val="24"/>
          <w:szCs w:val="24"/>
        </w:rPr>
      </w:pPr>
      <w:r>
        <w:rPr>
          <w:rFonts w:ascii="Times New Roman" w:hAnsi="Times New Roman" w:cs="Times New Roman"/>
          <w:bCs/>
          <w:sz w:val="24"/>
          <w:szCs w:val="24"/>
        </w:rPr>
        <w:t xml:space="preserve">Galutinis viešasis pristatymas. </w:t>
      </w:r>
      <w:r w:rsidRPr="00B42934">
        <w:rPr>
          <w:rFonts w:ascii="Times New Roman" w:hAnsi="Times New Roman"/>
          <w:sz w:val="24"/>
          <w:szCs w:val="24"/>
        </w:rPr>
        <w:t>Pristatoma pasirinkto Atgimimo aikštės ir gretimybių regeneravimo varianto įgyvendinimo programa</w:t>
      </w:r>
      <w:r>
        <w:rPr>
          <w:rFonts w:ascii="Times New Roman" w:hAnsi="Times New Roman"/>
          <w:sz w:val="24"/>
          <w:szCs w:val="24"/>
        </w:rPr>
        <w:t xml:space="preserve"> (</w:t>
      </w:r>
      <w:r w:rsidRPr="00A14D3D">
        <w:rPr>
          <w:rFonts w:ascii="Times New Roman" w:hAnsi="Times New Roman"/>
          <w:i/>
          <w:iCs/>
          <w:sz w:val="24"/>
          <w:szCs w:val="24"/>
        </w:rPr>
        <w:t xml:space="preserve">galimybių studijos rengėjų pastaba: </w:t>
      </w:r>
      <w:r>
        <w:rPr>
          <w:rFonts w:ascii="Times New Roman" w:hAnsi="Times New Roman"/>
          <w:i/>
          <w:iCs/>
          <w:sz w:val="24"/>
          <w:szCs w:val="24"/>
        </w:rPr>
        <w:t>siekiant didesnės informacijos sklaidos, Darbo grupėje apsispręsta viešajam pristatymui pasirinkti spaudos konferencijos formą. Spaudos konferencija vyko 2015 m. rugpjūčio 12 d., jos rezultatai paviešinti pagrindiniuose miesto žiniasklaidos šaltiniuose</w:t>
      </w:r>
      <w:r>
        <w:rPr>
          <w:rFonts w:ascii="Times New Roman" w:hAnsi="Times New Roman"/>
          <w:sz w:val="24"/>
          <w:szCs w:val="24"/>
        </w:rPr>
        <w:t>)</w:t>
      </w:r>
      <w:r w:rsidRPr="00B42934">
        <w:rPr>
          <w:rFonts w:ascii="Times New Roman" w:hAnsi="Times New Roman"/>
          <w:sz w:val="24"/>
          <w:szCs w:val="24"/>
        </w:rPr>
        <w:t>.</w:t>
      </w:r>
    </w:p>
    <w:p w:rsidR="00FF7C3F" w:rsidRPr="00A14D3D" w:rsidRDefault="00FF7C3F" w:rsidP="00FF7C3F">
      <w:pPr>
        <w:spacing w:after="0" w:line="240" w:lineRule="auto"/>
        <w:ind w:firstLine="851"/>
        <w:jc w:val="both"/>
        <w:rPr>
          <w:rFonts w:ascii="Times New Roman" w:hAnsi="Times New Roman"/>
          <w:sz w:val="24"/>
        </w:rPr>
      </w:pPr>
    </w:p>
    <w:p w:rsidR="00FF7C3F" w:rsidRDefault="00FF7C3F" w:rsidP="00FF7C3F">
      <w:pPr>
        <w:spacing w:after="0" w:line="240" w:lineRule="auto"/>
        <w:rPr>
          <w:rFonts w:ascii="Times New Roman" w:eastAsiaTheme="majorEastAsia" w:hAnsi="Times New Roman"/>
          <w:b/>
          <w:sz w:val="28"/>
          <w:szCs w:val="28"/>
        </w:rPr>
      </w:pPr>
      <w:r>
        <w:rPr>
          <w:rFonts w:ascii="Times New Roman" w:hAnsi="Times New Roman"/>
          <w:b/>
          <w:sz w:val="28"/>
          <w:szCs w:val="28"/>
        </w:rPr>
        <w:br w:type="page"/>
      </w:r>
    </w:p>
    <w:p w:rsidR="00FF7C3F" w:rsidRPr="00FF7C3F" w:rsidRDefault="00333CBF" w:rsidP="00FF7C3F">
      <w:pPr>
        <w:pStyle w:val="Antrat1"/>
        <w:jc w:val="center"/>
        <w:rPr>
          <w:rFonts w:ascii="Times New Roman" w:hAnsi="Times New Roman" w:cs="Times New Roman"/>
          <w:sz w:val="28"/>
          <w:szCs w:val="28"/>
          <w:lang w:val="lt-LT"/>
        </w:rPr>
      </w:pPr>
      <w:bookmarkStart w:id="5" w:name="_Toc428887730"/>
      <w:r>
        <w:rPr>
          <w:rFonts w:ascii="Times New Roman" w:hAnsi="Times New Roman" w:cs="Times New Roman"/>
          <w:sz w:val="28"/>
          <w:szCs w:val="28"/>
          <w:lang w:val="lt-LT"/>
        </w:rPr>
        <w:lastRenderedPageBreak/>
        <w:t xml:space="preserve">2. </w:t>
      </w:r>
      <w:r w:rsidR="00FF7C3F" w:rsidRPr="00FF7C3F">
        <w:rPr>
          <w:rFonts w:ascii="Times New Roman" w:hAnsi="Times New Roman" w:cs="Times New Roman"/>
          <w:sz w:val="28"/>
          <w:szCs w:val="28"/>
          <w:lang w:val="lt-LT"/>
        </w:rPr>
        <w:t>SANTRAUKA</w:t>
      </w:r>
      <w:bookmarkEnd w:id="5"/>
    </w:p>
    <w:p w:rsidR="00FF7C3F" w:rsidRPr="00B42934" w:rsidRDefault="00FF7C3F" w:rsidP="00FF7C3F">
      <w:pPr>
        <w:spacing w:after="0" w:line="240" w:lineRule="auto"/>
        <w:ind w:firstLine="851"/>
        <w:jc w:val="both"/>
        <w:rPr>
          <w:rFonts w:ascii="Times New Roman" w:hAnsi="Times New Roman"/>
          <w:sz w:val="24"/>
          <w:szCs w:val="24"/>
        </w:rPr>
      </w:pPr>
      <w:r>
        <w:rPr>
          <w:rFonts w:ascii="Times New Roman" w:hAnsi="Times New Roman"/>
          <w:sz w:val="24"/>
        </w:rPr>
        <w:t xml:space="preserve">Galimybių studijos rengimo strategiją atspindi </w:t>
      </w:r>
      <w:r w:rsidRPr="0079502D">
        <w:rPr>
          <w:rFonts w:ascii="Times New Roman" w:hAnsi="Times New Roman"/>
          <w:b/>
          <w:bCs/>
          <w:sz w:val="24"/>
          <w:u w:val="single"/>
        </w:rPr>
        <w:t>g</w:t>
      </w:r>
      <w:r w:rsidRPr="00B42934">
        <w:rPr>
          <w:rFonts w:ascii="Times New Roman" w:hAnsi="Times New Roman"/>
          <w:b/>
          <w:sz w:val="24"/>
          <w:szCs w:val="24"/>
          <w:u w:val="single"/>
        </w:rPr>
        <w:t>alimybių studijos sudėtis.</w:t>
      </w:r>
      <w:r w:rsidRPr="00B42934">
        <w:rPr>
          <w:rFonts w:ascii="Times New Roman" w:hAnsi="Times New Roman"/>
          <w:sz w:val="24"/>
          <w:szCs w:val="24"/>
        </w:rPr>
        <w:t xml:space="preserve"> Galimybių studiją sudarys šios pagrindinės dalys:</w:t>
      </w:r>
    </w:p>
    <w:p w:rsidR="00FF7C3F" w:rsidRPr="00B42934" w:rsidRDefault="00FF7C3F" w:rsidP="00FF7C3F">
      <w:pPr>
        <w:pStyle w:val="Sraopastraipa"/>
        <w:numPr>
          <w:ilvl w:val="0"/>
          <w:numId w:val="59"/>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Santrauka</w:t>
      </w:r>
    </w:p>
    <w:p w:rsidR="00FF7C3F" w:rsidRPr="00B42934" w:rsidRDefault="00FF7C3F" w:rsidP="00FF7C3F">
      <w:pPr>
        <w:pStyle w:val="Sraopastraipa"/>
        <w:numPr>
          <w:ilvl w:val="0"/>
          <w:numId w:val="59"/>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Įvadas</w:t>
      </w:r>
    </w:p>
    <w:p w:rsidR="00FF7C3F" w:rsidRPr="00B42934" w:rsidRDefault="00FF7C3F" w:rsidP="00FF7C3F">
      <w:pPr>
        <w:pStyle w:val="Sraopastraipa"/>
        <w:numPr>
          <w:ilvl w:val="0"/>
          <w:numId w:val="59"/>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Analizė:</w:t>
      </w:r>
    </w:p>
    <w:p w:rsidR="00FF7C3F" w:rsidRPr="00B42934" w:rsidRDefault="00FF7C3F" w:rsidP="00FF7C3F">
      <w:pPr>
        <w:pStyle w:val="Sraopastraipa"/>
        <w:numPr>
          <w:ilvl w:val="1"/>
          <w:numId w:val="59"/>
        </w:numPr>
        <w:tabs>
          <w:tab w:val="left" w:pos="2410"/>
        </w:tabs>
        <w:spacing w:after="0" w:line="240" w:lineRule="auto"/>
        <w:ind w:left="0" w:firstLine="1843"/>
        <w:jc w:val="both"/>
        <w:rPr>
          <w:rFonts w:ascii="Times New Roman" w:hAnsi="Times New Roman"/>
          <w:sz w:val="24"/>
          <w:szCs w:val="24"/>
        </w:rPr>
      </w:pPr>
      <w:r>
        <w:rPr>
          <w:rFonts w:ascii="Times New Roman" w:hAnsi="Times New Roman"/>
          <w:sz w:val="24"/>
          <w:szCs w:val="24"/>
        </w:rPr>
        <w:t>Europos miestų patirties</w:t>
      </w:r>
      <w:r w:rsidRPr="00B42934">
        <w:rPr>
          <w:rFonts w:ascii="Times New Roman" w:hAnsi="Times New Roman"/>
          <w:sz w:val="24"/>
          <w:szCs w:val="24"/>
        </w:rPr>
        <w:t xml:space="preserve"> regeneruojant miestų centruo</w:t>
      </w:r>
      <w:r>
        <w:rPr>
          <w:rFonts w:ascii="Times New Roman" w:hAnsi="Times New Roman"/>
          <w:sz w:val="24"/>
          <w:szCs w:val="24"/>
        </w:rPr>
        <w:t>se esančias analogiškas aikštes</w:t>
      </w:r>
      <w:r w:rsidRPr="00B42934">
        <w:rPr>
          <w:rFonts w:ascii="Times New Roman" w:hAnsi="Times New Roman"/>
          <w:sz w:val="24"/>
          <w:szCs w:val="24"/>
        </w:rPr>
        <w:t xml:space="preserve"> analizė.</w:t>
      </w:r>
    </w:p>
    <w:p w:rsidR="00FF7C3F" w:rsidRPr="00B42934" w:rsidRDefault="00FF7C3F" w:rsidP="00FF7C3F">
      <w:pPr>
        <w:pStyle w:val="Sraopastraipa"/>
        <w:numPr>
          <w:ilvl w:val="1"/>
          <w:numId w:val="59"/>
        </w:numPr>
        <w:tabs>
          <w:tab w:val="left" w:pos="2410"/>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Atgimimo aikštės ir gretimybių istorinės raidos analizė.</w:t>
      </w:r>
    </w:p>
    <w:p w:rsidR="00FF7C3F" w:rsidRPr="00B42934" w:rsidRDefault="00FF7C3F" w:rsidP="00FF7C3F">
      <w:pPr>
        <w:pStyle w:val="Sraopastraipa"/>
        <w:numPr>
          <w:ilvl w:val="1"/>
          <w:numId w:val="59"/>
        </w:numPr>
        <w:tabs>
          <w:tab w:val="left" w:pos="2410"/>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Buvusių konkursų, studijų ir pan. medžiagos, susijusios su Atgimimo aikšte, surinkimas ir analizė.</w:t>
      </w:r>
    </w:p>
    <w:p w:rsidR="00FF7C3F" w:rsidRPr="00B42934" w:rsidRDefault="00FF7C3F" w:rsidP="00FF7C3F">
      <w:pPr>
        <w:pStyle w:val="Sraopastraipa"/>
        <w:numPr>
          <w:ilvl w:val="1"/>
          <w:numId w:val="59"/>
        </w:numPr>
        <w:tabs>
          <w:tab w:val="left" w:pos="2410"/>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Visuomenės įtraukimas į galimybių studijos rengimą, gautų visuomenės pasiūlymų ir nuomonių analizė ir įtraukimas į tolimesnius galimybių studijos rengimo etapus.</w:t>
      </w:r>
    </w:p>
    <w:p w:rsidR="00FF7C3F" w:rsidRPr="00B42934" w:rsidRDefault="00FF7C3F" w:rsidP="00FF7C3F">
      <w:pPr>
        <w:pStyle w:val="Sraopastraipa"/>
        <w:numPr>
          <w:ilvl w:val="0"/>
          <w:numId w:val="59"/>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Variantai:</w:t>
      </w:r>
    </w:p>
    <w:p w:rsidR="00FF7C3F" w:rsidRPr="00B42934" w:rsidRDefault="00FF7C3F" w:rsidP="00FF7C3F">
      <w:pPr>
        <w:pStyle w:val="Sraopastraipa"/>
        <w:numPr>
          <w:ilvl w:val="1"/>
          <w:numId w:val="59"/>
        </w:numPr>
        <w:tabs>
          <w:tab w:val="left" w:pos="2410"/>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Atgimimo aikštės ir gretimybių regeneravimo variantų parengimas.</w:t>
      </w:r>
    </w:p>
    <w:p w:rsidR="00FF7C3F" w:rsidRPr="00B42934" w:rsidRDefault="00FF7C3F" w:rsidP="00FF7C3F">
      <w:pPr>
        <w:pStyle w:val="Sraopastraipa"/>
        <w:numPr>
          <w:ilvl w:val="1"/>
          <w:numId w:val="59"/>
        </w:numPr>
        <w:tabs>
          <w:tab w:val="left" w:pos="2410"/>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Kiekvieno varianto įvertinimas pagal vienodus kriterijus naudojant vienodas metodikas (alternatyvų vertinimas) (vertinami aspektai: urbanistinis, tūrinis-erdvinis; paveldo apsaugos, įvertinant siūlomų sprendinių poveikį Klaipėdos miesto istorinei daliai; teisinis; ekonominis; laiko).</w:t>
      </w:r>
    </w:p>
    <w:p w:rsidR="00FF7C3F" w:rsidRPr="00B42934" w:rsidRDefault="00FF7C3F" w:rsidP="00FF7C3F">
      <w:pPr>
        <w:pStyle w:val="Sraopastraipa"/>
        <w:numPr>
          <w:ilvl w:val="1"/>
          <w:numId w:val="59"/>
        </w:numPr>
        <w:tabs>
          <w:tab w:val="left" w:pos="2410"/>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Parengtų variantų ir jų įvertinimų bei išvadų viešas pristatymas suinteresuotai visuomen</w:t>
      </w:r>
      <w:r>
        <w:rPr>
          <w:rFonts w:ascii="Times New Roman" w:hAnsi="Times New Roman"/>
          <w:sz w:val="24"/>
          <w:szCs w:val="24"/>
        </w:rPr>
        <w:t>ės daliai</w:t>
      </w:r>
      <w:r w:rsidRPr="00B42934">
        <w:rPr>
          <w:rFonts w:ascii="Times New Roman" w:hAnsi="Times New Roman"/>
          <w:sz w:val="24"/>
          <w:szCs w:val="24"/>
        </w:rPr>
        <w:t xml:space="preserve"> ir miesto gyventojams.</w:t>
      </w:r>
    </w:p>
    <w:p w:rsidR="00FF7C3F" w:rsidRPr="00B42934" w:rsidRDefault="00FF7C3F" w:rsidP="00FF7C3F">
      <w:pPr>
        <w:pStyle w:val="Sraopastraipa"/>
        <w:numPr>
          <w:ilvl w:val="1"/>
          <w:numId w:val="59"/>
        </w:numPr>
        <w:tabs>
          <w:tab w:val="left" w:pos="2410"/>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Visuomenės pasiūlymų priėmimas ir įvertinimas; re</w:t>
      </w:r>
      <w:r>
        <w:rPr>
          <w:rFonts w:ascii="Times New Roman" w:hAnsi="Times New Roman"/>
          <w:sz w:val="24"/>
          <w:szCs w:val="24"/>
        </w:rPr>
        <w:t>generavimo variantų koregavimas</w:t>
      </w:r>
      <w:r w:rsidRPr="00B42934">
        <w:rPr>
          <w:rFonts w:ascii="Times New Roman" w:hAnsi="Times New Roman"/>
          <w:sz w:val="24"/>
          <w:szCs w:val="24"/>
        </w:rPr>
        <w:t xml:space="preserve"> atsižvelgus į gautus pasiūlymus.</w:t>
      </w:r>
    </w:p>
    <w:p w:rsidR="00FF7C3F" w:rsidRPr="00B42934" w:rsidRDefault="00FF7C3F" w:rsidP="00FF7C3F">
      <w:pPr>
        <w:pStyle w:val="Sraopastraipa"/>
        <w:numPr>
          <w:ilvl w:val="1"/>
          <w:numId w:val="59"/>
        </w:numPr>
        <w:tabs>
          <w:tab w:val="left" w:pos="2410"/>
        </w:tabs>
        <w:spacing w:after="0" w:line="240" w:lineRule="auto"/>
        <w:ind w:left="0" w:firstLine="1843"/>
        <w:jc w:val="both"/>
        <w:rPr>
          <w:rFonts w:ascii="Times New Roman" w:hAnsi="Times New Roman"/>
          <w:sz w:val="24"/>
          <w:szCs w:val="24"/>
        </w:rPr>
      </w:pPr>
      <w:r w:rsidRPr="00B42934">
        <w:rPr>
          <w:rFonts w:ascii="Times New Roman" w:hAnsi="Times New Roman"/>
          <w:sz w:val="24"/>
          <w:szCs w:val="24"/>
        </w:rPr>
        <w:t>Parengtų variantų kartu su įvertinimais ir išvadomis bei visuomenės pasiūlymų ataskaita pristatymas Klaipėdos miesto savivaldybės tarybai.</w:t>
      </w:r>
    </w:p>
    <w:p w:rsidR="00FF7C3F" w:rsidRPr="00B42934" w:rsidRDefault="00FF7C3F" w:rsidP="00FF7C3F">
      <w:pPr>
        <w:pStyle w:val="Sraopastraipa"/>
        <w:numPr>
          <w:ilvl w:val="0"/>
          <w:numId w:val="59"/>
        </w:numPr>
        <w:tabs>
          <w:tab w:val="left" w:pos="1560"/>
        </w:tabs>
        <w:spacing w:after="0" w:line="240" w:lineRule="auto"/>
        <w:ind w:left="0" w:firstLine="1134"/>
        <w:jc w:val="both"/>
        <w:rPr>
          <w:rFonts w:ascii="Times New Roman" w:hAnsi="Times New Roman"/>
          <w:caps/>
          <w:sz w:val="24"/>
          <w:szCs w:val="24"/>
        </w:rPr>
      </w:pPr>
      <w:r w:rsidRPr="00B42934">
        <w:rPr>
          <w:rFonts w:ascii="Times New Roman" w:hAnsi="Times New Roman"/>
          <w:sz w:val="24"/>
          <w:szCs w:val="24"/>
        </w:rPr>
        <w:t>Vizija</w:t>
      </w:r>
    </w:p>
    <w:p w:rsidR="00FF7C3F" w:rsidRPr="00B42934" w:rsidRDefault="00FF7C3F" w:rsidP="00FF7C3F">
      <w:pPr>
        <w:pStyle w:val="Sraopastraipa"/>
        <w:numPr>
          <w:ilvl w:val="0"/>
          <w:numId w:val="59"/>
        </w:numPr>
        <w:tabs>
          <w:tab w:val="left" w:pos="1560"/>
        </w:tabs>
        <w:spacing w:after="0" w:line="240" w:lineRule="auto"/>
        <w:ind w:left="0" w:firstLine="1134"/>
        <w:jc w:val="both"/>
        <w:rPr>
          <w:rFonts w:ascii="Times New Roman" w:hAnsi="Times New Roman"/>
          <w:caps/>
          <w:sz w:val="24"/>
          <w:szCs w:val="24"/>
        </w:rPr>
      </w:pPr>
      <w:r w:rsidRPr="00B42934">
        <w:rPr>
          <w:rFonts w:ascii="Times New Roman" w:hAnsi="Times New Roman"/>
          <w:sz w:val="24"/>
          <w:szCs w:val="24"/>
        </w:rPr>
        <w:t>Programa</w:t>
      </w:r>
    </w:p>
    <w:p w:rsidR="00FF7C3F" w:rsidRPr="00B42934" w:rsidRDefault="00FF7C3F" w:rsidP="00FF7C3F">
      <w:pPr>
        <w:pStyle w:val="Sraopastraipa"/>
        <w:numPr>
          <w:ilvl w:val="0"/>
          <w:numId w:val="59"/>
        </w:numPr>
        <w:tabs>
          <w:tab w:val="left" w:pos="1560"/>
        </w:tabs>
        <w:spacing w:after="0" w:line="240" w:lineRule="auto"/>
        <w:ind w:left="0" w:firstLine="1134"/>
        <w:jc w:val="both"/>
        <w:rPr>
          <w:rFonts w:ascii="Times New Roman" w:hAnsi="Times New Roman"/>
          <w:sz w:val="24"/>
          <w:szCs w:val="24"/>
        </w:rPr>
      </w:pPr>
      <w:r w:rsidRPr="00B42934">
        <w:rPr>
          <w:rFonts w:ascii="Times New Roman" w:hAnsi="Times New Roman"/>
          <w:sz w:val="24"/>
          <w:szCs w:val="24"/>
        </w:rPr>
        <w:t>Viešas pristatymas</w:t>
      </w:r>
    </w:p>
    <w:p w:rsidR="00FF7C3F" w:rsidRDefault="00FF7C3F" w:rsidP="00FF7C3F">
      <w:pPr>
        <w:spacing w:after="0" w:line="240" w:lineRule="auto"/>
        <w:ind w:firstLine="851"/>
        <w:jc w:val="both"/>
        <w:rPr>
          <w:rFonts w:ascii="Times New Roman" w:hAnsi="Times New Roman"/>
          <w:sz w:val="24"/>
        </w:rPr>
      </w:pPr>
    </w:p>
    <w:p w:rsidR="00FF7C3F" w:rsidRDefault="00FF7C3F" w:rsidP="00FF7C3F">
      <w:pPr>
        <w:spacing w:after="0" w:line="240" w:lineRule="auto"/>
        <w:ind w:firstLine="851"/>
        <w:jc w:val="both"/>
        <w:rPr>
          <w:rFonts w:ascii="Times New Roman" w:hAnsi="Times New Roman"/>
          <w:sz w:val="24"/>
        </w:rPr>
      </w:pPr>
      <w:r>
        <w:rPr>
          <w:rFonts w:ascii="Times New Roman" w:hAnsi="Times New Roman"/>
          <w:sz w:val="24"/>
        </w:rPr>
        <w:t>Rengiant galimybių studiją, atkreiptas dėmesys į šiuos pagrindinius Atgimimo aikštės ir gretimybių teritorijos raidos aspektus:</w:t>
      </w:r>
    </w:p>
    <w:p w:rsidR="00FF7C3F" w:rsidRPr="00227EE3" w:rsidRDefault="00FF7C3F" w:rsidP="00FF7C3F">
      <w:pPr>
        <w:numPr>
          <w:ilvl w:val="2"/>
          <w:numId w:val="9"/>
        </w:numPr>
        <w:tabs>
          <w:tab w:val="left" w:pos="1560"/>
        </w:tabs>
        <w:spacing w:after="0" w:line="240" w:lineRule="auto"/>
        <w:ind w:left="0" w:firstLine="1276"/>
        <w:jc w:val="both"/>
        <w:rPr>
          <w:rFonts w:ascii="Times New Roman" w:hAnsi="Times New Roman"/>
          <w:sz w:val="24"/>
        </w:rPr>
      </w:pPr>
      <w:r w:rsidRPr="00227EE3">
        <w:rPr>
          <w:rFonts w:ascii="Times New Roman" w:hAnsi="Times New Roman"/>
          <w:sz w:val="24"/>
        </w:rPr>
        <w:t>Atgimimo aikštės unikalumas lyginant su Europos aikštėmis yra tas, kad miesto istorinėje dalyje ji atsirado absoliučiai ignoruojant ilgametę teritorijos vystymosi raidą</w:t>
      </w:r>
    </w:p>
    <w:p w:rsidR="00FF7C3F" w:rsidRPr="00227EE3" w:rsidRDefault="00FF7C3F" w:rsidP="00FF7C3F">
      <w:pPr>
        <w:numPr>
          <w:ilvl w:val="2"/>
          <w:numId w:val="9"/>
        </w:numPr>
        <w:tabs>
          <w:tab w:val="left" w:pos="1560"/>
        </w:tabs>
        <w:spacing w:after="0" w:line="240" w:lineRule="auto"/>
        <w:ind w:left="0" w:firstLine="1276"/>
        <w:jc w:val="both"/>
        <w:rPr>
          <w:rFonts w:ascii="Times New Roman" w:hAnsi="Times New Roman"/>
          <w:sz w:val="24"/>
        </w:rPr>
      </w:pPr>
      <w:r w:rsidRPr="00227EE3">
        <w:rPr>
          <w:rFonts w:ascii="Times New Roman" w:hAnsi="Times New Roman"/>
          <w:sz w:val="24"/>
        </w:rPr>
        <w:t>Po antro pasaulinio karo, apgyvendinus miestą atvykėliais, kurie neturėjo jokių sąsajų su istorine miesto raida, jų vaikai ir anūkai dabar identifikuojasi su aikšte, kuri buvo formuojama pokario laikotarpiu.</w:t>
      </w:r>
    </w:p>
    <w:p w:rsidR="00FF7C3F" w:rsidRPr="00227EE3" w:rsidRDefault="00FF7C3F" w:rsidP="00FF7C3F">
      <w:pPr>
        <w:numPr>
          <w:ilvl w:val="2"/>
          <w:numId w:val="9"/>
        </w:numPr>
        <w:tabs>
          <w:tab w:val="left" w:pos="1560"/>
        </w:tabs>
        <w:spacing w:after="0" w:line="240" w:lineRule="auto"/>
        <w:ind w:left="0" w:firstLine="1276"/>
        <w:jc w:val="both"/>
        <w:rPr>
          <w:rFonts w:ascii="Times New Roman" w:hAnsi="Times New Roman"/>
          <w:sz w:val="24"/>
        </w:rPr>
      </w:pPr>
      <w:r w:rsidRPr="00227EE3">
        <w:rPr>
          <w:rFonts w:ascii="Times New Roman" w:hAnsi="Times New Roman"/>
          <w:sz w:val="24"/>
        </w:rPr>
        <w:t>Esama aikštės teritorija patenka į miesto istorinę dalį (22012) – Naujamiestį.</w:t>
      </w:r>
    </w:p>
    <w:p w:rsidR="00FF7C3F" w:rsidRPr="00227EE3" w:rsidRDefault="00FF7C3F" w:rsidP="00FF7C3F">
      <w:pPr>
        <w:numPr>
          <w:ilvl w:val="2"/>
          <w:numId w:val="9"/>
        </w:numPr>
        <w:tabs>
          <w:tab w:val="left" w:pos="1560"/>
        </w:tabs>
        <w:spacing w:after="0" w:line="240" w:lineRule="auto"/>
        <w:ind w:left="0" w:firstLine="1276"/>
        <w:jc w:val="both"/>
        <w:rPr>
          <w:rFonts w:ascii="Times New Roman" w:hAnsi="Times New Roman"/>
          <w:sz w:val="24"/>
        </w:rPr>
      </w:pPr>
      <w:r w:rsidRPr="00227EE3">
        <w:rPr>
          <w:rFonts w:ascii="Times New Roman" w:hAnsi="Times New Roman"/>
          <w:sz w:val="24"/>
        </w:rPr>
        <w:t>Esamoje aikštės teritorijoje detaliuoju planu numatytos rekreacinės</w:t>
      </w:r>
      <w:r>
        <w:rPr>
          <w:rFonts w:ascii="Times New Roman" w:hAnsi="Times New Roman"/>
          <w:sz w:val="24"/>
        </w:rPr>
        <w:t xml:space="preserve"> </w:t>
      </w:r>
      <w:r w:rsidRPr="00227EE3">
        <w:rPr>
          <w:rFonts w:ascii="Times New Roman" w:hAnsi="Times New Roman"/>
          <w:sz w:val="24"/>
        </w:rPr>
        <w:t>ir komercinės</w:t>
      </w:r>
      <w:r>
        <w:rPr>
          <w:rFonts w:ascii="Times New Roman" w:hAnsi="Times New Roman"/>
          <w:sz w:val="24"/>
        </w:rPr>
        <w:t xml:space="preserve"> </w:t>
      </w:r>
      <w:r w:rsidRPr="00227EE3">
        <w:rPr>
          <w:rFonts w:ascii="Times New Roman" w:hAnsi="Times New Roman"/>
          <w:sz w:val="24"/>
        </w:rPr>
        <w:t>paskirties teritorijos su užstatymu.</w:t>
      </w:r>
      <w:r>
        <w:rPr>
          <w:rFonts w:ascii="Times New Roman" w:hAnsi="Times New Roman"/>
          <w:sz w:val="24"/>
        </w:rPr>
        <w:t xml:space="preserve"> </w:t>
      </w:r>
      <w:r w:rsidRPr="00227EE3">
        <w:rPr>
          <w:rFonts w:ascii="Times New Roman" w:hAnsi="Times New Roman"/>
          <w:sz w:val="24"/>
        </w:rPr>
        <w:t>Prie miesto pagrindinių gatvių esantys sklypai gali būti daugiafunkcinio panaudojimo,</w:t>
      </w:r>
      <w:r>
        <w:rPr>
          <w:rFonts w:ascii="Times New Roman" w:hAnsi="Times New Roman"/>
          <w:sz w:val="24"/>
        </w:rPr>
        <w:t xml:space="preserve"> </w:t>
      </w:r>
      <w:r w:rsidRPr="00227EE3">
        <w:rPr>
          <w:rFonts w:ascii="Times New Roman" w:hAnsi="Times New Roman"/>
          <w:sz w:val="24"/>
        </w:rPr>
        <w:t>intensyvumą numatant ne didesnį kiek galima sutalpinti automobilių saugyklų pagal</w:t>
      </w:r>
      <w:r>
        <w:rPr>
          <w:rFonts w:ascii="Times New Roman" w:hAnsi="Times New Roman"/>
          <w:sz w:val="24"/>
        </w:rPr>
        <w:t xml:space="preserve"> </w:t>
      </w:r>
      <w:r w:rsidRPr="00227EE3">
        <w:rPr>
          <w:rFonts w:ascii="Times New Roman" w:hAnsi="Times New Roman"/>
          <w:sz w:val="24"/>
        </w:rPr>
        <w:t>bendro ploto normą sklype.</w:t>
      </w:r>
    </w:p>
    <w:p w:rsidR="00FF7C3F" w:rsidRPr="00227EE3" w:rsidRDefault="00FF7C3F" w:rsidP="00FF7C3F">
      <w:pPr>
        <w:numPr>
          <w:ilvl w:val="2"/>
          <w:numId w:val="9"/>
        </w:numPr>
        <w:tabs>
          <w:tab w:val="left" w:pos="1560"/>
        </w:tabs>
        <w:spacing w:after="0" w:line="240" w:lineRule="auto"/>
        <w:ind w:left="0" w:firstLine="1276"/>
        <w:jc w:val="both"/>
        <w:rPr>
          <w:rFonts w:ascii="Times New Roman" w:hAnsi="Times New Roman"/>
          <w:sz w:val="24"/>
        </w:rPr>
      </w:pPr>
      <w:r w:rsidRPr="00227EE3">
        <w:rPr>
          <w:rFonts w:ascii="Times New Roman" w:hAnsi="Times New Roman"/>
          <w:sz w:val="24"/>
        </w:rPr>
        <w:t>Planuojant naujas statybas Klaipėdos senamiestyje, Klaipėdos miesto istorinėje dalyje ir kitose kultūros paveldo teritorijose, išsaugoti istorinį urbanistini audinį ir charakteringą erdvinę struktūrą, paryškinant paveldo objektų savybių savitumą, dominavimą naujos architektūros atžvilgiu. Naujos architektūros siluetas, tūriai, užstatymo linijos, kompozicija, masės, mastelis ir fasadų</w:t>
      </w:r>
      <w:r>
        <w:rPr>
          <w:rFonts w:ascii="Times New Roman" w:hAnsi="Times New Roman"/>
          <w:sz w:val="24"/>
        </w:rPr>
        <w:t xml:space="preserve"> </w:t>
      </w:r>
      <w:r w:rsidRPr="00227EE3">
        <w:rPr>
          <w:rFonts w:ascii="Times New Roman" w:hAnsi="Times New Roman"/>
          <w:sz w:val="24"/>
        </w:rPr>
        <w:t>medžiagos turi būti</w:t>
      </w:r>
      <w:r>
        <w:rPr>
          <w:rFonts w:ascii="Times New Roman" w:hAnsi="Times New Roman"/>
          <w:sz w:val="24"/>
        </w:rPr>
        <w:t xml:space="preserve"> </w:t>
      </w:r>
      <w:r w:rsidRPr="00227EE3">
        <w:rPr>
          <w:rFonts w:ascii="Times New Roman" w:hAnsi="Times New Roman"/>
          <w:sz w:val="24"/>
        </w:rPr>
        <w:t>suderintos su tradicinėmis, sudaryti pusiausvyrą su kontekstu, jam nepakenkiant,</w:t>
      </w:r>
      <w:r>
        <w:rPr>
          <w:rFonts w:ascii="Times New Roman" w:hAnsi="Times New Roman"/>
          <w:sz w:val="24"/>
        </w:rPr>
        <w:t xml:space="preserve"> </w:t>
      </w:r>
      <w:r w:rsidRPr="00227EE3">
        <w:rPr>
          <w:rFonts w:ascii="Times New Roman" w:hAnsi="Times New Roman"/>
          <w:sz w:val="24"/>
        </w:rPr>
        <w:t>nesumažinant bendro naudojimo erdvių.</w:t>
      </w:r>
    </w:p>
    <w:p w:rsidR="00FF7C3F" w:rsidRPr="00227EE3" w:rsidRDefault="00FF7C3F" w:rsidP="00FF7C3F">
      <w:pPr>
        <w:numPr>
          <w:ilvl w:val="2"/>
          <w:numId w:val="9"/>
        </w:numPr>
        <w:tabs>
          <w:tab w:val="left" w:pos="1560"/>
        </w:tabs>
        <w:spacing w:after="0" w:line="240" w:lineRule="auto"/>
        <w:ind w:left="0" w:firstLine="1276"/>
        <w:jc w:val="both"/>
        <w:rPr>
          <w:rFonts w:ascii="Times New Roman" w:hAnsi="Times New Roman"/>
          <w:sz w:val="24"/>
        </w:rPr>
      </w:pPr>
      <w:r w:rsidRPr="00227EE3">
        <w:rPr>
          <w:rFonts w:ascii="Times New Roman" w:hAnsi="Times New Roman"/>
          <w:sz w:val="24"/>
        </w:rPr>
        <w:lastRenderedPageBreak/>
        <w:t>Želdiniai, esantys Kultūros paveldo teritorijose, turi būti saugomi, nes yra vertingi kaip sudarantys  vieningą visumą su užstatymu, kuriam  būdinga  žmogaus veikla,</w:t>
      </w:r>
      <w:r>
        <w:rPr>
          <w:rFonts w:ascii="Times New Roman" w:hAnsi="Times New Roman"/>
          <w:sz w:val="24"/>
        </w:rPr>
        <w:t xml:space="preserve"> </w:t>
      </w:r>
      <w:r w:rsidRPr="00227EE3">
        <w:rPr>
          <w:rFonts w:ascii="Times New Roman" w:hAnsi="Times New Roman"/>
          <w:sz w:val="24"/>
        </w:rPr>
        <w:t>gamtinės ir istorinės aplinkos dermė.</w:t>
      </w:r>
    </w:p>
    <w:p w:rsidR="00FF7C3F" w:rsidRPr="00227EE3" w:rsidRDefault="00FF7C3F" w:rsidP="00FF7C3F">
      <w:pPr>
        <w:numPr>
          <w:ilvl w:val="2"/>
          <w:numId w:val="9"/>
        </w:numPr>
        <w:tabs>
          <w:tab w:val="left" w:pos="1560"/>
        </w:tabs>
        <w:spacing w:after="0" w:line="240" w:lineRule="auto"/>
        <w:ind w:left="0" w:firstLine="1276"/>
        <w:jc w:val="both"/>
        <w:rPr>
          <w:rFonts w:ascii="Times New Roman" w:hAnsi="Times New Roman"/>
          <w:sz w:val="24"/>
        </w:rPr>
      </w:pPr>
      <w:r w:rsidRPr="00227EE3">
        <w:rPr>
          <w:rFonts w:ascii="Times New Roman" w:hAnsi="Times New Roman"/>
          <w:sz w:val="24"/>
        </w:rPr>
        <w:t>Klaipėdos miesto centrinėje dalyje išsiskiria vizualinio identiteto zona, kur nauji</w:t>
      </w:r>
      <w:r>
        <w:rPr>
          <w:rFonts w:ascii="Times New Roman" w:hAnsi="Times New Roman"/>
          <w:sz w:val="24"/>
        </w:rPr>
        <w:t xml:space="preserve"> </w:t>
      </w:r>
      <w:r w:rsidRPr="00227EE3">
        <w:rPr>
          <w:rFonts w:ascii="Times New Roman" w:hAnsi="Times New Roman"/>
          <w:sz w:val="24"/>
        </w:rPr>
        <w:t>vertikalūs akcentai griežtai reglamentuojami.</w:t>
      </w:r>
    </w:p>
    <w:p w:rsidR="00FF7C3F" w:rsidRDefault="00FF7C3F" w:rsidP="00FF7C3F">
      <w:pPr>
        <w:numPr>
          <w:ilvl w:val="2"/>
          <w:numId w:val="9"/>
        </w:numPr>
        <w:tabs>
          <w:tab w:val="left" w:pos="1560"/>
        </w:tabs>
        <w:spacing w:after="0" w:line="240" w:lineRule="auto"/>
        <w:ind w:left="0" w:firstLine="1276"/>
        <w:jc w:val="both"/>
        <w:rPr>
          <w:rFonts w:ascii="Times New Roman" w:hAnsi="Times New Roman"/>
          <w:sz w:val="24"/>
        </w:rPr>
      </w:pPr>
      <w:r w:rsidRPr="00227EE3">
        <w:rPr>
          <w:rFonts w:ascii="Times New Roman" w:hAnsi="Times New Roman"/>
          <w:sz w:val="24"/>
        </w:rPr>
        <w:t>Įvykdytos apklausos rezultatai atskleidžia, jog klaipėdiečiai neturi vieningos nuomonės dėl aikštės vystymo ateities, tačiau problema – aktuali. Skirtingos vizijos vertinamos gana tolygiai. Galima daryti prielaidas, kad šiandieninės miesto visuomenės poreikis – multifunkcinė, demokratinė centrinė aikštė, pabrėžianti miesto identitetą ir vienijanti skirtingų kartų ir interesų miestiečius.</w:t>
      </w:r>
    </w:p>
    <w:p w:rsidR="00FF7C3F" w:rsidRDefault="00FF7C3F" w:rsidP="00FF7C3F">
      <w:pPr>
        <w:spacing w:after="0" w:line="240" w:lineRule="auto"/>
        <w:ind w:firstLine="851"/>
        <w:jc w:val="both"/>
        <w:rPr>
          <w:rFonts w:ascii="Times New Roman" w:hAnsi="Times New Roman"/>
          <w:sz w:val="24"/>
          <w:szCs w:val="24"/>
        </w:rPr>
      </w:pPr>
    </w:p>
    <w:p w:rsidR="00FF7C3F" w:rsidRDefault="00FF7C3F" w:rsidP="00FF7C3F">
      <w:pPr>
        <w:spacing w:after="120" w:line="240" w:lineRule="auto"/>
        <w:ind w:firstLine="851"/>
        <w:jc w:val="both"/>
        <w:rPr>
          <w:rFonts w:ascii="Times New Roman" w:hAnsi="Times New Roman"/>
          <w:sz w:val="24"/>
          <w:szCs w:val="24"/>
        </w:rPr>
      </w:pPr>
      <w:r>
        <w:rPr>
          <w:rFonts w:ascii="Times New Roman" w:hAnsi="Times New Roman"/>
          <w:sz w:val="24"/>
          <w:szCs w:val="24"/>
        </w:rPr>
        <w:t>Remiantis gyventojų apklausos duomenimis, ekspertų ir architektų komandos darbo rezultatais, Darbo grupės narių nuomone, buvo</w:t>
      </w:r>
      <w:r w:rsidRPr="00BC7B83">
        <w:rPr>
          <w:rFonts w:ascii="Times New Roman" w:hAnsi="Times New Roman"/>
          <w:sz w:val="24"/>
          <w:szCs w:val="24"/>
        </w:rPr>
        <w:t xml:space="preserve"> parengti 4 Atgimimo aikštės ir gretimybių regene</w:t>
      </w:r>
      <w:r>
        <w:rPr>
          <w:rFonts w:ascii="Times New Roman" w:hAnsi="Times New Roman"/>
          <w:sz w:val="24"/>
          <w:szCs w:val="24"/>
        </w:rPr>
        <w:t>ravimo variantai (A, B, C ir D):</w:t>
      </w:r>
    </w:p>
    <w:tbl>
      <w:tblPr>
        <w:tblStyle w:val="Lentelstinklelis"/>
        <w:tblW w:w="0" w:type="auto"/>
        <w:tblLook w:val="04A0" w:firstRow="1" w:lastRow="0" w:firstColumn="1" w:lastColumn="0" w:noHBand="0" w:noVBand="1"/>
      </w:tblPr>
      <w:tblGrid>
        <w:gridCol w:w="2034"/>
        <w:gridCol w:w="2035"/>
        <w:gridCol w:w="2035"/>
        <w:gridCol w:w="2035"/>
        <w:gridCol w:w="2035"/>
      </w:tblGrid>
      <w:tr w:rsidR="00FF7C3F" w:rsidRPr="003C1D4E" w:rsidTr="00EF1C00">
        <w:trPr>
          <w:tblHeader/>
        </w:trPr>
        <w:tc>
          <w:tcPr>
            <w:tcW w:w="2034" w:type="dxa"/>
            <w:vAlign w:val="center"/>
          </w:tcPr>
          <w:p w:rsidR="00FF7C3F" w:rsidRPr="003C1D4E" w:rsidRDefault="00FF7C3F" w:rsidP="00EF1C00">
            <w:pPr>
              <w:spacing w:after="0" w:line="240" w:lineRule="auto"/>
              <w:jc w:val="center"/>
              <w:rPr>
                <w:rFonts w:ascii="Times New Roman" w:hAnsi="Times New Roman"/>
                <w:b/>
                <w:bCs/>
              </w:rPr>
            </w:pPr>
            <w:r w:rsidRPr="003C1D4E">
              <w:rPr>
                <w:rFonts w:ascii="Times New Roman" w:hAnsi="Times New Roman"/>
                <w:b/>
                <w:bCs/>
              </w:rPr>
              <w:t>Koncepcijos variantas ir vertinimo aspektai</w:t>
            </w:r>
          </w:p>
        </w:tc>
        <w:tc>
          <w:tcPr>
            <w:tcW w:w="2035" w:type="dxa"/>
            <w:vAlign w:val="center"/>
          </w:tcPr>
          <w:p w:rsidR="00FF7C3F" w:rsidRPr="003C1D4E" w:rsidRDefault="00FF7C3F" w:rsidP="00EF1C00">
            <w:pPr>
              <w:spacing w:after="0" w:line="240" w:lineRule="auto"/>
              <w:jc w:val="center"/>
              <w:rPr>
                <w:rFonts w:ascii="Times New Roman" w:hAnsi="Times New Roman"/>
                <w:b/>
                <w:bCs/>
              </w:rPr>
            </w:pPr>
            <w:r w:rsidRPr="003C1D4E">
              <w:rPr>
                <w:rFonts w:ascii="Times New Roman" w:hAnsi="Times New Roman"/>
                <w:b/>
                <w:bCs/>
              </w:rPr>
              <w:t>A</w:t>
            </w:r>
          </w:p>
        </w:tc>
        <w:tc>
          <w:tcPr>
            <w:tcW w:w="2035" w:type="dxa"/>
            <w:vAlign w:val="center"/>
          </w:tcPr>
          <w:p w:rsidR="00FF7C3F" w:rsidRPr="003C1D4E" w:rsidRDefault="00FF7C3F" w:rsidP="00EF1C00">
            <w:pPr>
              <w:spacing w:after="0" w:line="240" w:lineRule="auto"/>
              <w:jc w:val="center"/>
              <w:rPr>
                <w:rFonts w:ascii="Times New Roman" w:hAnsi="Times New Roman"/>
                <w:b/>
                <w:bCs/>
              </w:rPr>
            </w:pPr>
            <w:r w:rsidRPr="003C1D4E">
              <w:rPr>
                <w:rFonts w:ascii="Times New Roman" w:hAnsi="Times New Roman"/>
                <w:b/>
                <w:bCs/>
              </w:rPr>
              <w:t>B</w:t>
            </w:r>
          </w:p>
        </w:tc>
        <w:tc>
          <w:tcPr>
            <w:tcW w:w="2035" w:type="dxa"/>
            <w:vAlign w:val="center"/>
          </w:tcPr>
          <w:p w:rsidR="00FF7C3F" w:rsidRPr="003C1D4E" w:rsidRDefault="00FF7C3F" w:rsidP="00EF1C00">
            <w:pPr>
              <w:spacing w:after="0" w:line="240" w:lineRule="auto"/>
              <w:jc w:val="center"/>
              <w:rPr>
                <w:rFonts w:ascii="Times New Roman" w:hAnsi="Times New Roman"/>
                <w:b/>
                <w:bCs/>
              </w:rPr>
            </w:pPr>
            <w:r w:rsidRPr="003C1D4E">
              <w:rPr>
                <w:rFonts w:ascii="Times New Roman" w:hAnsi="Times New Roman"/>
                <w:b/>
                <w:bCs/>
              </w:rPr>
              <w:t>C</w:t>
            </w:r>
          </w:p>
        </w:tc>
        <w:tc>
          <w:tcPr>
            <w:tcW w:w="2035" w:type="dxa"/>
            <w:vAlign w:val="center"/>
          </w:tcPr>
          <w:p w:rsidR="00FF7C3F" w:rsidRPr="003C1D4E" w:rsidRDefault="00FF7C3F" w:rsidP="00EF1C00">
            <w:pPr>
              <w:spacing w:after="0" w:line="240" w:lineRule="auto"/>
              <w:jc w:val="center"/>
              <w:rPr>
                <w:rFonts w:ascii="Times New Roman" w:hAnsi="Times New Roman"/>
                <w:b/>
                <w:bCs/>
              </w:rPr>
            </w:pPr>
            <w:r w:rsidRPr="003C1D4E">
              <w:rPr>
                <w:rFonts w:ascii="Times New Roman" w:hAnsi="Times New Roman"/>
                <w:b/>
                <w:bCs/>
              </w:rPr>
              <w:t>D</w:t>
            </w:r>
          </w:p>
        </w:tc>
      </w:tr>
      <w:tr w:rsidR="00FF7C3F" w:rsidRPr="003C1D4E" w:rsidTr="00EF1C00">
        <w:tc>
          <w:tcPr>
            <w:tcW w:w="2034"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Pavadinimas</w:t>
            </w:r>
          </w:p>
        </w:tc>
        <w:tc>
          <w:tcPr>
            <w:tcW w:w="2035" w:type="dxa"/>
          </w:tcPr>
          <w:p w:rsidR="00FF7C3F" w:rsidRPr="003C1D4E" w:rsidRDefault="00FF7C3F" w:rsidP="00EF1C00">
            <w:pPr>
              <w:spacing w:after="0" w:line="240" w:lineRule="auto"/>
              <w:rPr>
                <w:rFonts w:ascii="Times New Roman" w:eastAsia="Times New Roman" w:hAnsi="Times New Roman"/>
              </w:rPr>
            </w:pPr>
            <w:r w:rsidRPr="003C1D4E">
              <w:rPr>
                <w:rFonts w:ascii="Times New Roman" w:eastAsia="Times New Roman" w:hAnsi="Times New Roman"/>
              </w:rPr>
              <w:t>Aikštė su atkuriama užstatymo linija</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Išplečiama, neužstatoma aikštė</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Aikštė su atkuriama gatvės linija</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Aikštė su užstatymu šiaurinėje dalyje</w:t>
            </w:r>
          </w:p>
        </w:tc>
      </w:tr>
      <w:tr w:rsidR="00FF7C3F" w:rsidRPr="003C1D4E" w:rsidTr="00EF1C00">
        <w:tc>
          <w:tcPr>
            <w:tcW w:w="2034"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Pagrindinė idėja</w:t>
            </w:r>
          </w:p>
        </w:tc>
        <w:tc>
          <w:tcPr>
            <w:tcW w:w="2035" w:type="dxa"/>
          </w:tcPr>
          <w:p w:rsidR="00FF7C3F" w:rsidRPr="003C1D4E" w:rsidRDefault="00FF7C3F" w:rsidP="00EF1C00">
            <w:pPr>
              <w:spacing w:after="0" w:line="240" w:lineRule="auto"/>
              <w:rPr>
                <w:rFonts w:ascii="Times New Roman" w:eastAsia="Times New Roman" w:hAnsi="Times New Roman"/>
              </w:rPr>
            </w:pPr>
            <w:r w:rsidRPr="003C1D4E">
              <w:rPr>
                <w:rFonts w:ascii="Times New Roman" w:hAnsi="Times New Roman"/>
              </w:rPr>
              <w:t>A varianto koncepcija numato 2 komercinės paskirties pastatų (su visuomeninėmis patalpomis) statybą, aplinkos sutvarkymą bei požeminės aikštelės automobiliams įrengimą</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B varianto koncepcija numato požeminės aikštelės automobiliams įrengimą bei kuo atviresnį aikštės ploto panaudojimą, įrengiant aikštę ir skverą</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C varianto koncepcija numato 2 visuomeninės paskirties pastatų statybą, aplinkos sutvarkymą, naujos gatvės atkarpos įrengimą bei požeminės aikštelės automobiliams įrengimą</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D varianto koncepcija numato visuomeninės paskirties pastato statybą, aplinkos sutvarkymą bei požeminės aikštelės automobiliams įrengimą</w:t>
            </w:r>
          </w:p>
        </w:tc>
      </w:tr>
      <w:tr w:rsidR="00FF7C3F" w:rsidRPr="003C1D4E" w:rsidTr="00EF1C00">
        <w:tc>
          <w:tcPr>
            <w:tcW w:w="2034"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Išskirtiniai bruožai, ypatybės</w:t>
            </w:r>
          </w:p>
        </w:tc>
        <w:tc>
          <w:tcPr>
            <w:tcW w:w="2035" w:type="dxa"/>
          </w:tcPr>
          <w:p w:rsidR="00FF7C3F" w:rsidRPr="003C1D4E" w:rsidRDefault="00FF7C3F" w:rsidP="00EF1C00">
            <w:pPr>
              <w:spacing w:after="0" w:line="240" w:lineRule="auto"/>
              <w:rPr>
                <w:rFonts w:ascii="Times New Roman" w:eastAsia="Times New Roman" w:hAnsi="Times New Roman"/>
              </w:rPr>
            </w:pPr>
            <w:r w:rsidRPr="003C1D4E">
              <w:rPr>
                <w:rFonts w:ascii="Times New Roman" w:hAnsi="Times New Roman"/>
              </w:rPr>
              <w:t>Paruoštas pagal galiojančio detalaus plano sprendinius bei numatant Biržos pastato atstatymą</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Atgimimo aikštės teritorija išplečiama iki pat Danės upės</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Atkuriama buvusi gatvės linija</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Užstatoma šiaurinė aikštės dalis</w:t>
            </w:r>
          </w:p>
        </w:tc>
      </w:tr>
      <w:tr w:rsidR="00FF7C3F" w:rsidRPr="003C1D4E" w:rsidTr="00EF1C00">
        <w:tc>
          <w:tcPr>
            <w:tcW w:w="2034"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Parengta, remiantis</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eastAsia="Times New Roman" w:hAnsi="Times New Roman"/>
              </w:rPr>
              <w:t>Kvartalo tarp Herkaus Manto, Naujojo Sodo, Pilies ir Danės gatvių detaliuoju planu, parengtu UAB „Uostamiesčio projektas“; projekto vadovas: E. Andrijauskas (kvalifikacijos at. Nr. 6717)</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K. Martinaitytės straipsniu „Atgimimo aikštės santykis Klaipėdos miesto urbanistinėje erdvinėje struktūroje“</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Klaipėdos valstybinio muzikinio teatro naujo pastato statybos vietos parinkimo atviro architektūrinio-urbanistinio konkurso III vietos laimėtojo medžiaga, viešai pateikta konkurse</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Lietuvos architektų sąjungos Klaipėdos apskrities organizacijos LASKAO Architektūros ir urbanistikos ekspertų tarybos posėdžio (vykusio 2015 02 05) metu išsakytomis rekomendacijomis</w:t>
            </w:r>
          </w:p>
        </w:tc>
      </w:tr>
      <w:tr w:rsidR="00FF7C3F" w:rsidRPr="003C1D4E" w:rsidTr="00EF1C00">
        <w:tc>
          <w:tcPr>
            <w:tcW w:w="2034"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Preliminarus investicijų poreikis, mln. Eur</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Iki 13,0</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Iki 6,9</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iki 16,9</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Iki 7,3</w:t>
            </w:r>
          </w:p>
        </w:tc>
      </w:tr>
      <w:tr w:rsidR="00FF7C3F" w:rsidRPr="003C1D4E" w:rsidTr="00EF1C00">
        <w:tc>
          <w:tcPr>
            <w:tcW w:w="2034"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 xml:space="preserve">Preliminarus įgyvendinimo </w:t>
            </w:r>
            <w:r w:rsidRPr="003C1D4E">
              <w:rPr>
                <w:rFonts w:ascii="Times New Roman" w:hAnsi="Times New Roman"/>
              </w:rPr>
              <w:lastRenderedPageBreak/>
              <w:t>laikotarpis, metais</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lastRenderedPageBreak/>
              <w:t>Iki 6,5 m.</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Iki 6,5 m.</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Iki 7 m.</w:t>
            </w:r>
          </w:p>
        </w:tc>
        <w:tc>
          <w:tcPr>
            <w:tcW w:w="2035" w:type="dxa"/>
          </w:tcPr>
          <w:p w:rsidR="00FF7C3F" w:rsidRPr="003C1D4E" w:rsidRDefault="00FF7C3F" w:rsidP="00EF1C00">
            <w:pPr>
              <w:spacing w:after="0" w:line="240" w:lineRule="auto"/>
              <w:rPr>
                <w:rFonts w:ascii="Times New Roman" w:hAnsi="Times New Roman"/>
              </w:rPr>
            </w:pPr>
            <w:r w:rsidRPr="003C1D4E">
              <w:rPr>
                <w:rFonts w:ascii="Times New Roman" w:hAnsi="Times New Roman"/>
              </w:rPr>
              <w:t>Iki 7 m.</w:t>
            </w:r>
          </w:p>
        </w:tc>
      </w:tr>
    </w:tbl>
    <w:p w:rsidR="00FF7C3F" w:rsidRDefault="00FF7C3F" w:rsidP="00FF7C3F">
      <w:pPr>
        <w:spacing w:after="0" w:line="240" w:lineRule="auto"/>
        <w:ind w:firstLine="993"/>
        <w:jc w:val="both"/>
        <w:rPr>
          <w:rFonts w:ascii="Times New Roman" w:hAnsi="Times New Roman"/>
          <w:sz w:val="24"/>
        </w:rPr>
      </w:pPr>
    </w:p>
    <w:p w:rsidR="00FF7C3F" w:rsidRDefault="00FF7C3F" w:rsidP="00FF7C3F">
      <w:pPr>
        <w:spacing w:after="0" w:line="240" w:lineRule="auto"/>
        <w:ind w:firstLine="993"/>
        <w:jc w:val="both"/>
        <w:rPr>
          <w:rFonts w:ascii="Times New Roman" w:hAnsi="Times New Roman"/>
          <w:sz w:val="24"/>
          <w:szCs w:val="24"/>
        </w:rPr>
      </w:pPr>
      <w:r>
        <w:rPr>
          <w:rFonts w:ascii="Times New Roman" w:hAnsi="Times New Roman"/>
          <w:sz w:val="24"/>
        </w:rPr>
        <w:t xml:space="preserve">Visi pasiūlyti variantai yra galimi, vertinant pagal </w:t>
      </w:r>
      <w:r w:rsidRPr="0079502D">
        <w:rPr>
          <w:rFonts w:ascii="Times New Roman" w:hAnsi="Times New Roman"/>
          <w:sz w:val="24"/>
          <w:szCs w:val="24"/>
        </w:rPr>
        <w:t>Užsakovo pateiktą vertinimo kriterijų sąrašą</w:t>
      </w:r>
      <w:r>
        <w:rPr>
          <w:rFonts w:ascii="Times New Roman" w:hAnsi="Times New Roman"/>
          <w:sz w:val="24"/>
          <w:szCs w:val="24"/>
        </w:rPr>
        <w:t xml:space="preserve"> (architektūriniu, paveldo apsaugos, teisiniu ir kitokiais požiūriais). Dalies pabaigoje pateikta apibendrinančioji analizė stiprybių, silpnybių, galimybių ir grėsmių analizė (SSGG matricos forma). </w:t>
      </w:r>
    </w:p>
    <w:p w:rsidR="00FF7C3F" w:rsidRDefault="00FF7C3F" w:rsidP="00FF7C3F">
      <w:pPr>
        <w:spacing w:after="0" w:line="240" w:lineRule="auto"/>
        <w:ind w:firstLine="993"/>
        <w:jc w:val="both"/>
        <w:rPr>
          <w:rFonts w:ascii="Times New Roman" w:hAnsi="Times New Roman"/>
          <w:sz w:val="24"/>
          <w:szCs w:val="24"/>
        </w:rPr>
      </w:pPr>
    </w:p>
    <w:p w:rsidR="00FF7C3F" w:rsidRDefault="00FF7C3F" w:rsidP="00FF7C3F">
      <w:pPr>
        <w:spacing w:after="0" w:line="240" w:lineRule="auto"/>
        <w:ind w:firstLine="993"/>
        <w:jc w:val="both"/>
        <w:rPr>
          <w:rFonts w:ascii="Times New Roman" w:hAnsi="Times New Roman"/>
          <w:sz w:val="24"/>
          <w:szCs w:val="24"/>
        </w:rPr>
      </w:pPr>
      <w:r>
        <w:rPr>
          <w:rFonts w:ascii="Times New Roman" w:hAnsi="Times New Roman"/>
          <w:sz w:val="24"/>
          <w:szCs w:val="24"/>
        </w:rPr>
        <w:t xml:space="preserve">Siekiant užtikrinti, kad bet kokie sprendimai, susiję su tvarkybos darbais ir jų koncepcija, užtikrintų teritorijos panaudojimą pagal paskirtį ir kad po visų veiksmų aikštė pritraukti gyventojus, buvo taikomos įvairios pasitarimo su miestiečiais priemonės: viešieji svarstymai (mažesnėse darbo grupėse), organizuotas atskiras parengtų variantų pristatymas visuomenei, užtikrintas gyventojų nuomonių surinkimas (raštu), oficialiu raštu Kultūros vertybių apsaugos departamento Klaipėdos skyrius bei LASKAO prašyti pateikti šiuos ekspertus vienijančių organizacijų vieningą nuomonę. </w:t>
      </w:r>
    </w:p>
    <w:p w:rsidR="00FF7C3F" w:rsidRDefault="00FF7C3F" w:rsidP="00FF7C3F">
      <w:pPr>
        <w:spacing w:after="0" w:line="240" w:lineRule="auto"/>
        <w:ind w:firstLine="993"/>
        <w:jc w:val="both"/>
        <w:rPr>
          <w:rFonts w:ascii="Times New Roman" w:hAnsi="Times New Roman"/>
          <w:sz w:val="24"/>
          <w:szCs w:val="24"/>
        </w:rPr>
      </w:pPr>
      <w:r>
        <w:rPr>
          <w:rFonts w:ascii="Times New Roman" w:hAnsi="Times New Roman"/>
          <w:sz w:val="24"/>
          <w:szCs w:val="24"/>
        </w:rPr>
        <w:t xml:space="preserve">Galimybių studijos rengėjai atkreipia dėmesį, kad vykdant tikslingus variantų pristatymus visuomenėje net per kelis mėnesius pasikeitė miestiečių nuomonė – 2015 m. kovo-gegužės mėn., palyginti su 2014 m. spalio-lapkričio mėn., žymiai sumažėjo gyventojų, norinčių aikštę „užstatyti“. </w:t>
      </w:r>
      <w:r w:rsidRPr="00334FC5">
        <w:rPr>
          <w:rFonts w:ascii="Times New Roman" w:hAnsi="Times New Roman"/>
          <w:sz w:val="24"/>
          <w:szCs w:val="24"/>
        </w:rPr>
        <w:t xml:space="preserve">Savo nuomonę </w:t>
      </w:r>
      <w:r>
        <w:rPr>
          <w:rFonts w:ascii="Times New Roman" w:hAnsi="Times New Roman"/>
          <w:sz w:val="24"/>
          <w:szCs w:val="24"/>
        </w:rPr>
        <w:t xml:space="preserve">dėl Atgimimo aikštės sutvarkymo </w:t>
      </w:r>
      <w:r w:rsidRPr="00334FC5">
        <w:rPr>
          <w:rFonts w:ascii="Times New Roman" w:hAnsi="Times New Roman"/>
          <w:sz w:val="24"/>
          <w:szCs w:val="24"/>
        </w:rPr>
        <w:t>pateikę asmenys</w:t>
      </w:r>
      <w:r>
        <w:rPr>
          <w:rFonts w:ascii="Times New Roman" w:hAnsi="Times New Roman"/>
          <w:sz w:val="24"/>
          <w:szCs w:val="24"/>
        </w:rPr>
        <w:t xml:space="preserve"> labiausiai linkę pritarti B variantui, t. y. palikti aikštę neužstatytą: taip atsakė 366 asmenys (arba 71,8 proc. visų savo nuomonę pareiškusių asmenų). Vystant šį aikštės sutvarkymo variantą, jį galima būtų patobulinti – svarbu suderinti šiuos esminius elementus:</w:t>
      </w:r>
    </w:p>
    <w:p w:rsidR="00FF7C3F" w:rsidRDefault="00FF7C3F" w:rsidP="00FF7C3F">
      <w:pPr>
        <w:pStyle w:val="Sraopastraipa"/>
        <w:numPr>
          <w:ilvl w:val="0"/>
          <w:numId w:val="50"/>
        </w:numPr>
        <w:tabs>
          <w:tab w:val="left" w:pos="1418"/>
        </w:tabs>
        <w:spacing w:after="0" w:line="240" w:lineRule="auto"/>
        <w:ind w:left="0" w:firstLine="1134"/>
        <w:jc w:val="both"/>
        <w:rPr>
          <w:rFonts w:ascii="Times New Roman" w:hAnsi="Times New Roman"/>
          <w:sz w:val="24"/>
          <w:szCs w:val="24"/>
        </w:rPr>
      </w:pPr>
      <w:r>
        <w:rPr>
          <w:rFonts w:ascii="Times New Roman" w:hAnsi="Times New Roman"/>
          <w:sz w:val="24"/>
          <w:szCs w:val="24"/>
        </w:rPr>
        <w:t>Žaliąją erdvę (medeliai, gėlynai ir pan.)</w:t>
      </w:r>
    </w:p>
    <w:p w:rsidR="00FF7C3F" w:rsidRDefault="00FF7C3F" w:rsidP="00FF7C3F">
      <w:pPr>
        <w:pStyle w:val="Sraopastraipa"/>
        <w:numPr>
          <w:ilvl w:val="0"/>
          <w:numId w:val="50"/>
        </w:numPr>
        <w:tabs>
          <w:tab w:val="left" w:pos="1418"/>
        </w:tabs>
        <w:spacing w:after="0" w:line="240" w:lineRule="auto"/>
        <w:ind w:left="0" w:firstLine="1134"/>
        <w:jc w:val="both"/>
        <w:rPr>
          <w:rFonts w:ascii="Times New Roman" w:hAnsi="Times New Roman"/>
          <w:sz w:val="24"/>
          <w:szCs w:val="24"/>
        </w:rPr>
      </w:pPr>
      <w:r w:rsidRPr="00334FC5">
        <w:rPr>
          <w:rFonts w:ascii="Times New Roman" w:hAnsi="Times New Roman"/>
          <w:sz w:val="24"/>
          <w:szCs w:val="24"/>
        </w:rPr>
        <w:t xml:space="preserve">Mažosios architektūros elementus, įskaitant aikštės akcentus, ryškias detales </w:t>
      </w:r>
    </w:p>
    <w:p w:rsidR="00FF7C3F" w:rsidRPr="00334FC5" w:rsidRDefault="00FF7C3F" w:rsidP="00FF7C3F">
      <w:pPr>
        <w:pStyle w:val="Sraopastraipa"/>
        <w:numPr>
          <w:ilvl w:val="0"/>
          <w:numId w:val="50"/>
        </w:numPr>
        <w:tabs>
          <w:tab w:val="left" w:pos="1418"/>
        </w:tabs>
        <w:spacing w:after="0" w:line="240" w:lineRule="auto"/>
        <w:ind w:left="0" w:firstLine="1134"/>
        <w:jc w:val="both"/>
        <w:rPr>
          <w:rFonts w:ascii="Times New Roman" w:hAnsi="Times New Roman"/>
          <w:sz w:val="24"/>
          <w:szCs w:val="24"/>
        </w:rPr>
      </w:pPr>
      <w:r>
        <w:rPr>
          <w:rFonts w:ascii="Times New Roman" w:hAnsi="Times New Roman"/>
          <w:sz w:val="24"/>
          <w:szCs w:val="24"/>
        </w:rPr>
        <w:t>Palikti v</w:t>
      </w:r>
      <w:r w:rsidRPr="00334FC5">
        <w:rPr>
          <w:rFonts w:ascii="Times New Roman" w:hAnsi="Times New Roman"/>
          <w:sz w:val="24"/>
          <w:szCs w:val="24"/>
        </w:rPr>
        <w:t>iet</w:t>
      </w:r>
      <w:r>
        <w:rPr>
          <w:rFonts w:ascii="Times New Roman" w:hAnsi="Times New Roman"/>
          <w:sz w:val="24"/>
          <w:szCs w:val="24"/>
        </w:rPr>
        <w:t>os renginiams</w:t>
      </w:r>
    </w:p>
    <w:p w:rsidR="00FF7C3F" w:rsidRDefault="00FF7C3F" w:rsidP="00FF7C3F">
      <w:pPr>
        <w:pStyle w:val="Sraopastraipa"/>
        <w:numPr>
          <w:ilvl w:val="0"/>
          <w:numId w:val="50"/>
        </w:numPr>
        <w:tabs>
          <w:tab w:val="left" w:pos="1418"/>
        </w:tabs>
        <w:spacing w:after="0" w:line="240" w:lineRule="auto"/>
        <w:ind w:left="0" w:firstLine="1134"/>
        <w:jc w:val="both"/>
        <w:rPr>
          <w:rFonts w:ascii="Times New Roman" w:hAnsi="Times New Roman"/>
          <w:sz w:val="24"/>
          <w:szCs w:val="24"/>
        </w:rPr>
      </w:pPr>
      <w:r>
        <w:rPr>
          <w:rFonts w:ascii="Times New Roman" w:hAnsi="Times New Roman"/>
          <w:sz w:val="24"/>
          <w:szCs w:val="24"/>
        </w:rPr>
        <w:t>Numatyti vietas šeimoms su vaikais, jaunimui</w:t>
      </w:r>
    </w:p>
    <w:p w:rsidR="00FF7C3F" w:rsidRDefault="00FF7C3F" w:rsidP="00FF7C3F">
      <w:pPr>
        <w:pStyle w:val="Sraopastraipa"/>
        <w:numPr>
          <w:ilvl w:val="0"/>
          <w:numId w:val="50"/>
        </w:numPr>
        <w:tabs>
          <w:tab w:val="left" w:pos="1418"/>
        </w:tabs>
        <w:spacing w:after="0" w:line="240" w:lineRule="auto"/>
        <w:ind w:left="0" w:firstLine="1134"/>
        <w:jc w:val="both"/>
        <w:rPr>
          <w:rFonts w:ascii="Times New Roman" w:hAnsi="Times New Roman" w:cs="Times New Roman"/>
          <w:sz w:val="24"/>
          <w:szCs w:val="28"/>
        </w:rPr>
      </w:pPr>
      <w:r>
        <w:rPr>
          <w:rFonts w:ascii="Times New Roman" w:hAnsi="Times New Roman"/>
          <w:sz w:val="24"/>
          <w:szCs w:val="24"/>
        </w:rPr>
        <w:t>Apsaugoti teritoriją nuo nepalankių oro sąlygų ir įrengti tinkamą apšvietimą.</w:t>
      </w:r>
    </w:p>
    <w:p w:rsidR="00FF7C3F" w:rsidRDefault="00FF7C3F" w:rsidP="00FF7C3F">
      <w:pPr>
        <w:spacing w:after="0" w:line="240" w:lineRule="auto"/>
        <w:ind w:firstLine="993"/>
        <w:jc w:val="both"/>
        <w:rPr>
          <w:rFonts w:ascii="Times New Roman" w:hAnsi="Times New Roman"/>
          <w:sz w:val="24"/>
          <w:szCs w:val="24"/>
        </w:rPr>
      </w:pPr>
    </w:p>
    <w:p w:rsidR="00FF7C3F" w:rsidRDefault="00FF7C3F" w:rsidP="00FF7C3F">
      <w:pPr>
        <w:spacing w:after="0" w:line="240" w:lineRule="auto"/>
        <w:ind w:firstLine="993"/>
        <w:jc w:val="both"/>
        <w:rPr>
          <w:rFonts w:ascii="Times New Roman" w:hAnsi="Times New Roman"/>
          <w:sz w:val="24"/>
          <w:szCs w:val="24"/>
        </w:rPr>
      </w:pPr>
      <w:r w:rsidRPr="003416BB">
        <w:rPr>
          <w:rFonts w:ascii="Times New Roman" w:hAnsi="Times New Roman"/>
          <w:sz w:val="24"/>
          <w:szCs w:val="24"/>
        </w:rPr>
        <w:t>Gavus visus organizuotų veiksmų rezultatus, informacija pristatyta Klaipėdos miesto savivaldybės tarybos Kolegijoje.</w:t>
      </w:r>
      <w:r>
        <w:rPr>
          <w:rFonts w:ascii="Times New Roman" w:hAnsi="Times New Roman"/>
          <w:sz w:val="24"/>
          <w:szCs w:val="24"/>
        </w:rPr>
        <w:t xml:space="preserve"> </w:t>
      </w:r>
      <w:r w:rsidRPr="00EC2C19">
        <w:rPr>
          <w:rFonts w:ascii="Times New Roman" w:hAnsi="Times New Roman"/>
          <w:sz w:val="24"/>
          <w:szCs w:val="24"/>
        </w:rPr>
        <w:t>2015 m. birželio mėn. Darbo grupė ir Klaipėdos miesto savivaldybės tarybos Kolegija nusprendė įgyvendinti Atgimimo aikštės tvarkybos darbus pagal B varianto sprendinius, atsižvelgiant į gyventojų pateiktas pastabas ir pasiūlymus.</w:t>
      </w:r>
    </w:p>
    <w:p w:rsidR="00FF7C3F" w:rsidRDefault="00FF7C3F" w:rsidP="00FF7C3F">
      <w:pPr>
        <w:spacing w:after="0" w:line="240" w:lineRule="auto"/>
        <w:ind w:firstLine="851"/>
        <w:jc w:val="both"/>
        <w:rPr>
          <w:rFonts w:ascii="Times New Roman" w:hAnsi="Times New Roman"/>
          <w:sz w:val="24"/>
          <w:szCs w:val="24"/>
        </w:rPr>
      </w:pPr>
    </w:p>
    <w:p w:rsidR="00FF7C3F" w:rsidRDefault="00FF7C3F" w:rsidP="00FF7C3F">
      <w:pPr>
        <w:spacing w:after="0" w:line="240" w:lineRule="auto"/>
        <w:ind w:firstLine="851"/>
        <w:jc w:val="both"/>
        <w:rPr>
          <w:rFonts w:ascii="Times New Roman" w:hAnsi="Times New Roman"/>
          <w:sz w:val="24"/>
          <w:szCs w:val="24"/>
        </w:rPr>
      </w:pPr>
      <w:r w:rsidRPr="00B42934">
        <w:rPr>
          <w:rFonts w:ascii="Times New Roman" w:hAnsi="Times New Roman"/>
          <w:sz w:val="24"/>
          <w:szCs w:val="24"/>
        </w:rPr>
        <w:t xml:space="preserve">Remiantis pasirinktu vystymo variantu, </w:t>
      </w:r>
      <w:r w:rsidRPr="003416BB">
        <w:rPr>
          <w:rFonts w:ascii="Times New Roman" w:hAnsi="Times New Roman"/>
          <w:b/>
          <w:bCs/>
          <w:i/>
          <w:iCs/>
          <w:sz w:val="24"/>
          <w:szCs w:val="24"/>
        </w:rPr>
        <w:t>Klaipėdos miesto Atgimimo aikštė – kuo atviresnė, lengvai pasiekiama, visais paros ir metų laikais funkcionuojanti, skirtingų poreikių gyventojams, rekreacijai, poilsiui ir viešiesiems visuomeniniams poreikiams pritaikyta centrinė miesto erdvė.</w:t>
      </w:r>
    </w:p>
    <w:p w:rsidR="00FF7C3F" w:rsidRDefault="00FF7C3F" w:rsidP="00FF7C3F">
      <w:pPr>
        <w:spacing w:after="0" w:line="240" w:lineRule="auto"/>
        <w:ind w:firstLine="851"/>
        <w:jc w:val="both"/>
        <w:rPr>
          <w:rFonts w:ascii="Times New Roman" w:hAnsi="Times New Roman"/>
          <w:sz w:val="24"/>
          <w:szCs w:val="24"/>
        </w:rPr>
      </w:pPr>
    </w:p>
    <w:p w:rsidR="00FF7C3F" w:rsidRPr="00B42934" w:rsidRDefault="00FF7C3F" w:rsidP="00FF7C3F">
      <w:pPr>
        <w:spacing w:after="0" w:line="240" w:lineRule="auto"/>
        <w:ind w:firstLine="851"/>
        <w:jc w:val="both"/>
        <w:rPr>
          <w:rFonts w:ascii="Times New Roman" w:hAnsi="Times New Roman"/>
          <w:sz w:val="24"/>
          <w:szCs w:val="24"/>
        </w:rPr>
      </w:pPr>
      <w:r>
        <w:rPr>
          <w:rFonts w:ascii="Times New Roman" w:hAnsi="Times New Roman"/>
          <w:sz w:val="24"/>
          <w:szCs w:val="24"/>
        </w:rPr>
        <w:t>Funkciniu požiūriu, aikštėje n</w:t>
      </w:r>
      <w:r w:rsidRPr="00B42934">
        <w:rPr>
          <w:rFonts w:ascii="Times New Roman" w:hAnsi="Times New Roman"/>
          <w:sz w:val="24"/>
          <w:szCs w:val="24"/>
        </w:rPr>
        <w:t>umatomi šie pagrindiniai aikštės funkciniai elementai:</w:t>
      </w:r>
    </w:p>
    <w:p w:rsidR="00FF7C3F" w:rsidRPr="00B42934" w:rsidRDefault="00FF7C3F" w:rsidP="00FF7C3F">
      <w:pPr>
        <w:pStyle w:val="Sraopastraipa"/>
        <w:numPr>
          <w:ilvl w:val="0"/>
          <w:numId w:val="52"/>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b/>
          <w:sz w:val="24"/>
          <w:szCs w:val="24"/>
        </w:rPr>
        <w:t xml:space="preserve">Aktyvi zona </w:t>
      </w:r>
      <w:r w:rsidRPr="00B42934">
        <w:rPr>
          <w:rFonts w:ascii="Times New Roman" w:hAnsi="Times New Roman" w:cs="Times New Roman"/>
          <w:sz w:val="24"/>
          <w:szCs w:val="24"/>
        </w:rPr>
        <w:t>–</w:t>
      </w:r>
      <w:r w:rsidRPr="00B42934">
        <w:rPr>
          <w:rFonts w:ascii="Times New Roman" w:hAnsi="Times New Roman" w:cs="Times New Roman"/>
          <w:b/>
          <w:sz w:val="24"/>
          <w:szCs w:val="24"/>
        </w:rPr>
        <w:t xml:space="preserve"> apie 30 proc. teritorijos ploto</w:t>
      </w:r>
      <w:r w:rsidRPr="00B42934">
        <w:rPr>
          <w:rFonts w:ascii="Times New Roman" w:hAnsi="Times New Roman" w:cs="Times New Roman"/>
          <w:sz w:val="24"/>
          <w:szCs w:val="24"/>
        </w:rPr>
        <w:t>. Skirta aktyviam laisvalaikio praleidimo būdui, socializa</w:t>
      </w:r>
      <w:r>
        <w:rPr>
          <w:rFonts w:ascii="Times New Roman" w:hAnsi="Times New Roman" w:cs="Times New Roman"/>
          <w:sz w:val="24"/>
          <w:szCs w:val="24"/>
        </w:rPr>
        <w:t>cijai</w:t>
      </w:r>
      <w:r w:rsidRPr="00B42934">
        <w:rPr>
          <w:rFonts w:ascii="Times New Roman" w:hAnsi="Times New Roman" w:cs="Times New Roman"/>
          <w:sz w:val="24"/>
          <w:szCs w:val="24"/>
        </w:rPr>
        <w:t>, miestiečių savira</w:t>
      </w:r>
      <w:r>
        <w:rPr>
          <w:rFonts w:ascii="Times New Roman" w:hAnsi="Times New Roman" w:cs="Times New Roman"/>
          <w:sz w:val="24"/>
          <w:szCs w:val="24"/>
        </w:rPr>
        <w:t xml:space="preserve">iškai, meninėms ekspozicijoms, komercinei </w:t>
      </w:r>
      <w:r w:rsidRPr="00B42934">
        <w:rPr>
          <w:rFonts w:ascii="Times New Roman" w:hAnsi="Times New Roman" w:cs="Times New Roman"/>
          <w:sz w:val="24"/>
          <w:szCs w:val="24"/>
        </w:rPr>
        <w:t>veiklai.</w:t>
      </w:r>
      <w:r w:rsidRPr="003416BB">
        <w:rPr>
          <w:rFonts w:ascii="Times New Roman" w:hAnsi="Times New Roman" w:cs="Times New Roman"/>
          <w:sz w:val="24"/>
          <w:szCs w:val="24"/>
        </w:rPr>
        <w:t xml:space="preserve"> </w:t>
      </w:r>
      <w:r w:rsidRPr="00B42934">
        <w:rPr>
          <w:rFonts w:ascii="Times New Roman" w:hAnsi="Times New Roman" w:cs="Times New Roman"/>
          <w:sz w:val="24"/>
          <w:szCs w:val="24"/>
        </w:rPr>
        <w:t xml:space="preserve">Aktyvioje zonoje </w:t>
      </w:r>
      <w:r>
        <w:rPr>
          <w:rFonts w:ascii="Times New Roman" w:hAnsi="Times New Roman" w:cs="Times New Roman"/>
          <w:sz w:val="24"/>
          <w:szCs w:val="24"/>
        </w:rPr>
        <w:t xml:space="preserve">gali būti </w:t>
      </w:r>
      <w:r w:rsidRPr="00B42934">
        <w:rPr>
          <w:rFonts w:ascii="Times New Roman" w:hAnsi="Times New Roman" w:cs="Times New Roman"/>
          <w:sz w:val="24"/>
          <w:szCs w:val="24"/>
        </w:rPr>
        <w:t>numatomi stacionarūs arba laikini paviljonai, skirti prekybai, maitinimui; terasos su integruotu apšvietimu ir mažosios architektūros elementais</w:t>
      </w:r>
      <w:r>
        <w:rPr>
          <w:rFonts w:ascii="Times New Roman" w:hAnsi="Times New Roman" w:cs="Times New Roman"/>
          <w:sz w:val="24"/>
          <w:szCs w:val="24"/>
        </w:rPr>
        <w:t>, skirtos pasyviam poilsiui</w:t>
      </w:r>
      <w:r w:rsidRPr="00B42934">
        <w:rPr>
          <w:rFonts w:ascii="Times New Roman" w:hAnsi="Times New Roman" w:cs="Times New Roman"/>
          <w:sz w:val="24"/>
          <w:szCs w:val="24"/>
        </w:rPr>
        <w:t xml:space="preserve">; vieta laikinoms meninėms lauko ekspozicijoms. Zonoje taip pat </w:t>
      </w:r>
      <w:r>
        <w:rPr>
          <w:rFonts w:ascii="Times New Roman" w:hAnsi="Times New Roman" w:cs="Times New Roman"/>
          <w:sz w:val="24"/>
          <w:szCs w:val="24"/>
        </w:rPr>
        <w:t xml:space="preserve">galėtų būti </w:t>
      </w:r>
      <w:r w:rsidRPr="00B42934">
        <w:rPr>
          <w:rFonts w:ascii="Times New Roman" w:hAnsi="Times New Roman" w:cs="Times New Roman"/>
          <w:sz w:val="24"/>
          <w:szCs w:val="24"/>
        </w:rPr>
        <w:t xml:space="preserve">numatomas nuo atmosferos poveikių apsaugantis dengtas korpusas, skirtas nedideliems miestiečių pasirodymams (nepriklausomiems teatrams, muzikiniams kolektyvams, vaikų, jaunimo grupėms ir pan.). </w:t>
      </w:r>
      <w:r>
        <w:rPr>
          <w:rFonts w:ascii="Times New Roman" w:hAnsi="Times New Roman" w:cs="Times New Roman"/>
          <w:sz w:val="24"/>
          <w:szCs w:val="24"/>
        </w:rPr>
        <w:t>Čia tikslinga svarstyti galimybes įrengti b</w:t>
      </w:r>
      <w:r w:rsidRPr="00B42934">
        <w:rPr>
          <w:rFonts w:ascii="Times New Roman" w:hAnsi="Times New Roman" w:cs="Times New Roman"/>
          <w:sz w:val="24"/>
          <w:szCs w:val="24"/>
        </w:rPr>
        <w:t>endramiestini</w:t>
      </w:r>
      <w:r>
        <w:rPr>
          <w:rFonts w:ascii="Times New Roman" w:hAnsi="Times New Roman" w:cs="Times New Roman"/>
          <w:sz w:val="24"/>
          <w:szCs w:val="24"/>
        </w:rPr>
        <w:t xml:space="preserve">us </w:t>
      </w:r>
      <w:r w:rsidRPr="00B42934">
        <w:rPr>
          <w:rFonts w:ascii="Times New Roman" w:hAnsi="Times New Roman" w:cs="Times New Roman"/>
          <w:sz w:val="24"/>
          <w:szCs w:val="24"/>
        </w:rPr>
        <w:t>laisvalaikio element</w:t>
      </w:r>
      <w:r>
        <w:rPr>
          <w:rFonts w:ascii="Times New Roman" w:hAnsi="Times New Roman" w:cs="Times New Roman"/>
          <w:sz w:val="24"/>
          <w:szCs w:val="24"/>
        </w:rPr>
        <w:t>us</w:t>
      </w:r>
      <w:r w:rsidRPr="00B42934">
        <w:rPr>
          <w:rFonts w:ascii="Times New Roman" w:hAnsi="Times New Roman" w:cs="Times New Roman"/>
          <w:sz w:val="24"/>
          <w:szCs w:val="24"/>
        </w:rPr>
        <w:t xml:space="preserve"> (betoniniai šachmatų, stalo teniso stalai ir pan.).</w:t>
      </w:r>
    </w:p>
    <w:p w:rsidR="00FF7C3F" w:rsidRPr="00B42934" w:rsidRDefault="00FF7C3F" w:rsidP="00FF7C3F">
      <w:pPr>
        <w:pStyle w:val="Sraopastraipa"/>
        <w:numPr>
          <w:ilvl w:val="0"/>
          <w:numId w:val="52"/>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b/>
          <w:sz w:val="24"/>
          <w:szCs w:val="24"/>
        </w:rPr>
        <w:t xml:space="preserve">Rekreacinė zona </w:t>
      </w:r>
      <w:r w:rsidRPr="00B42934">
        <w:rPr>
          <w:rFonts w:ascii="Times New Roman" w:hAnsi="Times New Roman" w:cs="Times New Roman"/>
          <w:sz w:val="24"/>
          <w:szCs w:val="24"/>
        </w:rPr>
        <w:t>–</w:t>
      </w:r>
      <w:r w:rsidRPr="00B42934">
        <w:rPr>
          <w:rFonts w:ascii="Times New Roman" w:hAnsi="Times New Roman" w:cs="Times New Roman"/>
          <w:b/>
          <w:sz w:val="24"/>
          <w:szCs w:val="24"/>
        </w:rPr>
        <w:t xml:space="preserve"> apie 30 proc. teritorijos ploto.</w:t>
      </w:r>
      <w:r w:rsidRPr="00B42934">
        <w:rPr>
          <w:rFonts w:ascii="Times New Roman" w:hAnsi="Times New Roman" w:cs="Times New Roman"/>
          <w:sz w:val="24"/>
          <w:szCs w:val="24"/>
        </w:rPr>
        <w:t xml:space="preserve"> Skirta poilsiui, ramiems sport</w:t>
      </w:r>
      <w:r>
        <w:rPr>
          <w:rFonts w:ascii="Times New Roman" w:hAnsi="Times New Roman" w:cs="Times New Roman"/>
          <w:sz w:val="24"/>
          <w:szCs w:val="24"/>
        </w:rPr>
        <w:t>o</w:t>
      </w:r>
      <w:r w:rsidRPr="00B42934">
        <w:rPr>
          <w:rFonts w:ascii="Times New Roman" w:hAnsi="Times New Roman" w:cs="Times New Roman"/>
          <w:sz w:val="24"/>
          <w:szCs w:val="24"/>
        </w:rPr>
        <w:t xml:space="preserve"> užsiėmimams, pasivaikščiojimams. Pasyvioje zonoje </w:t>
      </w:r>
      <w:r>
        <w:rPr>
          <w:rFonts w:ascii="Times New Roman" w:hAnsi="Times New Roman" w:cs="Times New Roman"/>
          <w:sz w:val="24"/>
          <w:szCs w:val="24"/>
        </w:rPr>
        <w:t xml:space="preserve">galėtų būti </w:t>
      </w:r>
      <w:r w:rsidRPr="00B42934">
        <w:rPr>
          <w:rFonts w:ascii="Times New Roman" w:hAnsi="Times New Roman" w:cs="Times New Roman"/>
          <w:sz w:val="24"/>
          <w:szCs w:val="24"/>
        </w:rPr>
        <w:t xml:space="preserve">numatomas apželdinimas sezoniniais ir </w:t>
      </w:r>
      <w:r w:rsidRPr="00B42934">
        <w:rPr>
          <w:rFonts w:ascii="Times New Roman" w:hAnsi="Times New Roman" w:cs="Times New Roman"/>
          <w:sz w:val="24"/>
          <w:szCs w:val="24"/>
        </w:rPr>
        <w:lastRenderedPageBreak/>
        <w:t xml:space="preserve">visžaliais medžiais, dekoratyviniais krūmais, gėlynais; </w:t>
      </w:r>
      <w:r>
        <w:rPr>
          <w:rFonts w:ascii="Times New Roman" w:hAnsi="Times New Roman" w:cs="Times New Roman"/>
          <w:sz w:val="24"/>
          <w:szCs w:val="24"/>
        </w:rPr>
        <w:t>vienoje iš teritorijos dalių</w:t>
      </w:r>
      <w:r w:rsidRPr="00B42934">
        <w:rPr>
          <w:rFonts w:ascii="Times New Roman" w:hAnsi="Times New Roman" w:cs="Times New Roman"/>
          <w:sz w:val="24"/>
          <w:szCs w:val="24"/>
        </w:rPr>
        <w:t xml:space="preserve"> formuojamas reljefas; numatomi pasivaikščiojimo takai su poilsio salelėmis, mažosios architektūros elementais; iliuminuotų fontanų grupė; archeologinių atodangų eksponavimas su informaciniais stendais, apšvietimu.</w:t>
      </w:r>
    </w:p>
    <w:p w:rsidR="00FF7C3F" w:rsidRPr="00B42934" w:rsidRDefault="00FF7C3F" w:rsidP="00FF7C3F">
      <w:pPr>
        <w:pStyle w:val="Sraopastraipa"/>
        <w:numPr>
          <w:ilvl w:val="0"/>
          <w:numId w:val="52"/>
        </w:numPr>
        <w:tabs>
          <w:tab w:val="left" w:pos="1418"/>
        </w:tabs>
        <w:spacing w:after="0" w:line="240" w:lineRule="auto"/>
        <w:ind w:left="0" w:firstLine="993"/>
        <w:jc w:val="both"/>
        <w:rPr>
          <w:rFonts w:ascii="Times New Roman" w:hAnsi="Times New Roman" w:cs="Times New Roman"/>
          <w:sz w:val="24"/>
          <w:szCs w:val="24"/>
        </w:rPr>
      </w:pPr>
      <w:r>
        <w:rPr>
          <w:rFonts w:ascii="Times New Roman" w:hAnsi="Times New Roman" w:cs="Times New Roman"/>
          <w:b/>
          <w:sz w:val="24"/>
          <w:szCs w:val="24"/>
        </w:rPr>
        <w:t>Reprezentacinė</w:t>
      </w:r>
      <w:r w:rsidRPr="00B42934">
        <w:rPr>
          <w:rFonts w:ascii="Times New Roman" w:hAnsi="Times New Roman" w:cs="Times New Roman"/>
          <w:b/>
          <w:sz w:val="24"/>
          <w:szCs w:val="24"/>
        </w:rPr>
        <w:t xml:space="preserve"> zona </w:t>
      </w:r>
      <w:r w:rsidRPr="00B42934">
        <w:rPr>
          <w:rFonts w:ascii="Times New Roman" w:hAnsi="Times New Roman" w:cs="Times New Roman"/>
          <w:sz w:val="24"/>
          <w:szCs w:val="24"/>
        </w:rPr>
        <w:t>–</w:t>
      </w:r>
      <w:r w:rsidRPr="00B42934">
        <w:rPr>
          <w:rFonts w:ascii="Times New Roman" w:hAnsi="Times New Roman" w:cs="Times New Roman"/>
          <w:b/>
          <w:sz w:val="24"/>
          <w:szCs w:val="24"/>
        </w:rPr>
        <w:t xml:space="preserve"> apie 40 proc. teritorijos ploto. </w:t>
      </w:r>
      <w:r w:rsidRPr="00B42934">
        <w:rPr>
          <w:rFonts w:ascii="Times New Roman" w:hAnsi="Times New Roman" w:cs="Times New Roman"/>
          <w:sz w:val="24"/>
          <w:szCs w:val="24"/>
        </w:rPr>
        <w:t>Skirta masiniam</w:t>
      </w:r>
      <w:r>
        <w:rPr>
          <w:rFonts w:ascii="Times New Roman" w:hAnsi="Times New Roman" w:cs="Times New Roman"/>
          <w:sz w:val="24"/>
          <w:szCs w:val="24"/>
        </w:rPr>
        <w:t>s</w:t>
      </w:r>
      <w:r w:rsidRPr="00B42934">
        <w:rPr>
          <w:rFonts w:ascii="Times New Roman" w:hAnsi="Times New Roman" w:cs="Times New Roman"/>
          <w:sz w:val="24"/>
          <w:szCs w:val="24"/>
        </w:rPr>
        <w:t xml:space="preserve"> miestiečių susibūrim</w:t>
      </w:r>
      <w:r>
        <w:rPr>
          <w:rFonts w:ascii="Times New Roman" w:hAnsi="Times New Roman" w:cs="Times New Roman"/>
          <w:sz w:val="24"/>
          <w:szCs w:val="24"/>
        </w:rPr>
        <w:t>ams</w:t>
      </w:r>
      <w:r w:rsidRPr="00B42934">
        <w:rPr>
          <w:rFonts w:ascii="Times New Roman" w:hAnsi="Times New Roman" w:cs="Times New Roman"/>
          <w:sz w:val="24"/>
          <w:szCs w:val="24"/>
        </w:rPr>
        <w:t xml:space="preserve"> oficialiuose renginiuose, valstybinėse šventėse, minėjimuose.</w:t>
      </w:r>
      <w:r>
        <w:rPr>
          <w:rFonts w:ascii="Times New Roman" w:hAnsi="Times New Roman" w:cs="Times New Roman"/>
          <w:sz w:val="24"/>
          <w:szCs w:val="24"/>
        </w:rPr>
        <w:t xml:space="preserve"> Šioje z</w:t>
      </w:r>
      <w:r w:rsidRPr="00B42934">
        <w:rPr>
          <w:rFonts w:ascii="Times New Roman" w:hAnsi="Times New Roman" w:cs="Times New Roman"/>
          <w:sz w:val="24"/>
          <w:szCs w:val="24"/>
        </w:rPr>
        <w:t xml:space="preserve">onoje </w:t>
      </w:r>
      <w:r>
        <w:rPr>
          <w:rFonts w:ascii="Times New Roman" w:hAnsi="Times New Roman" w:cs="Times New Roman"/>
          <w:sz w:val="24"/>
          <w:szCs w:val="24"/>
        </w:rPr>
        <w:t xml:space="preserve">galėtų būti </w:t>
      </w:r>
      <w:r w:rsidRPr="00B42934">
        <w:rPr>
          <w:rFonts w:ascii="Times New Roman" w:hAnsi="Times New Roman" w:cs="Times New Roman"/>
          <w:sz w:val="24"/>
          <w:szCs w:val="24"/>
        </w:rPr>
        <w:t>numatoma granitin</w:t>
      </w:r>
      <w:r>
        <w:rPr>
          <w:rFonts w:ascii="Times New Roman" w:hAnsi="Times New Roman" w:cs="Times New Roman"/>
          <w:sz w:val="24"/>
          <w:szCs w:val="24"/>
        </w:rPr>
        <w:t xml:space="preserve">ių plokščių grindinio danga su </w:t>
      </w:r>
      <w:r w:rsidRPr="00B42934">
        <w:rPr>
          <w:rFonts w:ascii="Times New Roman" w:hAnsi="Times New Roman" w:cs="Times New Roman"/>
          <w:sz w:val="24"/>
          <w:szCs w:val="24"/>
        </w:rPr>
        <w:t>perimetru išdėstytomis poilsio salomis; valstybės vėliavos iškėlimo, memorialinė (</w:t>
      </w:r>
      <w:r>
        <w:rPr>
          <w:rFonts w:ascii="Times New Roman" w:hAnsi="Times New Roman" w:cs="Times New Roman"/>
          <w:sz w:val="24"/>
          <w:szCs w:val="24"/>
        </w:rPr>
        <w:t>aikštės akcentas/-ai</w:t>
      </w:r>
      <w:r w:rsidRPr="00B42934">
        <w:rPr>
          <w:rFonts w:ascii="Times New Roman" w:hAnsi="Times New Roman" w:cs="Times New Roman"/>
          <w:sz w:val="24"/>
          <w:szCs w:val="24"/>
        </w:rPr>
        <w:t>, įamžinimo lentos ar pan.)</w:t>
      </w:r>
      <w:r>
        <w:rPr>
          <w:rFonts w:ascii="Times New Roman" w:hAnsi="Times New Roman" w:cs="Times New Roman"/>
          <w:sz w:val="24"/>
          <w:szCs w:val="24"/>
        </w:rPr>
        <w:t xml:space="preserve"> vieta</w:t>
      </w:r>
      <w:r w:rsidRPr="00B42934">
        <w:rPr>
          <w:rFonts w:ascii="Times New Roman" w:hAnsi="Times New Roman" w:cs="Times New Roman"/>
          <w:sz w:val="24"/>
          <w:szCs w:val="24"/>
        </w:rPr>
        <w:t xml:space="preserve">, </w:t>
      </w:r>
      <w:r>
        <w:rPr>
          <w:rFonts w:ascii="Times New Roman" w:hAnsi="Times New Roman" w:cs="Times New Roman"/>
          <w:sz w:val="24"/>
          <w:szCs w:val="24"/>
        </w:rPr>
        <w:t>vieta gėlėms padėti</w:t>
      </w:r>
      <w:r w:rsidRPr="00B42934">
        <w:rPr>
          <w:rFonts w:ascii="Times New Roman" w:hAnsi="Times New Roman" w:cs="Times New Roman"/>
          <w:sz w:val="24"/>
          <w:szCs w:val="24"/>
        </w:rPr>
        <w:t xml:space="preserve">; </w:t>
      </w:r>
      <w:r>
        <w:rPr>
          <w:rFonts w:ascii="Times New Roman" w:hAnsi="Times New Roman" w:cs="Times New Roman"/>
          <w:sz w:val="24"/>
          <w:szCs w:val="24"/>
        </w:rPr>
        <w:t>teritorija</w:t>
      </w:r>
      <w:r w:rsidRPr="00B42934">
        <w:rPr>
          <w:rFonts w:ascii="Times New Roman" w:hAnsi="Times New Roman" w:cs="Times New Roman"/>
          <w:sz w:val="24"/>
          <w:szCs w:val="24"/>
        </w:rPr>
        <w:t xml:space="preserve"> ir infrastruktūra laikinai scenai, jos apšvietimui ir įgarsinimui; galimybė žiemą teritorijoje įrengti čiuožyklą</w:t>
      </w:r>
      <w:r>
        <w:rPr>
          <w:rFonts w:ascii="Times New Roman" w:hAnsi="Times New Roman" w:cs="Times New Roman"/>
          <w:sz w:val="24"/>
          <w:szCs w:val="24"/>
        </w:rPr>
        <w:t>.</w:t>
      </w:r>
    </w:p>
    <w:p w:rsidR="00FF7C3F" w:rsidRDefault="00FF7C3F" w:rsidP="00FF7C3F">
      <w:pPr>
        <w:spacing w:after="0" w:line="240" w:lineRule="auto"/>
        <w:ind w:firstLine="851"/>
        <w:jc w:val="both"/>
        <w:rPr>
          <w:rFonts w:ascii="Times New Roman" w:hAnsi="Times New Roman"/>
          <w:sz w:val="24"/>
          <w:szCs w:val="24"/>
        </w:rPr>
      </w:pPr>
      <w:r>
        <w:rPr>
          <w:rFonts w:ascii="Times New Roman" w:hAnsi="Times New Roman"/>
          <w:sz w:val="24"/>
          <w:szCs w:val="24"/>
        </w:rPr>
        <w:t>2015 m. liepos mėn. Darbo grupė priėmė sprendimą įgyvendinti B variantą be požeminės (arba pusiau−požeminės) automobilių stovėjimo aikštelės įrengimo.</w:t>
      </w:r>
    </w:p>
    <w:p w:rsidR="00FF7C3F" w:rsidRDefault="00FF7C3F" w:rsidP="00FF7C3F">
      <w:pPr>
        <w:spacing w:after="0" w:line="240" w:lineRule="auto"/>
        <w:ind w:firstLine="851"/>
        <w:jc w:val="both"/>
        <w:rPr>
          <w:rFonts w:ascii="Times New Roman" w:hAnsi="Times New Roman"/>
          <w:sz w:val="24"/>
          <w:szCs w:val="24"/>
        </w:rPr>
      </w:pPr>
    </w:p>
    <w:p w:rsidR="00FF7C3F" w:rsidRDefault="00FF7C3F" w:rsidP="00FF7C3F">
      <w:pPr>
        <w:spacing w:after="0" w:line="240" w:lineRule="auto"/>
        <w:ind w:firstLine="851"/>
        <w:jc w:val="both"/>
        <w:rPr>
          <w:rFonts w:ascii="Times New Roman" w:hAnsi="Times New Roman"/>
          <w:sz w:val="24"/>
          <w:szCs w:val="24"/>
        </w:rPr>
      </w:pPr>
      <w:r>
        <w:rPr>
          <w:rFonts w:ascii="Times New Roman" w:hAnsi="Times New Roman"/>
          <w:sz w:val="24"/>
          <w:szCs w:val="24"/>
        </w:rPr>
        <w:t>Atgimimo aikštės tvarkybos projektas galėtų būti visiškai įgyvendintas iki 2018 m. pabaigos: 2015 m. pradėtas projektavimo etapas (2016 m. I pusėje gyventojai ja galėtų būti supažindinami su architektūrinėmis idėjomis), o 2017 m. būtų pradėti realūs tvarkybos (rangos) darbai.</w:t>
      </w:r>
    </w:p>
    <w:p w:rsidR="00FF7C3F" w:rsidRDefault="00FF7C3F" w:rsidP="00FF7C3F">
      <w:pPr>
        <w:spacing w:after="0" w:line="240" w:lineRule="auto"/>
        <w:ind w:firstLine="851"/>
        <w:jc w:val="both"/>
        <w:rPr>
          <w:rFonts w:ascii="Times New Roman" w:hAnsi="Times New Roman"/>
          <w:sz w:val="24"/>
          <w:szCs w:val="24"/>
        </w:rPr>
      </w:pPr>
    </w:p>
    <w:p w:rsidR="00FF7C3F" w:rsidRPr="00D72F4B" w:rsidRDefault="00FF7C3F" w:rsidP="00FF7C3F">
      <w:pPr>
        <w:spacing w:after="0" w:line="240" w:lineRule="auto"/>
        <w:ind w:firstLine="851"/>
        <w:jc w:val="both"/>
        <w:rPr>
          <w:rFonts w:ascii="Times New Roman" w:hAnsi="Times New Roman"/>
          <w:sz w:val="24"/>
        </w:rPr>
      </w:pPr>
      <w:r>
        <w:rPr>
          <w:rFonts w:ascii="Times New Roman" w:hAnsi="Times New Roman"/>
          <w:sz w:val="24"/>
          <w:szCs w:val="24"/>
        </w:rPr>
        <w:t xml:space="preserve">Pradinės investicijos Atgimimo aikštės sutvarkymui (be automobilių stovėjimo aikštelės įrengimo) galėtų siekti apie 1,5 mln. Eur (apie 1,4 mln. – rangos darbams, apie 0,1 mln. – būtinoms projektavimo ir inžinerinėms paslaugoms). </w:t>
      </w:r>
      <w:r w:rsidRPr="00B42934">
        <w:rPr>
          <w:rFonts w:ascii="Times New Roman" w:hAnsi="Times New Roman"/>
          <w:sz w:val="24"/>
        </w:rPr>
        <w:t xml:space="preserve">Galimybių studijos rengėjai pastebi, kad </w:t>
      </w:r>
      <w:r>
        <w:rPr>
          <w:rFonts w:ascii="Times New Roman" w:hAnsi="Times New Roman"/>
          <w:sz w:val="24"/>
        </w:rPr>
        <w:t>tai</w:t>
      </w:r>
      <w:r w:rsidRPr="00B42934">
        <w:rPr>
          <w:rFonts w:ascii="Times New Roman" w:hAnsi="Times New Roman"/>
          <w:sz w:val="24"/>
        </w:rPr>
        <w:t xml:space="preserve"> tik preliminarus pagrindinių investicijų įvertinimas – tikslesnė biudžeto vertė galėtų būti pateikta tik </w:t>
      </w:r>
      <w:r>
        <w:rPr>
          <w:rFonts w:ascii="Times New Roman" w:hAnsi="Times New Roman"/>
          <w:sz w:val="24"/>
        </w:rPr>
        <w:t>parengus</w:t>
      </w:r>
      <w:r w:rsidRPr="00B42934">
        <w:rPr>
          <w:rFonts w:ascii="Times New Roman" w:hAnsi="Times New Roman"/>
          <w:sz w:val="24"/>
        </w:rPr>
        <w:t xml:space="preserve"> technin</w:t>
      </w:r>
      <w:r>
        <w:rPr>
          <w:rFonts w:ascii="Times New Roman" w:hAnsi="Times New Roman"/>
          <w:sz w:val="24"/>
        </w:rPr>
        <w:t>į projektą</w:t>
      </w:r>
      <w:r w:rsidRPr="00B42934">
        <w:rPr>
          <w:rFonts w:ascii="Times New Roman" w:hAnsi="Times New Roman"/>
          <w:sz w:val="24"/>
        </w:rPr>
        <w:t xml:space="preserve">, kadangi </w:t>
      </w:r>
      <w:r>
        <w:rPr>
          <w:rFonts w:ascii="Times New Roman" w:hAnsi="Times New Roman"/>
          <w:sz w:val="24"/>
        </w:rPr>
        <w:t xml:space="preserve">įvertinimas </w:t>
      </w:r>
      <w:r w:rsidRPr="00B42934">
        <w:rPr>
          <w:rFonts w:ascii="Times New Roman" w:hAnsi="Times New Roman"/>
          <w:sz w:val="24"/>
        </w:rPr>
        <w:t>priklauso nuo daugelio veiksnių, kurių neįmanoma numatyti šioje galimybių studijoje:</w:t>
      </w:r>
      <w:r>
        <w:rPr>
          <w:rFonts w:ascii="Times New Roman" w:hAnsi="Times New Roman"/>
          <w:sz w:val="24"/>
        </w:rPr>
        <w:t xml:space="preserve"> </w:t>
      </w:r>
      <w:r w:rsidRPr="00B42934">
        <w:rPr>
          <w:rFonts w:ascii="Times New Roman" w:hAnsi="Times New Roman"/>
          <w:sz w:val="24"/>
        </w:rPr>
        <w:t>architektūrinės idėjos apimties;</w:t>
      </w:r>
      <w:r>
        <w:rPr>
          <w:rFonts w:ascii="Times New Roman" w:hAnsi="Times New Roman"/>
          <w:sz w:val="24"/>
        </w:rPr>
        <w:t xml:space="preserve"> </w:t>
      </w:r>
      <w:r w:rsidRPr="00B42934">
        <w:rPr>
          <w:rFonts w:ascii="Times New Roman" w:hAnsi="Times New Roman"/>
          <w:sz w:val="24"/>
        </w:rPr>
        <w:t>pasirinktų techninio projekto sprendinių (pvz., fontano naudojamos vandens tiekimo ir nuotekų šalinimo technologijos, apšvietimo sprendinių, masinių renginių ir reprezentacinės funkcijos realizavimo sprendinių).</w:t>
      </w:r>
    </w:p>
    <w:p w:rsidR="00FF7C3F" w:rsidRDefault="00FF7C3F" w:rsidP="00FF7C3F">
      <w:pPr>
        <w:spacing w:after="0" w:line="240" w:lineRule="auto"/>
        <w:ind w:firstLine="851"/>
        <w:jc w:val="both"/>
        <w:rPr>
          <w:rFonts w:ascii="Times New Roman" w:hAnsi="Times New Roman"/>
          <w:sz w:val="24"/>
          <w:szCs w:val="24"/>
        </w:rPr>
      </w:pPr>
    </w:p>
    <w:p w:rsidR="00FF7C3F" w:rsidRDefault="00FF7C3F" w:rsidP="00FF7C3F">
      <w:pPr>
        <w:spacing w:after="0" w:line="240" w:lineRule="auto"/>
        <w:ind w:firstLine="851"/>
        <w:jc w:val="both"/>
        <w:rPr>
          <w:rFonts w:ascii="Times New Roman" w:hAnsi="Times New Roman"/>
          <w:sz w:val="24"/>
        </w:rPr>
      </w:pPr>
      <w:r w:rsidRPr="00D72F4B">
        <w:rPr>
          <w:rFonts w:ascii="Times New Roman" w:hAnsi="Times New Roman"/>
          <w:sz w:val="24"/>
          <w:szCs w:val="24"/>
        </w:rPr>
        <w:t>Finansavimo</w:t>
      </w:r>
      <w:r w:rsidRPr="00D72F4B">
        <w:rPr>
          <w:rFonts w:ascii="Times New Roman" w:hAnsi="Times New Roman"/>
          <w:sz w:val="24"/>
        </w:rPr>
        <w:t xml:space="preserve"> šaltinių požiūriu, </w:t>
      </w:r>
      <w:r>
        <w:rPr>
          <w:rFonts w:ascii="Times New Roman" w:hAnsi="Times New Roman"/>
          <w:sz w:val="24"/>
        </w:rPr>
        <w:t>Programos įgyvendinimą galėtų sudaryti sudaro šios lėšos:</w:t>
      </w:r>
    </w:p>
    <w:p w:rsidR="00FF7C3F" w:rsidRDefault="00FF7C3F" w:rsidP="00FF7C3F">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A56A44">
        <w:rPr>
          <w:rFonts w:ascii="Times New Roman" w:hAnsi="Times New Roman" w:cs="Times New Roman"/>
          <w:sz w:val="24"/>
          <w:szCs w:val="24"/>
        </w:rPr>
        <w:t xml:space="preserve">ES </w:t>
      </w:r>
      <w:r>
        <w:rPr>
          <w:rFonts w:ascii="Times New Roman" w:hAnsi="Times New Roman" w:cs="Times New Roman"/>
          <w:sz w:val="24"/>
          <w:szCs w:val="24"/>
        </w:rPr>
        <w:t xml:space="preserve">struktūrinės paramos </w:t>
      </w:r>
      <w:r w:rsidRPr="00A56A44">
        <w:rPr>
          <w:rFonts w:ascii="Times New Roman" w:hAnsi="Times New Roman" w:cs="Times New Roman"/>
          <w:sz w:val="24"/>
          <w:szCs w:val="24"/>
        </w:rPr>
        <w:t>dalis finansuotinam projektui – iki 85 proc. projekto tinkamų finansuotų išlaidų vertės</w:t>
      </w:r>
      <w:r>
        <w:rPr>
          <w:rFonts w:ascii="Times New Roman" w:hAnsi="Times New Roman" w:cs="Times New Roman"/>
          <w:sz w:val="24"/>
          <w:szCs w:val="24"/>
        </w:rPr>
        <w:t>;</w:t>
      </w:r>
    </w:p>
    <w:p w:rsidR="00FF7C3F" w:rsidRPr="00A56A44" w:rsidRDefault="00FF7C3F" w:rsidP="00FF7C3F">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A56A44">
        <w:rPr>
          <w:rFonts w:ascii="Times New Roman" w:hAnsi="Times New Roman" w:cs="Times New Roman"/>
          <w:sz w:val="24"/>
          <w:szCs w:val="24"/>
        </w:rPr>
        <w:t>Savivaldybė</w:t>
      </w:r>
      <w:r>
        <w:rPr>
          <w:rFonts w:ascii="Times New Roman" w:hAnsi="Times New Roman" w:cs="Times New Roman"/>
          <w:sz w:val="24"/>
          <w:szCs w:val="24"/>
        </w:rPr>
        <w:t>s</w:t>
      </w:r>
      <w:r w:rsidRPr="00A56A44">
        <w:rPr>
          <w:rFonts w:ascii="Times New Roman" w:hAnsi="Times New Roman" w:cs="Times New Roman"/>
          <w:sz w:val="24"/>
          <w:szCs w:val="24"/>
        </w:rPr>
        <w:t xml:space="preserve"> </w:t>
      </w:r>
      <w:r>
        <w:rPr>
          <w:rFonts w:ascii="Times New Roman" w:hAnsi="Times New Roman" w:cs="Times New Roman"/>
          <w:sz w:val="24"/>
          <w:szCs w:val="24"/>
        </w:rPr>
        <w:t xml:space="preserve">biudžeto </w:t>
      </w:r>
      <w:r w:rsidRPr="00A56A44">
        <w:rPr>
          <w:rFonts w:ascii="Times New Roman" w:hAnsi="Times New Roman" w:cs="Times New Roman"/>
          <w:sz w:val="24"/>
          <w:szCs w:val="24"/>
        </w:rPr>
        <w:t>lėšos bendrajam finansavimui – iki 7,5 proc. projekto tinkamų finansuotų išlaidų vertės;</w:t>
      </w:r>
    </w:p>
    <w:p w:rsidR="00FF7C3F" w:rsidRDefault="00FF7C3F" w:rsidP="00FF7C3F">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A56A44">
        <w:rPr>
          <w:rFonts w:ascii="Times New Roman" w:hAnsi="Times New Roman" w:cs="Times New Roman"/>
          <w:sz w:val="24"/>
          <w:szCs w:val="24"/>
        </w:rPr>
        <w:t>Valstybės biudžet</w:t>
      </w:r>
      <w:r>
        <w:rPr>
          <w:rFonts w:ascii="Times New Roman" w:hAnsi="Times New Roman" w:cs="Times New Roman"/>
          <w:sz w:val="24"/>
          <w:szCs w:val="24"/>
        </w:rPr>
        <w:t>o lėšos</w:t>
      </w:r>
      <w:r w:rsidRPr="00A56A44">
        <w:rPr>
          <w:rFonts w:ascii="Times New Roman" w:hAnsi="Times New Roman" w:cs="Times New Roman"/>
          <w:sz w:val="24"/>
          <w:szCs w:val="24"/>
        </w:rPr>
        <w:t xml:space="preserve"> bendrajam finansavimui – iki 7,5 proc. projekto ti</w:t>
      </w:r>
      <w:r>
        <w:rPr>
          <w:rFonts w:ascii="Times New Roman" w:hAnsi="Times New Roman" w:cs="Times New Roman"/>
          <w:sz w:val="24"/>
          <w:szCs w:val="24"/>
        </w:rPr>
        <w:t>nkamų finansuotų išlaidų vertės.</w:t>
      </w:r>
    </w:p>
    <w:p w:rsidR="00FF7C3F" w:rsidRDefault="00FF7C3F" w:rsidP="00FF7C3F">
      <w:pPr>
        <w:spacing w:after="0" w:line="240" w:lineRule="auto"/>
        <w:ind w:firstLine="851"/>
        <w:jc w:val="both"/>
        <w:rPr>
          <w:rFonts w:ascii="Times New Roman" w:hAnsi="Times New Roman"/>
          <w:sz w:val="24"/>
          <w:szCs w:val="24"/>
        </w:rPr>
      </w:pPr>
    </w:p>
    <w:p w:rsidR="00FF7C3F" w:rsidRDefault="00FF7C3F" w:rsidP="00FF7C3F">
      <w:pPr>
        <w:spacing w:after="0" w:line="240" w:lineRule="auto"/>
        <w:ind w:firstLine="851"/>
        <w:jc w:val="both"/>
        <w:rPr>
          <w:rFonts w:ascii="Times New Roman" w:hAnsi="Times New Roman"/>
          <w:sz w:val="24"/>
          <w:szCs w:val="24"/>
        </w:rPr>
      </w:pPr>
      <w:r>
        <w:rPr>
          <w:rFonts w:ascii="Times New Roman" w:hAnsi="Times New Roman"/>
          <w:sz w:val="24"/>
          <w:szCs w:val="24"/>
        </w:rPr>
        <w:t>Finansiniu požiūriu, tokio dydžio investicijos į viešąją infrastruktūrą yra nuostolingos, tačiau tokiems projektams žymiai svarbesnė yra socialinė−bendruomeninė, ekonominė nauda, kurios pagrindiniai šaltiniai:</w:t>
      </w:r>
    </w:p>
    <w:p w:rsidR="00FF7C3F" w:rsidRPr="00777BA4" w:rsidRDefault="00FF7C3F" w:rsidP="00FF7C3F">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B42934">
        <w:rPr>
          <w:rFonts w:ascii="Times New Roman" w:hAnsi="Times New Roman" w:cs="Times New Roman"/>
          <w:sz w:val="24"/>
        </w:rPr>
        <w:t xml:space="preserve">Vietovės </w:t>
      </w:r>
      <w:r w:rsidRPr="00777BA4">
        <w:rPr>
          <w:rFonts w:ascii="Times New Roman" w:hAnsi="Times New Roman" w:cs="Times New Roman"/>
          <w:sz w:val="24"/>
          <w:szCs w:val="24"/>
        </w:rPr>
        <w:t>patrauklumo nam</w:t>
      </w:r>
      <w:r>
        <w:rPr>
          <w:rFonts w:ascii="Times New Roman" w:hAnsi="Times New Roman" w:cs="Times New Roman"/>
          <w:sz w:val="24"/>
          <w:szCs w:val="24"/>
        </w:rPr>
        <w:t>ų ūkiams ir verslui padidėjimas, p</w:t>
      </w:r>
      <w:r w:rsidRPr="00D72F4B">
        <w:rPr>
          <w:rFonts w:ascii="Times New Roman" w:hAnsi="Times New Roman" w:cs="Times New Roman"/>
          <w:sz w:val="24"/>
          <w:szCs w:val="24"/>
        </w:rPr>
        <w:t>ritrauktos papildomos materialinės investicijos į tikslines teritorijas</w:t>
      </w:r>
    </w:p>
    <w:p w:rsidR="00FF7C3F" w:rsidRDefault="00FF7C3F" w:rsidP="00FF7C3F">
      <w:pPr>
        <w:spacing w:after="0" w:line="240" w:lineRule="auto"/>
        <w:rPr>
          <w:rFonts w:ascii="Times New Roman" w:hAnsi="Times New Roman"/>
          <w:sz w:val="28"/>
          <w:szCs w:val="28"/>
          <w:lang w:val="lt-LT"/>
        </w:rPr>
      </w:pPr>
      <w:r w:rsidRPr="00777BA4">
        <w:rPr>
          <w:rFonts w:ascii="Times New Roman" w:hAnsi="Times New Roman"/>
          <w:sz w:val="24"/>
          <w:szCs w:val="24"/>
        </w:rPr>
        <w:t xml:space="preserve">Taršos apimties mažinimas, taikant aplinkos apsaugos priemones ir technologijas (pvz., anglies dioksido (kaip šiltnamio efektą sukeliančių dujų) emisijos sumažėjimas, </w:t>
      </w:r>
      <w:r>
        <w:rPr>
          <w:rFonts w:ascii="Times New Roman" w:hAnsi="Times New Roman"/>
          <w:sz w:val="24"/>
          <w:szCs w:val="24"/>
        </w:rPr>
        <w:t>t</w:t>
      </w:r>
      <w:r w:rsidRPr="00777BA4">
        <w:rPr>
          <w:rFonts w:ascii="Times New Roman" w:hAnsi="Times New Roman"/>
          <w:sz w:val="24"/>
          <w:szCs w:val="24"/>
        </w:rPr>
        <w:t>ransporto keliamos</w:t>
      </w:r>
      <w:r w:rsidRPr="00777BA4">
        <w:rPr>
          <w:rFonts w:ascii="Times New Roman" w:hAnsi="Times New Roman"/>
          <w:sz w:val="24"/>
        </w:rPr>
        <w:t xml:space="preserve"> oro taršos pokyčiai</w:t>
      </w:r>
      <w:r>
        <w:rPr>
          <w:rFonts w:ascii="Times New Roman" w:hAnsi="Times New Roman"/>
          <w:sz w:val="24"/>
        </w:rPr>
        <w:t>).</w:t>
      </w:r>
    </w:p>
    <w:p w:rsidR="00FF7C3F" w:rsidRDefault="00FF7C3F">
      <w:pPr>
        <w:spacing w:after="0" w:line="240" w:lineRule="auto"/>
        <w:rPr>
          <w:rFonts w:ascii="Times New Roman" w:hAnsi="Times New Roman"/>
          <w:sz w:val="28"/>
          <w:szCs w:val="28"/>
          <w:lang w:val="lt-LT"/>
        </w:rPr>
      </w:pPr>
    </w:p>
    <w:p w:rsidR="00906574" w:rsidRDefault="00906574">
      <w:pPr>
        <w:spacing w:after="0" w:line="240" w:lineRule="auto"/>
        <w:rPr>
          <w:rFonts w:ascii="Times New Roman" w:hAnsi="Times New Roman"/>
          <w:sz w:val="28"/>
          <w:szCs w:val="28"/>
          <w:lang w:val="lt-LT"/>
        </w:rPr>
      </w:pPr>
      <w:r>
        <w:rPr>
          <w:rFonts w:ascii="Times New Roman" w:hAnsi="Times New Roman"/>
          <w:sz w:val="28"/>
          <w:szCs w:val="28"/>
          <w:lang w:val="lt-LT"/>
        </w:rPr>
        <w:br w:type="page"/>
      </w:r>
    </w:p>
    <w:p w:rsidR="003153FF" w:rsidRPr="00227EE3" w:rsidRDefault="003153FF" w:rsidP="003153FF">
      <w:pPr>
        <w:pStyle w:val="Antrat1"/>
        <w:jc w:val="center"/>
        <w:rPr>
          <w:rFonts w:ascii="Times New Roman" w:hAnsi="Times New Roman" w:cs="Times New Roman"/>
          <w:sz w:val="28"/>
          <w:szCs w:val="28"/>
          <w:lang w:val="lt-LT"/>
        </w:rPr>
      </w:pPr>
      <w:bookmarkStart w:id="6" w:name="_Toc428887731"/>
      <w:r w:rsidRPr="00227EE3">
        <w:rPr>
          <w:rFonts w:ascii="Times New Roman" w:hAnsi="Times New Roman" w:cs="Times New Roman"/>
          <w:sz w:val="28"/>
          <w:szCs w:val="28"/>
          <w:lang w:val="lt-LT"/>
        </w:rPr>
        <w:lastRenderedPageBreak/>
        <w:t>3. ANALIZĖ</w:t>
      </w:r>
      <w:bookmarkEnd w:id="6"/>
      <w:bookmarkEnd w:id="1"/>
    </w:p>
    <w:p w:rsidR="003153FF" w:rsidRPr="00227EE3" w:rsidRDefault="003153FF" w:rsidP="003153FF">
      <w:pPr>
        <w:spacing w:after="0" w:line="240" w:lineRule="auto"/>
        <w:rPr>
          <w:rFonts w:ascii="Times New Roman" w:hAnsi="Times New Roman"/>
          <w:sz w:val="24"/>
          <w:szCs w:val="24"/>
          <w:lang w:val="lt-LT"/>
        </w:rPr>
      </w:pPr>
    </w:p>
    <w:p w:rsidR="003153FF" w:rsidRPr="00227EE3" w:rsidRDefault="003153FF" w:rsidP="003153FF">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Analizės tikslas – suteikus visuomenei informacinį pagrindą apie Europos aikščių problematiką ir analogus, nagrinėjamos teritorijos raidą, esamą situaciją, atliktus analitinius darbus, skirtingas profesionalų nuomones, pristatyti trijų vyraujančių nuomonių dėl tolimesnio teritorijos vystymo nuostatas (scenarijus) ir, įvykdžius apklausą, sužinoti visuomenės nuomones, nuogąstavimus ir siūlymus dėl tolimesnės teritorijos raidos.</w:t>
      </w:r>
    </w:p>
    <w:p w:rsidR="003153FF" w:rsidRPr="00227EE3" w:rsidRDefault="003153FF" w:rsidP="003153FF">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Analizės uždaviniai:</w:t>
      </w:r>
    </w:p>
    <w:p w:rsidR="003153FF" w:rsidRPr="00227EE3" w:rsidRDefault="003153FF" w:rsidP="00245789">
      <w:pPr>
        <w:pStyle w:val="Sraopastraipa"/>
        <w:numPr>
          <w:ilvl w:val="1"/>
          <w:numId w:val="29"/>
        </w:numPr>
        <w:tabs>
          <w:tab w:val="left" w:pos="1560"/>
        </w:tabs>
        <w:spacing w:after="0" w:line="240" w:lineRule="auto"/>
        <w:ind w:left="0" w:firstLine="1134"/>
        <w:jc w:val="both"/>
        <w:rPr>
          <w:rFonts w:ascii="Times New Roman" w:eastAsiaTheme="minorHAnsi" w:hAnsi="Times New Roman"/>
          <w:sz w:val="24"/>
          <w:lang w:val="lt-LT"/>
        </w:rPr>
      </w:pPr>
      <w:r w:rsidRPr="00227EE3">
        <w:rPr>
          <w:rFonts w:ascii="Times New Roman" w:eastAsiaTheme="minorHAnsi" w:hAnsi="Times New Roman"/>
          <w:sz w:val="24"/>
          <w:lang w:val="lt-LT"/>
        </w:rPr>
        <w:t>Europos</w:t>
      </w:r>
      <w:r w:rsidR="003A3EE1">
        <w:rPr>
          <w:rFonts w:ascii="Times New Roman" w:eastAsiaTheme="minorHAnsi" w:hAnsi="Times New Roman"/>
          <w:sz w:val="24"/>
          <w:lang w:val="lt-LT"/>
        </w:rPr>
        <w:t xml:space="preserve"> </w:t>
      </w:r>
      <w:r w:rsidRPr="00227EE3">
        <w:rPr>
          <w:rFonts w:ascii="Times New Roman" w:eastAsiaTheme="minorHAnsi" w:hAnsi="Times New Roman"/>
          <w:sz w:val="24"/>
          <w:lang w:val="lt-LT"/>
        </w:rPr>
        <w:t>miestų</w:t>
      </w:r>
      <w:r w:rsidR="003A3EE1">
        <w:rPr>
          <w:rFonts w:ascii="Times New Roman" w:eastAsiaTheme="minorHAnsi" w:hAnsi="Times New Roman"/>
          <w:sz w:val="24"/>
          <w:lang w:val="lt-LT"/>
        </w:rPr>
        <w:t xml:space="preserve"> </w:t>
      </w:r>
      <w:r w:rsidRPr="00227EE3">
        <w:rPr>
          <w:rFonts w:ascii="Times New Roman" w:eastAsiaTheme="minorHAnsi" w:hAnsi="Times New Roman"/>
          <w:sz w:val="24"/>
          <w:lang w:val="lt-LT"/>
        </w:rPr>
        <w:t>patirties</w:t>
      </w:r>
      <w:r w:rsidR="003A3EE1">
        <w:rPr>
          <w:rFonts w:ascii="Times New Roman" w:eastAsiaTheme="minorHAnsi" w:hAnsi="Times New Roman"/>
          <w:sz w:val="24"/>
          <w:lang w:val="lt-LT"/>
        </w:rPr>
        <w:t xml:space="preserve">, </w:t>
      </w:r>
      <w:r w:rsidRPr="00227EE3">
        <w:rPr>
          <w:rFonts w:ascii="Times New Roman" w:eastAsiaTheme="minorHAnsi" w:hAnsi="Times New Roman"/>
          <w:sz w:val="24"/>
          <w:lang w:val="lt-LT"/>
        </w:rPr>
        <w:t>regeneruojant</w:t>
      </w:r>
      <w:r w:rsidR="003A3EE1">
        <w:rPr>
          <w:rFonts w:ascii="Times New Roman" w:eastAsiaTheme="minorHAnsi" w:hAnsi="Times New Roman"/>
          <w:sz w:val="24"/>
          <w:lang w:val="lt-LT"/>
        </w:rPr>
        <w:t xml:space="preserve"> </w:t>
      </w:r>
      <w:r w:rsidRPr="00227EE3">
        <w:rPr>
          <w:rFonts w:ascii="Times New Roman" w:eastAsiaTheme="minorHAnsi" w:hAnsi="Times New Roman"/>
          <w:sz w:val="24"/>
          <w:lang w:val="lt-LT"/>
        </w:rPr>
        <w:t>miestų</w:t>
      </w:r>
      <w:r w:rsidR="003A3EE1">
        <w:rPr>
          <w:rFonts w:ascii="Times New Roman" w:eastAsiaTheme="minorHAnsi" w:hAnsi="Times New Roman"/>
          <w:sz w:val="24"/>
          <w:lang w:val="lt-LT"/>
        </w:rPr>
        <w:t xml:space="preserve"> </w:t>
      </w:r>
      <w:r w:rsidRPr="00227EE3">
        <w:rPr>
          <w:rFonts w:ascii="Times New Roman" w:eastAsiaTheme="minorHAnsi" w:hAnsi="Times New Roman"/>
          <w:sz w:val="24"/>
          <w:lang w:val="lt-LT"/>
        </w:rPr>
        <w:t>centruose</w:t>
      </w:r>
      <w:r w:rsidR="003A3EE1">
        <w:rPr>
          <w:rFonts w:ascii="Times New Roman" w:eastAsiaTheme="minorHAnsi" w:hAnsi="Times New Roman"/>
          <w:sz w:val="24"/>
          <w:lang w:val="lt-LT"/>
        </w:rPr>
        <w:t xml:space="preserve"> </w:t>
      </w:r>
      <w:r w:rsidRPr="00227EE3">
        <w:rPr>
          <w:rFonts w:ascii="Times New Roman" w:eastAsiaTheme="minorHAnsi" w:hAnsi="Times New Roman"/>
          <w:sz w:val="24"/>
          <w:lang w:val="lt-LT"/>
        </w:rPr>
        <w:t>esančias</w:t>
      </w:r>
      <w:r w:rsidR="003A3EE1">
        <w:rPr>
          <w:rFonts w:ascii="Times New Roman" w:eastAsiaTheme="minorHAnsi" w:hAnsi="Times New Roman"/>
          <w:sz w:val="24"/>
          <w:lang w:val="lt-LT"/>
        </w:rPr>
        <w:t xml:space="preserve"> </w:t>
      </w:r>
      <w:r w:rsidRPr="00227EE3">
        <w:rPr>
          <w:rFonts w:ascii="Times New Roman" w:eastAsiaTheme="minorHAnsi" w:hAnsi="Times New Roman"/>
          <w:sz w:val="24"/>
          <w:lang w:val="lt-LT"/>
        </w:rPr>
        <w:t>analogiškas</w:t>
      </w:r>
      <w:r w:rsidR="003A3EE1">
        <w:rPr>
          <w:rFonts w:ascii="Times New Roman" w:eastAsiaTheme="minorHAnsi" w:hAnsi="Times New Roman"/>
          <w:sz w:val="24"/>
          <w:lang w:val="lt-LT"/>
        </w:rPr>
        <w:t xml:space="preserve"> </w:t>
      </w:r>
      <w:r w:rsidRPr="00227EE3">
        <w:rPr>
          <w:rFonts w:ascii="Times New Roman" w:eastAsiaTheme="minorHAnsi" w:hAnsi="Times New Roman"/>
          <w:sz w:val="24"/>
          <w:lang w:val="lt-LT"/>
        </w:rPr>
        <w:t>aikštes</w:t>
      </w:r>
      <w:r w:rsidR="003A3EE1">
        <w:rPr>
          <w:rFonts w:ascii="Times New Roman" w:eastAsiaTheme="minorHAnsi" w:hAnsi="Times New Roman"/>
          <w:sz w:val="24"/>
          <w:lang w:val="lt-LT"/>
        </w:rPr>
        <w:t xml:space="preserve">, </w:t>
      </w:r>
      <w:r w:rsidRPr="00227EE3">
        <w:rPr>
          <w:rFonts w:ascii="Times New Roman" w:eastAsiaTheme="minorHAnsi" w:hAnsi="Times New Roman"/>
          <w:sz w:val="24"/>
          <w:lang w:val="lt-LT"/>
        </w:rPr>
        <w:t>analizė</w:t>
      </w:r>
    </w:p>
    <w:p w:rsidR="003153FF" w:rsidRPr="00227EE3" w:rsidRDefault="003153FF" w:rsidP="00245789">
      <w:pPr>
        <w:pStyle w:val="Sraopastraipa"/>
        <w:numPr>
          <w:ilvl w:val="1"/>
          <w:numId w:val="29"/>
        </w:numPr>
        <w:tabs>
          <w:tab w:val="left" w:pos="1560"/>
        </w:tabs>
        <w:spacing w:after="0" w:line="240" w:lineRule="auto"/>
        <w:ind w:left="0" w:firstLine="1134"/>
        <w:jc w:val="both"/>
        <w:rPr>
          <w:rFonts w:ascii="Times New Roman" w:eastAsiaTheme="minorHAnsi" w:hAnsi="Times New Roman"/>
          <w:sz w:val="24"/>
          <w:lang w:val="lt-LT"/>
        </w:rPr>
      </w:pPr>
      <w:r w:rsidRPr="00227EE3">
        <w:rPr>
          <w:rFonts w:ascii="Times New Roman" w:eastAsiaTheme="minorHAnsi" w:hAnsi="Times New Roman"/>
          <w:sz w:val="24"/>
          <w:lang w:val="lt-LT"/>
        </w:rPr>
        <w:t>Atgimimo aikštės ir gretimybių istorinės raidos analizė</w:t>
      </w:r>
    </w:p>
    <w:p w:rsidR="003153FF" w:rsidRPr="00227EE3" w:rsidRDefault="003153FF" w:rsidP="00245789">
      <w:pPr>
        <w:pStyle w:val="Sraopastraipa"/>
        <w:numPr>
          <w:ilvl w:val="1"/>
          <w:numId w:val="29"/>
        </w:numPr>
        <w:tabs>
          <w:tab w:val="left" w:pos="1560"/>
        </w:tabs>
        <w:spacing w:after="0" w:line="240" w:lineRule="auto"/>
        <w:ind w:left="0" w:firstLine="1134"/>
        <w:jc w:val="both"/>
        <w:rPr>
          <w:rFonts w:ascii="Times New Roman" w:eastAsiaTheme="minorHAnsi" w:hAnsi="Times New Roman"/>
          <w:sz w:val="24"/>
          <w:lang w:val="lt-LT"/>
        </w:rPr>
      </w:pPr>
      <w:r w:rsidRPr="00227EE3">
        <w:rPr>
          <w:rFonts w:ascii="Times New Roman" w:eastAsiaTheme="minorHAnsi" w:hAnsi="Times New Roman"/>
          <w:sz w:val="24"/>
          <w:lang w:val="lt-LT"/>
        </w:rPr>
        <w:t>Buvusių konkursų, studijų ir pan. medžiagos, susijusios su atgimimo aikšte, surinkimas ir analizė</w:t>
      </w:r>
    </w:p>
    <w:p w:rsidR="003153FF" w:rsidRPr="00227EE3" w:rsidRDefault="003153FF" w:rsidP="00245789">
      <w:pPr>
        <w:pStyle w:val="Sraopastraipa"/>
        <w:numPr>
          <w:ilvl w:val="0"/>
          <w:numId w:val="29"/>
        </w:numPr>
        <w:tabs>
          <w:tab w:val="left" w:pos="1560"/>
        </w:tabs>
        <w:spacing w:after="0" w:line="240" w:lineRule="auto"/>
        <w:ind w:left="0" w:firstLine="1134"/>
        <w:jc w:val="both"/>
        <w:rPr>
          <w:rFonts w:ascii="Times New Roman" w:hAnsi="Times New Roman"/>
          <w:sz w:val="24"/>
          <w:szCs w:val="24"/>
          <w:lang w:val="lt-LT"/>
        </w:rPr>
      </w:pPr>
      <w:r w:rsidRPr="00227EE3">
        <w:rPr>
          <w:rFonts w:ascii="Times New Roman" w:eastAsiaTheme="minorHAnsi" w:hAnsi="Times New Roman"/>
          <w:sz w:val="24"/>
          <w:lang w:val="lt-LT"/>
        </w:rPr>
        <w:t>Organizuoti visuomenės įtraukimo į galimybių studijos rengimą proceso aprašymas bei gautų visuomenės pasiūlymų ir nuomonių vertinimas.</w:t>
      </w:r>
    </w:p>
    <w:p w:rsidR="003153FF" w:rsidRPr="00227EE3" w:rsidRDefault="003153FF" w:rsidP="003153FF">
      <w:pPr>
        <w:spacing w:after="0" w:line="240" w:lineRule="auto"/>
        <w:rPr>
          <w:rFonts w:ascii="Times New Roman" w:hAnsi="Times New Roman"/>
          <w:sz w:val="24"/>
          <w:szCs w:val="24"/>
          <w:lang w:val="lt-LT"/>
        </w:rPr>
      </w:pPr>
    </w:p>
    <w:p w:rsidR="003153FF" w:rsidRPr="00227EE3" w:rsidRDefault="003153FF" w:rsidP="003153FF">
      <w:pPr>
        <w:spacing w:after="0" w:line="240" w:lineRule="auto"/>
        <w:rPr>
          <w:rFonts w:ascii="Times New Roman" w:hAnsi="Times New Roman"/>
          <w:sz w:val="24"/>
          <w:szCs w:val="24"/>
          <w:lang w:val="lt-LT"/>
        </w:rPr>
      </w:pPr>
    </w:p>
    <w:p w:rsidR="004D7F7D" w:rsidRPr="00227EE3" w:rsidRDefault="004D7F7D" w:rsidP="003153FF">
      <w:pPr>
        <w:spacing w:after="0" w:line="240" w:lineRule="auto"/>
        <w:rPr>
          <w:rFonts w:ascii="Times New Roman" w:hAnsi="Times New Roman"/>
          <w:sz w:val="24"/>
          <w:szCs w:val="24"/>
          <w:lang w:val="lt-LT"/>
        </w:rPr>
      </w:pPr>
    </w:p>
    <w:p w:rsidR="003153FF" w:rsidRPr="00227EE3" w:rsidRDefault="003153FF" w:rsidP="003153FF">
      <w:pPr>
        <w:spacing w:after="0" w:line="240" w:lineRule="auto"/>
        <w:rPr>
          <w:rFonts w:ascii="Times New Roman" w:hAnsi="Times New Roman"/>
          <w:sz w:val="24"/>
          <w:szCs w:val="24"/>
          <w:lang w:val="lt-LT"/>
        </w:rPr>
      </w:pPr>
    </w:p>
    <w:p w:rsidR="003153FF" w:rsidRPr="00227EE3" w:rsidRDefault="003153FF" w:rsidP="003153FF">
      <w:pPr>
        <w:pStyle w:val="Antrat2"/>
        <w:jc w:val="center"/>
        <w:rPr>
          <w:rFonts w:ascii="Times New Roman" w:hAnsi="Times New Roman" w:cs="Times New Roman"/>
          <w:i w:val="0"/>
          <w:sz w:val="26"/>
          <w:szCs w:val="26"/>
          <w:lang w:val="lt-LT"/>
        </w:rPr>
      </w:pPr>
      <w:bookmarkStart w:id="7" w:name="_Toc408928731"/>
      <w:bookmarkStart w:id="8" w:name="_Toc428887732"/>
      <w:r w:rsidRPr="00227EE3">
        <w:rPr>
          <w:rFonts w:ascii="Times New Roman" w:hAnsi="Times New Roman" w:cs="Times New Roman"/>
          <w:i w:val="0"/>
          <w:sz w:val="26"/>
          <w:szCs w:val="26"/>
          <w:lang w:val="lt-LT"/>
        </w:rPr>
        <w:t>3.1. EUROPOS MIESTŲ PATIRTIES REGENERUOJANT MIESTŲ CENTRUOSE ESANČIAS ANALOGIŠKAS AIKŠTES ANALIZĖ</w:t>
      </w:r>
      <w:bookmarkEnd w:id="7"/>
      <w:bookmarkEnd w:id="8"/>
    </w:p>
    <w:p w:rsidR="003153FF" w:rsidRPr="00227EE3" w:rsidRDefault="003153FF" w:rsidP="003153FF">
      <w:pPr>
        <w:spacing w:after="0" w:line="240" w:lineRule="auto"/>
        <w:rPr>
          <w:rFonts w:ascii="Times New Roman" w:hAnsi="Times New Roman"/>
          <w:sz w:val="24"/>
          <w:szCs w:val="24"/>
          <w:lang w:val="lt-LT"/>
        </w:rPr>
      </w:pPr>
    </w:p>
    <w:p w:rsidR="007D6C97" w:rsidRPr="00227EE3" w:rsidRDefault="007D6C97" w:rsidP="008106A7">
      <w:pPr>
        <w:spacing w:after="0" w:line="240" w:lineRule="auto"/>
        <w:ind w:firstLine="851"/>
        <w:jc w:val="both"/>
        <w:rPr>
          <w:rFonts w:ascii="Times New Roman" w:eastAsiaTheme="minorHAnsi" w:hAnsi="Times New Roman"/>
          <w:sz w:val="24"/>
          <w:lang w:val="lt-LT"/>
        </w:rPr>
      </w:pPr>
      <w:bookmarkStart w:id="9" w:name="_Toc401655894"/>
      <w:r w:rsidRPr="00227EE3">
        <w:rPr>
          <w:rFonts w:ascii="Times New Roman" w:eastAsiaTheme="minorHAnsi" w:hAnsi="Times New Roman"/>
          <w:sz w:val="24"/>
          <w:lang w:val="lt-LT"/>
        </w:rPr>
        <w:t>Rengiant Klaipėdos miesto Atgimimo aikštės raidos galimybių studiją, buvo nuspręsta peržiūrėti kitų Europos aikščių vystymosi tendencijas, surasti tam tikrų atitikmenų su Atgimimo aikšte, požymių, kurie būdingi tam tikroms aikštėms, jų problemų sprendimo galimybių. Tam buvo panaudota mokslinės konferencijos medžiaga iš „THE EUROPEAN SQUARE CONFERENCE“ konferencijos, vykusios Zalcburge, Austrijoje, kur dalyvavo miestų merai, tarybos nariai, planavimo specialistai, architektūros, planavimo ir socialinių mokslų profesoriai iš dvidešimt dviejų šalių.</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Tarp aptartų klausimų yra šie: aikščių skirstymas pagal hierarchiją; aikštės, kaip unikalaus miesto identiteto, atstovavimas; aikštės, funkcionuojančios kaip bendruomenės dalyvavimo ir visuomenės lavinimo katalizatorius; aikščių daugiafunkcinis naudojimas, šiuolaikinės architektūros pritaikymas, eismo organizavimas; taip pat aptarti ir esminiai sėkmingų aikščių bruožai. Atkreipiamas dėmesys į Europos aikščių reikšmę; skatinama keistis idėjomis palengvinant bendradarbiavimą tarp miestų, aikščių; nagrinėjama, kaip atskirų aikščių estetiniai ir ekonominiai ypatumai prisideda prie miesto gyvenimo; atskleidžiamas santykis tarp naujai pastatytų formų ir miesto socialinio gyvenimo.</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Tradicinė Europos aikštė yra daugiafunkcinė miesto erdvė, dažniausiai apsupta pastatų, su mažais įėjimais ir išėjimais, vedančiais į ir iš aikštės, sukurianti lauke esančios uždaros erdvės įspūdį. Dauguma aplinkinių pastatų yra mišrios paskirties: parduotuvės/gyvenamieji namai. Juos papildo svarbūs visuomeniniai ir religiniai statiniai, kurie dažnai, bet ne visada, yra sudėtinė miesto aikštės dalis, pabrėžianti šios vietos, kaip svarbiausios mieste, reikšmę.</w:t>
      </w:r>
    </w:p>
    <w:p w:rsidR="004D7F7D" w:rsidRPr="00227EE3" w:rsidRDefault="004D7F7D" w:rsidP="004D7F7D">
      <w:pPr>
        <w:spacing w:after="0" w:line="240" w:lineRule="auto"/>
        <w:ind w:firstLine="851"/>
        <w:jc w:val="both"/>
        <w:rPr>
          <w:rFonts w:ascii="Times New Roman" w:eastAsiaTheme="minorHAnsi" w:hAnsi="Times New Roman"/>
          <w:sz w:val="24"/>
          <w:lang w:val="lt-LT"/>
        </w:rPr>
      </w:pPr>
      <w:bookmarkStart w:id="10" w:name="_Toc407020439"/>
    </w:p>
    <w:p w:rsidR="004D7F7D" w:rsidRPr="00227EE3" w:rsidRDefault="004D7F7D" w:rsidP="004D7F7D">
      <w:pPr>
        <w:spacing w:after="0" w:line="240" w:lineRule="auto"/>
        <w:ind w:firstLine="851"/>
        <w:jc w:val="both"/>
        <w:rPr>
          <w:rFonts w:ascii="Times New Roman" w:eastAsiaTheme="minorHAnsi" w:hAnsi="Times New Roman"/>
          <w:sz w:val="24"/>
          <w:lang w:val="lt-LT"/>
        </w:rPr>
      </w:pPr>
    </w:p>
    <w:p w:rsidR="004D7F7D" w:rsidRPr="00227EE3" w:rsidRDefault="004D7F7D">
      <w:pPr>
        <w:spacing w:after="0" w:line="240" w:lineRule="auto"/>
        <w:rPr>
          <w:rFonts w:ascii="Times New Roman" w:hAnsi="Times New Roman"/>
          <w:b/>
          <w:bCs/>
          <w:sz w:val="24"/>
          <w:szCs w:val="26"/>
          <w:lang w:val="lt-LT"/>
        </w:rPr>
      </w:pPr>
      <w:r w:rsidRPr="00227EE3">
        <w:rPr>
          <w:rFonts w:ascii="Times New Roman" w:hAnsi="Times New Roman"/>
          <w:sz w:val="24"/>
          <w:lang w:val="lt-LT"/>
        </w:rPr>
        <w:br w:type="page"/>
      </w:r>
    </w:p>
    <w:p w:rsidR="007D6C97" w:rsidRPr="00227EE3" w:rsidRDefault="004D7F7D" w:rsidP="004D7F7D">
      <w:pPr>
        <w:pStyle w:val="Antrat3"/>
        <w:jc w:val="center"/>
        <w:rPr>
          <w:rFonts w:ascii="Times New Roman" w:hAnsi="Times New Roman" w:cs="Times New Roman"/>
          <w:sz w:val="24"/>
          <w:lang w:val="lt-LT"/>
        </w:rPr>
      </w:pPr>
      <w:bookmarkStart w:id="11" w:name="_Toc408928732"/>
      <w:bookmarkStart w:id="12" w:name="_Toc428887733"/>
      <w:r w:rsidRPr="00227EE3">
        <w:rPr>
          <w:rFonts w:ascii="Times New Roman" w:hAnsi="Times New Roman" w:cs="Times New Roman"/>
          <w:sz w:val="24"/>
          <w:lang w:val="lt-LT"/>
        </w:rPr>
        <w:lastRenderedPageBreak/>
        <w:t>3.1</w:t>
      </w:r>
      <w:r w:rsidR="007D6C97" w:rsidRPr="00227EE3">
        <w:rPr>
          <w:rFonts w:ascii="Times New Roman" w:hAnsi="Times New Roman" w:cs="Times New Roman"/>
          <w:sz w:val="24"/>
          <w:lang w:val="lt-LT"/>
        </w:rPr>
        <w:t>.1. AIKŠČIŲ HIERARCHIJA</w:t>
      </w:r>
      <w:bookmarkEnd w:id="10"/>
      <w:bookmarkEnd w:id="11"/>
      <w:bookmarkEnd w:id="12"/>
    </w:p>
    <w:p w:rsidR="004D7F7D" w:rsidRPr="00227EE3" w:rsidRDefault="004D7F7D" w:rsidP="004D7F7D">
      <w:pPr>
        <w:spacing w:after="0" w:line="240" w:lineRule="auto"/>
        <w:ind w:firstLine="851"/>
        <w:jc w:val="both"/>
        <w:rPr>
          <w:rFonts w:ascii="Times New Roman" w:eastAsiaTheme="minorHAnsi" w:hAnsi="Times New Roman"/>
          <w:sz w:val="24"/>
          <w:lang w:val="lt-LT"/>
        </w:rPr>
      </w:pPr>
    </w:p>
    <w:p w:rsidR="007D6C97" w:rsidRPr="00227EE3" w:rsidRDefault="007D6C97"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Pagal tai, kokioje vietoje aikštės yra mieste, kokiais tikslais jos naudojamos, išskiriamos trys pagrindinės aikščių grupės:</w:t>
      </w:r>
    </w:p>
    <w:p w:rsidR="004D7F7D" w:rsidRPr="00227EE3" w:rsidRDefault="004D7F7D" w:rsidP="00245789">
      <w:pPr>
        <w:pStyle w:val="Sraopastraipa"/>
        <w:numPr>
          <w:ilvl w:val="0"/>
          <w:numId w:val="30"/>
        </w:numPr>
        <w:tabs>
          <w:tab w:val="left" w:pos="1560"/>
        </w:tabs>
        <w:spacing w:after="0" w:line="240" w:lineRule="auto"/>
        <w:ind w:left="0" w:firstLine="1276"/>
        <w:jc w:val="both"/>
        <w:rPr>
          <w:rFonts w:ascii="Times New Roman" w:eastAsiaTheme="minorHAnsi" w:hAnsi="Times New Roman"/>
          <w:sz w:val="24"/>
          <w:lang w:val="lt-LT"/>
        </w:rPr>
      </w:pPr>
      <w:r w:rsidRPr="00227EE3">
        <w:rPr>
          <w:rFonts w:ascii="Times New Roman" w:eastAsiaTheme="minorHAnsi" w:hAnsi="Times New Roman"/>
          <w:sz w:val="24"/>
          <w:lang w:val="lt-LT"/>
        </w:rPr>
        <w:t>Centrinė aikštė</w:t>
      </w:r>
    </w:p>
    <w:p w:rsidR="004D7F7D" w:rsidRPr="00227EE3" w:rsidRDefault="004D7F7D" w:rsidP="00245789">
      <w:pPr>
        <w:pStyle w:val="Sraopastraipa"/>
        <w:numPr>
          <w:ilvl w:val="0"/>
          <w:numId w:val="30"/>
        </w:numPr>
        <w:tabs>
          <w:tab w:val="left" w:pos="1560"/>
        </w:tabs>
        <w:spacing w:after="0" w:line="240" w:lineRule="auto"/>
        <w:ind w:left="0" w:firstLine="1276"/>
        <w:jc w:val="both"/>
        <w:rPr>
          <w:rFonts w:ascii="Times New Roman" w:eastAsiaTheme="minorHAnsi" w:hAnsi="Times New Roman"/>
          <w:sz w:val="24"/>
          <w:lang w:val="lt-LT"/>
        </w:rPr>
      </w:pPr>
      <w:r w:rsidRPr="00227EE3">
        <w:rPr>
          <w:rFonts w:ascii="Times New Roman" w:eastAsiaTheme="minorHAnsi" w:hAnsi="Times New Roman"/>
          <w:sz w:val="24"/>
          <w:lang w:val="lt-LT"/>
        </w:rPr>
        <w:t>Aikštė, naudojama praktiniams tikslams</w:t>
      </w:r>
    </w:p>
    <w:p w:rsidR="004D7F7D" w:rsidRPr="00227EE3" w:rsidRDefault="004D7F7D" w:rsidP="00245789">
      <w:pPr>
        <w:pStyle w:val="Sraopastraipa"/>
        <w:numPr>
          <w:ilvl w:val="0"/>
          <w:numId w:val="30"/>
        </w:numPr>
        <w:tabs>
          <w:tab w:val="left" w:pos="1560"/>
        </w:tabs>
        <w:spacing w:after="0" w:line="240" w:lineRule="auto"/>
        <w:ind w:left="0" w:firstLine="1276"/>
        <w:jc w:val="both"/>
        <w:rPr>
          <w:rFonts w:ascii="Times New Roman" w:eastAsiaTheme="minorHAnsi" w:hAnsi="Times New Roman"/>
          <w:sz w:val="24"/>
          <w:lang w:val="lt-LT"/>
        </w:rPr>
      </w:pPr>
      <w:r w:rsidRPr="00227EE3">
        <w:rPr>
          <w:rFonts w:ascii="Times New Roman" w:eastAsiaTheme="minorHAnsi" w:hAnsi="Times New Roman"/>
          <w:sz w:val="24"/>
          <w:lang w:val="lt-LT"/>
        </w:rPr>
        <w:t>„Kasdienio naudojimo“ aikštės</w:t>
      </w:r>
    </w:p>
    <w:p w:rsidR="007D6C97" w:rsidRPr="00227EE3" w:rsidRDefault="007D6C97"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b/>
          <w:sz w:val="24"/>
          <w:u w:val="single"/>
          <w:lang w:val="lt-LT"/>
        </w:rPr>
        <w:t>Centrinė aikštė.</w:t>
      </w:r>
      <w:r w:rsidRPr="00227EE3">
        <w:rPr>
          <w:rFonts w:ascii="Times New Roman" w:eastAsiaTheme="minorHAnsi" w:hAnsi="Times New Roman"/>
          <w:sz w:val="24"/>
          <w:lang w:val="lt-LT"/>
        </w:rPr>
        <w:t xml:space="preserve"> Tai </w:t>
      </w:r>
      <w:r w:rsidR="004D7F7D" w:rsidRPr="00227EE3">
        <w:rPr>
          <w:rFonts w:ascii="Times New Roman" w:eastAsiaTheme="minorHAnsi" w:hAnsi="Times New Roman"/>
          <w:sz w:val="24"/>
          <w:lang w:val="lt-LT"/>
        </w:rPr>
        <w:t>miesto „širdis“</w:t>
      </w:r>
      <w:r w:rsidRPr="00227EE3">
        <w:rPr>
          <w:rFonts w:ascii="Times New Roman" w:eastAsiaTheme="minorHAnsi" w:hAnsi="Times New Roman"/>
          <w:sz w:val="24"/>
          <w:lang w:val="lt-LT"/>
        </w:rPr>
        <w:t>, paprastai pagrindinė aikštė, esanti miesto centre (1 pav.). Šiai grupei priskiriama ir Klaipėdos Atgimimo aikštė.</w:t>
      </w:r>
    </w:p>
    <w:p w:rsidR="007D6C97" w:rsidRPr="00227EE3" w:rsidRDefault="004E1D24" w:rsidP="004D7F7D">
      <w:pPr>
        <w:jc w:val="center"/>
        <w:rPr>
          <w:lang w:val="lt-LT"/>
        </w:rPr>
      </w:pPr>
      <w:r w:rsidRPr="00227EE3">
        <w:rPr>
          <w:noProof/>
          <w:lang w:val="lt-LT" w:eastAsia="lt-LT"/>
        </w:rPr>
        <w:drawing>
          <wp:inline distT="0" distB="0" distL="0" distR="0" wp14:anchorId="10B4EEA0" wp14:editId="08333091">
            <wp:extent cx="4457700" cy="1905000"/>
            <wp:effectExtent l="0" t="0" r="0" b="0"/>
            <wp:docPr id="16" name="Picture 1" descr="Vilnius&#10;Katedros aikšt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lnius&#10;Katedros aikštė"/>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57700" cy="1905000"/>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 pav. Katedros aikštė Vilniuje.</w:t>
      </w:r>
    </w:p>
    <w:p w:rsidR="007D6C97" w:rsidRPr="00227EE3" w:rsidRDefault="007D6C97" w:rsidP="004D7F7D">
      <w:pPr>
        <w:spacing w:after="0" w:line="240" w:lineRule="auto"/>
        <w:ind w:firstLine="851"/>
        <w:jc w:val="both"/>
        <w:rPr>
          <w:rFonts w:ascii="Times New Roman" w:hAnsi="Times New Roman"/>
          <w:sz w:val="24"/>
          <w:lang w:val="lt-LT"/>
        </w:rPr>
      </w:pPr>
      <w:r w:rsidRPr="00227EE3">
        <w:rPr>
          <w:rFonts w:ascii="Times New Roman" w:hAnsi="Times New Roman"/>
          <w:b/>
          <w:sz w:val="24"/>
          <w:u w:val="single"/>
          <w:lang w:val="lt-LT"/>
        </w:rPr>
        <w:t>Aikštė</w:t>
      </w:r>
      <w:r w:rsidR="004D7F7D" w:rsidRPr="00227EE3">
        <w:rPr>
          <w:rFonts w:ascii="Times New Roman" w:hAnsi="Times New Roman"/>
          <w:b/>
          <w:sz w:val="24"/>
          <w:u w:val="single"/>
          <w:lang w:val="lt-LT"/>
        </w:rPr>
        <w:t>,</w:t>
      </w:r>
      <w:r w:rsidRPr="00227EE3">
        <w:rPr>
          <w:rFonts w:ascii="Times New Roman" w:hAnsi="Times New Roman"/>
          <w:b/>
          <w:sz w:val="24"/>
          <w:u w:val="single"/>
          <w:lang w:val="lt-LT"/>
        </w:rPr>
        <w:t xml:space="preserve"> naudojama praktiniams tikslams:</w:t>
      </w:r>
      <w:r w:rsidRPr="00227EE3">
        <w:rPr>
          <w:rFonts w:ascii="Times New Roman" w:hAnsi="Times New Roman"/>
          <w:sz w:val="24"/>
          <w:lang w:val="lt-LT"/>
        </w:rPr>
        <w:t xml:space="preserve"> turgūs, mugės, konkrečios gyventojų grupės (2 pav.).</w:t>
      </w:r>
    </w:p>
    <w:p w:rsidR="007D6C97" w:rsidRPr="00227EE3" w:rsidRDefault="004E1D24" w:rsidP="004D7F7D">
      <w:pPr>
        <w:jc w:val="center"/>
        <w:rPr>
          <w:i/>
          <w:iCs/>
          <w:lang w:val="lt-LT"/>
        </w:rPr>
      </w:pPr>
      <w:r w:rsidRPr="00227EE3">
        <w:rPr>
          <w:i/>
          <w:iCs/>
          <w:noProof/>
          <w:lang w:val="lt-LT" w:eastAsia="lt-LT"/>
        </w:rPr>
        <w:drawing>
          <wp:inline distT="0" distB="0" distL="0" distR="0" wp14:anchorId="2EDAE63F" wp14:editId="1EBFC1E0">
            <wp:extent cx="2628900" cy="2000250"/>
            <wp:effectExtent l="0" t="0" r="0" b="0"/>
            <wp:docPr id="15" name="Picture 2" descr="movingto warsaw poland culture2 300x227 Moving to War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vingto warsaw poland culture2 300x227 Moving to Warsaw"/>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8900" cy="2000250"/>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2 pav. Senoji turgaus aikštė Varšuvoje, Lenkijoje.</w:t>
      </w:r>
    </w:p>
    <w:p w:rsidR="004D7F7D" w:rsidRPr="00227EE3" w:rsidRDefault="004D7F7D">
      <w:pPr>
        <w:spacing w:after="0" w:line="240" w:lineRule="auto"/>
        <w:rPr>
          <w:rFonts w:ascii="Times New Roman" w:hAnsi="Times New Roman"/>
          <w:sz w:val="24"/>
          <w:lang w:val="lt-LT"/>
        </w:rPr>
      </w:pPr>
      <w:r w:rsidRPr="00227EE3">
        <w:rPr>
          <w:rFonts w:ascii="Times New Roman" w:hAnsi="Times New Roman"/>
          <w:sz w:val="24"/>
          <w:lang w:val="lt-LT"/>
        </w:rPr>
        <w:br w:type="page"/>
      </w:r>
    </w:p>
    <w:p w:rsidR="007D6C97" w:rsidRPr="00227EE3" w:rsidRDefault="007D6C97" w:rsidP="004D7F7D">
      <w:pPr>
        <w:spacing w:after="0" w:line="240" w:lineRule="auto"/>
        <w:ind w:firstLine="851"/>
        <w:jc w:val="both"/>
        <w:rPr>
          <w:rFonts w:ascii="Times New Roman" w:hAnsi="Times New Roman"/>
          <w:b/>
          <w:sz w:val="24"/>
          <w:u w:val="single"/>
          <w:lang w:val="lt-LT"/>
        </w:rPr>
      </w:pPr>
      <w:r w:rsidRPr="00227EE3">
        <w:rPr>
          <w:rFonts w:ascii="Times New Roman" w:hAnsi="Times New Roman"/>
          <w:sz w:val="24"/>
          <w:lang w:val="lt-LT"/>
        </w:rPr>
        <w:lastRenderedPageBreak/>
        <w:t>Kaimyninės</w:t>
      </w:r>
      <w:r w:rsidR="004D7F7D" w:rsidRPr="00227EE3">
        <w:rPr>
          <w:rFonts w:ascii="Times New Roman" w:hAnsi="Times New Roman"/>
          <w:sz w:val="24"/>
          <w:lang w:val="lt-LT"/>
        </w:rPr>
        <w:t xml:space="preserve"> </w:t>
      </w:r>
      <w:r w:rsidRPr="00227EE3">
        <w:rPr>
          <w:rFonts w:ascii="Times New Roman" w:hAnsi="Times New Roman"/>
          <w:sz w:val="24"/>
          <w:lang w:val="lt-LT"/>
        </w:rPr>
        <w:t>aikštės, esančios</w:t>
      </w:r>
      <w:r w:rsidR="004D7F7D" w:rsidRPr="00227EE3">
        <w:rPr>
          <w:rFonts w:ascii="Times New Roman" w:hAnsi="Times New Roman"/>
          <w:sz w:val="24"/>
          <w:lang w:val="lt-LT"/>
        </w:rPr>
        <w:t xml:space="preserve"> </w:t>
      </w:r>
      <w:r w:rsidRPr="00227EE3">
        <w:rPr>
          <w:rFonts w:ascii="Times New Roman" w:hAnsi="Times New Roman"/>
          <w:sz w:val="24"/>
          <w:lang w:val="lt-LT"/>
        </w:rPr>
        <w:t>šalia</w:t>
      </w:r>
      <w:r w:rsidR="004D7F7D" w:rsidRPr="00227EE3">
        <w:rPr>
          <w:rFonts w:ascii="Times New Roman" w:hAnsi="Times New Roman"/>
          <w:sz w:val="24"/>
          <w:lang w:val="lt-LT"/>
        </w:rPr>
        <w:t xml:space="preserve"> </w:t>
      </w:r>
      <w:r w:rsidRPr="00227EE3">
        <w:rPr>
          <w:rFonts w:ascii="Times New Roman" w:hAnsi="Times New Roman"/>
          <w:sz w:val="24"/>
          <w:lang w:val="lt-LT"/>
        </w:rPr>
        <w:t>gyvenamųjų</w:t>
      </w:r>
      <w:r w:rsidR="004D7F7D" w:rsidRPr="00227EE3">
        <w:rPr>
          <w:rFonts w:ascii="Times New Roman" w:hAnsi="Times New Roman"/>
          <w:sz w:val="24"/>
          <w:lang w:val="lt-LT"/>
        </w:rPr>
        <w:t xml:space="preserve"> </w:t>
      </w:r>
      <w:r w:rsidRPr="00227EE3">
        <w:rPr>
          <w:rFonts w:ascii="Times New Roman" w:hAnsi="Times New Roman"/>
          <w:sz w:val="24"/>
          <w:lang w:val="lt-LT"/>
        </w:rPr>
        <w:t>teritorijų, vadinamosios</w:t>
      </w:r>
      <w:r w:rsidRPr="003A3EE1">
        <w:rPr>
          <w:rFonts w:ascii="Times New Roman" w:hAnsi="Times New Roman"/>
          <w:bCs/>
          <w:sz w:val="24"/>
          <w:lang w:val="lt-LT"/>
        </w:rPr>
        <w:t xml:space="preserve"> </w:t>
      </w:r>
      <w:r w:rsidRPr="00227EE3">
        <w:rPr>
          <w:rFonts w:ascii="Times New Roman" w:hAnsi="Times New Roman"/>
          <w:b/>
          <w:sz w:val="24"/>
          <w:u w:val="single"/>
          <w:lang w:val="lt-LT"/>
        </w:rPr>
        <w:t>„kasdieninio</w:t>
      </w:r>
      <w:r w:rsidR="004D7F7D" w:rsidRPr="00227EE3">
        <w:rPr>
          <w:rFonts w:ascii="Times New Roman" w:hAnsi="Times New Roman"/>
          <w:b/>
          <w:sz w:val="24"/>
          <w:u w:val="single"/>
          <w:lang w:val="lt-LT"/>
        </w:rPr>
        <w:t xml:space="preserve"> </w:t>
      </w:r>
      <w:r w:rsidRPr="00227EE3">
        <w:rPr>
          <w:rFonts w:ascii="Times New Roman" w:hAnsi="Times New Roman"/>
          <w:b/>
          <w:sz w:val="24"/>
          <w:u w:val="single"/>
          <w:lang w:val="lt-LT"/>
        </w:rPr>
        <w:t>naudojimo“</w:t>
      </w:r>
      <w:r w:rsidRPr="003A3EE1">
        <w:rPr>
          <w:rFonts w:ascii="Times New Roman" w:hAnsi="Times New Roman"/>
          <w:bCs/>
          <w:sz w:val="24"/>
          <w:lang w:val="lt-LT"/>
        </w:rPr>
        <w:t xml:space="preserve"> </w:t>
      </w:r>
      <w:r w:rsidRPr="00227EE3">
        <w:rPr>
          <w:rFonts w:ascii="Times New Roman" w:hAnsi="Times New Roman"/>
          <w:sz w:val="24"/>
          <w:lang w:val="lt-LT"/>
        </w:rPr>
        <w:t>(3 pav.).</w:t>
      </w:r>
    </w:p>
    <w:p w:rsidR="007D6C97" w:rsidRPr="00227EE3" w:rsidRDefault="004E1D24" w:rsidP="004D7F7D">
      <w:pPr>
        <w:jc w:val="center"/>
        <w:rPr>
          <w:lang w:val="lt-LT"/>
        </w:rPr>
      </w:pPr>
      <w:r w:rsidRPr="00227EE3">
        <w:rPr>
          <w:noProof/>
          <w:lang w:val="lt-LT" w:eastAsia="lt-LT"/>
        </w:rPr>
        <w:drawing>
          <wp:inline distT="0" distB="0" distL="0" distR="0" wp14:anchorId="3D7D70B0" wp14:editId="1058E044">
            <wp:extent cx="2457450" cy="3695700"/>
            <wp:effectExtent l="0" t="0" r="0" b="0"/>
            <wp:docPr id="14" name="Picture 3" descr="http://www.landezine.com/wp-content/uploads/2014/09/Place_de_la_Paix-Mutabilis_paysage_urbanism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andezine.com/wp-content/uploads/2014/09/Place_de_la_Paix-Mutabilis_paysage_urbanisme-1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57450" cy="3695700"/>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3 pav. de la Paix aikštė, Ville de Mulhouse, Prancūzija </w:t>
      </w:r>
    </w:p>
    <w:p w:rsidR="005D7F21" w:rsidRDefault="005D7F21" w:rsidP="005D7F21">
      <w:pPr>
        <w:spacing w:after="0" w:line="240" w:lineRule="auto"/>
        <w:ind w:firstLine="851"/>
        <w:jc w:val="both"/>
        <w:rPr>
          <w:rFonts w:ascii="Times New Roman" w:eastAsiaTheme="minorHAnsi" w:hAnsi="Times New Roman"/>
          <w:sz w:val="24"/>
          <w:lang w:val="lt-LT"/>
        </w:rPr>
      </w:pPr>
      <w:bookmarkStart w:id="13" w:name="_Toc407020440"/>
    </w:p>
    <w:p w:rsidR="005D7F21" w:rsidRPr="00227EE3" w:rsidRDefault="005D7F21" w:rsidP="005D7F21">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Pagal tai, koks užstatymas formuoja aikštę, jos skirstomos į šiuos tipus:</w:t>
      </w:r>
    </w:p>
    <w:p w:rsidR="005D7F21" w:rsidRPr="005D7F21" w:rsidRDefault="005D7F21" w:rsidP="005D7F21">
      <w:pPr>
        <w:pStyle w:val="prastasistinklapis"/>
        <w:numPr>
          <w:ilvl w:val="0"/>
          <w:numId w:val="3"/>
        </w:numPr>
        <w:tabs>
          <w:tab w:val="left" w:pos="1418"/>
        </w:tabs>
        <w:spacing w:before="0" w:beforeAutospacing="0" w:after="0" w:afterAutospacing="0"/>
        <w:ind w:left="0" w:firstLine="1134"/>
        <w:rPr>
          <w:lang w:val="lt-LT"/>
        </w:rPr>
      </w:pPr>
      <w:r w:rsidRPr="005D7F21">
        <w:rPr>
          <w:lang w:val="lt-LT"/>
        </w:rPr>
        <w:t>Aikštė, kurią formuoja pastatas (dažniausiai multifunkcinė aikštė).</w:t>
      </w:r>
    </w:p>
    <w:p w:rsidR="005D7F21" w:rsidRPr="005D7F21" w:rsidRDefault="005D7F21" w:rsidP="005D7F21">
      <w:pPr>
        <w:pStyle w:val="prastasistinklapis"/>
        <w:numPr>
          <w:ilvl w:val="0"/>
          <w:numId w:val="3"/>
        </w:numPr>
        <w:tabs>
          <w:tab w:val="left" w:pos="1418"/>
        </w:tabs>
        <w:spacing w:before="0" w:beforeAutospacing="0" w:after="0" w:afterAutospacing="0"/>
        <w:ind w:left="0" w:firstLine="1134"/>
        <w:rPr>
          <w:lang w:val="lt-LT"/>
        </w:rPr>
      </w:pPr>
      <w:r w:rsidRPr="005D7F21">
        <w:rPr>
          <w:lang w:val="lt-LT"/>
        </w:rPr>
        <w:t>Aikštė, kurią formuoja multifunkcinės paskirties pastatai (apstatyta).</w:t>
      </w:r>
    </w:p>
    <w:p w:rsidR="005D7F21" w:rsidRPr="005D7F21" w:rsidRDefault="005D7F21" w:rsidP="005D7F21">
      <w:pPr>
        <w:pStyle w:val="prastasistinklapis"/>
        <w:numPr>
          <w:ilvl w:val="0"/>
          <w:numId w:val="3"/>
        </w:numPr>
        <w:tabs>
          <w:tab w:val="left" w:pos="1418"/>
        </w:tabs>
        <w:spacing w:before="0" w:beforeAutospacing="0" w:after="0" w:afterAutospacing="0"/>
        <w:ind w:left="0" w:firstLine="1134"/>
        <w:rPr>
          <w:lang w:val="lt-LT"/>
        </w:rPr>
      </w:pPr>
      <w:r w:rsidRPr="005D7F21">
        <w:rPr>
          <w:lang w:val="lt-LT"/>
        </w:rPr>
        <w:t>Aikštė su aukščiau minėtais požymiais, kurios viduryje pastatomas akcentas, papildantis aikštės funkciją.</w:t>
      </w:r>
    </w:p>
    <w:p w:rsidR="005D7F21" w:rsidRPr="00227EE3" w:rsidRDefault="005D7F21" w:rsidP="005D7F21">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Atgimimo aikštės dalį formuoja skirtingų funkcijų pastatai (viešbutis, administracinis pastatas, muzikinis teatras), kita dalis ribojama Naujosios sodo bei Danės gatvių. Aikštėje pastačius akcentą (Lenino paminklą), pagrindinė jos funkcija buvo reprezentacinė, todėl jai buvo galima taikyti trečiąjį tipą. Šiandien aikštė yra tarsi praradusi savo pagrindinę funkciją, aplinkiniuose pastatuose vykstanti veikla nėra daugiafunkcinė, nėra miesto gyventojų traukos.</w:t>
      </w:r>
    </w:p>
    <w:p w:rsidR="005D7F21" w:rsidRDefault="005D7F21" w:rsidP="004D7F7D">
      <w:pPr>
        <w:spacing w:after="0" w:line="240" w:lineRule="auto"/>
        <w:ind w:firstLine="851"/>
        <w:jc w:val="both"/>
        <w:rPr>
          <w:rFonts w:ascii="Times New Roman" w:hAnsi="Times New Roman"/>
          <w:bCs/>
          <w:sz w:val="24"/>
          <w:lang w:val="lt-LT"/>
        </w:rPr>
      </w:pPr>
    </w:p>
    <w:p w:rsidR="004D7F7D" w:rsidRPr="00227EE3" w:rsidRDefault="004D7F7D" w:rsidP="004D7F7D">
      <w:pPr>
        <w:spacing w:after="0" w:line="240" w:lineRule="auto"/>
        <w:ind w:firstLine="851"/>
        <w:jc w:val="both"/>
        <w:rPr>
          <w:rFonts w:ascii="Times New Roman" w:hAnsi="Times New Roman"/>
          <w:bCs/>
          <w:sz w:val="24"/>
          <w:lang w:val="lt-LT"/>
        </w:rPr>
      </w:pPr>
      <w:r w:rsidRPr="00227EE3">
        <w:rPr>
          <w:rFonts w:ascii="Times New Roman" w:hAnsi="Times New Roman"/>
          <w:bCs/>
          <w:sz w:val="24"/>
          <w:lang w:val="lt-LT"/>
        </w:rPr>
        <w:t>Visos aikštės atlieka tam tikrą funkciją, todėl visi aikščių tipai būtini miesto gyvavimui.</w:t>
      </w:r>
      <w:r w:rsidR="00E751E8" w:rsidRPr="00227EE3">
        <w:rPr>
          <w:rFonts w:ascii="Times New Roman" w:hAnsi="Times New Roman"/>
          <w:bCs/>
          <w:sz w:val="24"/>
          <w:lang w:val="lt-LT"/>
        </w:rPr>
        <w:t xml:space="preserve"> Tai liudija Tiek Europos, tiek kitų užsienio šalių patirtis – pvz., panagrinėkime Vokietijos miestų patirtį.</w:t>
      </w:r>
    </w:p>
    <w:bookmarkEnd w:id="13"/>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Vokietijos miestuose pastaruoju metu aktyviai vyksta istorinių vietų (aikščių, pastatų), kaip miesto dalių identiteto, atkūrimas. Vienas tokių pavyzdžių yra Hildesheimo mieste.</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Hildesheimo miesto Senojo turgaus aikštė susiformavo viduramžiais (4 pav.). II pasaulinio karo metu likus 2 dienoms iki karo pabaigos pastatai aplink aikštę buvo subombarduoti (5 pav.).</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1950 metais aikštė buvo perstatyta laikantis moderniosios architektūros principų (6 pav.). Tik du pastatai – miesto rotušė ir bažnyčia - buvo atstatyti.</w:t>
      </w:r>
    </w:p>
    <w:p w:rsidR="007D6C97"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1980 metais bankrutavus modernios architektūros viešbučiui Municipalinis bankas perėmė pastatą ir priėmė sprendimą plėstis, tiesiog padidinant pastatą. Tariantis su politikais, ši idėja buvo atmesta, surengtos diskusijos su gyventojais ir nuspręsta aikštę atkurti su visais buvusiais aplink aikštę </w:t>
      </w:r>
      <w:r w:rsidRPr="00227EE3">
        <w:rPr>
          <w:rFonts w:ascii="Times New Roman" w:eastAsiaTheme="minorHAnsi" w:hAnsi="Times New Roman"/>
          <w:sz w:val="24"/>
          <w:lang w:val="lt-LT"/>
        </w:rPr>
        <w:lastRenderedPageBreak/>
        <w:t>pastatais. Miestiečiai buvo labai entuziastingi, dosniai aukojo lėšas, nešė senus atvirukus. 1983 metais buvo atstatyta vakarinė aikštės dalis, o 1986 metais aikštė pilnai atkurta, po aikšte įrengtas parkingas (7 pav.). Kai tai įvyko, miestiečiai pagaliau priėmė aikštę, kaip savo miesto identiteto dalį.</w:t>
      </w:r>
    </w:p>
    <w:p w:rsidR="005D7F21" w:rsidRPr="00227EE3" w:rsidRDefault="005D7F21" w:rsidP="008106A7">
      <w:pPr>
        <w:spacing w:after="0" w:line="240" w:lineRule="auto"/>
        <w:ind w:firstLine="851"/>
        <w:jc w:val="both"/>
        <w:rPr>
          <w:rFonts w:ascii="Times New Roman" w:eastAsiaTheme="minorHAnsi" w:hAnsi="Times New Roman"/>
          <w:sz w:val="24"/>
          <w:lang w:val="lt-LT"/>
        </w:rPr>
      </w:pPr>
    </w:p>
    <w:p w:rsidR="007D6C97" w:rsidRPr="00227EE3" w:rsidRDefault="007D6C97" w:rsidP="00E751E8">
      <w:pPr>
        <w:jc w:val="center"/>
        <w:rPr>
          <w:lang w:val="lt-LT"/>
        </w:rPr>
      </w:pPr>
      <w:r w:rsidRPr="00227EE3">
        <w:rPr>
          <w:noProof/>
          <w:lang w:val="lt-LT" w:eastAsia="lt-LT"/>
        </w:rPr>
        <w:drawing>
          <wp:inline distT="0" distB="0" distL="0" distR="0" wp14:anchorId="3CA03964" wp14:editId="69C67D01">
            <wp:extent cx="3657600" cy="2647950"/>
            <wp:effectExtent l="0" t="0" r="0" b="0"/>
            <wp:docPr id="144" name="Paveikslėlis 144" descr="http://upload.wikimedia.org/wikipedia/commons/thumb/7/7d/Hildesheim_um_1900.jpg/1280px-Hildesheim_um_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descr="http://upload.wikimedia.org/wikipedia/commons/thumb/7/7d/Hildesheim_um_1900.jpg/1280px-Hildesheim_um_19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2647950"/>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4 pav. Hildesheimas</w:t>
      </w:r>
      <w:r w:rsidR="00E751E8" w:rsidRPr="00227EE3">
        <w:rPr>
          <w:rFonts w:ascii="Times New Roman" w:hAnsi="Times New Roman"/>
          <w:iCs/>
          <w:lang w:val="lt-LT"/>
        </w:rPr>
        <w:t>,</w:t>
      </w:r>
      <w:r w:rsidRPr="00227EE3">
        <w:rPr>
          <w:rFonts w:ascii="Times New Roman" w:hAnsi="Times New Roman"/>
          <w:iCs/>
          <w:lang w:val="lt-LT"/>
        </w:rPr>
        <w:t xml:space="preserve"> 1900 m.</w:t>
      </w:r>
    </w:p>
    <w:p w:rsidR="00E751E8" w:rsidRPr="00227EE3" w:rsidRDefault="00E751E8" w:rsidP="004D7F7D">
      <w:pPr>
        <w:jc w:val="center"/>
        <w:rPr>
          <w:rFonts w:ascii="Times New Roman" w:hAnsi="Times New Roman"/>
          <w:iCs/>
          <w:lang w:val="lt-LT"/>
        </w:rPr>
      </w:pPr>
    </w:p>
    <w:p w:rsidR="007D6C97" w:rsidRPr="00227EE3" w:rsidRDefault="007D6C97" w:rsidP="00E751E8">
      <w:pPr>
        <w:jc w:val="center"/>
        <w:rPr>
          <w:lang w:val="lt-LT"/>
        </w:rPr>
      </w:pPr>
      <w:r w:rsidRPr="00227EE3">
        <w:rPr>
          <w:noProof/>
          <w:lang w:val="lt-LT" w:eastAsia="lt-LT"/>
        </w:rPr>
        <w:drawing>
          <wp:inline distT="0" distB="0" distL="0" distR="0" wp14:anchorId="7EB67ABB" wp14:editId="398F634D">
            <wp:extent cx="3657600" cy="3095625"/>
            <wp:effectExtent l="0" t="0" r="0" b="0"/>
            <wp:docPr id="143" name="Paveikslėlis 143" descr="Die Häuser am Marktplatz von Hildesheim sind nur&#10;                noch Ruinen, das Rathaus (links) und das Tempelhaus&#10;                (Templerhaus) (rechts), der Rolandsbrunnen ist&#10;                unversehrt, April 1945 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Die Häuser am Marktplatz von Hildesheim sind nur&#10;                noch Ruinen, das Rathaus (links) und das Tempelhaus&#10;                (Templerhaus) (rechts), der Rolandsbrunnen ist&#10;                unversehrt, April 1945 c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3095625"/>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5 pav. Hildesheimas po subombardavimo</w:t>
      </w:r>
      <w:r w:rsidR="00E751E8" w:rsidRPr="00227EE3">
        <w:rPr>
          <w:rFonts w:ascii="Times New Roman" w:hAnsi="Times New Roman"/>
          <w:iCs/>
          <w:lang w:val="lt-LT"/>
        </w:rPr>
        <w:t>,</w:t>
      </w:r>
      <w:r w:rsidRPr="00227EE3">
        <w:rPr>
          <w:rFonts w:ascii="Times New Roman" w:hAnsi="Times New Roman"/>
          <w:iCs/>
          <w:lang w:val="lt-LT"/>
        </w:rPr>
        <w:t xml:space="preserve"> 1945 m.</w:t>
      </w:r>
    </w:p>
    <w:p w:rsidR="007D6C97" w:rsidRPr="00227EE3" w:rsidRDefault="007D6C97" w:rsidP="00E751E8">
      <w:pPr>
        <w:jc w:val="center"/>
        <w:rPr>
          <w:lang w:val="lt-LT"/>
        </w:rPr>
      </w:pPr>
      <w:r w:rsidRPr="00227EE3">
        <w:rPr>
          <w:noProof/>
          <w:lang w:val="lt-LT" w:eastAsia="lt-LT"/>
        </w:rPr>
        <w:lastRenderedPageBreak/>
        <w:drawing>
          <wp:inline distT="0" distB="0" distL="0" distR="0" wp14:anchorId="4CE1551E" wp14:editId="7B8B390F">
            <wp:extent cx="5724525" cy="2628900"/>
            <wp:effectExtent l="0" t="0" r="0" b="0"/>
            <wp:docPr id="142" name="Paveikslėlis 142" descr="Marktplatz Hildesheim 1960er Jah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Marktplatz Hildesheim 1960er Jahre"/>
                    <pic:cNvPicPr>
                      <a:picLocks noChangeAspect="1" noChangeArrowheads="1"/>
                    </pic:cNvPicPr>
                  </pic:nvPicPr>
                  <pic:blipFill>
                    <a:blip r:embed="rId17">
                      <a:extLst>
                        <a:ext uri="{28A0092B-C50C-407E-A947-70E740481C1C}">
                          <a14:useLocalDpi xmlns:a14="http://schemas.microsoft.com/office/drawing/2010/main" val="0"/>
                        </a:ext>
                      </a:extLst>
                    </a:blip>
                    <a:srcRect t="18896" b="8630"/>
                    <a:stretch>
                      <a:fillRect/>
                    </a:stretch>
                  </pic:blipFill>
                  <pic:spPr bwMode="auto">
                    <a:xfrm>
                      <a:off x="0" y="0"/>
                      <a:ext cx="5724525" cy="2628900"/>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6 pav. Hildesheimas</w:t>
      </w:r>
      <w:r w:rsidR="00E751E8" w:rsidRPr="00227EE3">
        <w:rPr>
          <w:rFonts w:ascii="Times New Roman" w:hAnsi="Times New Roman"/>
          <w:iCs/>
          <w:lang w:val="lt-LT"/>
        </w:rPr>
        <w:t>,</w:t>
      </w:r>
      <w:r w:rsidRPr="00227EE3">
        <w:rPr>
          <w:rFonts w:ascii="Times New Roman" w:hAnsi="Times New Roman"/>
          <w:iCs/>
          <w:lang w:val="lt-LT"/>
        </w:rPr>
        <w:t xml:space="preserve"> 1960 m.</w:t>
      </w:r>
    </w:p>
    <w:p w:rsidR="00E751E8" w:rsidRPr="00227EE3" w:rsidRDefault="00E751E8" w:rsidP="004D7F7D">
      <w:pPr>
        <w:jc w:val="center"/>
        <w:rPr>
          <w:rFonts w:ascii="Times New Roman" w:hAnsi="Times New Roman"/>
          <w:iCs/>
          <w:lang w:val="lt-LT"/>
        </w:rPr>
      </w:pPr>
    </w:p>
    <w:p w:rsidR="007D6C97" w:rsidRPr="00227EE3" w:rsidRDefault="007D6C97" w:rsidP="004D7F7D">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2718FA7F" wp14:editId="044EB255">
            <wp:extent cx="5715000" cy="2343150"/>
            <wp:effectExtent l="0" t="0" r="0" b="0"/>
            <wp:docPr id="141" name="Paveikslėlis 141" descr="http://upload.wikimedia.org/wikipedia/commons/thumb/8/89/Hildesheim_Marktplatz_P_616-18-th.jpg/1920px-Hildesheim_Marktplatz_P_616-18-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http://upload.wikimedia.org/wikipedia/commons/thumb/8/89/Hildesheim_Marktplatz_P_616-18-th.jpg/1920px-Hildesheim_Marktplatz_P_616-18-th.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2343150"/>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7 pav. Hildesheimas</w:t>
      </w:r>
      <w:r w:rsidR="00E751E8" w:rsidRPr="00227EE3">
        <w:rPr>
          <w:rFonts w:ascii="Times New Roman" w:hAnsi="Times New Roman"/>
          <w:iCs/>
          <w:lang w:val="lt-LT"/>
        </w:rPr>
        <w:t>,</w:t>
      </w:r>
      <w:r w:rsidRPr="00227EE3">
        <w:rPr>
          <w:rFonts w:ascii="Times New Roman" w:hAnsi="Times New Roman"/>
          <w:iCs/>
          <w:lang w:val="lt-LT"/>
        </w:rPr>
        <w:t xml:space="preserve"> 2007 m.</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Panašus likimas ištiko ir Bonos Municipaliteto aikštėje buvusį betono ir stiklo prekybos centrą, pastatytą 1960 metais. Šis pastatas ignoravo Bonos architektūrinio paveldo pastatą, neatitiko jo mastelio. Dabar šis pastatas rekonstruotas į palankesnį aplinkai stilių (8-9 pav.).</w:t>
      </w:r>
    </w:p>
    <w:p w:rsidR="007D6C97" w:rsidRPr="00227EE3" w:rsidRDefault="007D6C97" w:rsidP="00E751E8">
      <w:pPr>
        <w:jc w:val="center"/>
        <w:rPr>
          <w:lang w:val="lt-LT"/>
        </w:rPr>
      </w:pPr>
      <w:r w:rsidRPr="00227EE3">
        <w:rPr>
          <w:noProof/>
          <w:lang w:val="lt-LT" w:eastAsia="lt-LT"/>
        </w:rPr>
        <w:lastRenderedPageBreak/>
        <w:drawing>
          <wp:inline distT="0" distB="0" distL="0" distR="0" wp14:anchorId="5A1C1256" wp14:editId="01F85493">
            <wp:extent cx="5133975" cy="3947088"/>
            <wp:effectExtent l="0" t="0" r="0" b="0"/>
            <wp:docPr id="140" name="Paveikslėlis 140" descr="Münsterplatz Bonn fb1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Münsterplatz Bonn fb13646"/>
                    <pic:cNvPicPr>
                      <a:picLocks noChangeAspect="1" noChangeArrowheads="1"/>
                    </pic:cNvPicPr>
                  </pic:nvPicPr>
                  <pic:blipFill>
                    <a:blip r:embed="rId19">
                      <a:extLst>
                        <a:ext uri="{28A0092B-C50C-407E-A947-70E740481C1C}">
                          <a14:useLocalDpi xmlns:a14="http://schemas.microsoft.com/office/drawing/2010/main" val="0"/>
                        </a:ext>
                      </a:extLst>
                    </a:blip>
                    <a:srcRect b="7356"/>
                    <a:stretch>
                      <a:fillRect/>
                    </a:stretch>
                  </pic:blipFill>
                  <pic:spPr bwMode="auto">
                    <a:xfrm>
                      <a:off x="0" y="0"/>
                      <a:ext cx="5136734" cy="3949209"/>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8 pa</w:t>
      </w:r>
      <w:r w:rsidR="00E751E8" w:rsidRPr="00227EE3">
        <w:rPr>
          <w:rFonts w:ascii="Times New Roman" w:hAnsi="Times New Roman"/>
          <w:iCs/>
          <w:lang w:val="lt-LT"/>
        </w:rPr>
        <w:t>v. Municipaliteto aikštė Bonoje</w:t>
      </w:r>
    </w:p>
    <w:p w:rsidR="00E751E8" w:rsidRPr="00227EE3" w:rsidRDefault="00E751E8" w:rsidP="004D7F7D">
      <w:pPr>
        <w:jc w:val="center"/>
        <w:rPr>
          <w:rFonts w:ascii="Times New Roman" w:hAnsi="Times New Roman"/>
          <w:iCs/>
          <w:lang w:val="lt-LT"/>
        </w:rPr>
      </w:pPr>
    </w:p>
    <w:p w:rsidR="007D6C97" w:rsidRPr="00227EE3" w:rsidRDefault="007D6C97" w:rsidP="00E751E8">
      <w:pPr>
        <w:jc w:val="center"/>
        <w:rPr>
          <w:lang w:val="lt-LT"/>
        </w:rPr>
      </w:pPr>
      <w:r w:rsidRPr="00227EE3">
        <w:rPr>
          <w:noProof/>
          <w:lang w:val="lt-LT" w:eastAsia="lt-LT"/>
        </w:rPr>
        <w:drawing>
          <wp:inline distT="0" distB="0" distL="0" distR="0" wp14:anchorId="2ED12B06" wp14:editId="296C51AF">
            <wp:extent cx="4962525" cy="3565567"/>
            <wp:effectExtent l="0" t="0" r="0" b="0"/>
            <wp:docPr id="139" name="Paveikslėlis 139" descr="Münsterplatz B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Münsterplatz Bon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65381" cy="3567619"/>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lastRenderedPageBreak/>
        <w:t>9 pav. Rekonstruotas prekybos centras</w:t>
      </w:r>
      <w:r w:rsidR="00E751E8" w:rsidRPr="00227EE3">
        <w:rPr>
          <w:rFonts w:ascii="Times New Roman" w:hAnsi="Times New Roman"/>
          <w:iCs/>
          <w:lang w:val="lt-LT"/>
        </w:rPr>
        <w:t xml:space="preserve"> Municipaliteto aikštėje Bonoje</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Šie reiškiniai ir toks judėjimas būdingas Vokietijos miestams. 2006 m. buvo parengtas Potsdamo pilies su aikšte atstatymo projektas ir po 70 metų atkurta praeitis (10-14 pav.). Visa tai reikalinga tam, kad miestiečiai atkurtų savo ikonas, pagal kurias jie atpažįsta savo miestą.</w:t>
      </w:r>
    </w:p>
    <w:p w:rsidR="007D6C97" w:rsidRPr="00227EE3" w:rsidRDefault="007D6C97" w:rsidP="00E751E8">
      <w:pPr>
        <w:jc w:val="center"/>
        <w:rPr>
          <w:lang w:val="lt-LT"/>
        </w:rPr>
      </w:pPr>
      <w:r w:rsidRPr="00227EE3">
        <w:rPr>
          <w:noProof/>
          <w:lang w:val="lt-LT" w:eastAsia="lt-LT"/>
        </w:rPr>
        <w:drawing>
          <wp:inline distT="0" distB="0" distL="0" distR="0" wp14:anchorId="3B868283" wp14:editId="3249B08F">
            <wp:extent cx="4981575" cy="2752976"/>
            <wp:effectExtent l="0" t="0" r="0" b="0"/>
            <wp:docPr id="138" name="Paveikslėlis 138" descr="http://www.rotary1940.de/berlin/05_clubleben/vortraege/bilder-pdf/potsdamer_stadtschloss/02_altes-Potsdamer-Stadtschl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http://www.rotary1940.de/berlin/05_clubleben/vortraege/bilder-pdf/potsdamer_stadtschloss/02_altes-Potsdamer-Stadtschloss.jpg"/>
                    <pic:cNvPicPr>
                      <a:picLocks noChangeAspect="1" noChangeArrowheads="1"/>
                    </pic:cNvPicPr>
                  </pic:nvPicPr>
                  <pic:blipFill>
                    <a:blip r:embed="rId21">
                      <a:extLst>
                        <a:ext uri="{28A0092B-C50C-407E-A947-70E740481C1C}">
                          <a14:useLocalDpi xmlns:a14="http://schemas.microsoft.com/office/drawing/2010/main" val="0"/>
                        </a:ext>
                      </a:extLst>
                    </a:blip>
                    <a:srcRect b="4515"/>
                    <a:stretch>
                      <a:fillRect/>
                    </a:stretch>
                  </pic:blipFill>
                  <pic:spPr bwMode="auto">
                    <a:xfrm>
                      <a:off x="0" y="0"/>
                      <a:ext cx="4989858" cy="2757553"/>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10 pav. Potsdamo pilis</w:t>
      </w:r>
      <w:r w:rsidR="00E751E8" w:rsidRPr="00227EE3">
        <w:rPr>
          <w:rFonts w:ascii="Times New Roman" w:hAnsi="Times New Roman"/>
          <w:iCs/>
          <w:lang w:val="lt-LT"/>
        </w:rPr>
        <w:t>,</w:t>
      </w:r>
      <w:r w:rsidRPr="00227EE3">
        <w:rPr>
          <w:rFonts w:ascii="Times New Roman" w:hAnsi="Times New Roman"/>
          <w:iCs/>
          <w:lang w:val="lt-LT"/>
        </w:rPr>
        <w:t xml:space="preserve"> 1928 1940 m.</w:t>
      </w:r>
    </w:p>
    <w:p w:rsidR="00E751E8" w:rsidRPr="00227EE3" w:rsidRDefault="00E751E8" w:rsidP="004D7F7D">
      <w:pPr>
        <w:jc w:val="center"/>
        <w:rPr>
          <w:rFonts w:ascii="Times New Roman" w:hAnsi="Times New Roman"/>
          <w:iCs/>
          <w:lang w:val="lt-LT"/>
        </w:rPr>
      </w:pPr>
    </w:p>
    <w:p w:rsidR="007D6C97" w:rsidRPr="00227EE3" w:rsidRDefault="007D6C97" w:rsidP="00E751E8">
      <w:pPr>
        <w:jc w:val="center"/>
        <w:rPr>
          <w:lang w:val="lt-LT"/>
        </w:rPr>
      </w:pPr>
      <w:r w:rsidRPr="00227EE3">
        <w:rPr>
          <w:noProof/>
          <w:lang w:val="lt-LT" w:eastAsia="lt-LT"/>
        </w:rPr>
        <w:drawing>
          <wp:inline distT="0" distB="0" distL="0" distR="0" wp14:anchorId="5007370A" wp14:editId="3FD75359">
            <wp:extent cx="5934075" cy="3344424"/>
            <wp:effectExtent l="0" t="0" r="0" b="0"/>
            <wp:docPr id="137" name="Paveikslėlis 137" descr="http://www.potsdam-wiki.de/images/Blick_von_der_Kaiser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http://www.potsdam-wiki.de/images/Blick_von_der_Kaiserst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220" cy="3347323"/>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11 pav. Potsdamo pilies griuvėsiai po subombardavimo</w:t>
      </w:r>
      <w:r w:rsidR="00E751E8" w:rsidRPr="00227EE3">
        <w:rPr>
          <w:rFonts w:ascii="Times New Roman" w:hAnsi="Times New Roman"/>
          <w:iCs/>
          <w:lang w:val="lt-LT"/>
        </w:rPr>
        <w:t>,</w:t>
      </w:r>
      <w:r w:rsidRPr="00227EE3">
        <w:rPr>
          <w:rFonts w:ascii="Times New Roman" w:hAnsi="Times New Roman"/>
          <w:iCs/>
          <w:lang w:val="lt-LT"/>
        </w:rPr>
        <w:t xml:space="preserve"> 1945 m.</w:t>
      </w:r>
    </w:p>
    <w:p w:rsidR="007D6C97" w:rsidRPr="00227EE3" w:rsidRDefault="007D6C97" w:rsidP="00E751E8">
      <w:pPr>
        <w:jc w:val="center"/>
        <w:rPr>
          <w:lang w:val="lt-LT"/>
        </w:rPr>
      </w:pPr>
      <w:r w:rsidRPr="00227EE3">
        <w:rPr>
          <w:noProof/>
          <w:lang w:val="lt-LT" w:eastAsia="lt-LT"/>
        </w:rPr>
        <w:lastRenderedPageBreak/>
        <w:drawing>
          <wp:inline distT="0" distB="0" distL="0" distR="0" wp14:anchorId="42A55992" wp14:editId="5C6A0084">
            <wp:extent cx="5895975" cy="3710844"/>
            <wp:effectExtent l="0" t="0" r="0" b="0"/>
            <wp:docPr id="136" name="Paveikslėlis 136" descr="http://upload.wikimedia.org/wikipedia/commons/thumb/4/4f/Potsdam_Alter_Markt_Stadtschloss.jpg/1280px-Potsdam_Alter_Markt_Stadtschl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http://upload.wikimedia.org/wikipedia/commons/thumb/4/4f/Potsdam_Alter_Markt_Stadtschloss.jpg/1280px-Potsdam_Alter_Markt_Stadtschlos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8073" cy="3718458"/>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12 pav. Visiškai nugriauta pilis</w:t>
      </w:r>
      <w:r w:rsidR="00E751E8" w:rsidRPr="00227EE3">
        <w:rPr>
          <w:rFonts w:ascii="Times New Roman" w:hAnsi="Times New Roman"/>
          <w:iCs/>
          <w:lang w:val="lt-LT"/>
        </w:rPr>
        <w:t>,</w:t>
      </w:r>
      <w:r w:rsidRPr="00227EE3">
        <w:rPr>
          <w:rFonts w:ascii="Times New Roman" w:hAnsi="Times New Roman"/>
          <w:iCs/>
          <w:lang w:val="lt-LT"/>
        </w:rPr>
        <w:t xml:space="preserve"> 1960 m.</w:t>
      </w:r>
    </w:p>
    <w:p w:rsidR="00E751E8" w:rsidRPr="00227EE3" w:rsidRDefault="00E751E8" w:rsidP="004D7F7D">
      <w:pPr>
        <w:jc w:val="center"/>
        <w:rPr>
          <w:rFonts w:ascii="Times New Roman" w:hAnsi="Times New Roman"/>
          <w:iCs/>
          <w:lang w:val="lt-LT"/>
        </w:rPr>
      </w:pPr>
    </w:p>
    <w:p w:rsidR="007D6C97" w:rsidRPr="00227EE3" w:rsidRDefault="007D6C97" w:rsidP="00E751E8">
      <w:pPr>
        <w:jc w:val="center"/>
        <w:rPr>
          <w:lang w:val="lt-LT"/>
        </w:rPr>
      </w:pPr>
      <w:r w:rsidRPr="00227EE3">
        <w:rPr>
          <w:noProof/>
          <w:lang w:val="lt-LT" w:eastAsia="lt-LT"/>
        </w:rPr>
        <w:drawing>
          <wp:inline distT="0" distB="0" distL="0" distR="0" wp14:anchorId="69A2B6EB" wp14:editId="225055F3">
            <wp:extent cx="5496320" cy="3505200"/>
            <wp:effectExtent l="0" t="0" r="0" b="0"/>
            <wp:docPr id="135" name="Paveikslėlis 135" descr="http://upload.wikimedia.org/wikipedia/commons/e/e0/Potsdam_Stadtschloss_Reste_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descr="http://upload.wikimedia.org/wikipedia/commons/e/e0/Potsdam_Stadtschloss_Reste_200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7505" cy="3505956"/>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13 pav. Eksponuojami išlikę senosios pilies fragmentai 2008 m.</w:t>
      </w:r>
    </w:p>
    <w:p w:rsidR="007D6C97" w:rsidRPr="00227EE3" w:rsidRDefault="007D6C97" w:rsidP="00E751E8">
      <w:pPr>
        <w:jc w:val="center"/>
        <w:rPr>
          <w:lang w:val="lt-LT"/>
        </w:rPr>
      </w:pPr>
      <w:r w:rsidRPr="00227EE3">
        <w:rPr>
          <w:noProof/>
          <w:lang w:val="lt-LT" w:eastAsia="lt-LT"/>
        </w:rPr>
        <w:lastRenderedPageBreak/>
        <w:drawing>
          <wp:inline distT="0" distB="0" distL="0" distR="0" wp14:anchorId="7EFE196D" wp14:editId="752255BE">
            <wp:extent cx="5515355" cy="3114675"/>
            <wp:effectExtent l="0" t="0" r="0" b="0"/>
            <wp:docPr id="134" name="Paveikslėlis 134" descr="http://www.preussische-allgemeine.de/uploads/pics/PAZ37_3_Pots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http://www.preussische-allgemeine.de/uploads/pics/PAZ37_3_Potsdam.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19879" cy="3117230"/>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14 pav. Atstatyta Potsdamo pilis</w:t>
      </w:r>
      <w:r w:rsidR="00E751E8" w:rsidRPr="00227EE3">
        <w:rPr>
          <w:rFonts w:ascii="Times New Roman" w:hAnsi="Times New Roman"/>
          <w:iCs/>
          <w:lang w:val="lt-LT"/>
        </w:rPr>
        <w:t>,</w:t>
      </w:r>
      <w:r w:rsidRPr="00227EE3">
        <w:rPr>
          <w:rFonts w:ascii="Times New Roman" w:hAnsi="Times New Roman"/>
          <w:iCs/>
          <w:lang w:val="lt-LT"/>
        </w:rPr>
        <w:t xml:space="preserve"> 2013 m.</w:t>
      </w:r>
    </w:p>
    <w:p w:rsidR="007D6C97" w:rsidRPr="005D7F21" w:rsidRDefault="007D6C97" w:rsidP="005D7F21">
      <w:pPr>
        <w:spacing w:after="0" w:line="240" w:lineRule="auto"/>
        <w:ind w:firstLine="851"/>
        <w:jc w:val="both"/>
        <w:rPr>
          <w:rFonts w:ascii="Times New Roman" w:hAnsi="Times New Roman"/>
          <w:sz w:val="24"/>
          <w:lang w:val="lt-LT"/>
        </w:rPr>
      </w:pPr>
    </w:p>
    <w:p w:rsidR="007D6C97" w:rsidRPr="00227EE3" w:rsidRDefault="00E751E8" w:rsidP="00E751E8">
      <w:pPr>
        <w:pStyle w:val="Antrat3"/>
        <w:jc w:val="center"/>
        <w:rPr>
          <w:rFonts w:ascii="Times New Roman" w:hAnsi="Times New Roman" w:cs="Times New Roman"/>
          <w:sz w:val="24"/>
          <w:lang w:val="lt-LT"/>
        </w:rPr>
      </w:pPr>
      <w:bookmarkStart w:id="14" w:name="_Toc407020441"/>
      <w:bookmarkStart w:id="15" w:name="_Toc408928733"/>
      <w:bookmarkStart w:id="16" w:name="_Toc428887734"/>
      <w:r w:rsidRPr="00227EE3">
        <w:rPr>
          <w:rFonts w:ascii="Times New Roman" w:hAnsi="Times New Roman" w:cs="Times New Roman"/>
          <w:sz w:val="24"/>
          <w:lang w:val="lt-LT"/>
        </w:rPr>
        <w:t>3.1.2. AIKŠTĖ</w:t>
      </w:r>
      <w:bookmarkEnd w:id="14"/>
      <w:r w:rsidRPr="00227EE3">
        <w:rPr>
          <w:rFonts w:ascii="Times New Roman" w:hAnsi="Times New Roman" w:cs="Times New Roman"/>
          <w:sz w:val="24"/>
          <w:lang w:val="lt-LT"/>
        </w:rPr>
        <w:t>S VAIDMUO IR FUNKCIJOS</w:t>
      </w:r>
      <w:bookmarkEnd w:id="15"/>
      <w:bookmarkEnd w:id="16"/>
    </w:p>
    <w:p w:rsidR="00E751E8" w:rsidRPr="00227EE3" w:rsidRDefault="00E751E8" w:rsidP="008106A7">
      <w:pPr>
        <w:spacing w:after="0" w:line="240" w:lineRule="auto"/>
        <w:ind w:firstLine="851"/>
        <w:jc w:val="both"/>
        <w:rPr>
          <w:rFonts w:ascii="Times New Roman" w:eastAsiaTheme="minorHAnsi" w:hAnsi="Times New Roman"/>
          <w:sz w:val="24"/>
          <w:lang w:val="lt-LT"/>
        </w:rPr>
      </w:pP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Viena svarbiausių aikštės funkcijų yra socialinė ir kultūrinė. Aikštėje vykstantis miesto gyventojų, lankytojų socialinis gyvenimas sukuria aplinką, iš kurios mokomės ją stebėdami bei patys joje dalyvaudami.</w:t>
      </w:r>
    </w:p>
    <w:p w:rsidR="00E751E8" w:rsidRPr="00227EE3" w:rsidRDefault="00E751E8" w:rsidP="008106A7">
      <w:pPr>
        <w:spacing w:after="0" w:line="240" w:lineRule="auto"/>
        <w:ind w:firstLine="851"/>
        <w:jc w:val="both"/>
        <w:rPr>
          <w:rFonts w:ascii="Times New Roman" w:eastAsiaTheme="minorHAnsi" w:hAnsi="Times New Roman"/>
          <w:sz w:val="24"/>
          <w:lang w:val="lt-LT"/>
        </w:rPr>
      </w:pPr>
    </w:p>
    <w:p w:rsidR="007D6C97" w:rsidRPr="00227EE3" w:rsidRDefault="007D6C97" w:rsidP="00E751E8">
      <w:pPr>
        <w:jc w:val="center"/>
        <w:rPr>
          <w:lang w:val="lt-LT"/>
        </w:rPr>
      </w:pPr>
      <w:r w:rsidRPr="00227EE3">
        <w:rPr>
          <w:noProof/>
          <w:lang w:val="lt-LT" w:eastAsia="lt-LT"/>
        </w:rPr>
        <w:drawing>
          <wp:inline distT="0" distB="0" distL="0" distR="0" wp14:anchorId="414050A3" wp14:editId="5B62455F">
            <wp:extent cx="4829175" cy="2914907"/>
            <wp:effectExtent l="0" t="0" r="0" b="0"/>
            <wp:docPr id="133" name="Paveikslėlis 133" descr="http://image.slidesharecdn.com/londonfestivalofarchitecture270612-120702085253-phpapp01/95/events-the-social-life-of-cities-what-is-the-designers-role-4-728.jpg?cb=134124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descr="http://image.slidesharecdn.com/londonfestivalofarchitecture270612-120702085253-phpapp01/95/events-the-social-life-of-cities-what-is-the-designers-role-4-728.jpg?cb=1341240768"/>
                    <pic:cNvPicPr>
                      <a:picLocks noChangeAspect="1" noChangeArrowheads="1"/>
                    </pic:cNvPicPr>
                  </pic:nvPicPr>
                  <pic:blipFill>
                    <a:blip r:embed="rId26">
                      <a:extLst>
                        <a:ext uri="{28A0092B-C50C-407E-A947-70E740481C1C}">
                          <a14:useLocalDpi xmlns:a14="http://schemas.microsoft.com/office/drawing/2010/main" val="0"/>
                        </a:ext>
                      </a:extLst>
                    </a:blip>
                    <a:srcRect b="19699"/>
                    <a:stretch>
                      <a:fillRect/>
                    </a:stretch>
                  </pic:blipFill>
                  <pic:spPr bwMode="auto">
                    <a:xfrm>
                      <a:off x="0" y="0"/>
                      <a:ext cx="4836941" cy="2919594"/>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15 pav. Aikštė turi suteikti žmonėms socializacijos įgūdž</w:t>
      </w:r>
      <w:r w:rsidR="00E751E8" w:rsidRPr="00227EE3">
        <w:rPr>
          <w:rFonts w:ascii="Times New Roman" w:hAnsi="Times New Roman"/>
          <w:iCs/>
          <w:lang w:val="lt-LT"/>
        </w:rPr>
        <w:t>ius</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lastRenderedPageBreak/>
        <w:t>Prof. Henry Lennard: „Viena iš esmingiausių aikštės funkcijų - tai miestiečių kultūrizacija ir humanizacija. Urbanistinė aikštė turi suteikti žmonėms tam tikrą kultūrinį bagažą ir socializacijos įgūdžius: jauni žmonės, būdami multifunkcinėje urbanistinėje erdvėje turi didelę modelių pasiūlą: jie mato kaip kiti bendrauja su šeimos nariais, draugais ar nepažįstamais (15 pav.). Jie mokosi stebėdami, dalyvaudami ir praktikuodamiesi su toki</w:t>
      </w:r>
      <w:r w:rsidR="00E751E8" w:rsidRPr="00227EE3">
        <w:rPr>
          <w:rFonts w:ascii="Times New Roman" w:eastAsiaTheme="minorHAnsi" w:hAnsi="Times New Roman"/>
          <w:sz w:val="24"/>
          <w:lang w:val="lt-LT"/>
        </w:rPr>
        <w:t xml:space="preserve">ais pačiais, kaip jie, jaunais </w:t>
      </w:r>
      <w:r w:rsidRPr="00227EE3">
        <w:rPr>
          <w:rFonts w:ascii="Times New Roman" w:eastAsiaTheme="minorHAnsi" w:hAnsi="Times New Roman"/>
          <w:sz w:val="24"/>
          <w:lang w:val="lt-LT"/>
        </w:rPr>
        <w:t>žmonėmis, taip pat vyresniais ar senesniais, su įvairių socialinių grupių atstovais. Mokosi</w:t>
      </w:r>
      <w:r w:rsidR="00E751E8" w:rsidRPr="00227EE3">
        <w:rPr>
          <w:rFonts w:ascii="Times New Roman" w:eastAsiaTheme="minorHAnsi" w:hAnsi="Times New Roman"/>
          <w:sz w:val="24"/>
          <w:lang w:val="lt-LT"/>
        </w:rPr>
        <w:t>.</w:t>
      </w:r>
      <w:r w:rsidRPr="00227EE3">
        <w:rPr>
          <w:rFonts w:ascii="Times New Roman" w:eastAsiaTheme="minorHAnsi" w:hAnsi="Times New Roman"/>
          <w:sz w:val="24"/>
          <w:lang w:val="lt-LT"/>
        </w:rPr>
        <w:t xml:space="preserve"> kaip suartėti, prieiti, atrasti bendrą ryšį su bendramiestiečiais, kurie</w:t>
      </w:r>
      <w:r w:rsidR="00E751E8" w:rsidRPr="00227EE3">
        <w:rPr>
          <w:rFonts w:ascii="Times New Roman" w:eastAsiaTheme="minorHAnsi" w:hAnsi="Times New Roman"/>
          <w:sz w:val="24"/>
          <w:lang w:val="lt-LT"/>
        </w:rPr>
        <w:t xml:space="preserve"> turi fizinę ar protinę negalią</w:t>
      </w:r>
      <w:r w:rsidRPr="00227EE3">
        <w:rPr>
          <w:rFonts w:ascii="Times New Roman" w:eastAsiaTheme="minorHAnsi" w:hAnsi="Times New Roman"/>
          <w:sz w:val="24"/>
          <w:lang w:val="lt-LT"/>
        </w:rPr>
        <w:t>“</w:t>
      </w:r>
      <w:r w:rsidR="00E751E8" w:rsidRPr="00227EE3">
        <w:rPr>
          <w:rFonts w:ascii="Times New Roman" w:eastAsiaTheme="minorHAnsi" w:hAnsi="Times New Roman"/>
          <w:sz w:val="24"/>
          <w:lang w:val="lt-LT"/>
        </w:rPr>
        <w:t>.</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Venecijos miesto meras Edoardo Salzano: </w:t>
      </w:r>
      <w:r w:rsidR="005D7F21">
        <w:rPr>
          <w:rFonts w:ascii="Times New Roman" w:eastAsiaTheme="minorHAnsi" w:hAnsi="Times New Roman"/>
          <w:sz w:val="24"/>
          <w:lang w:val="lt-LT"/>
        </w:rPr>
        <w:t>„</w:t>
      </w:r>
      <w:r w:rsidRPr="00227EE3">
        <w:rPr>
          <w:rFonts w:ascii="Times New Roman" w:eastAsiaTheme="minorHAnsi" w:hAnsi="Times New Roman"/>
          <w:sz w:val="24"/>
          <w:lang w:val="lt-LT"/>
        </w:rPr>
        <w:t>Multifunkcinė urbanistinė aikštė yra labai svarbi demokratiniam auklėjimui: šioje erdvėje visi dalyvauja lygiomis teisėmis, o ypač tai svarbu vaikams ir jaunimui. Labai svarbu įtraukti vaikus ir jaunus žmones į bendrą socialinį pasaulį, būtina puoselėti šią aplinką - urbanistinę aikštę - kur visi lygiomis teisėmis gali dalyvauti pokalbyje, žaisti ir dalyvauti įvairiose kultūrinėse ir socialinėse veiklose (16 pav.). Daugelyje miestų tai yra vienintelė vieta kuri suteikia šią galimybę.</w:t>
      </w:r>
    </w:p>
    <w:p w:rsidR="007D6C97" w:rsidRPr="00227EE3" w:rsidRDefault="007D6C97" w:rsidP="007D6C97">
      <w:pPr>
        <w:rPr>
          <w:lang w:val="lt-LT"/>
        </w:rPr>
      </w:pPr>
    </w:p>
    <w:p w:rsidR="007D6C97" w:rsidRPr="00227EE3" w:rsidRDefault="007D6C97" w:rsidP="00E751E8">
      <w:pPr>
        <w:jc w:val="center"/>
        <w:rPr>
          <w:lang w:val="lt-LT"/>
        </w:rPr>
      </w:pPr>
      <w:r w:rsidRPr="00227EE3">
        <w:rPr>
          <w:noProof/>
          <w:lang w:val="lt-LT" w:eastAsia="lt-LT"/>
        </w:rPr>
        <w:drawing>
          <wp:inline distT="0" distB="0" distL="0" distR="0" wp14:anchorId="640C2447" wp14:editId="40D89EAB">
            <wp:extent cx="6057900" cy="2428875"/>
            <wp:effectExtent l="0" t="0" r="0" b="0"/>
            <wp:docPr id="132" name="Paveikslėlis 132" descr="http://mainstreetsquarerc.com/assets/slideshow/summer-concert-se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descr="http://mainstreetsquarerc.com/assets/slideshow/summer-concert-serie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57900" cy="2428875"/>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16 pav. Aikštėje visi lygiomis teisėmis gali žaisti ir dalyvauti įvairios</w:t>
      </w:r>
      <w:r w:rsidR="00E751E8" w:rsidRPr="00227EE3">
        <w:rPr>
          <w:rFonts w:ascii="Times New Roman" w:hAnsi="Times New Roman"/>
          <w:iCs/>
          <w:lang w:val="lt-LT"/>
        </w:rPr>
        <w:t>e kultūrinėse veiklose</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Be viešųjų erdvių, kurios būtų suprojektuotos ir organizuotos taip, kad žmonės būtų kartu, mies</w:t>
      </w:r>
      <w:r w:rsidR="005D7F21">
        <w:rPr>
          <w:rFonts w:ascii="Times New Roman" w:eastAsiaTheme="minorHAnsi" w:hAnsi="Times New Roman"/>
          <w:sz w:val="24"/>
          <w:lang w:val="lt-LT"/>
        </w:rPr>
        <w:t>tas negali būti laikomas miestu</w:t>
      </w:r>
      <w:r w:rsidRPr="00227EE3">
        <w:rPr>
          <w:rFonts w:ascii="Times New Roman" w:eastAsiaTheme="minorHAnsi" w:hAnsi="Times New Roman"/>
          <w:sz w:val="24"/>
          <w:lang w:val="lt-LT"/>
        </w:rPr>
        <w:t>“</w:t>
      </w:r>
      <w:r w:rsidR="005D7F21">
        <w:rPr>
          <w:rFonts w:ascii="Times New Roman" w:eastAsiaTheme="minorHAnsi" w:hAnsi="Times New Roman"/>
          <w:sz w:val="24"/>
          <w:lang w:val="lt-LT"/>
        </w:rPr>
        <w:t>.</w:t>
      </w:r>
      <w:r w:rsidRPr="00227EE3">
        <w:rPr>
          <w:rFonts w:ascii="Times New Roman" w:eastAsiaTheme="minorHAnsi" w:hAnsi="Times New Roman"/>
          <w:sz w:val="24"/>
          <w:lang w:val="lt-LT"/>
        </w:rPr>
        <w:t xml:space="preserve"> Tai vieta, kuri privalo turėti parduotuves, kavines, restoranus, verslo ir privačias gyvenamąsias patalpas, religinius, visuomeninius bei valdžios pastatus, kurie sutrauktų žmones, priverstų juos ateiti į aikštę. Miesto aikštė turi galimybę išsiskirti savo unikalia funkcija: šventėmis, festivaliais ir kitai atraktyviais aspektais, kur žmogus gali augti, t.</w:t>
      </w:r>
      <w:r w:rsidR="005D7F21">
        <w:rPr>
          <w:rFonts w:ascii="Times New Roman" w:eastAsiaTheme="minorHAnsi" w:hAnsi="Times New Roman"/>
          <w:sz w:val="24"/>
          <w:lang w:val="lt-LT"/>
        </w:rPr>
        <w:t xml:space="preserve"> </w:t>
      </w:r>
      <w:r w:rsidRPr="00227EE3">
        <w:rPr>
          <w:rFonts w:ascii="Times New Roman" w:eastAsiaTheme="minorHAnsi" w:hAnsi="Times New Roman"/>
          <w:sz w:val="24"/>
          <w:lang w:val="lt-LT"/>
        </w:rPr>
        <w:t>y. pradedant nuo žaidimų vaikystėje iki brandaus savo miesto istorijos suvokimo (17 pav.).</w:t>
      </w:r>
    </w:p>
    <w:p w:rsidR="00E751E8" w:rsidRPr="00227EE3" w:rsidRDefault="00E751E8" w:rsidP="008106A7">
      <w:pPr>
        <w:spacing w:after="0" w:line="240" w:lineRule="auto"/>
        <w:ind w:firstLine="851"/>
        <w:jc w:val="both"/>
        <w:rPr>
          <w:rFonts w:ascii="Times New Roman" w:eastAsiaTheme="minorHAnsi" w:hAnsi="Times New Roman"/>
          <w:sz w:val="24"/>
          <w:lang w:val="lt-LT"/>
        </w:rPr>
      </w:pPr>
    </w:p>
    <w:p w:rsidR="007D6C97" w:rsidRPr="00227EE3" w:rsidRDefault="007D6C97" w:rsidP="00E751E8">
      <w:pPr>
        <w:jc w:val="center"/>
        <w:rPr>
          <w:lang w:val="lt-LT"/>
        </w:rPr>
      </w:pPr>
      <w:r w:rsidRPr="00227EE3">
        <w:rPr>
          <w:noProof/>
          <w:lang w:val="lt-LT" w:eastAsia="lt-LT"/>
        </w:rPr>
        <w:lastRenderedPageBreak/>
        <w:drawing>
          <wp:inline distT="0" distB="0" distL="0" distR="0" wp14:anchorId="514BEF05" wp14:editId="691D780B">
            <wp:extent cx="4851918" cy="3714750"/>
            <wp:effectExtent l="0" t="0" r="0" b="0"/>
            <wp:docPr id="131" name="Paveikslėlis 131" descr="http://www.pdxkidscalendar.com/wp-content/uploads/2012/07/Sand-In-the-City-Sand-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descr="http://www.pdxkidscalendar.com/wp-content/uploads/2012/07/Sand-In-the-City-Sand-Box.jpg"/>
                    <pic:cNvPicPr>
                      <a:picLocks noChangeAspect="1" noChangeArrowheads="1"/>
                    </pic:cNvPicPr>
                  </pic:nvPicPr>
                  <pic:blipFill>
                    <a:blip r:embed="rId28">
                      <a:extLst>
                        <a:ext uri="{28A0092B-C50C-407E-A947-70E740481C1C}">
                          <a14:useLocalDpi xmlns:a14="http://schemas.microsoft.com/office/drawing/2010/main" val="0"/>
                        </a:ext>
                      </a:extLst>
                    </a:blip>
                    <a:srcRect t="9387"/>
                    <a:stretch>
                      <a:fillRect/>
                    </a:stretch>
                  </pic:blipFill>
                  <pic:spPr bwMode="auto">
                    <a:xfrm>
                      <a:off x="0" y="0"/>
                      <a:ext cx="4857517" cy="3719036"/>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17 pav. Miesto aikštė – vieta, kur žmogus gali augti, t.y. pradedant nuo žaidimų vaikystėje iki brandaus</w:t>
      </w:r>
      <w:r w:rsidR="00E751E8" w:rsidRPr="00227EE3">
        <w:rPr>
          <w:rFonts w:ascii="Times New Roman" w:hAnsi="Times New Roman"/>
          <w:iCs/>
          <w:lang w:val="lt-LT"/>
        </w:rPr>
        <w:t xml:space="preserve"> savo miesto istorijos suvokimo</w:t>
      </w:r>
    </w:p>
    <w:p w:rsidR="005D7F21" w:rsidRDefault="005D7F21" w:rsidP="005D7F21">
      <w:pPr>
        <w:spacing w:after="0" w:line="240" w:lineRule="auto"/>
        <w:ind w:firstLine="851"/>
        <w:jc w:val="both"/>
        <w:rPr>
          <w:lang w:val="lt-LT"/>
        </w:rPr>
      </w:pPr>
    </w:p>
    <w:p w:rsidR="005D7F21" w:rsidRDefault="005D7F21" w:rsidP="005D7F21">
      <w:pPr>
        <w:spacing w:after="0" w:line="240" w:lineRule="auto"/>
        <w:ind w:firstLine="851"/>
        <w:jc w:val="both"/>
        <w:rPr>
          <w:lang w:val="lt-LT"/>
        </w:rPr>
      </w:pPr>
    </w:p>
    <w:p w:rsidR="005D7F21" w:rsidRDefault="005D7F21" w:rsidP="005D7F21">
      <w:pPr>
        <w:spacing w:after="0" w:line="240" w:lineRule="auto"/>
        <w:ind w:firstLine="851"/>
        <w:jc w:val="both"/>
        <w:rPr>
          <w:lang w:val="lt-LT"/>
        </w:rPr>
      </w:pPr>
    </w:p>
    <w:p w:rsidR="007D6C97" w:rsidRPr="00227EE3" w:rsidRDefault="00E751E8" w:rsidP="00E751E8">
      <w:pPr>
        <w:pStyle w:val="Antrat3"/>
        <w:jc w:val="center"/>
        <w:rPr>
          <w:rFonts w:ascii="Times New Roman" w:hAnsi="Times New Roman" w:cs="Times New Roman"/>
          <w:sz w:val="24"/>
          <w:lang w:val="lt-LT"/>
        </w:rPr>
      </w:pPr>
      <w:bookmarkStart w:id="17" w:name="_Toc407020442"/>
      <w:bookmarkStart w:id="18" w:name="_Toc408928734"/>
      <w:bookmarkStart w:id="19" w:name="_Toc428887735"/>
      <w:r w:rsidRPr="00227EE3">
        <w:rPr>
          <w:rFonts w:ascii="Times New Roman" w:hAnsi="Times New Roman" w:cs="Times New Roman"/>
          <w:sz w:val="24"/>
          <w:lang w:val="lt-LT"/>
        </w:rPr>
        <w:t>3.1.3. AIKŠTĖ IR TRANSPORTO ORGANIZAVIMAS, PERVEŽIMO POLITIKA</w:t>
      </w:r>
      <w:bookmarkEnd w:id="17"/>
      <w:bookmarkEnd w:id="18"/>
      <w:bookmarkEnd w:id="19"/>
    </w:p>
    <w:p w:rsidR="00E751E8" w:rsidRPr="00227EE3" w:rsidRDefault="00E751E8" w:rsidP="008106A7">
      <w:pPr>
        <w:spacing w:after="0" w:line="240" w:lineRule="auto"/>
        <w:ind w:firstLine="851"/>
        <w:jc w:val="both"/>
        <w:rPr>
          <w:rFonts w:ascii="Times New Roman" w:eastAsiaTheme="minorHAnsi" w:hAnsi="Times New Roman"/>
          <w:sz w:val="24"/>
          <w:lang w:val="lt-LT"/>
        </w:rPr>
      </w:pP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Pastaruosius 30 metų daugelis Europos miestų savo pagrindinėse aikštėse atsikratė automobilių eismo ir grąžino aikštes miesto gyventojams. Daugelis jų tapo pėsčiųjų zonomis, kuriose ribojamas transporto įvažiavimas tam tikromis valandomis, nebent tik aptarnauja</w:t>
      </w:r>
      <w:r w:rsidR="005D7F21">
        <w:rPr>
          <w:rFonts w:ascii="Times New Roman" w:eastAsiaTheme="minorHAnsi" w:hAnsi="Times New Roman"/>
          <w:sz w:val="24"/>
          <w:lang w:val="lt-LT"/>
        </w:rPr>
        <w:t>n</w:t>
      </w:r>
      <w:r w:rsidRPr="00227EE3">
        <w:rPr>
          <w:rFonts w:ascii="Times New Roman" w:eastAsiaTheme="minorHAnsi" w:hAnsi="Times New Roman"/>
          <w:sz w:val="24"/>
          <w:lang w:val="lt-LT"/>
        </w:rPr>
        <w:t>čiam transportui prie namų, viešbučių ir pan. Atsisakius ir „apraminus“ transporto judėjimą, buvo išvystytos draugiškos pėstiesiems, lengvai pėsčiomis pasiekiamos aikštės (18 pav.).</w:t>
      </w:r>
    </w:p>
    <w:p w:rsidR="00E751E8" w:rsidRPr="00227EE3" w:rsidRDefault="00E751E8" w:rsidP="008106A7">
      <w:pPr>
        <w:spacing w:after="0" w:line="240" w:lineRule="auto"/>
        <w:ind w:firstLine="851"/>
        <w:jc w:val="both"/>
        <w:rPr>
          <w:rFonts w:ascii="Times New Roman" w:eastAsiaTheme="minorHAnsi" w:hAnsi="Times New Roman"/>
          <w:sz w:val="24"/>
          <w:lang w:val="lt-LT"/>
        </w:rPr>
      </w:pPr>
    </w:p>
    <w:p w:rsidR="007D6C97" w:rsidRPr="00227EE3" w:rsidRDefault="007D6C97" w:rsidP="00E751E8">
      <w:pPr>
        <w:jc w:val="center"/>
        <w:rPr>
          <w:lang w:val="lt-LT"/>
        </w:rPr>
      </w:pPr>
      <w:r w:rsidRPr="00227EE3">
        <w:rPr>
          <w:noProof/>
          <w:lang w:val="lt-LT" w:eastAsia="lt-LT"/>
        </w:rPr>
        <w:lastRenderedPageBreak/>
        <w:drawing>
          <wp:inline distT="0" distB="0" distL="0" distR="0" wp14:anchorId="2A93270C" wp14:editId="6A4DC429">
            <wp:extent cx="5143500" cy="3340871"/>
            <wp:effectExtent l="0" t="0" r="0" b="0"/>
            <wp:docPr id="130" name="Paveikslėlis 130" descr="http://openbrief.co/wp-content/uploads/2013/07/flickr_nycdot_time_square_before_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http://openbrief.co/wp-content/uploads/2013/07/flickr_nycdot_time_square_before_after.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8776" cy="3344298"/>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18 pav. Times Square aikštė Niujorke, JAV prieš ir p</w:t>
      </w:r>
      <w:r w:rsidR="00E751E8" w:rsidRPr="00227EE3">
        <w:rPr>
          <w:rFonts w:ascii="Times New Roman" w:hAnsi="Times New Roman"/>
          <w:iCs/>
          <w:lang w:val="lt-LT"/>
        </w:rPr>
        <w:t>o rekonstrukcijos</w:t>
      </w:r>
    </w:p>
    <w:p w:rsidR="00E751E8" w:rsidRPr="00227EE3" w:rsidRDefault="00E751E8" w:rsidP="008106A7">
      <w:pPr>
        <w:spacing w:after="0" w:line="240" w:lineRule="auto"/>
        <w:ind w:firstLine="851"/>
        <w:jc w:val="both"/>
        <w:rPr>
          <w:rFonts w:ascii="Times New Roman" w:eastAsiaTheme="minorHAnsi" w:hAnsi="Times New Roman"/>
          <w:sz w:val="24"/>
          <w:lang w:val="lt-LT"/>
        </w:rPr>
      </w:pPr>
    </w:p>
    <w:p w:rsidR="007D6C97"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Austrijos miesto Styer pavyzdys: čia skatinama žmones vaikščioti miesto centre, nes jis yra patogesnis pasiekti įvairius objektus pėsčiomis, nei naudojantis transportu (19-20 pav.).</w:t>
      </w:r>
    </w:p>
    <w:p w:rsidR="00906574" w:rsidRPr="00227EE3" w:rsidRDefault="00906574" w:rsidP="008106A7">
      <w:pPr>
        <w:spacing w:after="0" w:line="240" w:lineRule="auto"/>
        <w:ind w:firstLine="851"/>
        <w:jc w:val="both"/>
        <w:rPr>
          <w:rFonts w:ascii="Times New Roman" w:eastAsiaTheme="minorHAnsi" w:hAnsi="Times New Roman"/>
          <w:sz w:val="24"/>
          <w:lang w:val="lt-LT"/>
        </w:rPr>
      </w:pPr>
    </w:p>
    <w:p w:rsidR="007D6C97" w:rsidRPr="00227EE3" w:rsidRDefault="007D6C97" w:rsidP="00E751E8">
      <w:pPr>
        <w:jc w:val="center"/>
        <w:rPr>
          <w:lang w:val="lt-LT"/>
        </w:rPr>
      </w:pPr>
      <w:r w:rsidRPr="00227EE3">
        <w:rPr>
          <w:noProof/>
          <w:lang w:val="lt-LT" w:eastAsia="lt-LT"/>
        </w:rPr>
        <w:drawing>
          <wp:inline distT="0" distB="0" distL="0" distR="0" wp14:anchorId="446B39B4" wp14:editId="60917BF1">
            <wp:extent cx="4947614" cy="3333750"/>
            <wp:effectExtent l="0" t="0" r="5715" b="0"/>
            <wp:docPr id="129" name="Paveikslėlis 129" descr="http://www.aeiou.at/aeiou.encyclop.data.image.s/s8525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descr="http://www.aeiou.at/aeiou.encyclop.data.image.s/s852555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62856" cy="3344020"/>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19 pav.</w:t>
      </w:r>
      <w:r w:rsidR="00E751E8" w:rsidRPr="00227EE3">
        <w:rPr>
          <w:rFonts w:ascii="Times New Roman" w:hAnsi="Times New Roman"/>
          <w:iCs/>
          <w:lang w:val="lt-LT"/>
        </w:rPr>
        <w:t xml:space="preserve"> Austrijos Styer miesto centras</w:t>
      </w:r>
    </w:p>
    <w:p w:rsidR="007D6C97" w:rsidRPr="00227EE3" w:rsidRDefault="007D6C97" w:rsidP="00E751E8">
      <w:pPr>
        <w:jc w:val="center"/>
        <w:rPr>
          <w:lang w:val="lt-LT"/>
        </w:rPr>
      </w:pPr>
      <w:r w:rsidRPr="00227EE3">
        <w:rPr>
          <w:noProof/>
          <w:lang w:val="lt-LT" w:eastAsia="lt-LT"/>
        </w:rPr>
        <w:lastRenderedPageBreak/>
        <w:drawing>
          <wp:inline distT="0" distB="0" distL="0" distR="0" wp14:anchorId="484CA651" wp14:editId="3F953C21">
            <wp:extent cx="3810000" cy="3810000"/>
            <wp:effectExtent l="0" t="0" r="0" b="0"/>
            <wp:docPr id="128" name="Paveikslėlis 128" descr="http://www.stadtplandienst.at/ste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www.stadtplandienst.at/steyr.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20 pav. Styer mie</w:t>
      </w:r>
      <w:r w:rsidR="00E751E8" w:rsidRPr="00227EE3">
        <w:rPr>
          <w:rFonts w:ascii="Times New Roman" w:hAnsi="Times New Roman"/>
          <w:iCs/>
          <w:lang w:val="lt-LT"/>
        </w:rPr>
        <w:t>sto centras skirtas pėstiesiems</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Ravensburgo miestas mero iniciatyva sugebėjo pašalinti iš pagrindinės aikštės 14 000 per dieną automobilių eismą, įrengė 400 vietų parkavimą (21 pav.).</w:t>
      </w:r>
    </w:p>
    <w:p w:rsidR="00E751E8" w:rsidRPr="00227EE3" w:rsidRDefault="00E751E8" w:rsidP="008106A7">
      <w:pPr>
        <w:spacing w:after="0" w:line="240" w:lineRule="auto"/>
        <w:ind w:firstLine="851"/>
        <w:jc w:val="both"/>
        <w:rPr>
          <w:rFonts w:ascii="Times New Roman" w:eastAsiaTheme="minorHAnsi" w:hAnsi="Times New Roman"/>
          <w:sz w:val="24"/>
          <w:lang w:val="lt-LT"/>
        </w:rPr>
      </w:pPr>
    </w:p>
    <w:p w:rsidR="007D6C97" w:rsidRPr="00227EE3" w:rsidRDefault="007D6C97" w:rsidP="00E751E8">
      <w:pPr>
        <w:jc w:val="center"/>
        <w:rPr>
          <w:lang w:val="lt-LT"/>
        </w:rPr>
      </w:pPr>
      <w:r w:rsidRPr="00227EE3">
        <w:rPr>
          <w:noProof/>
          <w:lang w:val="lt-LT" w:eastAsia="lt-LT"/>
        </w:rPr>
        <w:drawing>
          <wp:inline distT="0" distB="0" distL="0" distR="0" wp14:anchorId="5B309B7F" wp14:editId="72CA4B59">
            <wp:extent cx="5038725" cy="3284787"/>
            <wp:effectExtent l="0" t="0" r="0" b="0"/>
            <wp:docPr id="127" name="Paveikslėlis 127" descr="Re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Renn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6146" cy="3289625"/>
                    </a:xfrm>
                    <a:prstGeom prst="rect">
                      <a:avLst/>
                    </a:prstGeom>
                    <a:noFill/>
                    <a:ln>
                      <a:noFill/>
                    </a:ln>
                  </pic:spPr>
                </pic:pic>
              </a:graphicData>
            </a:graphic>
          </wp:inline>
        </w:drawing>
      </w:r>
    </w:p>
    <w:p w:rsidR="007D6C97" w:rsidRPr="00227EE3" w:rsidRDefault="007D6C97" w:rsidP="004D7F7D">
      <w:pPr>
        <w:jc w:val="center"/>
        <w:rPr>
          <w:rFonts w:ascii="Times New Roman" w:hAnsi="Times New Roman"/>
          <w:iCs/>
          <w:lang w:val="lt-LT"/>
        </w:rPr>
      </w:pPr>
      <w:r w:rsidRPr="00227EE3">
        <w:rPr>
          <w:rFonts w:ascii="Times New Roman" w:hAnsi="Times New Roman"/>
          <w:iCs/>
          <w:lang w:val="lt-LT"/>
        </w:rPr>
        <w:t>21 pav</w:t>
      </w:r>
      <w:r w:rsidR="00E751E8" w:rsidRPr="00227EE3">
        <w:rPr>
          <w:rFonts w:ascii="Times New Roman" w:hAnsi="Times New Roman"/>
          <w:iCs/>
          <w:lang w:val="lt-LT"/>
        </w:rPr>
        <w:t>. Ravensburgo pagrindinė aikštė</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lastRenderedPageBreak/>
        <w:t>Įdomus Rennes miesto mero pasiekimas: čia buvo atnaujinta ir pilnai restauruota istorinė aikštė, atlaisvinta nuo transporto. Pastatuose aplink aikštę atsirado įvairi funkcija: restoranai, valdžios įstaigos, viešbučiai ir pan. Valdžia susidūrė su iššūkiu - kaip pritraukti žmones atvykti į aikštę, tačiau be automobilių. Vienas iš naujų realizuotų darbų - nutiesta metro linija tarp priemiesčio ir aikštės, tokiu būdu „susiurbianti“ periferijos gyventojus (22 pav.).</w:t>
      </w:r>
    </w:p>
    <w:p w:rsidR="00E751E8" w:rsidRPr="00227EE3" w:rsidRDefault="00E751E8" w:rsidP="008106A7">
      <w:pPr>
        <w:spacing w:after="0" w:line="240" w:lineRule="auto"/>
        <w:ind w:firstLine="851"/>
        <w:jc w:val="both"/>
        <w:rPr>
          <w:rFonts w:ascii="Times New Roman" w:eastAsiaTheme="minorHAnsi" w:hAnsi="Times New Roman"/>
          <w:sz w:val="24"/>
          <w:lang w:val="lt-LT"/>
        </w:rPr>
      </w:pPr>
    </w:p>
    <w:p w:rsidR="007D6C97" w:rsidRPr="00227EE3" w:rsidRDefault="007D6C97" w:rsidP="004D7F7D">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55B98AF8" wp14:editId="4A152CD3">
            <wp:extent cx="2657475" cy="3419475"/>
            <wp:effectExtent l="0" t="0" r="0" b="0"/>
            <wp:docPr id="126" name="Paveikslėlis 126" descr="Steyr, Ravens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Steyr, Ravensburg"/>
                    <pic:cNvPicPr>
                      <a:picLocks noChangeAspect="1" noChangeArrowheads="1"/>
                    </pic:cNvPicPr>
                  </pic:nvPicPr>
                  <pic:blipFill>
                    <a:blip r:embed="rId33">
                      <a:extLst>
                        <a:ext uri="{28A0092B-C50C-407E-A947-70E740481C1C}">
                          <a14:useLocalDpi xmlns:a14="http://schemas.microsoft.com/office/drawing/2010/main" val="0"/>
                        </a:ext>
                      </a:extLst>
                    </a:blip>
                    <a:srcRect l="51830"/>
                    <a:stretch>
                      <a:fillRect/>
                    </a:stretch>
                  </pic:blipFill>
                  <pic:spPr bwMode="auto">
                    <a:xfrm>
                      <a:off x="0" y="0"/>
                      <a:ext cx="2657475" cy="3419475"/>
                    </a:xfrm>
                    <a:prstGeom prst="rect">
                      <a:avLst/>
                    </a:prstGeom>
                    <a:noFill/>
                    <a:ln>
                      <a:noFill/>
                    </a:ln>
                  </pic:spPr>
                </pic:pic>
              </a:graphicData>
            </a:graphic>
          </wp:inline>
        </w:drawing>
      </w:r>
    </w:p>
    <w:p w:rsidR="007D6C97" w:rsidRPr="00227EE3" w:rsidRDefault="00E751E8" w:rsidP="004D7F7D">
      <w:pPr>
        <w:jc w:val="center"/>
        <w:rPr>
          <w:rFonts w:ascii="Times New Roman" w:hAnsi="Times New Roman"/>
          <w:iCs/>
          <w:lang w:val="lt-LT"/>
        </w:rPr>
      </w:pPr>
      <w:r w:rsidRPr="00227EE3">
        <w:rPr>
          <w:rFonts w:ascii="Times New Roman" w:hAnsi="Times New Roman"/>
          <w:iCs/>
          <w:lang w:val="lt-LT"/>
        </w:rPr>
        <w:t>22 pav. Rennes miesto centras</w:t>
      </w:r>
    </w:p>
    <w:p w:rsidR="007D6C97" w:rsidRPr="00227EE3" w:rsidRDefault="007D6C97"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Pažymėtini įvairūs būdai, kaip pritraukti žmones į centrą naudojant viešą transportą:</w:t>
      </w:r>
    </w:p>
    <w:p w:rsidR="007D6C97" w:rsidRPr="007D6153" w:rsidRDefault="007D6153" w:rsidP="00245789">
      <w:pPr>
        <w:pStyle w:val="Sraopastraipa"/>
        <w:numPr>
          <w:ilvl w:val="0"/>
          <w:numId w:val="32"/>
        </w:numPr>
        <w:tabs>
          <w:tab w:val="left" w:pos="1560"/>
        </w:tabs>
        <w:spacing w:after="0" w:line="240" w:lineRule="auto"/>
        <w:ind w:left="0" w:firstLine="1276"/>
        <w:jc w:val="both"/>
        <w:rPr>
          <w:rFonts w:ascii="Times New Roman" w:eastAsiaTheme="minorHAnsi" w:hAnsi="Times New Roman"/>
          <w:sz w:val="24"/>
          <w:lang w:val="lt-LT"/>
        </w:rPr>
      </w:pPr>
      <w:r w:rsidRPr="007D6153">
        <w:rPr>
          <w:rFonts w:ascii="Times New Roman" w:eastAsiaTheme="minorHAnsi" w:hAnsi="Times New Roman"/>
          <w:sz w:val="24"/>
          <w:lang w:val="lt-LT"/>
        </w:rPr>
        <w:t>Tai galimybė patekti į centrinę miesto dalį (automobilių eismas apribotas).</w:t>
      </w:r>
    </w:p>
    <w:p w:rsidR="007D6C97" w:rsidRPr="007D6153" w:rsidRDefault="007D6153" w:rsidP="00245789">
      <w:pPr>
        <w:pStyle w:val="Sraopastraipa"/>
        <w:numPr>
          <w:ilvl w:val="0"/>
          <w:numId w:val="32"/>
        </w:numPr>
        <w:tabs>
          <w:tab w:val="left" w:pos="1560"/>
        </w:tabs>
        <w:spacing w:after="0" w:line="240" w:lineRule="auto"/>
        <w:ind w:left="0" w:firstLine="1276"/>
        <w:jc w:val="both"/>
        <w:rPr>
          <w:rFonts w:ascii="Times New Roman" w:eastAsiaTheme="minorHAnsi" w:hAnsi="Times New Roman"/>
          <w:sz w:val="24"/>
          <w:lang w:val="lt-LT"/>
        </w:rPr>
      </w:pPr>
      <w:r w:rsidRPr="007D6153">
        <w:rPr>
          <w:rFonts w:ascii="Times New Roman" w:eastAsiaTheme="minorHAnsi" w:hAnsi="Times New Roman"/>
          <w:sz w:val="24"/>
          <w:lang w:val="lt-LT"/>
        </w:rPr>
        <w:t>Įrengiant patogų susisiekimą periferija-miesto centras (dažniausia daromas nemokamas parkavimas periferijoje).</w:t>
      </w:r>
    </w:p>
    <w:p w:rsidR="007D6C97" w:rsidRPr="007D6153" w:rsidRDefault="007D6153" w:rsidP="00245789">
      <w:pPr>
        <w:pStyle w:val="Sraopastraipa"/>
        <w:numPr>
          <w:ilvl w:val="0"/>
          <w:numId w:val="32"/>
        </w:numPr>
        <w:tabs>
          <w:tab w:val="left" w:pos="1560"/>
        </w:tabs>
        <w:spacing w:after="0" w:line="240" w:lineRule="auto"/>
        <w:ind w:left="0" w:firstLine="1276"/>
        <w:jc w:val="both"/>
        <w:rPr>
          <w:rFonts w:ascii="Times New Roman" w:eastAsiaTheme="minorHAnsi" w:hAnsi="Times New Roman"/>
          <w:sz w:val="24"/>
          <w:lang w:val="lt-LT"/>
        </w:rPr>
      </w:pPr>
      <w:r w:rsidRPr="007D6153">
        <w:rPr>
          <w:rFonts w:ascii="Times New Roman" w:eastAsiaTheme="minorHAnsi" w:hAnsi="Times New Roman"/>
          <w:sz w:val="24"/>
          <w:lang w:val="lt-LT"/>
        </w:rPr>
        <w:t>Įrengiant stambų persėdimo mazgą iš vienos viešojo transporto priemonės į kitą (metro-autobusas, metro-metro, autobusas-autobusas ir pan.). Tai verčia žmones išlipti iš vienos transporto priemonės į kitą, sustoti, apsidairyti, o dažnai ir pereiti per centrą.</w:t>
      </w:r>
    </w:p>
    <w:p w:rsidR="00E751E8" w:rsidRPr="00227EE3" w:rsidRDefault="00E751E8" w:rsidP="00906574">
      <w:pPr>
        <w:spacing w:after="0" w:line="240" w:lineRule="auto"/>
        <w:jc w:val="both"/>
        <w:rPr>
          <w:rFonts w:ascii="Times New Roman" w:eastAsiaTheme="minorHAnsi" w:hAnsi="Times New Roman"/>
          <w:sz w:val="24"/>
          <w:lang w:val="lt-LT"/>
        </w:rPr>
      </w:pPr>
    </w:p>
    <w:p w:rsidR="00CB33A6" w:rsidRPr="00227EE3" w:rsidRDefault="00CB33A6">
      <w:pPr>
        <w:spacing w:after="0" w:line="240" w:lineRule="auto"/>
        <w:rPr>
          <w:lang w:val="lt-LT"/>
        </w:rPr>
      </w:pPr>
    </w:p>
    <w:p w:rsidR="004712F6" w:rsidRPr="00227EE3" w:rsidRDefault="00FB16C4" w:rsidP="00227EE3">
      <w:pPr>
        <w:pStyle w:val="Antrat3"/>
        <w:jc w:val="center"/>
        <w:rPr>
          <w:rFonts w:ascii="Times New Roman" w:hAnsi="Times New Roman"/>
          <w:bCs w:val="0"/>
          <w:iCs/>
          <w:sz w:val="24"/>
          <w:lang w:val="lt-LT"/>
        </w:rPr>
      </w:pPr>
      <w:bookmarkStart w:id="20" w:name="_Toc408928735"/>
      <w:bookmarkStart w:id="21" w:name="_Toc428887736"/>
      <w:bookmarkStart w:id="22" w:name="_Toc401584706"/>
      <w:bookmarkEnd w:id="9"/>
      <w:r w:rsidRPr="00227EE3">
        <w:rPr>
          <w:rFonts w:ascii="Times New Roman" w:hAnsi="Times New Roman"/>
          <w:bCs w:val="0"/>
          <w:iCs/>
          <w:sz w:val="24"/>
          <w:lang w:val="lt-LT"/>
        </w:rPr>
        <w:t>3</w:t>
      </w:r>
      <w:r w:rsidR="00227EE3" w:rsidRPr="00227EE3">
        <w:rPr>
          <w:rFonts w:ascii="Times New Roman" w:hAnsi="Times New Roman"/>
          <w:bCs w:val="0"/>
          <w:iCs/>
          <w:sz w:val="24"/>
          <w:lang w:val="lt-LT"/>
        </w:rPr>
        <w:t>.1.4</w:t>
      </w:r>
      <w:r w:rsidR="004712F6" w:rsidRPr="00227EE3">
        <w:rPr>
          <w:rFonts w:ascii="Times New Roman" w:hAnsi="Times New Roman"/>
          <w:bCs w:val="0"/>
          <w:iCs/>
          <w:sz w:val="24"/>
          <w:lang w:val="lt-LT"/>
        </w:rPr>
        <w:t>. ŠIUOLAIKINIŲ AIKŠČIŲ PAVYZDŽIAI</w:t>
      </w:r>
      <w:bookmarkEnd w:id="20"/>
      <w:bookmarkEnd w:id="21"/>
    </w:p>
    <w:p w:rsidR="00227EE3" w:rsidRDefault="00227EE3" w:rsidP="008106A7">
      <w:pPr>
        <w:spacing w:after="0" w:line="240" w:lineRule="auto"/>
        <w:ind w:firstLine="851"/>
        <w:jc w:val="both"/>
        <w:rPr>
          <w:rFonts w:ascii="Times New Roman" w:eastAsiaTheme="minorHAnsi" w:hAnsi="Times New Roman"/>
          <w:sz w:val="24"/>
          <w:lang w:val="lt-LT"/>
        </w:rPr>
      </w:pPr>
    </w:p>
    <w:p w:rsidR="00FB16C4" w:rsidRPr="00227EE3" w:rsidRDefault="00FB16C4"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Aikštė - tai miesto širdyje esantis, ekonomikos, visuomeninės, religinės, socialinės ir kultūrinės veiklos centras, prekybos, festivalių ir švenčių vieta. Norint, kad ši vieta tinkamai funkcionuotų, socialinis ir ekonominis gyvenimas turėjo būti organizuojamas derybų ir bendro susitarimo pagalba, nustatant demokratinius principus paskirtoje naudojimo vietoje.</w:t>
      </w:r>
    </w:p>
    <w:p w:rsidR="00E00C65" w:rsidRPr="00227EE3" w:rsidRDefault="00FB16C4"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Nagrinėjamuose pavyzdžiuose galima rasti aikštėms būdingų požymių, pateikiami jų traukos elementai, sėkmingi sprendimai.</w:t>
      </w:r>
    </w:p>
    <w:p w:rsidR="00906574" w:rsidRDefault="00906574">
      <w:pPr>
        <w:spacing w:after="0" w:line="240" w:lineRule="auto"/>
        <w:rPr>
          <w:rFonts w:ascii="Times New Roman" w:hAnsi="Times New Roman"/>
          <w:b/>
          <w:sz w:val="24"/>
          <w:szCs w:val="24"/>
          <w:lang w:val="lt-LT"/>
        </w:rPr>
      </w:pPr>
      <w:r>
        <w:rPr>
          <w:rFonts w:ascii="Times New Roman" w:hAnsi="Times New Roman"/>
          <w:b/>
          <w:sz w:val="24"/>
          <w:szCs w:val="24"/>
          <w:lang w:val="lt-LT"/>
        </w:rPr>
        <w:br w:type="page"/>
      </w:r>
    </w:p>
    <w:p w:rsidR="00E00C65" w:rsidRPr="00227EE3" w:rsidRDefault="00864363" w:rsidP="00227EE3">
      <w:pPr>
        <w:spacing w:before="240" w:after="120" w:line="240" w:lineRule="auto"/>
        <w:jc w:val="center"/>
        <w:rPr>
          <w:rFonts w:ascii="Times New Roman" w:hAnsi="Times New Roman"/>
          <w:b/>
          <w:sz w:val="24"/>
          <w:szCs w:val="24"/>
          <w:lang w:val="lt-LT"/>
        </w:rPr>
      </w:pPr>
      <w:r>
        <w:rPr>
          <w:rFonts w:ascii="Times New Roman" w:hAnsi="Times New Roman"/>
          <w:b/>
          <w:sz w:val="24"/>
          <w:szCs w:val="24"/>
          <w:lang w:val="lt-LT"/>
        </w:rPr>
        <w:lastRenderedPageBreak/>
        <w:t xml:space="preserve">3.1.4.1. lentelė. </w:t>
      </w:r>
      <w:r w:rsidR="00E00C65" w:rsidRPr="00227EE3">
        <w:rPr>
          <w:rFonts w:ascii="Times New Roman" w:hAnsi="Times New Roman"/>
          <w:b/>
          <w:sz w:val="24"/>
          <w:szCs w:val="24"/>
          <w:lang w:val="lt-LT"/>
        </w:rPr>
        <w:t>Nagrinėjamų aikščių suvestinė</w:t>
      </w:r>
    </w:p>
    <w:tbl>
      <w:tblPr>
        <w:tblStyle w:val="Lentelstinklelis"/>
        <w:tblW w:w="4949" w:type="pct"/>
        <w:jc w:val="center"/>
        <w:tblLayout w:type="fixed"/>
        <w:tblLook w:val="04A0" w:firstRow="1" w:lastRow="0" w:firstColumn="1" w:lastColumn="0" w:noHBand="0" w:noVBand="1"/>
      </w:tblPr>
      <w:tblGrid>
        <w:gridCol w:w="702"/>
        <w:gridCol w:w="2641"/>
        <w:gridCol w:w="1433"/>
        <w:gridCol w:w="5518"/>
      </w:tblGrid>
      <w:tr w:rsidR="00227EE3" w:rsidRPr="005D7F21" w:rsidTr="00906574">
        <w:trPr>
          <w:tblHeader/>
          <w:jc w:val="center"/>
        </w:trPr>
        <w:tc>
          <w:tcPr>
            <w:tcW w:w="341" w:type="pct"/>
            <w:vAlign w:val="center"/>
          </w:tcPr>
          <w:p w:rsidR="00227EE3" w:rsidRPr="005D7F21" w:rsidRDefault="00227EE3" w:rsidP="00227EE3">
            <w:pPr>
              <w:spacing w:after="0" w:line="240" w:lineRule="auto"/>
              <w:jc w:val="center"/>
              <w:rPr>
                <w:rFonts w:ascii="Times New Roman" w:hAnsi="Times New Roman"/>
                <w:b/>
                <w:lang w:val="lt-LT"/>
              </w:rPr>
            </w:pPr>
            <w:r w:rsidRPr="005D7F21">
              <w:rPr>
                <w:rFonts w:ascii="Times New Roman" w:hAnsi="Times New Roman"/>
                <w:b/>
                <w:lang w:val="lt-LT"/>
              </w:rPr>
              <w:t>Eil. Nr.</w:t>
            </w:r>
          </w:p>
        </w:tc>
        <w:tc>
          <w:tcPr>
            <w:tcW w:w="1283" w:type="pct"/>
            <w:vAlign w:val="center"/>
          </w:tcPr>
          <w:p w:rsidR="00227EE3" w:rsidRPr="005D7F21" w:rsidRDefault="00227EE3" w:rsidP="00227EE3">
            <w:pPr>
              <w:spacing w:after="0" w:line="240" w:lineRule="auto"/>
              <w:jc w:val="center"/>
              <w:rPr>
                <w:rFonts w:ascii="Times New Roman" w:hAnsi="Times New Roman"/>
                <w:b/>
                <w:lang w:val="lt-LT"/>
              </w:rPr>
            </w:pPr>
            <w:r w:rsidRPr="005D7F21">
              <w:rPr>
                <w:rFonts w:ascii="Times New Roman" w:hAnsi="Times New Roman"/>
                <w:b/>
                <w:lang w:val="lt-LT"/>
              </w:rPr>
              <w:t>Aikštės pavadinimas</w:t>
            </w:r>
          </w:p>
        </w:tc>
        <w:tc>
          <w:tcPr>
            <w:tcW w:w="696" w:type="pct"/>
            <w:vAlign w:val="center"/>
          </w:tcPr>
          <w:p w:rsidR="00227EE3" w:rsidRPr="005D7F21" w:rsidRDefault="00227EE3" w:rsidP="00227EE3">
            <w:pPr>
              <w:spacing w:after="0" w:line="240" w:lineRule="auto"/>
              <w:jc w:val="center"/>
              <w:rPr>
                <w:rFonts w:ascii="Times New Roman" w:hAnsi="Times New Roman"/>
                <w:b/>
                <w:lang w:val="lt-LT"/>
              </w:rPr>
            </w:pPr>
            <w:r w:rsidRPr="005D7F21">
              <w:rPr>
                <w:rFonts w:ascii="Times New Roman" w:hAnsi="Times New Roman"/>
                <w:b/>
                <w:lang w:val="lt-LT"/>
              </w:rPr>
              <w:t>Miestas, šalis</w:t>
            </w:r>
          </w:p>
        </w:tc>
        <w:tc>
          <w:tcPr>
            <w:tcW w:w="2680" w:type="pct"/>
            <w:vAlign w:val="center"/>
          </w:tcPr>
          <w:p w:rsidR="00227EE3" w:rsidRPr="005D7F21" w:rsidRDefault="00227EE3" w:rsidP="00227EE3">
            <w:pPr>
              <w:spacing w:after="0" w:line="240" w:lineRule="auto"/>
              <w:jc w:val="center"/>
              <w:rPr>
                <w:rFonts w:ascii="Times New Roman" w:hAnsi="Times New Roman"/>
                <w:b/>
                <w:lang w:val="lt-LT"/>
              </w:rPr>
            </w:pPr>
            <w:r w:rsidRPr="005D7F21">
              <w:rPr>
                <w:rFonts w:ascii="Times New Roman" w:hAnsi="Times New Roman"/>
                <w:b/>
                <w:lang w:val="lt-LT"/>
              </w:rPr>
              <w:t>Aikštės paskirtis</w:t>
            </w:r>
          </w:p>
        </w:tc>
      </w:tr>
      <w:tr w:rsidR="00227EE3" w:rsidRPr="00841DCF"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1</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BGU įėjimo į universitetą aikštė ir meno galerija</w:t>
            </w:r>
          </w:p>
        </w:tc>
        <w:tc>
          <w:tcPr>
            <w:tcW w:w="696" w:type="pct"/>
          </w:tcPr>
          <w:p w:rsidR="00227EE3" w:rsidRPr="005D7F21" w:rsidRDefault="00227EE3" w:rsidP="007D6153">
            <w:pPr>
              <w:pStyle w:val="prastasistinklapis"/>
              <w:spacing w:before="0" w:beforeAutospacing="0" w:after="0" w:afterAutospacing="0"/>
              <w:rPr>
                <w:color w:val="000000"/>
                <w:sz w:val="22"/>
                <w:szCs w:val="22"/>
                <w:lang w:val="lt-LT"/>
              </w:rPr>
            </w:pPr>
            <w:r w:rsidRPr="005D7F21">
              <w:rPr>
                <w:color w:val="000000"/>
                <w:sz w:val="22"/>
                <w:szCs w:val="22"/>
                <w:lang w:val="lt-LT"/>
              </w:rPr>
              <w:t>Beersheba, Izraelis</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lang w:val="lt-LT"/>
              </w:rPr>
              <w:t>Užstatymo planinių sprendimų integravimo į visuomeninę er</w:t>
            </w:r>
            <w:r w:rsidR="007D6153" w:rsidRPr="005D7F21">
              <w:rPr>
                <w:rFonts w:ascii="Times New Roman" w:hAnsi="Times New Roman"/>
                <w:b/>
                <w:lang w:val="lt-LT"/>
              </w:rPr>
              <w:t>d</w:t>
            </w:r>
            <w:r w:rsidRPr="005D7F21">
              <w:rPr>
                <w:rFonts w:ascii="Times New Roman" w:hAnsi="Times New Roman"/>
                <w:b/>
                <w:lang w:val="lt-LT"/>
              </w:rPr>
              <w:t>vę pritaikymo idėja.</w:t>
            </w:r>
            <w:r w:rsidRPr="005D7F21">
              <w:rPr>
                <w:rFonts w:ascii="Times New Roman" w:hAnsi="Times New Roman"/>
                <w:lang w:val="lt-LT"/>
              </w:rPr>
              <w:t xml:space="preserve"> </w:t>
            </w:r>
            <w:r w:rsidRPr="005D7F21">
              <w:rPr>
                <w:rFonts w:ascii="Times New Roman" w:hAnsi="Times New Roman"/>
                <w:bCs/>
                <w:lang w:val="lt-LT"/>
              </w:rPr>
              <w:t>Aikštė kaip vartai į vakarinę studentų miestelio dalį. Skirta studentų ir miesto gyventojų k</w:t>
            </w:r>
            <w:r w:rsidR="005A153C">
              <w:rPr>
                <w:rFonts w:ascii="Times New Roman" w:hAnsi="Times New Roman"/>
                <w:bCs/>
                <w:lang w:val="lt-LT"/>
              </w:rPr>
              <w:t>ultūrinei ir socialinei veiklai</w:t>
            </w:r>
          </w:p>
        </w:tc>
      </w:tr>
      <w:tr w:rsidR="00227EE3" w:rsidRPr="005D7F21"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2</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Senojo turgaus aikštės scena (kubas)</w:t>
            </w:r>
          </w:p>
        </w:tc>
        <w:tc>
          <w:tcPr>
            <w:tcW w:w="696"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Cs/>
                <w:color w:val="000000"/>
                <w:lang w:val="lt-LT"/>
              </w:rPr>
              <w:t>Winipegas, Manituba</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bCs/>
                <w:lang w:val="lt-LT"/>
              </w:rPr>
              <w:t>Ryšių stiprinimo, į esamą visuomeninės erdvės funkciją integruojant interaktyvų elementą, idėja.</w:t>
            </w:r>
            <w:r w:rsidRPr="005D7F21">
              <w:rPr>
                <w:rFonts w:ascii="Times New Roman" w:hAnsi="Times New Roman"/>
                <w:bCs/>
                <w:lang w:val="lt-LT"/>
              </w:rPr>
              <w:t xml:space="preserve"> Istorinio rajono erdvėje ir vasaros festivalių centre integruojamas interaktyvus kub</w:t>
            </w:r>
            <w:r w:rsidR="005A153C">
              <w:rPr>
                <w:rFonts w:ascii="Times New Roman" w:hAnsi="Times New Roman"/>
                <w:bCs/>
                <w:lang w:val="lt-LT"/>
              </w:rPr>
              <w:t>as - veiklos / pasirodymų vieta</w:t>
            </w:r>
          </w:p>
        </w:tc>
      </w:tr>
      <w:tr w:rsidR="00227EE3" w:rsidRPr="005D7F21"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3</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Parramatta aikštė su bokštais dvyniais</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bCs/>
                <w:lang w:val="lt-LT"/>
              </w:rPr>
              <w:t>Sidnėjus,</w:t>
            </w:r>
            <w:r w:rsidR="007D6153" w:rsidRPr="005D7F21">
              <w:rPr>
                <w:rFonts w:ascii="Times New Roman" w:hAnsi="Times New Roman"/>
                <w:bCs/>
                <w:lang w:val="lt-LT"/>
              </w:rPr>
              <w:t xml:space="preserve"> </w:t>
            </w:r>
            <w:r w:rsidRPr="005D7F21">
              <w:rPr>
                <w:rFonts w:ascii="Times New Roman" w:hAnsi="Times New Roman"/>
                <w:bCs/>
                <w:lang w:val="lt-LT"/>
              </w:rPr>
              <w:t>Australija</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lang w:val="lt-LT"/>
              </w:rPr>
              <w:t>Užstatymo planinių sprendimų integravimo į visuomeninę er</w:t>
            </w:r>
            <w:r w:rsidR="007D6153" w:rsidRPr="005D7F21">
              <w:rPr>
                <w:rFonts w:ascii="Times New Roman" w:hAnsi="Times New Roman"/>
                <w:b/>
                <w:lang w:val="lt-LT"/>
              </w:rPr>
              <w:t>d</w:t>
            </w:r>
            <w:r w:rsidRPr="005D7F21">
              <w:rPr>
                <w:rFonts w:ascii="Times New Roman" w:hAnsi="Times New Roman"/>
                <w:b/>
                <w:lang w:val="lt-LT"/>
              </w:rPr>
              <w:t>vę pritaikymo idėja.</w:t>
            </w:r>
            <w:r w:rsidRPr="005D7F21">
              <w:rPr>
                <w:rFonts w:ascii="Times New Roman" w:hAnsi="Times New Roman"/>
                <w:lang w:val="lt-LT"/>
              </w:rPr>
              <w:t xml:space="preserve"> </w:t>
            </w:r>
            <w:r w:rsidRPr="005D7F21">
              <w:rPr>
                <w:rFonts w:ascii="Times New Roman" w:hAnsi="Times New Roman"/>
                <w:bCs/>
                <w:lang w:val="lt-LT"/>
              </w:rPr>
              <w:t>Aikštė, inte</w:t>
            </w:r>
            <w:r w:rsidR="005A153C">
              <w:rPr>
                <w:rFonts w:ascii="Times New Roman" w:hAnsi="Times New Roman"/>
                <w:bCs/>
                <w:lang w:val="lt-LT"/>
              </w:rPr>
              <w:t>gruota į centrinį verslo rajoną</w:t>
            </w:r>
          </w:p>
        </w:tc>
      </w:tr>
      <w:tr w:rsidR="00227EE3" w:rsidRPr="005D7F21"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4</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U aikštė</w:t>
            </w:r>
          </w:p>
        </w:tc>
        <w:tc>
          <w:tcPr>
            <w:tcW w:w="696"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Cs/>
                <w:lang w:val="lt-LT"/>
              </w:rPr>
              <w:t>Bankokas, Tailandas</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lang w:val="lt-LT"/>
              </w:rPr>
              <w:t>Harmoningo gyvenamosios ir komercinės funkcijų integravimo į visuomeninę erdvę idėja.</w:t>
            </w:r>
            <w:r w:rsidRPr="005D7F21">
              <w:rPr>
                <w:rFonts w:ascii="Times New Roman" w:hAnsi="Times New Roman"/>
                <w:lang w:val="lt-LT"/>
              </w:rPr>
              <w:t xml:space="preserve"> </w:t>
            </w:r>
            <w:r w:rsidRPr="005D7F21">
              <w:rPr>
                <w:rFonts w:ascii="Times New Roman" w:hAnsi="Times New Roman"/>
                <w:bCs/>
                <w:lang w:val="lt-LT"/>
              </w:rPr>
              <w:t>Aikšt</w:t>
            </w:r>
            <w:r w:rsidR="007D6153" w:rsidRPr="005D7F21">
              <w:rPr>
                <w:rFonts w:ascii="Times New Roman" w:hAnsi="Times New Roman"/>
                <w:bCs/>
                <w:lang w:val="lt-LT"/>
              </w:rPr>
              <w:t xml:space="preserve">ė, aptarnaujanti gyvenamuosius </w:t>
            </w:r>
            <w:r w:rsidRPr="005D7F21">
              <w:rPr>
                <w:rFonts w:ascii="Times New Roman" w:hAnsi="Times New Roman"/>
                <w:bCs/>
                <w:lang w:val="lt-LT"/>
              </w:rPr>
              <w:t>apartamentus ir smulkų verslą</w:t>
            </w:r>
          </w:p>
        </w:tc>
      </w:tr>
      <w:tr w:rsidR="00227EE3" w:rsidRPr="005D7F21"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5</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Turgaus aikštė</w:t>
            </w:r>
          </w:p>
        </w:tc>
        <w:tc>
          <w:tcPr>
            <w:tcW w:w="696" w:type="pct"/>
          </w:tcPr>
          <w:p w:rsidR="00227EE3" w:rsidRPr="005D7F21" w:rsidRDefault="00227EE3" w:rsidP="00227EE3">
            <w:pPr>
              <w:spacing w:after="0" w:line="240" w:lineRule="auto"/>
              <w:rPr>
                <w:rFonts w:ascii="Times New Roman" w:hAnsi="Times New Roman"/>
                <w:lang w:val="lt-LT"/>
              </w:rPr>
            </w:pPr>
            <w:r w:rsidRPr="005D7F21">
              <w:rPr>
                <w:rStyle w:val="Grietas"/>
                <w:rFonts w:ascii="Times New Roman" w:hAnsi="Times New Roman"/>
                <w:b w:val="0"/>
                <w:lang w:val="lt-LT"/>
              </w:rPr>
              <w:t>Kasablanka, Marokas</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bCs/>
                <w:lang w:val="lt-LT"/>
              </w:rPr>
              <w:t>Novatoriškų metodų, padedančių apsisaugoti nuo atmosferos poveikių, idėja.</w:t>
            </w:r>
            <w:r w:rsidRPr="005D7F21">
              <w:rPr>
                <w:rFonts w:ascii="Times New Roman" w:hAnsi="Times New Roman"/>
                <w:bCs/>
                <w:lang w:val="lt-LT"/>
              </w:rPr>
              <w:t xml:space="preserve"> Aikštė, tarnaujanti socialinėmis ir ekonominėmis Se</w:t>
            </w:r>
            <w:r w:rsidR="005A153C">
              <w:rPr>
                <w:rFonts w:ascii="Times New Roman" w:hAnsi="Times New Roman"/>
                <w:bCs/>
                <w:lang w:val="lt-LT"/>
              </w:rPr>
              <w:t>namiesčio struktūromis</w:t>
            </w:r>
          </w:p>
        </w:tc>
      </w:tr>
      <w:tr w:rsidR="00227EE3" w:rsidRPr="005D7F21"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6</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Turgaus aikštė, konkurso 3-čia vieta</w:t>
            </w:r>
          </w:p>
        </w:tc>
        <w:tc>
          <w:tcPr>
            <w:tcW w:w="696" w:type="pct"/>
          </w:tcPr>
          <w:p w:rsidR="00227EE3" w:rsidRPr="005D7F21" w:rsidRDefault="00227EE3" w:rsidP="00227EE3">
            <w:pPr>
              <w:spacing w:after="0" w:line="240" w:lineRule="auto"/>
              <w:rPr>
                <w:rFonts w:ascii="Times New Roman" w:hAnsi="Times New Roman"/>
                <w:lang w:val="lt-LT"/>
              </w:rPr>
            </w:pPr>
            <w:r w:rsidRPr="005D7F21">
              <w:rPr>
                <w:rStyle w:val="Grietas"/>
                <w:rFonts w:ascii="Times New Roman" w:hAnsi="Times New Roman"/>
                <w:b w:val="0"/>
                <w:lang w:val="lt-LT"/>
              </w:rPr>
              <w:t>Kasablanka, Marokas</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bCs/>
                <w:lang w:val="lt-LT"/>
              </w:rPr>
              <w:t xml:space="preserve">Novatoriškų metodų, vizualiai transformuojančių teritoriją, idėja. </w:t>
            </w:r>
            <w:r w:rsidRPr="005D7F21">
              <w:rPr>
                <w:rFonts w:ascii="Times New Roman" w:hAnsi="Times New Roman"/>
                <w:bCs/>
                <w:lang w:val="lt-LT"/>
              </w:rPr>
              <w:t>Aikštė, tarnaujanti socialinėmis ir ekonom</w:t>
            </w:r>
            <w:r w:rsidR="005A153C">
              <w:rPr>
                <w:rFonts w:ascii="Times New Roman" w:hAnsi="Times New Roman"/>
                <w:bCs/>
                <w:lang w:val="lt-LT"/>
              </w:rPr>
              <w:t>inėmis Senamiesčio struktūromis</w:t>
            </w:r>
          </w:p>
        </w:tc>
      </w:tr>
      <w:tr w:rsidR="00227EE3" w:rsidRPr="005D7F21"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7</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Hadsono skveras Manhetene</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Niujorkas, JAV</w:t>
            </w:r>
          </w:p>
        </w:tc>
        <w:tc>
          <w:tcPr>
            <w:tcW w:w="2680"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b/>
                <w:bCs/>
                <w:lang w:val="lt-LT"/>
              </w:rPr>
              <w:t>Viešosios erdvės konversijos, adaptuojant vietos bendruomenės poreikiams, idėja.</w:t>
            </w:r>
            <w:r w:rsidRPr="005D7F21">
              <w:rPr>
                <w:rFonts w:ascii="Times New Roman" w:hAnsi="Times New Roman"/>
                <w:bCs/>
                <w:lang w:val="lt-LT"/>
              </w:rPr>
              <w:t xml:space="preserve"> Rajono viešoji erdvė vietos bendruomenei (teritorijoje dirbantiems bei jos gyventojams)</w:t>
            </w:r>
          </w:p>
        </w:tc>
      </w:tr>
      <w:tr w:rsidR="00227EE3" w:rsidRPr="00841DCF"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8</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Times skveras</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Niujorkas, JAV</w:t>
            </w:r>
          </w:p>
        </w:tc>
        <w:tc>
          <w:tcPr>
            <w:tcW w:w="2680"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b/>
                <w:bCs/>
                <w:lang w:val="lt-LT"/>
              </w:rPr>
              <w:t>Viešosios erdvės konversijos</w:t>
            </w:r>
            <w:r w:rsidRPr="005D7F21">
              <w:rPr>
                <w:rFonts w:ascii="Times New Roman" w:hAnsi="Times New Roman"/>
                <w:bCs/>
                <w:lang w:val="lt-LT"/>
              </w:rPr>
              <w:t xml:space="preserve"> </w:t>
            </w:r>
            <w:r w:rsidRPr="005D7F21">
              <w:rPr>
                <w:rFonts w:ascii="Times New Roman" w:hAnsi="Times New Roman"/>
                <w:b/>
                <w:bCs/>
                <w:lang w:val="lt-LT"/>
              </w:rPr>
              <w:t xml:space="preserve">perskirstant </w:t>
            </w:r>
            <w:r w:rsidR="007D6153" w:rsidRPr="005D7F21">
              <w:rPr>
                <w:rFonts w:ascii="Times New Roman" w:hAnsi="Times New Roman"/>
                <w:b/>
                <w:bCs/>
                <w:lang w:val="lt-LT"/>
              </w:rPr>
              <w:t>transporto</w:t>
            </w:r>
            <w:r w:rsidRPr="005D7F21">
              <w:rPr>
                <w:rFonts w:ascii="Times New Roman" w:hAnsi="Times New Roman"/>
                <w:b/>
                <w:bCs/>
                <w:lang w:val="lt-LT"/>
              </w:rPr>
              <w:t xml:space="preserve"> organizavimą ir prioritetą atiduodant pėstiesiems, idėja. </w:t>
            </w:r>
            <w:r w:rsidRPr="005D7F21">
              <w:rPr>
                <w:rFonts w:ascii="Times New Roman" w:hAnsi="Times New Roman"/>
                <w:bCs/>
                <w:lang w:val="lt-LT"/>
              </w:rPr>
              <w:t>Times skvero pertvarkymas į lauko pramogų sceną su kultūrinio ir urbanistinio gyvenimo funkcija</w:t>
            </w:r>
          </w:p>
        </w:tc>
      </w:tr>
      <w:tr w:rsidR="00227EE3" w:rsidRPr="00841DCF"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9</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El Burro pelkynai</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Bogota, Kolumbija</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bCs/>
                <w:lang w:val="lt-LT"/>
              </w:rPr>
              <w:t>Harmoningo gamtinių išteklių integravimo į miesto struktūrą, idėja.</w:t>
            </w:r>
            <w:r w:rsidRPr="005D7F21">
              <w:rPr>
                <w:rFonts w:ascii="Times New Roman" w:hAnsi="Times New Roman"/>
                <w:bCs/>
                <w:lang w:val="lt-LT"/>
              </w:rPr>
              <w:t xml:space="preserve"> Erdvė - sukurta edukacinė programa atstatyti vietinei florai ir faunai ir kartu plėtojama </w:t>
            </w:r>
            <w:r w:rsidR="005A153C">
              <w:rPr>
                <w:rFonts w:ascii="Times New Roman" w:hAnsi="Times New Roman"/>
                <w:bCs/>
                <w:lang w:val="lt-LT"/>
              </w:rPr>
              <w:t>pasyvi rekreacinė veikla mieste</w:t>
            </w:r>
          </w:p>
        </w:tc>
      </w:tr>
      <w:tr w:rsidR="00227EE3" w:rsidRPr="00841DCF"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10</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Greenstone sodai</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Rožnovo, Lenkija</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lang w:val="lt-LT"/>
              </w:rPr>
              <w:t>Harmoningo visuomeninės erdvės integravimo į gyvenamąją funkciją idėja.</w:t>
            </w:r>
            <w:r w:rsidRPr="005D7F21">
              <w:rPr>
                <w:rFonts w:ascii="Times New Roman" w:hAnsi="Times New Roman"/>
                <w:lang w:val="lt-LT"/>
              </w:rPr>
              <w:t xml:space="preserve"> Prestižinė ir kartu labai natūrali erdvė žemės sklype su jau stovinčiu gyvenamosi</w:t>
            </w:r>
            <w:r w:rsidR="005A153C">
              <w:rPr>
                <w:rFonts w:ascii="Times New Roman" w:hAnsi="Times New Roman"/>
                <w:lang w:val="lt-LT"/>
              </w:rPr>
              <w:t>os paskirties pastatu ir garažu</w:t>
            </w:r>
          </w:p>
        </w:tc>
      </w:tr>
      <w:tr w:rsidR="00227EE3" w:rsidRPr="005D7F21"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11</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Freres-Charon</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Monrealis, Kanada</w:t>
            </w:r>
          </w:p>
        </w:tc>
        <w:tc>
          <w:tcPr>
            <w:tcW w:w="2680" w:type="pct"/>
          </w:tcPr>
          <w:p w:rsidR="00227EE3" w:rsidRPr="005D7F21" w:rsidRDefault="00227EE3" w:rsidP="005A153C">
            <w:pPr>
              <w:spacing w:after="0" w:line="240" w:lineRule="auto"/>
              <w:rPr>
                <w:rFonts w:ascii="Times New Roman" w:hAnsi="Times New Roman"/>
                <w:lang w:val="lt-LT"/>
              </w:rPr>
            </w:pPr>
            <w:r w:rsidRPr="005D7F21">
              <w:rPr>
                <w:rFonts w:ascii="Times New Roman" w:hAnsi="Times New Roman"/>
                <w:b/>
                <w:lang w:val="lt-LT"/>
              </w:rPr>
              <w:t>Tarpdisciplininio bendradarbiavimo formuojant visuomeninę erdvę, idėja.</w:t>
            </w:r>
            <w:r w:rsidRPr="005D7F21">
              <w:rPr>
                <w:rFonts w:ascii="Times New Roman" w:hAnsi="Times New Roman"/>
                <w:lang w:val="lt-LT"/>
              </w:rPr>
              <w:t xml:space="preserve"> Visuomeninė aikštė, sukurianti identitetą, lauko erdves įvairioms visuomeninėms veikloms visais metų laikais. Projektas sukurtas bendradarbiaujant įvairių disciplinų atstovams</w:t>
            </w:r>
          </w:p>
        </w:tc>
      </w:tr>
      <w:tr w:rsidR="00227EE3" w:rsidRPr="00841DCF"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12</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Petro Zoraničo aikštė</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Zadaras, Kroatija</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lang w:val="lt-LT"/>
              </w:rPr>
              <w:t>Archeologinės ekspozicijos integravimo į visuomeninę erdvę idėja.</w:t>
            </w:r>
            <w:r w:rsidRPr="005D7F21">
              <w:rPr>
                <w:rFonts w:ascii="Times New Roman" w:hAnsi="Times New Roman"/>
                <w:lang w:val="lt-LT"/>
              </w:rPr>
              <w:t xml:space="preserve"> Istorinį paveldą įprasminanti erdvė. Archeologinių radinių integracija į šiuolaikinį miesto gyvenimą</w:t>
            </w:r>
          </w:p>
        </w:tc>
      </w:tr>
      <w:tr w:rsidR="00227EE3" w:rsidRPr="00841DCF"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13</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Times skveras</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Seulas, Pietų Korėja</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lang w:val="lt-LT"/>
              </w:rPr>
              <w:t>Harmoningo komercinės funkcijos integravimo į visuomeninę erdvę idėja.</w:t>
            </w:r>
            <w:r w:rsidRPr="005D7F21">
              <w:rPr>
                <w:rFonts w:ascii="Times New Roman" w:hAnsi="Times New Roman"/>
                <w:lang w:val="lt-LT"/>
              </w:rPr>
              <w:t xml:space="preserve"> Aikštė, šalia prekybos centrų komplekso. Projektas, sulaukęs daug teigiamų atsiliepimų kaip erdvė, atitinkanti klientų ir miesto poreikius, ir kart</w:t>
            </w:r>
            <w:r w:rsidR="005A153C">
              <w:rPr>
                <w:rFonts w:ascii="Times New Roman" w:hAnsi="Times New Roman"/>
                <w:lang w:val="lt-LT"/>
              </w:rPr>
              <w:t xml:space="preserve">u </w:t>
            </w:r>
            <w:r w:rsidR="005A153C">
              <w:rPr>
                <w:rFonts w:ascii="Times New Roman" w:hAnsi="Times New Roman"/>
                <w:lang w:val="lt-LT"/>
              </w:rPr>
              <w:lastRenderedPageBreak/>
              <w:t>išlaikanti harmoniją su gamta</w:t>
            </w:r>
          </w:p>
        </w:tc>
      </w:tr>
      <w:tr w:rsidR="00227EE3" w:rsidRPr="00841DCF"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lastRenderedPageBreak/>
              <w:t>14</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Bilbao aikštė</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Bilbao, Ispanija</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lang w:val="lt-LT"/>
              </w:rPr>
              <w:t>Esamos erdvės perskirstymo, siekiant stiprinti ryšius su pėsčiaisiais, idėja.</w:t>
            </w:r>
            <w:r w:rsidRPr="005D7F21">
              <w:rPr>
                <w:rFonts w:ascii="Times New Roman" w:hAnsi="Times New Roman"/>
                <w:lang w:val="lt-LT"/>
              </w:rPr>
              <w:t xml:space="preserve"> Suskaidytos erdvės integracija, suteikiant jai naujos aikštės charakterį ir įvaizdį. Sukurta sąveika su po aikšte įsikūrusiu požemin</w:t>
            </w:r>
            <w:r w:rsidR="005A153C">
              <w:rPr>
                <w:rFonts w:ascii="Times New Roman" w:hAnsi="Times New Roman"/>
                <w:lang w:val="lt-LT"/>
              </w:rPr>
              <w:t>iu garažu ir prekybos galerija</w:t>
            </w:r>
          </w:p>
        </w:tc>
      </w:tr>
      <w:tr w:rsidR="00227EE3" w:rsidRPr="00841DCF"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15</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Žalioji aikštė šalia bibliotekos</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Sidnėjus, Australija</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lang w:val="lt-LT"/>
              </w:rPr>
              <w:t>Užstatymo planinių sprendimų integravimo į visuomeninę er</w:t>
            </w:r>
            <w:r w:rsidR="007D6153" w:rsidRPr="005D7F21">
              <w:rPr>
                <w:rFonts w:ascii="Times New Roman" w:hAnsi="Times New Roman"/>
                <w:b/>
                <w:lang w:val="lt-LT"/>
              </w:rPr>
              <w:t>d</w:t>
            </w:r>
            <w:r w:rsidRPr="005D7F21">
              <w:rPr>
                <w:rFonts w:ascii="Times New Roman" w:hAnsi="Times New Roman"/>
                <w:b/>
                <w:lang w:val="lt-LT"/>
              </w:rPr>
              <w:t>vę pritaikymo idėja.</w:t>
            </w:r>
            <w:r w:rsidRPr="005D7F21">
              <w:rPr>
                <w:rFonts w:ascii="Times New Roman" w:hAnsi="Times New Roman"/>
                <w:lang w:val="lt-LT"/>
              </w:rPr>
              <w:t xml:space="preserve"> pastatas integruojamas į aikštę. Kraštovaizdžio erdvių įvairovė sukuria vietas kur žmonės nori dirbti, būti ir žaisti</w:t>
            </w:r>
          </w:p>
        </w:tc>
      </w:tr>
      <w:tr w:rsidR="00227EE3" w:rsidRPr="00841DCF" w:rsidTr="00906574">
        <w:trPr>
          <w:jc w:val="center"/>
        </w:trPr>
        <w:tc>
          <w:tcPr>
            <w:tcW w:w="341"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16</w:t>
            </w:r>
          </w:p>
        </w:tc>
        <w:tc>
          <w:tcPr>
            <w:tcW w:w="1283"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lang w:val="lt-LT"/>
              </w:rPr>
              <w:t>Sidnėjaus bibliotekos aikštė</w:t>
            </w:r>
          </w:p>
        </w:tc>
        <w:tc>
          <w:tcPr>
            <w:tcW w:w="696" w:type="pct"/>
          </w:tcPr>
          <w:p w:rsidR="00227EE3" w:rsidRPr="005D7F21" w:rsidRDefault="00227EE3" w:rsidP="007D6153">
            <w:pPr>
              <w:spacing w:after="0" w:line="240" w:lineRule="auto"/>
              <w:rPr>
                <w:rFonts w:ascii="Times New Roman" w:hAnsi="Times New Roman"/>
                <w:lang w:val="lt-LT"/>
              </w:rPr>
            </w:pPr>
            <w:r w:rsidRPr="005D7F21">
              <w:rPr>
                <w:rFonts w:ascii="Times New Roman" w:hAnsi="Times New Roman"/>
                <w:lang w:val="lt-LT"/>
              </w:rPr>
              <w:t>Sidnėjus, Australija</w:t>
            </w:r>
          </w:p>
        </w:tc>
        <w:tc>
          <w:tcPr>
            <w:tcW w:w="2680" w:type="pct"/>
          </w:tcPr>
          <w:p w:rsidR="00227EE3" w:rsidRPr="005D7F21" w:rsidRDefault="00227EE3" w:rsidP="00227EE3">
            <w:pPr>
              <w:spacing w:after="0" w:line="240" w:lineRule="auto"/>
              <w:rPr>
                <w:rFonts w:ascii="Times New Roman" w:hAnsi="Times New Roman"/>
                <w:lang w:val="lt-LT"/>
              </w:rPr>
            </w:pPr>
            <w:r w:rsidRPr="005D7F21">
              <w:rPr>
                <w:rFonts w:ascii="Times New Roman" w:hAnsi="Times New Roman"/>
                <w:b/>
                <w:lang w:val="lt-LT"/>
              </w:rPr>
              <w:t>Užstatymo planinių sprendimų integravimo į visuomeninę er</w:t>
            </w:r>
            <w:r w:rsidR="007D6153" w:rsidRPr="005D7F21">
              <w:rPr>
                <w:rFonts w:ascii="Times New Roman" w:hAnsi="Times New Roman"/>
                <w:b/>
                <w:lang w:val="lt-LT"/>
              </w:rPr>
              <w:t>d</w:t>
            </w:r>
            <w:r w:rsidRPr="005D7F21">
              <w:rPr>
                <w:rFonts w:ascii="Times New Roman" w:hAnsi="Times New Roman"/>
                <w:b/>
                <w:lang w:val="lt-LT"/>
              </w:rPr>
              <w:t>vę pritaikymo idėja.</w:t>
            </w:r>
            <w:r w:rsidRPr="005D7F21">
              <w:rPr>
                <w:rFonts w:ascii="Times New Roman" w:hAnsi="Times New Roman"/>
                <w:lang w:val="lt-LT"/>
              </w:rPr>
              <w:t xml:space="preserve"> Pasiūlyme akcentuojama pastato erdvių  transformacija į viešas erdves, susisiekiančias</w:t>
            </w:r>
            <w:r w:rsidR="005A153C">
              <w:rPr>
                <w:rFonts w:ascii="Times New Roman" w:hAnsi="Times New Roman"/>
                <w:lang w:val="lt-LT"/>
              </w:rPr>
              <w:t xml:space="preserve"> su šią vietą supančia aplinka</w:t>
            </w:r>
          </w:p>
        </w:tc>
      </w:tr>
    </w:tbl>
    <w:p w:rsidR="00906574" w:rsidRDefault="00906574" w:rsidP="005D7F21">
      <w:pPr>
        <w:spacing w:after="0" w:line="240" w:lineRule="auto"/>
        <w:ind w:firstLine="851"/>
        <w:jc w:val="both"/>
        <w:rPr>
          <w:rFonts w:ascii="Times New Roman" w:hAnsi="Times New Roman"/>
          <w:sz w:val="24"/>
          <w:szCs w:val="24"/>
          <w:lang w:val="lt-LT"/>
        </w:rPr>
      </w:pPr>
    </w:p>
    <w:p w:rsidR="005D7F21" w:rsidRPr="00227EE3" w:rsidRDefault="005D7F21" w:rsidP="005D7F21">
      <w:pPr>
        <w:spacing w:after="0" w:line="240" w:lineRule="auto"/>
        <w:ind w:firstLine="851"/>
        <w:jc w:val="both"/>
        <w:rPr>
          <w:rFonts w:ascii="Times New Roman" w:hAnsi="Times New Roman"/>
          <w:sz w:val="24"/>
          <w:szCs w:val="24"/>
          <w:lang w:val="lt-LT"/>
        </w:rPr>
      </w:pPr>
      <w:r>
        <w:rPr>
          <w:rFonts w:ascii="Times New Roman" w:hAnsi="Times New Roman"/>
          <w:sz w:val="24"/>
          <w:szCs w:val="24"/>
          <w:lang w:val="lt-LT"/>
        </w:rPr>
        <w:t>Toliau pateikiami aikščių pavyzdžiai</w:t>
      </w:r>
      <w:r w:rsidR="00864363">
        <w:rPr>
          <w:rFonts w:ascii="Times New Roman" w:hAnsi="Times New Roman"/>
          <w:sz w:val="24"/>
          <w:szCs w:val="24"/>
          <w:lang w:val="lt-LT"/>
        </w:rPr>
        <w:t xml:space="preserve"> (pavyzdžių numeriai atitinka 3.1.4.1 lentelės numeraciją)</w:t>
      </w:r>
      <w:r>
        <w:rPr>
          <w:rFonts w:ascii="Times New Roman" w:hAnsi="Times New Roman"/>
          <w:sz w:val="24"/>
          <w:szCs w:val="24"/>
          <w:lang w:val="lt-LT"/>
        </w:rPr>
        <w:t>.</w:t>
      </w:r>
    </w:p>
    <w:p w:rsidR="00E00C65" w:rsidRPr="00227EE3" w:rsidRDefault="00E00C65">
      <w:pPr>
        <w:spacing w:after="0" w:line="240" w:lineRule="auto"/>
        <w:rPr>
          <w:rFonts w:asciiTheme="minorHAnsi" w:hAnsiTheme="minorHAnsi"/>
          <w:bCs/>
          <w:sz w:val="24"/>
          <w:szCs w:val="24"/>
          <w:lang w:val="lt-LT"/>
        </w:rPr>
      </w:pPr>
    </w:p>
    <w:p w:rsidR="00FB16C4" w:rsidRPr="00227EE3" w:rsidRDefault="005D7F21" w:rsidP="005A153C">
      <w:pPr>
        <w:pStyle w:val="prastasistinklapis"/>
        <w:spacing w:before="0" w:beforeAutospacing="0" w:after="0" w:afterAutospacing="0"/>
        <w:ind w:firstLine="851"/>
        <w:jc w:val="both"/>
        <w:rPr>
          <w:rFonts w:eastAsiaTheme="minorHAnsi"/>
          <w:lang w:val="lt-LT"/>
        </w:rPr>
      </w:pPr>
      <w:bookmarkStart w:id="23" w:name="_Toc407027976"/>
      <w:r w:rsidRPr="005A153C">
        <w:rPr>
          <w:b/>
          <w:bCs/>
          <w:lang w:val="lt-LT"/>
        </w:rPr>
        <w:t xml:space="preserve">1. </w:t>
      </w:r>
      <w:r w:rsidR="00864363" w:rsidRPr="005A153C">
        <w:rPr>
          <w:b/>
          <w:bCs/>
          <w:lang w:val="lt-LT"/>
        </w:rPr>
        <w:t>B</w:t>
      </w:r>
      <w:r w:rsidR="00864363">
        <w:rPr>
          <w:b/>
          <w:bCs/>
          <w:lang w:val="lt-LT"/>
        </w:rPr>
        <w:t>GU</w:t>
      </w:r>
      <w:r w:rsidR="00864363" w:rsidRPr="005A153C">
        <w:rPr>
          <w:b/>
          <w:bCs/>
          <w:lang w:val="lt-LT"/>
        </w:rPr>
        <w:t xml:space="preserve"> ĮĖJIMO Į UNIVERSITETĄ AIKŠTĖ </w:t>
      </w:r>
      <w:r w:rsidR="00864363">
        <w:rPr>
          <w:b/>
          <w:bCs/>
          <w:lang w:val="lt-LT"/>
        </w:rPr>
        <w:t>IR</w:t>
      </w:r>
      <w:r w:rsidR="00864363" w:rsidRPr="005A153C">
        <w:rPr>
          <w:b/>
          <w:bCs/>
          <w:lang w:val="lt-LT"/>
        </w:rPr>
        <w:t xml:space="preserve"> MENO GALERIJA / CHYUTIN ARCHITEKTAI</w:t>
      </w:r>
      <w:bookmarkEnd w:id="23"/>
      <w:r w:rsidR="005A153C">
        <w:rPr>
          <w:b/>
          <w:bCs/>
          <w:lang w:val="lt-LT"/>
        </w:rPr>
        <w:t xml:space="preserve">. </w:t>
      </w:r>
      <w:r w:rsidR="00FB16C4" w:rsidRPr="00227EE3">
        <w:rPr>
          <w:rFonts w:eastAsiaTheme="minorHAnsi"/>
          <w:lang w:val="lt-LT"/>
        </w:rPr>
        <w:t>Tai multifunkcinės aikštės pavyzdys, kai aikštėje sukurta erdvė studentų ir miesto gyventojų kultūrinei ir socialinei veiklai.</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Vieta: Beersheba, Izraelis</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Plotas: 4,500 kv. m</w:t>
      </w:r>
    </w:p>
    <w:p w:rsidR="00FB16C4" w:rsidRPr="00227EE3" w:rsidRDefault="00FB16C4"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Aikštė yra tarsi įėjimo vartai į vakarinę studentų miestelio dalį, apsupta esamų pastatų ir Negevo galerijos (1 pav.). Aikštėje esanti lauko erdvė suteikia galimybę studentų ir miesto gyventojų kultūrinei ir socialinei veiklai.</w:t>
      </w:r>
    </w:p>
    <w:p w:rsidR="00FB16C4" w:rsidRPr="00227EE3" w:rsidRDefault="00FB16C4"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Aikštė ribojasi su pailgos struktūros galerija, atsukta į miestą ir į studentų miestelį. Miesto link išsidėstęs nepertraukiamas galerijos fasadas (160 m ilgio) sujungia už jo esančius skirtingos išvaizdos esamus pastatus į darnų urbanistinį vienetą. Prie miesto fasado pusės esantis skulptūrų sodas sukuria žalią intarpą į studentų miestelį. Dviejų aukštų, atviro betono monolitinis tūris iškyla iš vejos kraštovaizdžio šiaurinėje studentų miestelio dalyje ir tvyro virš įėjimo į vidinį kiemelį pietinėje pusėje, kur tarsi lanksčiai įsilieja į miesto erdvę.</w:t>
      </w:r>
    </w:p>
    <w:p w:rsidR="00FB16C4" w:rsidRPr="005A153C" w:rsidRDefault="00FB16C4" w:rsidP="008106A7">
      <w:pPr>
        <w:spacing w:after="0" w:line="240" w:lineRule="auto"/>
        <w:ind w:firstLine="851"/>
        <w:jc w:val="both"/>
        <w:rPr>
          <w:rFonts w:ascii="Times New Roman" w:hAnsi="Times New Roman"/>
          <w:bCs/>
          <w:sz w:val="24"/>
          <w:szCs w:val="24"/>
          <w:lang w:val="lt-LT"/>
        </w:rPr>
      </w:pPr>
      <w:r w:rsidRPr="00227EE3">
        <w:rPr>
          <w:rFonts w:ascii="Times New Roman" w:eastAsiaTheme="minorHAnsi" w:hAnsi="Times New Roman"/>
          <w:sz w:val="24"/>
          <w:lang w:val="lt-LT"/>
        </w:rPr>
        <w:t xml:space="preserve">Kadangi aikštė buvo sukurta sutalpinti didelį būrį jaunimo ir studentų, sprendime buvo pageidaujama suskirstyti augaliją į tam tikrus apribotus plotus. Aikštė su įvairiais atviro betono </w:t>
      </w:r>
      <w:r w:rsidRPr="005A153C">
        <w:rPr>
          <w:rFonts w:ascii="Times New Roman" w:eastAsiaTheme="minorHAnsi" w:hAnsi="Times New Roman"/>
          <w:sz w:val="24"/>
          <w:szCs w:val="24"/>
          <w:lang w:val="lt-LT"/>
        </w:rPr>
        <w:t>elementais jungia</w:t>
      </w:r>
      <w:r w:rsidRPr="005A153C">
        <w:rPr>
          <w:rFonts w:ascii="Times New Roman" w:hAnsi="Times New Roman"/>
          <w:bCs/>
          <w:sz w:val="24"/>
          <w:szCs w:val="24"/>
          <w:lang w:val="lt-LT"/>
        </w:rPr>
        <w:t xml:space="preserve"> aplinkinius pastatus tiek fiziškai, tiek vizualiai, akcentuodama jų bendrus bruožus.</w:t>
      </w:r>
    </w:p>
    <w:p w:rsidR="00FB16C4" w:rsidRPr="00227EE3" w:rsidRDefault="00FB16C4" w:rsidP="004D7F7D">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046762E3" wp14:editId="0D494DBF">
            <wp:extent cx="5105400" cy="3402083"/>
            <wp:effectExtent l="0" t="0" r="0" b="8255"/>
            <wp:docPr id="174" name="Paveikslėlis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11599" cy="3406214"/>
                    </a:xfrm>
                    <a:prstGeom prst="rect">
                      <a:avLst/>
                    </a:prstGeom>
                    <a:noFill/>
                  </pic:spPr>
                </pic:pic>
              </a:graphicData>
            </a:graphic>
          </wp:inline>
        </w:drawing>
      </w:r>
    </w:p>
    <w:p w:rsidR="00FB16C4" w:rsidRDefault="00FB16C4" w:rsidP="004D7F7D">
      <w:pPr>
        <w:jc w:val="center"/>
        <w:rPr>
          <w:rFonts w:ascii="Times New Roman" w:hAnsi="Times New Roman"/>
          <w:iCs/>
          <w:lang w:val="lt-LT"/>
        </w:rPr>
      </w:pPr>
      <w:r w:rsidRPr="00227EE3">
        <w:rPr>
          <w:rFonts w:ascii="Times New Roman" w:hAnsi="Times New Roman"/>
          <w:iCs/>
          <w:lang w:val="lt-LT"/>
        </w:rPr>
        <w:t>1 pav. Įėjimo į univ</w:t>
      </w:r>
      <w:r w:rsidR="005A153C">
        <w:rPr>
          <w:rFonts w:ascii="Times New Roman" w:hAnsi="Times New Roman"/>
          <w:iCs/>
          <w:lang w:val="lt-LT"/>
        </w:rPr>
        <w:t>ersitetą aikštė &amp; meno galerija</w:t>
      </w:r>
    </w:p>
    <w:p w:rsidR="005A153C" w:rsidRPr="00227EE3" w:rsidRDefault="005A153C" w:rsidP="004D7F7D">
      <w:pPr>
        <w:jc w:val="center"/>
        <w:rPr>
          <w:rFonts w:ascii="Times New Roman" w:hAnsi="Times New Roman"/>
          <w:iCs/>
          <w:lang w:val="lt-LT"/>
        </w:rPr>
      </w:pPr>
    </w:p>
    <w:p w:rsidR="00FB16C4" w:rsidRPr="00227EE3" w:rsidRDefault="00FB16C4" w:rsidP="004D7F7D">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50386377" wp14:editId="1E4CA639">
            <wp:extent cx="5257800" cy="3947689"/>
            <wp:effectExtent l="0" t="0" r="0" b="0"/>
            <wp:docPr id="160" name="Paveikslėlis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3584" cy="3952032"/>
                    </a:xfrm>
                    <a:prstGeom prst="rect">
                      <a:avLst/>
                    </a:prstGeom>
                    <a:noFill/>
                    <a:ln>
                      <a:noFill/>
                    </a:ln>
                  </pic:spPr>
                </pic:pic>
              </a:graphicData>
            </a:graphic>
          </wp:inline>
        </w:drawing>
      </w:r>
    </w:p>
    <w:p w:rsidR="00FB16C4" w:rsidRPr="00227EE3" w:rsidRDefault="00FB16C4" w:rsidP="004D7F7D">
      <w:pPr>
        <w:jc w:val="center"/>
        <w:rPr>
          <w:rFonts w:ascii="Times New Roman" w:hAnsi="Times New Roman"/>
          <w:iCs/>
          <w:lang w:val="lt-LT"/>
        </w:rPr>
      </w:pPr>
      <w:r w:rsidRPr="00227EE3">
        <w:rPr>
          <w:rFonts w:ascii="Times New Roman" w:hAnsi="Times New Roman"/>
          <w:iCs/>
          <w:lang w:val="lt-LT"/>
        </w:rPr>
        <w:t>2 pav. Aikšt</w:t>
      </w:r>
      <w:r w:rsidR="005A153C">
        <w:rPr>
          <w:rFonts w:ascii="Times New Roman" w:hAnsi="Times New Roman"/>
          <w:iCs/>
          <w:lang w:val="lt-LT"/>
        </w:rPr>
        <w:t>ės ir aplinkinių pastatų planas</w:t>
      </w:r>
    </w:p>
    <w:p w:rsidR="00FB16C4" w:rsidRPr="00227EE3" w:rsidRDefault="00FB16C4" w:rsidP="005A153C">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lastRenderedPageBreak/>
        <w:t>Aikštė atrodo tarsi integruotas betoninės dangos juostelių, augalijos ir šviesų kilimas, ant kurio padrikai išbarstyti betoniniai suoliukai ir medžiai (2 pav.). Augalijos juostelės sudarytos iš vejos, asiūklių ir sezoninių augalų.</w:t>
      </w:r>
    </w:p>
    <w:p w:rsidR="005A153C" w:rsidRDefault="005A153C" w:rsidP="005A153C">
      <w:pPr>
        <w:pStyle w:val="prastasistinklapis"/>
        <w:spacing w:before="0" w:beforeAutospacing="0" w:after="0" w:afterAutospacing="0"/>
        <w:ind w:firstLine="851"/>
        <w:jc w:val="both"/>
        <w:rPr>
          <w:rFonts w:asciiTheme="minorHAnsi" w:hAnsiTheme="minorHAnsi"/>
          <w:b/>
          <w:bCs/>
          <w:lang w:val="lt-LT"/>
        </w:rPr>
      </w:pPr>
      <w:bookmarkStart w:id="24" w:name="_Toc407027977"/>
    </w:p>
    <w:p w:rsidR="00FB16C4" w:rsidRPr="005A153C" w:rsidRDefault="005A153C" w:rsidP="005A153C">
      <w:pPr>
        <w:pStyle w:val="prastasistinklapis"/>
        <w:spacing w:before="0" w:beforeAutospacing="0" w:after="0" w:afterAutospacing="0"/>
        <w:ind w:firstLine="851"/>
        <w:jc w:val="both"/>
        <w:rPr>
          <w:rFonts w:asciiTheme="minorHAnsi" w:hAnsiTheme="minorHAnsi"/>
          <w:b/>
          <w:bCs/>
          <w:lang w:val="lt-LT"/>
        </w:rPr>
      </w:pPr>
      <w:r>
        <w:rPr>
          <w:rFonts w:asciiTheme="minorHAnsi" w:hAnsiTheme="minorHAnsi"/>
          <w:b/>
          <w:bCs/>
          <w:lang w:val="lt-LT"/>
        </w:rPr>
        <w:t>2.</w:t>
      </w:r>
      <w:r w:rsidR="00FB16C4" w:rsidRPr="00227EE3">
        <w:rPr>
          <w:rFonts w:asciiTheme="minorHAnsi" w:hAnsiTheme="minorHAnsi"/>
          <w:b/>
          <w:bCs/>
          <w:lang w:val="lt-LT"/>
        </w:rPr>
        <w:t xml:space="preserve"> SENOJO TURGAUS AIKŠTĖS SCENA (KUBAS)</w:t>
      </w:r>
      <w:bookmarkEnd w:id="24"/>
      <w:r>
        <w:rPr>
          <w:rFonts w:asciiTheme="minorHAnsi" w:hAnsiTheme="minorHAnsi"/>
          <w:b/>
          <w:bCs/>
          <w:lang w:val="lt-LT"/>
        </w:rPr>
        <w:t xml:space="preserve">. </w:t>
      </w:r>
      <w:r w:rsidR="00FB16C4" w:rsidRPr="00227EE3">
        <w:rPr>
          <w:rFonts w:eastAsiaTheme="minorHAnsi"/>
          <w:lang w:val="lt-LT"/>
        </w:rPr>
        <w:t>Aikštė su traukos objektu bei daugiafunkcinėmis galimybėmis.</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Vieta:</w:t>
      </w:r>
      <w:r w:rsidR="005A153C">
        <w:rPr>
          <w:rFonts w:ascii="Times New Roman" w:eastAsiaTheme="minorHAnsi" w:hAnsi="Times New Roman"/>
          <w:i/>
          <w:sz w:val="24"/>
          <w:lang w:val="lt-LT"/>
        </w:rPr>
        <w:t xml:space="preserve"> </w:t>
      </w:r>
      <w:r w:rsidRPr="005A153C">
        <w:rPr>
          <w:rFonts w:ascii="Times New Roman" w:eastAsiaTheme="minorHAnsi" w:hAnsi="Times New Roman"/>
          <w:i/>
          <w:sz w:val="24"/>
          <w:lang w:val="lt-LT"/>
        </w:rPr>
        <w:t>Winipegas, Manituba</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Plotas: 784 kv.</w:t>
      </w:r>
      <w:r w:rsidR="005A153C">
        <w:rPr>
          <w:rFonts w:ascii="Times New Roman" w:eastAsiaTheme="minorHAnsi" w:hAnsi="Times New Roman"/>
          <w:i/>
          <w:sz w:val="24"/>
          <w:lang w:val="lt-LT"/>
        </w:rPr>
        <w:t xml:space="preserve"> </w:t>
      </w:r>
      <w:r w:rsidRPr="005A153C">
        <w:rPr>
          <w:rFonts w:ascii="Times New Roman" w:eastAsiaTheme="minorHAnsi" w:hAnsi="Times New Roman"/>
          <w:i/>
          <w:sz w:val="24"/>
          <w:lang w:val="lt-LT"/>
        </w:rPr>
        <w:t>m</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Metai: 2010</w:t>
      </w:r>
      <w:r w:rsidR="005A153C">
        <w:rPr>
          <w:rFonts w:ascii="Times New Roman" w:eastAsiaTheme="minorHAnsi" w:hAnsi="Times New Roman"/>
          <w:i/>
          <w:sz w:val="24"/>
          <w:lang w:val="lt-LT"/>
        </w:rPr>
        <w:t xml:space="preserve"> m.</w:t>
      </w:r>
    </w:p>
    <w:p w:rsidR="00FB16C4" w:rsidRPr="00227EE3" w:rsidRDefault="00FB16C4"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„Senojo turgaus aikšt</w:t>
      </w:r>
      <w:r w:rsidR="005A153C">
        <w:rPr>
          <w:rFonts w:ascii="Times New Roman" w:eastAsiaTheme="minorHAnsi" w:hAnsi="Times New Roman"/>
          <w:sz w:val="24"/>
          <w:lang w:val="lt-LT"/>
        </w:rPr>
        <w:t>ės scena“, (kitaip žinoma kaip „</w:t>
      </w:r>
      <w:r w:rsidRPr="00227EE3">
        <w:rPr>
          <w:rFonts w:ascii="Times New Roman" w:eastAsiaTheme="minorHAnsi" w:hAnsi="Times New Roman"/>
          <w:sz w:val="24"/>
          <w:lang w:val="lt-LT"/>
        </w:rPr>
        <w:t>Kubas</w:t>
      </w:r>
      <w:r w:rsidR="005A153C">
        <w:rPr>
          <w:rFonts w:ascii="Times New Roman" w:eastAsiaTheme="minorHAnsi" w:hAnsi="Times New Roman"/>
          <w:sz w:val="24"/>
          <w:lang w:val="lt-LT"/>
        </w:rPr>
        <w:t>“</w:t>
      </w:r>
      <w:r w:rsidRPr="00227EE3">
        <w:rPr>
          <w:rFonts w:ascii="Times New Roman" w:eastAsiaTheme="minorHAnsi" w:hAnsi="Times New Roman"/>
          <w:sz w:val="24"/>
          <w:lang w:val="lt-LT"/>
        </w:rPr>
        <w:t>) yra po atviru dangumi esanti veiklos/pasirodymų vieta, įsikūrusi senojo turgaus aikštėje (3 pav.). Žalia erdvė ir vasaros festivalių centras Vinipego istoriniame rajone. Šiame projekte atsisakoma senosios „bandshell“ (kevalinės scenos) koncepcijos, kai įprastinė scena nenaudojama atrodo apleistai, ypač ilgos žiemos mieste metu.</w:t>
      </w:r>
    </w:p>
    <w:p w:rsidR="00FB16C4" w:rsidRDefault="00FB16C4"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Konkrečios formos kubas, sudarytas iš lanksčios metalo membranos, pritaikytas multifunkcinei veiklai (4, 6 pav.). Membrana sudaryta iš 20 000 identiškų tuščiavidurių aliuminio gabaliukų, sukabintų orlaivių kabeliais.</w:t>
      </w:r>
    </w:p>
    <w:tbl>
      <w:tblPr>
        <w:tblStyle w:val="Lentelstinklelis"/>
        <w:tblW w:w="0" w:type="auto"/>
        <w:tblLook w:val="04A0" w:firstRow="1" w:lastRow="0" w:firstColumn="1" w:lastColumn="0" w:noHBand="0" w:noVBand="1"/>
      </w:tblPr>
      <w:tblGrid>
        <w:gridCol w:w="5148"/>
        <w:gridCol w:w="5148"/>
      </w:tblGrid>
      <w:tr w:rsidR="005A153C" w:rsidTr="005A153C">
        <w:tc>
          <w:tcPr>
            <w:tcW w:w="5148" w:type="dxa"/>
            <w:vAlign w:val="center"/>
          </w:tcPr>
          <w:p w:rsidR="005A153C" w:rsidRDefault="005A153C" w:rsidP="005A153C">
            <w:pPr>
              <w:spacing w:after="0" w:line="240" w:lineRule="auto"/>
              <w:rPr>
                <w:rFonts w:ascii="Times New Roman" w:eastAsiaTheme="minorHAnsi" w:hAnsi="Times New Roman"/>
                <w:sz w:val="24"/>
                <w:lang w:val="lt-LT"/>
              </w:rPr>
            </w:pPr>
            <w:r w:rsidRPr="00227EE3">
              <w:rPr>
                <w:rFonts w:ascii="Times New Roman" w:hAnsi="Times New Roman"/>
                <w:iCs/>
                <w:noProof/>
                <w:lang w:val="lt-LT" w:eastAsia="lt-LT"/>
              </w:rPr>
              <w:drawing>
                <wp:anchor distT="0" distB="0" distL="114300" distR="114300" simplePos="0" relativeHeight="251686912" behindDoc="1" locked="0" layoutInCell="1" allowOverlap="1" wp14:anchorId="7D9191F3" wp14:editId="54990EC9">
                  <wp:simplePos x="0" y="0"/>
                  <wp:positionH relativeFrom="column">
                    <wp:posOffset>6350</wp:posOffset>
                  </wp:positionH>
                  <wp:positionV relativeFrom="paragraph">
                    <wp:posOffset>151765</wp:posOffset>
                  </wp:positionV>
                  <wp:extent cx="3048000" cy="4066540"/>
                  <wp:effectExtent l="0" t="0" r="0" b="0"/>
                  <wp:wrapTight wrapText="bothSides">
                    <wp:wrapPolygon edited="0">
                      <wp:start x="0" y="0"/>
                      <wp:lineTo x="0" y="21452"/>
                      <wp:lineTo x="21465" y="21452"/>
                      <wp:lineTo x="21465" y="0"/>
                      <wp:lineTo x="0" y="0"/>
                    </wp:wrapPolygon>
                  </wp:wrapTight>
                  <wp:docPr id="173" name="Paveikslėlis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4066540"/>
                          </a:xfrm>
                          <a:prstGeom prst="rect">
                            <a:avLst/>
                          </a:prstGeom>
                          <a:noFill/>
                        </pic:spPr>
                      </pic:pic>
                    </a:graphicData>
                  </a:graphic>
                </wp:anchor>
              </w:drawing>
            </w:r>
          </w:p>
        </w:tc>
        <w:tc>
          <w:tcPr>
            <w:tcW w:w="5148" w:type="dxa"/>
            <w:vAlign w:val="center"/>
          </w:tcPr>
          <w:p w:rsidR="005A153C" w:rsidRDefault="005A153C" w:rsidP="005A153C">
            <w:pPr>
              <w:spacing w:after="0" w:line="240" w:lineRule="auto"/>
              <w:jc w:val="center"/>
              <w:rPr>
                <w:rFonts w:ascii="Times New Roman" w:eastAsiaTheme="minorHAnsi" w:hAnsi="Times New Roman"/>
                <w:sz w:val="24"/>
                <w:lang w:val="lt-LT"/>
              </w:rPr>
            </w:pPr>
            <w:r w:rsidRPr="00227EE3">
              <w:rPr>
                <w:rFonts w:ascii="Times New Roman" w:hAnsi="Times New Roman"/>
                <w:iCs/>
                <w:noProof/>
                <w:lang w:val="lt-LT" w:eastAsia="lt-LT"/>
              </w:rPr>
              <w:drawing>
                <wp:inline distT="0" distB="0" distL="0" distR="0" wp14:anchorId="0ED92A6F" wp14:editId="3C3DB001">
                  <wp:extent cx="2847340" cy="4097020"/>
                  <wp:effectExtent l="0" t="0" r="0" b="0"/>
                  <wp:docPr id="172" name="Paveikslėlis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47340" cy="4097020"/>
                          </a:xfrm>
                          <a:prstGeom prst="rect">
                            <a:avLst/>
                          </a:prstGeom>
                          <a:noFill/>
                        </pic:spPr>
                      </pic:pic>
                    </a:graphicData>
                  </a:graphic>
                </wp:inline>
              </w:drawing>
            </w:r>
          </w:p>
        </w:tc>
      </w:tr>
      <w:tr w:rsidR="005A153C" w:rsidRPr="00841DCF" w:rsidTr="005A153C">
        <w:tc>
          <w:tcPr>
            <w:tcW w:w="5148" w:type="dxa"/>
            <w:vAlign w:val="center"/>
          </w:tcPr>
          <w:p w:rsidR="005A153C" w:rsidRDefault="005A153C" w:rsidP="005A153C">
            <w:pPr>
              <w:spacing w:after="0" w:line="240" w:lineRule="auto"/>
              <w:jc w:val="center"/>
              <w:rPr>
                <w:rFonts w:ascii="Times New Roman" w:eastAsiaTheme="minorHAnsi" w:hAnsi="Times New Roman"/>
                <w:sz w:val="24"/>
                <w:lang w:val="lt-LT"/>
              </w:rPr>
            </w:pPr>
            <w:r w:rsidRPr="00227EE3">
              <w:rPr>
                <w:rFonts w:ascii="Times New Roman" w:hAnsi="Times New Roman"/>
                <w:iCs/>
                <w:lang w:val="lt-LT"/>
              </w:rPr>
              <w:t>3 pav. Lanksti “kubo” uždanga</w:t>
            </w:r>
          </w:p>
        </w:tc>
        <w:tc>
          <w:tcPr>
            <w:tcW w:w="5148" w:type="dxa"/>
            <w:vAlign w:val="center"/>
          </w:tcPr>
          <w:p w:rsidR="005A153C" w:rsidRDefault="005A153C" w:rsidP="005A153C">
            <w:pPr>
              <w:spacing w:after="0" w:line="240" w:lineRule="auto"/>
              <w:jc w:val="center"/>
              <w:rPr>
                <w:rFonts w:ascii="Times New Roman" w:eastAsiaTheme="minorHAnsi" w:hAnsi="Times New Roman"/>
                <w:sz w:val="24"/>
                <w:lang w:val="lt-LT"/>
              </w:rPr>
            </w:pPr>
            <w:r w:rsidRPr="00227EE3">
              <w:rPr>
                <w:rFonts w:ascii="Times New Roman" w:hAnsi="Times New Roman"/>
                <w:iCs/>
                <w:lang w:val="lt-LT"/>
              </w:rPr>
              <w:t>4 pav. “Kubas” gali tapti pasirodymų scena, kurio uždanga veikia kaip šviesą paskleidžiantis ir atspindintis paviršius</w:t>
            </w:r>
          </w:p>
        </w:tc>
      </w:tr>
    </w:tbl>
    <w:p w:rsidR="005A153C" w:rsidRDefault="005A153C" w:rsidP="005A153C">
      <w:pPr>
        <w:spacing w:after="0" w:line="240" w:lineRule="auto"/>
        <w:jc w:val="both"/>
        <w:rPr>
          <w:rFonts w:ascii="Times New Roman" w:eastAsiaTheme="minorHAnsi" w:hAnsi="Times New Roman"/>
          <w:sz w:val="24"/>
          <w:lang w:val="lt-LT"/>
        </w:rPr>
      </w:pPr>
    </w:p>
    <w:p w:rsidR="00FB16C4" w:rsidRDefault="00FB16C4"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Gabalėlių kryptis atsikartoja, formuodama lanksčią ir mirguliuojančią uždangą, kuri gali stovėti kaip siena, o patraukus atverti veiklos erdvę, arba veikti kaip šviesą paskleidžiantis ir atspindintis </w:t>
      </w:r>
      <w:r w:rsidRPr="00227EE3">
        <w:rPr>
          <w:rFonts w:ascii="Times New Roman" w:eastAsiaTheme="minorHAnsi" w:hAnsi="Times New Roman"/>
          <w:sz w:val="24"/>
          <w:lang w:val="lt-LT"/>
        </w:rPr>
        <w:lastRenderedPageBreak/>
        <w:t>paviršius – paverčiant jį projekcijos ekranu, pasirodymų scena, pastoge ar skulptūra. Užuolaidų lankstumas taip pat leidžia koreguoti ir atlikti variacijas su akustika.</w:t>
      </w:r>
    </w:p>
    <w:p w:rsidR="00906574" w:rsidRPr="00227EE3" w:rsidRDefault="00906574" w:rsidP="008106A7">
      <w:pPr>
        <w:spacing w:after="0" w:line="240" w:lineRule="auto"/>
        <w:ind w:firstLine="851"/>
        <w:jc w:val="both"/>
        <w:rPr>
          <w:rFonts w:ascii="Times New Roman" w:eastAsiaTheme="minorHAnsi" w:hAnsi="Times New Roman"/>
          <w:sz w:val="24"/>
          <w:lang w:val="lt-LT"/>
        </w:rPr>
      </w:pP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2595DB60" wp14:editId="010DB085">
            <wp:extent cx="5676900" cy="4067175"/>
            <wp:effectExtent l="0" t="0" r="0" b="0"/>
            <wp:docPr id="159" name="Paveikslėlis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76900" cy="4067175"/>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5 pav. Vidinis Kubo apšvietimas skverbiasi pro užsklandą skleisdamas į išorę švelnų vidinį švytėjimą.</w:t>
      </w:r>
    </w:p>
    <w:p w:rsidR="00FB16C4" w:rsidRPr="00227EE3" w:rsidRDefault="00FB16C4" w:rsidP="008106A7">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Vidinis Kubo apšvietimas skverbiasi pro užsklandą skleisdamas į išorę švelnų vidinį švytėjimą (5 pav.). Vidinis projektorius įgalina rodyti vaizdus ant priekinės užuolaidos. Membranos deimantinis profilis fiksuoja ir laužia šviesą ir vaizdus į išorinį paviršių, sukurdamas unikalią vaizdo elementų matricą, kurią atlikėjai gali pritaikyti pagal poreikį.</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05398C1A" wp14:editId="0BC07440">
            <wp:extent cx="5448300" cy="3209925"/>
            <wp:effectExtent l="0" t="0" r="0" b="0"/>
            <wp:docPr id="158" name="Paveikslėlis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l="25056" t="34363" r="24829" b="18326"/>
                    <a:stretch>
                      <a:fillRect/>
                    </a:stretch>
                  </pic:blipFill>
                  <pic:spPr bwMode="auto">
                    <a:xfrm>
                      <a:off x="0" y="0"/>
                      <a:ext cx="5448300" cy="3209925"/>
                    </a:xfrm>
                    <a:prstGeom prst="rect">
                      <a:avLst/>
                    </a:prstGeom>
                    <a:noFill/>
                    <a:ln>
                      <a:noFill/>
                    </a:ln>
                  </pic:spPr>
                </pic:pic>
              </a:graphicData>
            </a:graphic>
          </wp:inline>
        </w:drawing>
      </w:r>
    </w:p>
    <w:p w:rsidR="00FB16C4" w:rsidRPr="00227EE3" w:rsidRDefault="005A153C" w:rsidP="00E751E8">
      <w:pPr>
        <w:jc w:val="center"/>
        <w:rPr>
          <w:rFonts w:ascii="Times New Roman" w:hAnsi="Times New Roman"/>
          <w:iCs/>
          <w:lang w:val="lt-LT"/>
        </w:rPr>
      </w:pPr>
      <w:r>
        <w:rPr>
          <w:rFonts w:ascii="Times New Roman" w:hAnsi="Times New Roman"/>
          <w:iCs/>
          <w:lang w:val="lt-LT"/>
        </w:rPr>
        <w:t xml:space="preserve">6 </w:t>
      </w:r>
      <w:r w:rsidR="00FB16C4" w:rsidRPr="00227EE3">
        <w:rPr>
          <w:rFonts w:ascii="Times New Roman" w:hAnsi="Times New Roman"/>
          <w:iCs/>
          <w:lang w:val="lt-LT"/>
        </w:rPr>
        <w:t>pav. Kubas, sudarytas iš lanksčios metalo membranos, pritaikytas multifunkcinei veiklai.</w:t>
      </w:r>
    </w:p>
    <w:p w:rsidR="00FB16C4" w:rsidRPr="00227EE3" w:rsidRDefault="00FB16C4" w:rsidP="00FB16C4">
      <w:pPr>
        <w:pStyle w:val="prastasistinklapis"/>
        <w:spacing w:line="276" w:lineRule="auto"/>
        <w:rPr>
          <w:rFonts w:asciiTheme="minorHAnsi" w:hAnsiTheme="minorHAnsi"/>
          <w:b/>
          <w:bCs/>
          <w:lang w:val="lt-LT"/>
        </w:rPr>
      </w:pPr>
    </w:p>
    <w:p w:rsidR="00FB16C4" w:rsidRPr="00227EE3" w:rsidRDefault="005A153C" w:rsidP="005A153C">
      <w:pPr>
        <w:pStyle w:val="prastasistinklapis"/>
        <w:spacing w:before="0" w:line="276" w:lineRule="auto"/>
        <w:ind w:firstLine="851"/>
        <w:jc w:val="both"/>
        <w:rPr>
          <w:rFonts w:eastAsiaTheme="minorHAnsi"/>
          <w:lang w:val="lt-LT"/>
        </w:rPr>
      </w:pPr>
      <w:bookmarkStart w:id="25" w:name="_Toc407027978"/>
      <w:r>
        <w:rPr>
          <w:rFonts w:asciiTheme="minorHAnsi" w:hAnsiTheme="minorHAnsi"/>
          <w:b/>
          <w:bCs/>
          <w:lang w:val="lt-LT"/>
        </w:rPr>
        <w:t>3.</w:t>
      </w:r>
      <w:r w:rsidR="005A2570" w:rsidRPr="00227EE3">
        <w:rPr>
          <w:rFonts w:asciiTheme="minorHAnsi" w:hAnsiTheme="minorHAnsi"/>
          <w:b/>
          <w:bCs/>
          <w:lang w:val="lt-LT"/>
        </w:rPr>
        <w:t xml:space="preserve"> </w:t>
      </w:r>
      <w:r w:rsidR="00FB16C4" w:rsidRPr="00227EE3">
        <w:rPr>
          <w:rFonts w:asciiTheme="minorHAnsi" w:hAnsiTheme="minorHAnsi"/>
          <w:b/>
          <w:bCs/>
          <w:lang w:val="lt-LT"/>
        </w:rPr>
        <w:t>PARRAMATTA AIKŠTĖ SU BOKŠTAIS DVYNIAIS</w:t>
      </w:r>
      <w:bookmarkEnd w:id="25"/>
      <w:r>
        <w:rPr>
          <w:rFonts w:asciiTheme="minorHAnsi" w:hAnsiTheme="minorHAnsi"/>
          <w:b/>
          <w:bCs/>
          <w:lang w:val="lt-LT"/>
        </w:rPr>
        <w:t xml:space="preserve">. </w:t>
      </w:r>
      <w:r w:rsidR="00FB16C4" w:rsidRPr="00227EE3">
        <w:rPr>
          <w:rFonts w:eastAsiaTheme="minorHAnsi"/>
          <w:lang w:val="lt-LT"/>
        </w:rPr>
        <w:t xml:space="preserve">Tai pavyzdys, kai aikštėje esančių pastatų žemutiniai aukštai naudojami visuomeninei erdvei ir poreikiams. </w:t>
      </w:r>
    </w:p>
    <w:p w:rsidR="00FB16C4" w:rsidRPr="005A153C" w:rsidRDefault="005A153C" w:rsidP="005A153C">
      <w:pPr>
        <w:spacing w:after="0" w:line="240" w:lineRule="auto"/>
        <w:ind w:firstLine="851"/>
        <w:jc w:val="right"/>
        <w:rPr>
          <w:rFonts w:ascii="Times New Roman" w:eastAsiaTheme="minorHAnsi" w:hAnsi="Times New Roman"/>
          <w:i/>
          <w:sz w:val="24"/>
          <w:lang w:val="lt-LT"/>
        </w:rPr>
      </w:pPr>
      <w:r>
        <w:rPr>
          <w:rFonts w:ascii="Times New Roman" w:eastAsiaTheme="minorHAnsi" w:hAnsi="Times New Roman"/>
          <w:i/>
          <w:sz w:val="24"/>
          <w:lang w:val="lt-LT"/>
        </w:rPr>
        <w:t>Vieta: Sidnėjus, Australija</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71388010" wp14:editId="1F95EB51">
            <wp:extent cx="5819775" cy="2962275"/>
            <wp:effectExtent l="0" t="0" r="0" b="0"/>
            <wp:docPr id="157" name="Paveikslėlis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19775" cy="2962275"/>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7 pav. Mažmeninės prekybos vietos išilgai pietinio aikštės pakraščio.</w:t>
      </w:r>
    </w:p>
    <w:p w:rsidR="00FB16C4" w:rsidRPr="00227EE3" w:rsidRDefault="00FB16C4" w:rsidP="00FB16C4">
      <w:pPr>
        <w:pStyle w:val="prastasistinklapis"/>
        <w:spacing w:line="276" w:lineRule="auto"/>
        <w:rPr>
          <w:rFonts w:asciiTheme="minorHAnsi" w:hAnsiTheme="minorHAnsi"/>
          <w:b/>
          <w:bCs/>
          <w:lang w:val="lt-LT"/>
        </w:rPr>
      </w:pPr>
    </w:p>
    <w:p w:rsidR="00FB16C4" w:rsidRPr="00227EE3" w:rsidRDefault="00864363" w:rsidP="005A153C">
      <w:pPr>
        <w:pStyle w:val="prastasistinklapis"/>
        <w:spacing w:before="0" w:beforeAutospacing="0" w:after="0" w:afterAutospacing="0"/>
        <w:ind w:firstLine="851"/>
        <w:jc w:val="both"/>
        <w:rPr>
          <w:rFonts w:eastAsiaTheme="minorHAnsi"/>
          <w:lang w:val="lt-LT"/>
        </w:rPr>
      </w:pPr>
      <w:r w:rsidRPr="00864363">
        <w:rPr>
          <w:bCs/>
          <w:lang w:val="lt-LT"/>
        </w:rPr>
        <w:lastRenderedPageBreak/>
        <w:t>Aikštės elementas – bokštai-dvyniai. Tai</w:t>
      </w:r>
      <w:r w:rsidR="005A153C" w:rsidRPr="00864363">
        <w:rPr>
          <w:bCs/>
          <w:lang w:val="lt-LT"/>
        </w:rPr>
        <w:t xml:space="preserve"> </w:t>
      </w:r>
      <w:r w:rsidR="00FB16C4" w:rsidRPr="00864363">
        <w:rPr>
          <w:bCs/>
          <w:lang w:val="lt-LT"/>
        </w:rPr>
        <w:t>53 aukštų</w:t>
      </w:r>
      <w:r w:rsidR="005A153C" w:rsidRPr="00864363">
        <w:rPr>
          <w:bCs/>
          <w:lang w:val="lt-LT"/>
        </w:rPr>
        <w:t xml:space="preserve"> </w:t>
      </w:r>
      <w:r w:rsidR="00FB16C4" w:rsidRPr="00864363">
        <w:rPr>
          <w:bCs/>
          <w:lang w:val="lt-LT"/>
        </w:rPr>
        <w:t>komercinės</w:t>
      </w:r>
      <w:r w:rsidR="005A153C" w:rsidRPr="00864363">
        <w:rPr>
          <w:bCs/>
          <w:lang w:val="lt-LT"/>
        </w:rPr>
        <w:t xml:space="preserve"> </w:t>
      </w:r>
      <w:r w:rsidR="00FB16C4" w:rsidRPr="00864363">
        <w:rPr>
          <w:bCs/>
          <w:lang w:val="lt-LT"/>
        </w:rPr>
        <w:t>paskirties</w:t>
      </w:r>
      <w:r w:rsidR="005A153C" w:rsidRPr="00864363">
        <w:rPr>
          <w:bCs/>
          <w:lang w:val="lt-LT"/>
        </w:rPr>
        <w:t xml:space="preserve"> </w:t>
      </w:r>
      <w:r w:rsidR="00FB16C4" w:rsidRPr="00864363">
        <w:rPr>
          <w:bCs/>
          <w:lang w:val="lt-LT"/>
        </w:rPr>
        <w:t>bokštai – 140 000 kv. m</w:t>
      </w:r>
      <w:r w:rsidR="005A153C" w:rsidRPr="00864363">
        <w:rPr>
          <w:bCs/>
          <w:lang w:val="lt-LT"/>
        </w:rPr>
        <w:t xml:space="preserve"> </w:t>
      </w:r>
      <w:r w:rsidR="00FB16C4" w:rsidRPr="00864363">
        <w:rPr>
          <w:bCs/>
          <w:lang w:val="lt-LT"/>
        </w:rPr>
        <w:t>erdvė</w:t>
      </w:r>
      <w:r w:rsidR="005A153C" w:rsidRPr="00864363">
        <w:rPr>
          <w:bCs/>
          <w:lang w:val="lt-LT"/>
        </w:rPr>
        <w:t xml:space="preserve"> </w:t>
      </w:r>
      <w:r w:rsidR="00FB16C4" w:rsidRPr="00864363">
        <w:rPr>
          <w:bCs/>
          <w:lang w:val="lt-LT"/>
        </w:rPr>
        <w:t>ofisams, centrinis</w:t>
      </w:r>
      <w:r w:rsidR="005A153C" w:rsidRPr="00864363">
        <w:rPr>
          <w:bCs/>
          <w:lang w:val="lt-LT"/>
        </w:rPr>
        <w:t xml:space="preserve"> </w:t>
      </w:r>
      <w:r w:rsidR="00FB16C4" w:rsidRPr="00864363">
        <w:rPr>
          <w:bCs/>
          <w:lang w:val="lt-LT"/>
        </w:rPr>
        <w:t>aikštės</w:t>
      </w:r>
      <w:r w:rsidR="005A153C" w:rsidRPr="00864363">
        <w:rPr>
          <w:bCs/>
          <w:lang w:val="lt-LT"/>
        </w:rPr>
        <w:t xml:space="preserve"> </w:t>
      </w:r>
      <w:r w:rsidR="00FB16C4" w:rsidRPr="00864363">
        <w:rPr>
          <w:bCs/>
          <w:lang w:val="lt-LT"/>
        </w:rPr>
        <w:t>objektas.</w:t>
      </w:r>
      <w:r w:rsidR="005A153C" w:rsidRPr="00864363">
        <w:rPr>
          <w:bCs/>
          <w:lang w:val="lt-LT"/>
        </w:rPr>
        <w:t xml:space="preserve"> </w:t>
      </w:r>
      <w:r w:rsidR="00FB16C4" w:rsidRPr="00864363">
        <w:rPr>
          <w:rFonts w:eastAsiaTheme="minorHAnsi"/>
          <w:lang w:val="lt-LT"/>
        </w:rPr>
        <w:t>53</w:t>
      </w:r>
      <w:r w:rsidR="00FB16C4" w:rsidRPr="00227EE3">
        <w:rPr>
          <w:rFonts w:eastAsiaTheme="minorHAnsi"/>
          <w:lang w:val="lt-LT"/>
        </w:rPr>
        <w:t xml:space="preserve"> aukštų komercinės paskirties bokštai sukurs 140 000 kv. m ploto erdves ofisams Parramatta centriniame verslo rajone, taip pat tarnaus kaip centrinis ateityje planuojamos Parramatta aikštės objektas pačioje Centrinio verslo rajono širdyje (</w:t>
      </w:r>
      <w:r w:rsidR="005A153C">
        <w:rPr>
          <w:rFonts w:eastAsiaTheme="minorHAnsi"/>
          <w:lang w:val="lt-LT"/>
        </w:rPr>
        <w:t>8</w:t>
      </w:r>
      <w:r w:rsidR="00FB16C4" w:rsidRPr="00227EE3">
        <w:rPr>
          <w:rFonts w:eastAsiaTheme="minorHAnsi"/>
          <w:lang w:val="lt-LT"/>
        </w:rPr>
        <w:t xml:space="preserve"> pav.).</w:t>
      </w:r>
    </w:p>
    <w:p w:rsidR="00FB16C4" w:rsidRDefault="00FB16C4" w:rsidP="005A153C">
      <w:pPr>
        <w:pStyle w:val="prastasistinklapis"/>
        <w:spacing w:before="0" w:beforeAutospacing="0" w:after="0" w:afterAutospacing="0"/>
        <w:ind w:firstLine="851"/>
        <w:jc w:val="both"/>
        <w:rPr>
          <w:rFonts w:eastAsiaTheme="minorHAnsi"/>
          <w:lang w:val="lt-LT"/>
        </w:rPr>
      </w:pPr>
      <w:r w:rsidRPr="00227EE3">
        <w:rPr>
          <w:rFonts w:eastAsiaTheme="minorHAnsi"/>
          <w:lang w:val="lt-LT"/>
        </w:rPr>
        <w:t>Čia planuojami: išsikišanti uždara terasa per du aukštus 25 aukšte; fojė per du aukštus 27 aukšte, talpinanti viešas ir pusiau viešas erdves; mažmeninės prekybos vietos išilgai pietinio būsimos aikštės pakraščio; aiškus, prieinamas, aktyviai susisiekiantis ryšys tarp Parramatta transporto mazgo ir Parramatta aikštės (8 pav.).</w:t>
      </w:r>
    </w:p>
    <w:p w:rsidR="005A153C" w:rsidRPr="00227EE3" w:rsidRDefault="005A153C" w:rsidP="005A153C">
      <w:pPr>
        <w:pStyle w:val="prastasistinklapis"/>
        <w:spacing w:before="0" w:beforeAutospacing="0" w:after="0" w:afterAutospacing="0"/>
        <w:ind w:firstLine="851"/>
        <w:jc w:val="both"/>
        <w:rPr>
          <w:rFonts w:eastAsiaTheme="minorHAnsi"/>
          <w:lang w:val="lt-LT"/>
        </w:rPr>
      </w:pP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55715811" wp14:editId="784C759D">
            <wp:extent cx="4529414" cy="6400800"/>
            <wp:effectExtent l="0" t="0" r="5080" b="0"/>
            <wp:docPr id="156" name="Paveikslėlis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33013" cy="6405887"/>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8 pav. 53 aukštų komercinės paskirties bokštai Paramatta aikštėje.</w:t>
      </w:r>
    </w:p>
    <w:p w:rsidR="00FB16C4" w:rsidRPr="00227EE3" w:rsidRDefault="00FB16C4" w:rsidP="005A153C">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lastRenderedPageBreak/>
        <w:t>Šis projektas esminis norint atgaivinti Parramatta miesto centrą ir paversti jį saugia ir malonia vieta pėstiesiems, norintiems patekti iš transporto mazgo į Paramattos širdį. Schema sukuria aiškų ir natūraliai susiformuojantį ryšį tarp geležinkelio stoties prieigų ir būsimos Parramatta aikštės, suteikia galimybių smulkaus verslo aktyvinimui dviem lygiais. Ji siūlo bokštus dvynius, kurie papildo bet nekonkuruoja su dominuojančiu orientyru Aspire</w:t>
      </w:r>
      <w:r w:rsidR="005A153C">
        <w:rPr>
          <w:rFonts w:ascii="Times New Roman" w:eastAsiaTheme="minorHAnsi" w:hAnsi="Times New Roman"/>
          <w:sz w:val="24"/>
          <w:lang w:val="lt-LT"/>
        </w:rPr>
        <w:t xml:space="preserve"> </w:t>
      </w:r>
      <w:r w:rsidRPr="00227EE3">
        <w:rPr>
          <w:rFonts w:ascii="Times New Roman" w:eastAsiaTheme="minorHAnsi" w:hAnsi="Times New Roman"/>
          <w:sz w:val="24"/>
          <w:lang w:val="lt-LT"/>
        </w:rPr>
        <w:t>Tower bokštu.</w:t>
      </w:r>
    </w:p>
    <w:p w:rsidR="00FB16C4" w:rsidRPr="00227EE3" w:rsidRDefault="00FB16C4" w:rsidP="005A153C">
      <w:pPr>
        <w:pStyle w:val="prastasistinklapis"/>
        <w:spacing w:before="0" w:beforeAutospacing="0" w:after="0" w:afterAutospacing="0"/>
        <w:ind w:firstLine="851"/>
        <w:rPr>
          <w:rFonts w:asciiTheme="minorHAnsi" w:hAnsiTheme="minorHAnsi"/>
          <w:bCs/>
          <w:lang w:val="lt-LT"/>
        </w:rPr>
      </w:pPr>
    </w:p>
    <w:p w:rsidR="00FB16C4" w:rsidRPr="00227EE3" w:rsidRDefault="00864363" w:rsidP="005A153C">
      <w:pPr>
        <w:pStyle w:val="prastasistinklapis"/>
        <w:spacing w:before="0" w:beforeAutospacing="0" w:after="0" w:afterAutospacing="0"/>
        <w:ind w:firstLine="851"/>
        <w:jc w:val="both"/>
        <w:rPr>
          <w:rFonts w:eastAsiaTheme="minorHAnsi"/>
          <w:lang w:val="lt-LT"/>
        </w:rPr>
      </w:pPr>
      <w:bookmarkStart w:id="26" w:name="_Toc407027979"/>
      <w:r>
        <w:rPr>
          <w:rFonts w:asciiTheme="minorHAnsi" w:hAnsiTheme="minorHAnsi"/>
          <w:b/>
          <w:bCs/>
          <w:lang w:val="lt-LT"/>
        </w:rPr>
        <w:t>4</w:t>
      </w:r>
      <w:r w:rsidR="005A153C">
        <w:rPr>
          <w:rFonts w:asciiTheme="minorHAnsi" w:hAnsiTheme="minorHAnsi"/>
          <w:b/>
          <w:bCs/>
          <w:lang w:val="lt-LT"/>
        </w:rPr>
        <w:t xml:space="preserve">. </w:t>
      </w:r>
      <w:r w:rsidR="00FB16C4" w:rsidRPr="00227EE3">
        <w:rPr>
          <w:rFonts w:asciiTheme="minorHAnsi" w:hAnsiTheme="minorHAnsi"/>
          <w:b/>
          <w:bCs/>
          <w:lang w:val="lt-LT"/>
        </w:rPr>
        <w:t>U AIKŠTĖ</w:t>
      </w:r>
      <w:bookmarkEnd w:id="26"/>
      <w:r w:rsidR="005A153C">
        <w:rPr>
          <w:rFonts w:asciiTheme="minorHAnsi" w:hAnsiTheme="minorHAnsi"/>
          <w:b/>
          <w:bCs/>
          <w:lang w:val="lt-LT"/>
        </w:rPr>
        <w:t xml:space="preserve">. </w:t>
      </w:r>
      <w:r w:rsidR="00FB16C4" w:rsidRPr="00227EE3">
        <w:rPr>
          <w:rFonts w:eastAsiaTheme="minorHAnsi"/>
          <w:lang w:val="lt-LT"/>
        </w:rPr>
        <w:t>Tai aikštė, kurią formuoja du pastatai su multifunkcine veikla (gyvenamieji apartamentai ir smulkus verslas).</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Vieta: Bankoko pakraštys, Tailandas</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Metai: 2012</w:t>
      </w:r>
      <w:r w:rsidR="005A153C">
        <w:rPr>
          <w:rFonts w:ascii="Times New Roman" w:eastAsiaTheme="minorHAnsi" w:hAnsi="Times New Roman"/>
          <w:i/>
          <w:sz w:val="24"/>
          <w:lang w:val="lt-LT"/>
        </w:rPr>
        <w:t xml:space="preserve"> m.</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Plotas: 9700 kv. m</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28490864" wp14:editId="14D39DA7">
            <wp:extent cx="5857875" cy="2800350"/>
            <wp:effectExtent l="0" t="0" r="0" b="0"/>
            <wp:docPr id="155" name="Paveikslėlis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57875" cy="2800350"/>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 xml:space="preserve">9 pav. Aikštės sudėtinės dalys – gyvenamieji </w:t>
      </w:r>
      <w:r w:rsidR="005A153C">
        <w:rPr>
          <w:rFonts w:ascii="Times New Roman" w:hAnsi="Times New Roman"/>
          <w:iCs/>
          <w:lang w:val="lt-LT"/>
        </w:rPr>
        <w:t>apartamentai ir smulkus verslas</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U aikštė yra Bankoko pakraštyje, išilgai Universiteto miestelio tvoros, jos sudėtinės dalys yra dvi: gyvenamieji apartamentai ir smulkus verslas (9 pav.).  Pleišto formos žemės sklype 7 aukštų daugiabutis namas pastatomas sklypo gale, o 2 aukštų smulkaus verslo pastatas įkomponuojamas statmenai link pagrindinio įėjimo ašies atveriant įspūdingą vaizdą nuo pastato pradžios daugiabučio pastato link sklypo gale (10 pav.).</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Mažmeninės prekybos pastatas, pagamintas iš dviejų lygiagrečių plieno konstrukcijų išsiskiria tako trajektorija, susisiekiančiais tilteliais ir oranžiniais cilindro formos tualetais. </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U Aikštė pasižymi erdvės dinamiškumu, su spalvų ir linijų kontrastais.</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1553C16C" wp14:editId="49301716">
            <wp:extent cx="2847975" cy="6086475"/>
            <wp:effectExtent l="0" t="0" r="0" b="0"/>
            <wp:docPr id="154" name="Paveikslėlis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7975" cy="6086475"/>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10 pav. 1 aukšto p</w:t>
      </w:r>
      <w:r w:rsidR="005A153C">
        <w:rPr>
          <w:rFonts w:ascii="Times New Roman" w:hAnsi="Times New Roman"/>
          <w:iCs/>
          <w:lang w:val="lt-LT"/>
        </w:rPr>
        <w:t>lanas</w:t>
      </w:r>
    </w:p>
    <w:p w:rsidR="00FB16C4" w:rsidRPr="00227EE3" w:rsidRDefault="00FB16C4" w:rsidP="00FB16C4">
      <w:pPr>
        <w:pStyle w:val="prastasistinklapis"/>
        <w:spacing w:line="276" w:lineRule="auto"/>
        <w:rPr>
          <w:rFonts w:asciiTheme="minorHAnsi" w:hAnsiTheme="minorHAnsi"/>
          <w:i/>
          <w:iCs/>
          <w:lang w:val="lt-LT"/>
        </w:rPr>
      </w:pPr>
    </w:p>
    <w:p w:rsidR="00FB16C4" w:rsidRPr="00227EE3" w:rsidRDefault="00864363" w:rsidP="005A153C">
      <w:pPr>
        <w:pStyle w:val="prastasistinklapis"/>
        <w:spacing w:before="0" w:beforeAutospacing="0" w:after="0" w:afterAutospacing="0"/>
        <w:ind w:firstLine="851"/>
        <w:jc w:val="both"/>
        <w:rPr>
          <w:rFonts w:eastAsiaTheme="minorHAnsi"/>
          <w:lang w:val="lt-LT"/>
        </w:rPr>
      </w:pPr>
      <w:bookmarkStart w:id="27" w:name="_Toc407027980"/>
      <w:r>
        <w:rPr>
          <w:rFonts w:asciiTheme="minorHAnsi" w:hAnsiTheme="minorHAnsi"/>
          <w:b/>
          <w:bCs/>
          <w:lang w:val="lt-LT"/>
        </w:rPr>
        <w:t>5</w:t>
      </w:r>
      <w:r w:rsidR="005A153C">
        <w:rPr>
          <w:rFonts w:asciiTheme="minorHAnsi" w:hAnsiTheme="minorHAnsi"/>
          <w:b/>
          <w:bCs/>
          <w:lang w:val="lt-LT"/>
        </w:rPr>
        <w:t>.</w:t>
      </w:r>
      <w:r w:rsidR="005A2570" w:rsidRPr="00227EE3">
        <w:rPr>
          <w:rFonts w:asciiTheme="minorHAnsi" w:hAnsiTheme="minorHAnsi"/>
          <w:b/>
          <w:bCs/>
          <w:lang w:val="lt-LT"/>
        </w:rPr>
        <w:t xml:space="preserve"> </w:t>
      </w:r>
      <w:r w:rsidR="00FB16C4" w:rsidRPr="00227EE3">
        <w:rPr>
          <w:rFonts w:asciiTheme="minorHAnsi" w:hAnsiTheme="minorHAnsi"/>
          <w:b/>
          <w:bCs/>
          <w:lang w:val="lt-LT"/>
        </w:rPr>
        <w:t>TURGAUS AIKŠTĖ</w:t>
      </w:r>
      <w:bookmarkEnd w:id="27"/>
      <w:r w:rsidR="005A153C">
        <w:rPr>
          <w:rFonts w:asciiTheme="minorHAnsi" w:hAnsiTheme="minorHAnsi"/>
          <w:b/>
          <w:bCs/>
          <w:lang w:val="lt-LT"/>
        </w:rPr>
        <w:t xml:space="preserve">. </w:t>
      </w:r>
      <w:r w:rsidR="00FB16C4" w:rsidRPr="00227EE3">
        <w:rPr>
          <w:rFonts w:eastAsiaTheme="minorHAnsi"/>
          <w:lang w:val="lt-LT"/>
        </w:rPr>
        <w:t>Tai pavyzdys, kai aikštė atnaujinama elementais su šiuolaikinėmis praktiškomis funkcijomis.</w:t>
      </w:r>
    </w:p>
    <w:p w:rsidR="00FB16C4" w:rsidRPr="005A153C" w:rsidRDefault="005A153C" w:rsidP="005A153C">
      <w:pPr>
        <w:spacing w:after="0" w:line="240" w:lineRule="auto"/>
        <w:ind w:firstLine="851"/>
        <w:jc w:val="right"/>
        <w:rPr>
          <w:rFonts w:ascii="Times New Roman" w:eastAsiaTheme="minorHAnsi" w:hAnsi="Times New Roman"/>
          <w:i/>
          <w:sz w:val="24"/>
          <w:lang w:val="lt-LT"/>
        </w:rPr>
      </w:pPr>
      <w:r>
        <w:rPr>
          <w:rFonts w:ascii="Times New Roman" w:eastAsiaTheme="minorHAnsi" w:hAnsi="Times New Roman"/>
          <w:i/>
          <w:sz w:val="24"/>
          <w:lang w:val="lt-LT"/>
        </w:rPr>
        <w:t>Vieta: Kasablanka, Marokas</w:t>
      </w:r>
    </w:p>
    <w:p w:rsidR="00FB16C4" w:rsidRPr="00227EE3" w:rsidRDefault="00FB16C4" w:rsidP="005A153C">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Šiame pasiūlyme sėkmingai derinami vietiniai prieglobsčio ir kaitros kontroliavimo metodai ir novatoriškos bei mažai priežiūros reikalaujančios medžiagos. Sukuriamas efektyvus ir praktiškas simbolis ateinančios kartos prekybos vietai, kuris tarnauja ir kaip tobulėjimo/pažangumo katalizatorius.</w:t>
      </w:r>
    </w:p>
    <w:p w:rsidR="00FB16C4"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Objekto vieta yra visai šalia Medinos, ir dėl to susijusi su socialinėmis ir ekonominėmis Senamiesčio struktūromis. Legalios ir nelegalios prekybos vietos  dominuoja gatvės kraštovaizdyje ir yra </w:t>
      </w:r>
      <w:r w:rsidRPr="00227EE3">
        <w:rPr>
          <w:rFonts w:ascii="Times New Roman" w:eastAsiaTheme="minorHAnsi" w:hAnsi="Times New Roman"/>
          <w:sz w:val="24"/>
          <w:lang w:val="lt-LT"/>
        </w:rPr>
        <w:lastRenderedPageBreak/>
        <w:t>gyvybiškai svarbios vietinei ekonomikai. Šios komercinės gatvės intensyvaus verslo neigiama pusė yra viešosios erdvės tarša ir suskaidymas. Šio dizaino kūrinys turės būti pavyzdžiu, kaip gerinti praktinius aspektus prekybos vietoje, nepažeidžiant esamų socialinių ekonominių struktūrų (11 pav.).</w:t>
      </w:r>
    </w:p>
    <w:p w:rsidR="005A153C" w:rsidRPr="00227EE3" w:rsidRDefault="005A153C" w:rsidP="004D7F7D">
      <w:pPr>
        <w:spacing w:after="0" w:line="240" w:lineRule="auto"/>
        <w:ind w:firstLine="851"/>
        <w:jc w:val="both"/>
        <w:rPr>
          <w:rFonts w:ascii="Times New Roman" w:eastAsiaTheme="minorHAnsi" w:hAnsi="Times New Roman"/>
          <w:sz w:val="24"/>
          <w:lang w:val="lt-LT"/>
        </w:rPr>
      </w:pP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54F29270" wp14:editId="78E8BEA8">
            <wp:extent cx="5857875" cy="4133850"/>
            <wp:effectExtent l="0" t="0" r="0" b="0"/>
            <wp:docPr id="153" name="Paveikslėlis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7875" cy="4133850"/>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11 pav. Turg</w:t>
      </w:r>
      <w:r w:rsidR="005A153C">
        <w:rPr>
          <w:rFonts w:ascii="Times New Roman" w:hAnsi="Times New Roman"/>
          <w:iCs/>
          <w:lang w:val="lt-LT"/>
        </w:rPr>
        <w:t>aus aikštė Kasablankoje, Maroke</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Pavėsinių forma paimta iš gamtos, teikia pavėsį ir prieglobstį kaip medis. Pavėsinės lapų persidengimas užtikrina laiptišką lietaus nutekėjimą ir užtikrina oro cirkuliaciją. Lenktų betono formų dizainas yra duoklė šiuolaikinei Kasablankos architektūrai, atsiradusiai 1950-aisiais, taip pat ir moteriškosios formos grožio patvirtinimas, kaip nusilenkimas pripažįstant dominuojančią vyrų kultūrą gatvėje.</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Šio dizaino pasiūlymas kaip tvarumo indėlis yra dvejopas. Pirma, naudojant mažai technologijų reikalaujančius metodus surinkti ir pakartotinai panaudoti lietaus vandenį tualetams nuleisti, prekybvietės grindims plauti; ir panaudoti aušinimą garais naudojant saulės šilumą ir vėją erdvės po stogu vėdinimui.</w:t>
      </w:r>
    </w:p>
    <w:p w:rsidR="00FB16C4" w:rsidRPr="005A153C" w:rsidRDefault="00FB16C4" w:rsidP="005A153C">
      <w:pPr>
        <w:spacing w:after="0" w:line="240" w:lineRule="auto"/>
        <w:ind w:firstLine="851"/>
        <w:jc w:val="both"/>
        <w:rPr>
          <w:rFonts w:ascii="Times New Roman" w:eastAsiaTheme="minorHAnsi" w:hAnsi="Times New Roman"/>
          <w:sz w:val="24"/>
          <w:lang w:val="lt-LT"/>
        </w:rPr>
      </w:pPr>
      <w:r w:rsidRPr="005A153C">
        <w:rPr>
          <w:rFonts w:ascii="Times New Roman" w:eastAsiaTheme="minorHAnsi" w:hAnsi="Times New Roman"/>
          <w:sz w:val="24"/>
          <w:lang w:val="lt-LT"/>
        </w:rPr>
        <w:t>Antra, užtikrinti, kad tvarumas bus įtraukiamas į darbotvarkę, eliminuojant neigiamą poveikį aplinkai. Įgyvendinant atliekų ir nuotekų tvarkymo sistemą prekybvietėje ir naudojant mažos priežiūros reikalaujančias medžiagas, prisidedant prie gyvybingumo ir ilgaamžiškumo tobulinimo (12 pav.).</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13E7296C" wp14:editId="262CC76A">
            <wp:extent cx="5972175" cy="2343150"/>
            <wp:effectExtent l="0" t="0" r="0" b="0"/>
            <wp:docPr id="152" name="Paveikslėlis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72175" cy="2343150"/>
                    </a:xfrm>
                    <a:prstGeom prst="rect">
                      <a:avLst/>
                    </a:prstGeom>
                    <a:noFill/>
                    <a:ln>
                      <a:noFill/>
                    </a:ln>
                  </pic:spPr>
                </pic:pic>
              </a:graphicData>
            </a:graphic>
          </wp:inline>
        </w:drawing>
      </w:r>
    </w:p>
    <w:p w:rsidR="00FB16C4" w:rsidRPr="00227EE3" w:rsidRDefault="005A153C" w:rsidP="00E751E8">
      <w:pPr>
        <w:jc w:val="center"/>
        <w:rPr>
          <w:rFonts w:ascii="Times New Roman" w:hAnsi="Times New Roman"/>
          <w:iCs/>
          <w:lang w:val="lt-LT"/>
        </w:rPr>
      </w:pPr>
      <w:r>
        <w:rPr>
          <w:rFonts w:ascii="Times New Roman" w:hAnsi="Times New Roman"/>
          <w:iCs/>
          <w:lang w:val="lt-LT"/>
        </w:rPr>
        <w:t>12 p</w:t>
      </w:r>
      <w:r w:rsidR="00864363">
        <w:rPr>
          <w:rFonts w:ascii="Times New Roman" w:hAnsi="Times New Roman"/>
          <w:iCs/>
          <w:lang w:val="lt-LT"/>
        </w:rPr>
        <w:t>av. Pavėsinių veikimo schema</w:t>
      </w:r>
    </w:p>
    <w:p w:rsidR="005A153C" w:rsidRPr="00864363" w:rsidRDefault="005A153C" w:rsidP="00864363">
      <w:pPr>
        <w:spacing w:after="0" w:line="240" w:lineRule="auto"/>
        <w:ind w:firstLine="851"/>
        <w:jc w:val="both"/>
        <w:rPr>
          <w:rFonts w:ascii="Times New Roman" w:eastAsiaTheme="minorHAnsi" w:hAnsi="Times New Roman"/>
          <w:sz w:val="24"/>
          <w:lang w:val="lt-LT"/>
        </w:rPr>
      </w:pPr>
      <w:bookmarkStart w:id="28" w:name="_Toc407027981"/>
    </w:p>
    <w:p w:rsidR="00FB16C4" w:rsidRPr="00227EE3" w:rsidRDefault="00864363" w:rsidP="00864363">
      <w:pPr>
        <w:pStyle w:val="prastasistinklapis"/>
        <w:spacing w:before="0" w:beforeAutospacing="0" w:after="0" w:afterAutospacing="0"/>
        <w:ind w:firstLine="709"/>
        <w:jc w:val="both"/>
        <w:rPr>
          <w:rFonts w:eastAsiaTheme="minorHAnsi"/>
          <w:lang w:val="lt-LT"/>
        </w:rPr>
      </w:pPr>
      <w:r>
        <w:rPr>
          <w:rFonts w:asciiTheme="minorHAnsi" w:hAnsiTheme="minorHAnsi"/>
          <w:b/>
          <w:lang w:val="lt-LT"/>
        </w:rPr>
        <w:t>6</w:t>
      </w:r>
      <w:r w:rsidR="005A153C">
        <w:rPr>
          <w:rFonts w:asciiTheme="minorHAnsi" w:hAnsiTheme="minorHAnsi"/>
          <w:b/>
          <w:lang w:val="lt-LT"/>
        </w:rPr>
        <w:t>.</w:t>
      </w:r>
      <w:r w:rsidR="005A2570" w:rsidRPr="00227EE3">
        <w:rPr>
          <w:rFonts w:asciiTheme="minorHAnsi" w:hAnsiTheme="minorHAnsi"/>
          <w:b/>
          <w:lang w:val="lt-LT"/>
        </w:rPr>
        <w:t xml:space="preserve"> </w:t>
      </w:r>
      <w:r w:rsidR="00FB16C4" w:rsidRPr="00227EE3">
        <w:rPr>
          <w:rFonts w:asciiTheme="minorHAnsi" w:hAnsiTheme="minorHAnsi"/>
          <w:b/>
          <w:bCs/>
          <w:lang w:val="lt-LT"/>
        </w:rPr>
        <w:t>TURGAUS AIKŠTĖ, KONKURSO 3-IA VIETA</w:t>
      </w:r>
      <w:bookmarkEnd w:id="28"/>
      <w:r w:rsidR="005A153C">
        <w:rPr>
          <w:rFonts w:asciiTheme="minorHAnsi" w:hAnsiTheme="minorHAnsi"/>
          <w:b/>
          <w:bCs/>
          <w:lang w:val="lt-LT"/>
        </w:rPr>
        <w:t xml:space="preserve">. </w:t>
      </w:r>
      <w:r w:rsidR="00FB16C4" w:rsidRPr="00227EE3">
        <w:rPr>
          <w:rFonts w:eastAsiaTheme="minorHAnsi"/>
          <w:lang w:val="lt-LT"/>
        </w:rPr>
        <w:t>Tai sprendimas, kai paprastomis priemonėmis transformuojamas aikštės vaizdas.</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Vieta: Kasablanka, Marokas</w:t>
      </w:r>
    </w:p>
    <w:p w:rsidR="00FB16C4" w:rsidRPr="005A153C" w:rsidRDefault="00FB16C4" w:rsidP="005A153C">
      <w:pPr>
        <w:spacing w:after="0" w:line="240" w:lineRule="auto"/>
        <w:ind w:firstLine="851"/>
        <w:jc w:val="right"/>
        <w:rPr>
          <w:rFonts w:ascii="Times New Roman" w:eastAsiaTheme="minorHAnsi" w:hAnsi="Times New Roman"/>
          <w:i/>
          <w:sz w:val="24"/>
          <w:lang w:val="lt-LT"/>
        </w:rPr>
      </w:pPr>
      <w:r w:rsidRPr="005A153C">
        <w:rPr>
          <w:rFonts w:ascii="Times New Roman" w:eastAsiaTheme="minorHAnsi" w:hAnsi="Times New Roman"/>
          <w:i/>
          <w:sz w:val="24"/>
          <w:lang w:val="lt-LT"/>
        </w:rPr>
        <w:t>Plotas: 790 kv.</w:t>
      </w:r>
      <w:r w:rsidR="005A153C">
        <w:rPr>
          <w:rFonts w:ascii="Times New Roman" w:eastAsiaTheme="minorHAnsi" w:hAnsi="Times New Roman"/>
          <w:i/>
          <w:sz w:val="24"/>
          <w:lang w:val="lt-LT"/>
        </w:rPr>
        <w:t xml:space="preserve"> </w:t>
      </w:r>
      <w:r w:rsidRPr="005A153C">
        <w:rPr>
          <w:rFonts w:ascii="Times New Roman" w:eastAsiaTheme="minorHAnsi" w:hAnsi="Times New Roman"/>
          <w:i/>
          <w:sz w:val="24"/>
          <w:lang w:val="lt-LT"/>
        </w:rPr>
        <w:t>m</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1EEAE34F" wp14:editId="341F1136">
            <wp:extent cx="5638800" cy="2895600"/>
            <wp:effectExtent l="0" t="0" r="0" b="0"/>
            <wp:docPr id="151" name="Paveikslėlis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8800" cy="2895600"/>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13 pav. Helio balionai + medžiaginė pavėsi</w:t>
      </w:r>
      <w:r w:rsidR="00864363">
        <w:rPr>
          <w:rFonts w:ascii="Times New Roman" w:hAnsi="Times New Roman"/>
          <w:iCs/>
          <w:lang w:val="lt-LT"/>
        </w:rPr>
        <w:t>nė + žemės paviršiaus įrengimai</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Balionai iki 15 m aukštyje, 5 spalvų balionai 5-iose zonose + baltos medžiagos pavėsinė (lengvai prasišviečianti) + poliruotas betoninis žemės paviršius + žemės paviršius su nerūdijančio plieno skersinių raštais (13-14 pav.).</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26E41158" wp14:editId="167A36D0">
            <wp:extent cx="5619750" cy="3409950"/>
            <wp:effectExtent l="0" t="0" r="0" b="0"/>
            <wp:docPr id="150" name="Paveikslėli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9750" cy="3409950"/>
                    </a:xfrm>
                    <a:prstGeom prst="rect">
                      <a:avLst/>
                    </a:prstGeom>
                    <a:noFill/>
                    <a:ln>
                      <a:noFill/>
                    </a:ln>
                  </pic:spPr>
                </pic:pic>
              </a:graphicData>
            </a:graphic>
          </wp:inline>
        </w:drawing>
      </w:r>
    </w:p>
    <w:p w:rsidR="00FB16C4" w:rsidRPr="00227EE3" w:rsidRDefault="00864363" w:rsidP="00E751E8">
      <w:pPr>
        <w:jc w:val="center"/>
        <w:rPr>
          <w:rFonts w:ascii="Times New Roman" w:hAnsi="Times New Roman"/>
          <w:iCs/>
          <w:lang w:val="lt-LT"/>
        </w:rPr>
      </w:pPr>
      <w:r>
        <w:rPr>
          <w:rFonts w:ascii="Times New Roman" w:hAnsi="Times New Roman"/>
          <w:iCs/>
          <w:lang w:val="lt-LT"/>
        </w:rPr>
        <w:t>14 p</w:t>
      </w:r>
      <w:r w:rsidR="00FB16C4" w:rsidRPr="00227EE3">
        <w:rPr>
          <w:rFonts w:ascii="Times New Roman" w:hAnsi="Times New Roman"/>
          <w:iCs/>
          <w:lang w:val="lt-LT"/>
        </w:rPr>
        <w:t xml:space="preserve">av. </w:t>
      </w:r>
      <w:r>
        <w:rPr>
          <w:rFonts w:ascii="Times New Roman" w:hAnsi="Times New Roman"/>
          <w:iCs/>
          <w:lang w:val="lt-LT"/>
        </w:rPr>
        <w:t>5 spalvų balionai 5-iose zonose</w:t>
      </w:r>
    </w:p>
    <w:p w:rsidR="00864363" w:rsidRDefault="00864363" w:rsidP="00864363">
      <w:pPr>
        <w:spacing w:after="0" w:line="240" w:lineRule="auto"/>
        <w:ind w:firstLine="851"/>
        <w:jc w:val="both"/>
        <w:rPr>
          <w:rFonts w:ascii="Times New Roman" w:hAnsi="Times New Roman"/>
          <w:b/>
          <w:bCs/>
          <w:sz w:val="24"/>
          <w:lang w:val="lt-LT"/>
        </w:rPr>
      </w:pPr>
      <w:bookmarkStart w:id="29" w:name="_Toc407027982"/>
    </w:p>
    <w:p w:rsidR="00FB16C4" w:rsidRPr="00227EE3" w:rsidRDefault="005A2570" w:rsidP="00864363">
      <w:pPr>
        <w:spacing w:after="0" w:line="240" w:lineRule="auto"/>
        <w:ind w:firstLine="851"/>
        <w:jc w:val="both"/>
        <w:rPr>
          <w:rFonts w:ascii="Times New Roman" w:eastAsiaTheme="minorHAnsi" w:hAnsi="Times New Roman"/>
          <w:sz w:val="24"/>
          <w:lang w:val="lt-LT"/>
        </w:rPr>
      </w:pPr>
      <w:r w:rsidRPr="00864363">
        <w:rPr>
          <w:rFonts w:ascii="Times New Roman" w:hAnsi="Times New Roman"/>
          <w:b/>
          <w:bCs/>
          <w:sz w:val="24"/>
          <w:lang w:val="lt-LT"/>
        </w:rPr>
        <w:t>7</w:t>
      </w:r>
      <w:r w:rsidR="00864363" w:rsidRPr="00864363">
        <w:rPr>
          <w:rFonts w:ascii="Times New Roman" w:hAnsi="Times New Roman"/>
          <w:b/>
          <w:bCs/>
          <w:sz w:val="24"/>
          <w:lang w:val="lt-LT"/>
        </w:rPr>
        <w:t>.</w:t>
      </w:r>
      <w:r w:rsidRPr="00864363">
        <w:rPr>
          <w:rFonts w:ascii="Times New Roman" w:hAnsi="Times New Roman"/>
          <w:b/>
          <w:bCs/>
          <w:sz w:val="24"/>
          <w:lang w:val="lt-LT"/>
        </w:rPr>
        <w:t xml:space="preserve"> </w:t>
      </w:r>
      <w:r w:rsidR="00FB16C4" w:rsidRPr="00864363">
        <w:rPr>
          <w:rFonts w:ascii="Times New Roman" w:hAnsi="Times New Roman"/>
          <w:b/>
          <w:bCs/>
          <w:sz w:val="24"/>
          <w:lang w:val="lt-LT"/>
        </w:rPr>
        <w:t>HADSONO SKVERAS MANHETENE, NIUJORKE</w:t>
      </w:r>
      <w:bookmarkEnd w:id="29"/>
      <w:r w:rsidR="00864363">
        <w:rPr>
          <w:rFonts w:asciiTheme="minorHAnsi" w:hAnsiTheme="minorHAnsi"/>
          <w:b/>
          <w:bCs/>
          <w:lang w:val="lt-LT"/>
        </w:rPr>
        <w:t xml:space="preserve">. </w:t>
      </w:r>
      <w:r w:rsidR="00FB16C4" w:rsidRPr="00227EE3">
        <w:rPr>
          <w:rFonts w:ascii="Times New Roman" w:eastAsiaTheme="minorHAnsi" w:hAnsi="Times New Roman"/>
          <w:sz w:val="24"/>
          <w:lang w:val="lt-LT"/>
        </w:rPr>
        <w:t xml:space="preserve">Gatvės kraštovaizdžio pagrindinis planas sukurtas transformuoti rajono viešąją erdvę į socialiai, ekonomiškai ir ekologiškai tvarią bendruomenę šioje teritorijoje dirbantiems bei jos gyventojams. Plane kuriamas į pėsčiuosius orientuotas kvartalas, pasiekiamas visomis kryptimis ir iš gretimų rajonų,  jungiantis regioninio transporto mazgus su planuojama kaimynyste. </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Projekte numatoma pagerinti esamus ryšius ir sukurti naujus prie Hadsono upės parko. Iškeliant ir apibrėžiant teritorijos naują vertę, gatvės kraštovaizdis ir transporto mazgai organizuojami keliais lygiais. Viešos erdvės pagražinamos, įtraukiant ir viešus/visuomenės menus, skatinti socialinį kontaktą ir atrasti vietą atokvėpiui sukuriamos atviros erdvės lauke. Numatoma apželdinti gatves, sumažinti eismo intensyvumą, šaligatvius grąžinti pėstiesiems ir sukurti aplinką smulkiam verslui plėtoti. </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 Suinteresuotųjų šalių, visuomenės indėlis buvo labai svarbus aspektas projektavime procese, buvo stengiamasi įtraukti visuomenę organizuojant susitikimus su rajono vartotojais (gyvenančiais, dirbančiais, lankytojais ir t.t.), kurie ženkliai prisidėjo prie pagrindinio plano rengimo.</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Planas bus įgyvendintas etapais, kadangi teritorija vis dar auga ir keičiasi.</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699574DE" wp14:editId="25B16867">
            <wp:extent cx="6447745" cy="2314575"/>
            <wp:effectExtent l="0" t="0" r="0" b="0"/>
            <wp:docPr id="149" name="Paveikslėlis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l="932" t="41335" r="44749" b="29033"/>
                    <a:stretch>
                      <a:fillRect/>
                    </a:stretch>
                  </pic:blipFill>
                  <pic:spPr bwMode="auto">
                    <a:xfrm>
                      <a:off x="0" y="0"/>
                      <a:ext cx="6451262" cy="2315838"/>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15 pav. Schema: Kas paskatintų jus praleisti laiką lauke?</w:t>
      </w:r>
    </w:p>
    <w:p w:rsidR="00864363" w:rsidRDefault="00864363"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Šie aspektai aktualūs rengiant šiuolaikinės aikštės projektą ir atliekant raidos galimybių studiją</w:t>
      </w:r>
      <w:r>
        <w:rPr>
          <w:rFonts w:ascii="Times New Roman" w:eastAsiaTheme="minorHAnsi" w:hAnsi="Times New Roman"/>
          <w:sz w:val="24"/>
          <w:lang w:val="lt-LT"/>
        </w:rPr>
        <w:t>:</w:t>
      </w:r>
    </w:p>
    <w:p w:rsidR="00FB16C4" w:rsidRPr="00864363" w:rsidRDefault="00864363" w:rsidP="00245789">
      <w:pPr>
        <w:pStyle w:val="Sraopastraipa"/>
        <w:numPr>
          <w:ilvl w:val="0"/>
          <w:numId w:val="33"/>
        </w:numPr>
        <w:tabs>
          <w:tab w:val="left" w:pos="1701"/>
        </w:tabs>
        <w:spacing w:after="0" w:line="240" w:lineRule="auto"/>
        <w:ind w:left="0" w:firstLine="1276"/>
        <w:jc w:val="both"/>
        <w:rPr>
          <w:rFonts w:ascii="Times New Roman" w:eastAsiaTheme="minorHAnsi" w:hAnsi="Times New Roman"/>
          <w:sz w:val="24"/>
          <w:lang w:val="lt-LT"/>
        </w:rPr>
      </w:pPr>
      <w:r w:rsidRPr="00864363">
        <w:rPr>
          <w:rFonts w:ascii="Times New Roman" w:eastAsiaTheme="minorHAnsi" w:hAnsi="Times New Roman"/>
          <w:sz w:val="24"/>
          <w:lang w:val="lt-LT"/>
        </w:rPr>
        <w:t>Žalia/šviežia/kintama</w:t>
      </w:r>
    </w:p>
    <w:p w:rsidR="00FB16C4" w:rsidRPr="00864363" w:rsidRDefault="00864363" w:rsidP="00245789">
      <w:pPr>
        <w:pStyle w:val="Sraopastraipa"/>
        <w:numPr>
          <w:ilvl w:val="0"/>
          <w:numId w:val="33"/>
        </w:numPr>
        <w:tabs>
          <w:tab w:val="left" w:pos="1701"/>
        </w:tabs>
        <w:spacing w:after="0" w:line="240" w:lineRule="auto"/>
        <w:ind w:left="0" w:firstLine="1276"/>
        <w:jc w:val="both"/>
        <w:rPr>
          <w:rFonts w:ascii="Times New Roman" w:eastAsiaTheme="minorHAnsi" w:hAnsi="Times New Roman"/>
          <w:sz w:val="24"/>
          <w:lang w:val="lt-LT"/>
        </w:rPr>
      </w:pPr>
      <w:r w:rsidRPr="00864363">
        <w:rPr>
          <w:rFonts w:ascii="Times New Roman" w:eastAsiaTheme="minorHAnsi" w:hAnsi="Times New Roman"/>
          <w:sz w:val="24"/>
          <w:lang w:val="lt-LT"/>
        </w:rPr>
        <w:t>Pailsėti, apgalvoti, mąstyti</w:t>
      </w:r>
    </w:p>
    <w:p w:rsidR="00FB16C4" w:rsidRPr="00864363" w:rsidRDefault="00864363" w:rsidP="00245789">
      <w:pPr>
        <w:pStyle w:val="Sraopastraipa"/>
        <w:numPr>
          <w:ilvl w:val="0"/>
          <w:numId w:val="33"/>
        </w:numPr>
        <w:tabs>
          <w:tab w:val="left" w:pos="1701"/>
        </w:tabs>
        <w:spacing w:after="0" w:line="240" w:lineRule="auto"/>
        <w:ind w:left="0" w:firstLine="1276"/>
        <w:jc w:val="both"/>
        <w:rPr>
          <w:rFonts w:ascii="Times New Roman" w:eastAsiaTheme="minorHAnsi" w:hAnsi="Times New Roman"/>
          <w:sz w:val="24"/>
          <w:lang w:val="lt-LT"/>
        </w:rPr>
      </w:pPr>
      <w:r w:rsidRPr="00864363">
        <w:rPr>
          <w:rFonts w:ascii="Times New Roman" w:eastAsiaTheme="minorHAnsi" w:hAnsi="Times New Roman"/>
          <w:sz w:val="24"/>
          <w:lang w:val="lt-LT"/>
        </w:rPr>
        <w:t>Meniškumas, transformacija</w:t>
      </w:r>
    </w:p>
    <w:p w:rsidR="00FB16C4" w:rsidRPr="00864363" w:rsidRDefault="00864363" w:rsidP="00245789">
      <w:pPr>
        <w:pStyle w:val="Sraopastraipa"/>
        <w:numPr>
          <w:ilvl w:val="0"/>
          <w:numId w:val="33"/>
        </w:numPr>
        <w:tabs>
          <w:tab w:val="left" w:pos="1701"/>
        </w:tabs>
        <w:spacing w:after="0" w:line="240" w:lineRule="auto"/>
        <w:ind w:left="0" w:firstLine="1276"/>
        <w:jc w:val="both"/>
        <w:rPr>
          <w:rFonts w:ascii="Times New Roman" w:eastAsiaTheme="minorHAnsi" w:hAnsi="Times New Roman"/>
          <w:sz w:val="24"/>
          <w:lang w:val="lt-LT"/>
        </w:rPr>
      </w:pPr>
      <w:r w:rsidRPr="00864363">
        <w:rPr>
          <w:rFonts w:ascii="Times New Roman" w:eastAsiaTheme="minorHAnsi" w:hAnsi="Times New Roman"/>
          <w:sz w:val="24"/>
          <w:lang w:val="lt-LT"/>
        </w:rPr>
        <w:t>Pasivažinėjimas, bėgiojimas, žaidimai</w:t>
      </w:r>
    </w:p>
    <w:p w:rsidR="00FB16C4" w:rsidRPr="00864363" w:rsidRDefault="00864363" w:rsidP="00245789">
      <w:pPr>
        <w:pStyle w:val="Sraopastraipa"/>
        <w:numPr>
          <w:ilvl w:val="0"/>
          <w:numId w:val="33"/>
        </w:numPr>
        <w:tabs>
          <w:tab w:val="left" w:pos="1701"/>
        </w:tabs>
        <w:spacing w:after="0" w:line="240" w:lineRule="auto"/>
        <w:ind w:left="0" w:firstLine="1276"/>
        <w:jc w:val="both"/>
        <w:rPr>
          <w:rFonts w:ascii="Times New Roman" w:eastAsiaTheme="minorHAnsi" w:hAnsi="Times New Roman"/>
          <w:sz w:val="24"/>
          <w:lang w:val="lt-LT"/>
        </w:rPr>
      </w:pPr>
      <w:r w:rsidRPr="00864363">
        <w:rPr>
          <w:rFonts w:ascii="Times New Roman" w:eastAsiaTheme="minorHAnsi" w:hAnsi="Times New Roman"/>
          <w:sz w:val="24"/>
          <w:lang w:val="lt-LT"/>
        </w:rPr>
        <w:t>Valgymas, pokalbiai, pasisėdėjimai</w:t>
      </w:r>
    </w:p>
    <w:p w:rsidR="00FB16C4" w:rsidRPr="00864363" w:rsidRDefault="00864363" w:rsidP="00245789">
      <w:pPr>
        <w:pStyle w:val="Sraopastraipa"/>
        <w:numPr>
          <w:ilvl w:val="0"/>
          <w:numId w:val="33"/>
        </w:numPr>
        <w:tabs>
          <w:tab w:val="left" w:pos="1701"/>
        </w:tabs>
        <w:spacing w:after="0" w:line="240" w:lineRule="auto"/>
        <w:ind w:left="0" w:firstLine="1276"/>
        <w:jc w:val="both"/>
        <w:rPr>
          <w:rFonts w:ascii="Times New Roman" w:eastAsiaTheme="minorHAnsi" w:hAnsi="Times New Roman"/>
          <w:sz w:val="24"/>
          <w:lang w:val="lt-LT"/>
        </w:rPr>
      </w:pPr>
      <w:r w:rsidRPr="00864363">
        <w:rPr>
          <w:rFonts w:ascii="Times New Roman" w:eastAsiaTheme="minorHAnsi" w:hAnsi="Times New Roman"/>
          <w:sz w:val="24"/>
          <w:lang w:val="lt-LT"/>
        </w:rPr>
        <w:t>Savęs parodymas, kitų stebėjimas</w:t>
      </w:r>
    </w:p>
    <w:p w:rsidR="00FB16C4" w:rsidRPr="00864363" w:rsidRDefault="00864363" w:rsidP="00245789">
      <w:pPr>
        <w:pStyle w:val="Sraopastraipa"/>
        <w:numPr>
          <w:ilvl w:val="0"/>
          <w:numId w:val="33"/>
        </w:numPr>
        <w:tabs>
          <w:tab w:val="left" w:pos="1701"/>
        </w:tabs>
        <w:spacing w:after="0" w:line="240" w:lineRule="auto"/>
        <w:ind w:left="0" w:firstLine="1276"/>
        <w:jc w:val="both"/>
        <w:rPr>
          <w:rFonts w:ascii="Times New Roman" w:eastAsiaTheme="minorHAnsi" w:hAnsi="Times New Roman"/>
          <w:sz w:val="24"/>
          <w:lang w:val="lt-LT"/>
        </w:rPr>
      </w:pPr>
      <w:r w:rsidRPr="00864363">
        <w:rPr>
          <w:rFonts w:ascii="Times New Roman" w:eastAsiaTheme="minorHAnsi" w:hAnsi="Times New Roman"/>
          <w:sz w:val="24"/>
          <w:lang w:val="lt-LT"/>
        </w:rPr>
        <w:t>Žiūrinėti</w:t>
      </w:r>
      <w:r w:rsidR="00FB16C4" w:rsidRPr="00864363">
        <w:rPr>
          <w:rFonts w:ascii="Times New Roman" w:eastAsiaTheme="minorHAnsi" w:hAnsi="Times New Roman"/>
          <w:sz w:val="24"/>
          <w:lang w:val="lt-LT"/>
        </w:rPr>
        <w:t xml:space="preserve">, </w:t>
      </w:r>
      <w:r w:rsidRPr="00864363">
        <w:rPr>
          <w:rFonts w:ascii="Times New Roman" w:eastAsiaTheme="minorHAnsi" w:hAnsi="Times New Roman"/>
          <w:sz w:val="24"/>
          <w:lang w:val="lt-LT"/>
        </w:rPr>
        <w:t>ieškoti, apsipirkti</w:t>
      </w:r>
    </w:p>
    <w:p w:rsidR="00FB16C4" w:rsidRPr="00864363" w:rsidRDefault="00FB16C4" w:rsidP="004D7F7D">
      <w:pPr>
        <w:spacing w:after="0" w:line="240" w:lineRule="auto"/>
        <w:ind w:firstLine="851"/>
        <w:jc w:val="both"/>
        <w:rPr>
          <w:rFonts w:ascii="Times New Roman" w:eastAsiaTheme="minorHAnsi" w:hAnsi="Times New Roman"/>
          <w:sz w:val="24"/>
          <w:lang w:val="lt-LT"/>
        </w:rPr>
      </w:pPr>
    </w:p>
    <w:p w:rsidR="00FB16C4" w:rsidRPr="00864363" w:rsidRDefault="00864363" w:rsidP="00864363">
      <w:pPr>
        <w:pStyle w:val="prastasistinklapis"/>
        <w:spacing w:before="0" w:beforeAutospacing="0" w:after="0" w:afterAutospacing="0"/>
        <w:ind w:firstLine="851"/>
        <w:rPr>
          <w:rFonts w:eastAsiaTheme="minorHAnsi"/>
          <w:lang w:val="lt-LT"/>
        </w:rPr>
      </w:pPr>
      <w:bookmarkStart w:id="30" w:name="_Toc407027983"/>
      <w:r w:rsidRPr="00864363">
        <w:rPr>
          <w:b/>
          <w:bCs/>
          <w:lang w:val="lt-LT"/>
        </w:rPr>
        <w:t xml:space="preserve">8. </w:t>
      </w:r>
      <w:r w:rsidR="00FB16C4" w:rsidRPr="00864363">
        <w:rPr>
          <w:b/>
          <w:bCs/>
          <w:lang w:val="lt-LT"/>
        </w:rPr>
        <w:t>TIMES SKVERAS, NIUJORKAS – ATIDUOTAS PĖSTIESIEMS</w:t>
      </w:r>
      <w:bookmarkEnd w:id="30"/>
      <w:r w:rsidRPr="00864363">
        <w:rPr>
          <w:b/>
          <w:bCs/>
          <w:lang w:val="lt-LT"/>
        </w:rPr>
        <w:t xml:space="preserve">. </w:t>
      </w:r>
      <w:r w:rsidR="00FB16C4" w:rsidRPr="00864363">
        <w:rPr>
          <w:rFonts w:eastAsiaTheme="minorHAnsi"/>
          <w:lang w:val="lt-LT"/>
        </w:rPr>
        <w:t>55 mln</w:t>
      </w:r>
      <w:r w:rsidRPr="00864363">
        <w:rPr>
          <w:rFonts w:eastAsiaTheme="minorHAnsi"/>
          <w:lang w:val="lt-LT"/>
        </w:rPr>
        <w:t>.</w:t>
      </w:r>
      <w:r w:rsidR="00FB16C4" w:rsidRPr="00864363">
        <w:rPr>
          <w:rFonts w:eastAsiaTheme="minorHAnsi"/>
          <w:lang w:val="lt-LT"/>
        </w:rPr>
        <w:t xml:space="preserve"> dolerių kainavęs Times skvero pertvarkymo projektas sukūrė nenutrūkstamą ir darnią erdvę, paryškino skvero kaip lauko pramogų scenos, kultūrinio ir urbanistinio gyvenimo funkciją (16 pav.). </w:t>
      </w:r>
    </w:p>
    <w:p w:rsidR="00864363" w:rsidRPr="00227EE3" w:rsidRDefault="00864363" w:rsidP="00864363">
      <w:pPr>
        <w:pStyle w:val="prastasistinklapis"/>
        <w:spacing w:before="0" w:beforeAutospacing="0" w:after="0" w:afterAutospacing="0"/>
        <w:ind w:firstLine="851"/>
        <w:rPr>
          <w:rFonts w:eastAsiaTheme="minorHAnsi"/>
          <w:lang w:val="lt-LT"/>
        </w:rPr>
      </w:pP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21FF05A5" wp14:editId="4F8856B1">
            <wp:extent cx="5734050" cy="3067050"/>
            <wp:effectExtent l="0" t="0" r="0" b="0"/>
            <wp:docPr id="148" name="Paveikslėlis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4050" cy="3067050"/>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16 p</w:t>
      </w:r>
      <w:r w:rsidR="00864363">
        <w:rPr>
          <w:rFonts w:ascii="Times New Roman" w:hAnsi="Times New Roman"/>
          <w:iCs/>
          <w:lang w:val="lt-LT"/>
        </w:rPr>
        <w:t>av. Times skveras Niujorke, JAV</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lastRenderedPageBreak/>
        <w:t>Betoninė danga ir granito suoliukai pakeitė dažytas gatves, laikinai pastatytus kėdes ir stalus, kuriuos buvo sumontavęs NYC Transporto departamentas.</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Transportui pritaikytų gatvių pavertimas pėsčiųjų viešosiomis erdvėmis sulaukė milžiniško pasisekimo. Ženkliai suintensyvėjo pėsčiųjų eismas, suklestėjo vietinės parduotuvėlės, sumažėjo eismo nelaimių (18 pav.). Pajamos iš verslo padidėjo 71 procentu! </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3C72B6A4" wp14:editId="17D59277">
            <wp:extent cx="3476625" cy="3343275"/>
            <wp:effectExtent l="0" t="0" r="0" b="0"/>
            <wp:docPr id="147" name="Paveikslėlis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76625" cy="3343275"/>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17 pav. Dviejų atspalvių dang</w:t>
      </w:r>
      <w:r w:rsidR="00864363">
        <w:rPr>
          <w:rFonts w:ascii="Times New Roman" w:hAnsi="Times New Roman"/>
          <w:iCs/>
          <w:lang w:val="lt-LT"/>
        </w:rPr>
        <w:t>a su įmontuotais plieno diskais</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Projekto tikslas – pagerinti šios istorinės vietos kokybę ir atmosferą turistams ir vietiniams gyventojams, pėstiesiems ir dviratininkams, sumažinant eismo kliūtis ir išsaugant "Pasaulio Kryžkelės" savitumą, pasitelkus kaip priemonę skirtingų dangų paviršių.</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Dviejų atspalvių dangose buvo įmontuoti plieno diskai, fiksuojantys neoninį švytėjimą iš aukštai esančių reklaminių ženklų, žaismingai išsklaidantys mirguliavimą per visą grindinio paviršių (17 pav.). Suoliukai yra tarsi infrastruktūros stuburas, veikiantys lyg traukos magnetas, padedantys lankytojams orientuotis pėsčiųjų zonose.</w:t>
      </w:r>
    </w:p>
    <w:p w:rsidR="00FB16C4" w:rsidRPr="00227EE3" w:rsidRDefault="004E1D2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77608D62" wp14:editId="4E1CE49B">
            <wp:extent cx="5972175" cy="4038600"/>
            <wp:effectExtent l="0" t="0" r="9525" b="0"/>
            <wp:docPr id="2" name="Picture 5" descr="http://openbrief.co/wp-content/uploads/2013/07/flickr_nycdot_time_square_before_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penbrief.co/wp-content/uploads/2013/07/flickr_nycdot_time_square_before_after.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72175" cy="4038600"/>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18 pav. Times skve</w:t>
      </w:r>
      <w:r w:rsidR="00864363">
        <w:rPr>
          <w:rFonts w:ascii="Times New Roman" w:hAnsi="Times New Roman"/>
          <w:iCs/>
          <w:lang w:val="lt-LT"/>
        </w:rPr>
        <w:t>ras prieš ir po rekonstrukcijos</w:t>
      </w:r>
    </w:p>
    <w:p w:rsidR="00864363" w:rsidRDefault="00FB16C4" w:rsidP="00864363">
      <w:pPr>
        <w:pStyle w:val="prastasistinklapis"/>
        <w:spacing w:before="0" w:after="0" w:line="276" w:lineRule="auto"/>
        <w:ind w:firstLine="709"/>
        <w:jc w:val="both"/>
        <w:rPr>
          <w:bCs/>
          <w:lang w:val="lt-LT"/>
        </w:rPr>
      </w:pPr>
      <w:bookmarkStart w:id="31" w:name="_Toc407027984"/>
      <w:r w:rsidRPr="00864363">
        <w:rPr>
          <w:bCs/>
          <w:lang w:val="lt-LT"/>
        </w:rPr>
        <w:t>Tai pavyzdys vieno labiausiai pavykusių ir labai greitai atsipirkusių projektų.</w:t>
      </w:r>
    </w:p>
    <w:p w:rsidR="00864363" w:rsidRDefault="00864363" w:rsidP="00864363">
      <w:pPr>
        <w:pStyle w:val="prastasistinklapis"/>
        <w:spacing w:before="0" w:beforeAutospacing="0" w:after="0" w:afterAutospacing="0"/>
        <w:ind w:firstLine="851"/>
        <w:rPr>
          <w:b/>
          <w:bCs/>
          <w:lang w:val="lt-LT"/>
        </w:rPr>
      </w:pPr>
    </w:p>
    <w:p w:rsidR="00864363" w:rsidRDefault="00864363">
      <w:pPr>
        <w:spacing w:after="0" w:line="240" w:lineRule="auto"/>
        <w:rPr>
          <w:rFonts w:ascii="Times New Roman" w:hAnsi="Times New Roman"/>
          <w:b/>
          <w:bCs/>
          <w:sz w:val="24"/>
          <w:szCs w:val="24"/>
          <w:lang w:val="lt-LT"/>
        </w:rPr>
      </w:pPr>
      <w:r>
        <w:rPr>
          <w:b/>
          <w:bCs/>
          <w:lang w:val="lt-LT"/>
        </w:rPr>
        <w:br w:type="page"/>
      </w:r>
    </w:p>
    <w:p w:rsidR="00FB16C4" w:rsidRDefault="00864363" w:rsidP="00864363">
      <w:pPr>
        <w:pStyle w:val="prastasistinklapis"/>
        <w:spacing w:before="0" w:beforeAutospacing="0" w:after="0" w:afterAutospacing="0"/>
        <w:ind w:firstLine="851"/>
        <w:rPr>
          <w:rFonts w:eastAsiaTheme="minorHAnsi"/>
          <w:lang w:val="lt-LT"/>
        </w:rPr>
      </w:pPr>
      <w:r w:rsidRPr="00864363">
        <w:rPr>
          <w:b/>
          <w:bCs/>
          <w:lang w:val="lt-LT"/>
        </w:rPr>
        <w:lastRenderedPageBreak/>
        <w:t xml:space="preserve">9. </w:t>
      </w:r>
      <w:r w:rsidR="00FB16C4" w:rsidRPr="00864363">
        <w:rPr>
          <w:b/>
          <w:bCs/>
          <w:lang w:val="lt-LT"/>
        </w:rPr>
        <w:t>EL BURRO PELKYNAI BOGOTOJE, STUDENTŲ PROJEKTAS</w:t>
      </w:r>
      <w:bookmarkEnd w:id="31"/>
      <w:r>
        <w:rPr>
          <w:b/>
          <w:bCs/>
          <w:lang w:val="lt-LT"/>
        </w:rPr>
        <w:t xml:space="preserve">. </w:t>
      </w:r>
      <w:r w:rsidR="00FB16C4" w:rsidRPr="00227EE3">
        <w:rPr>
          <w:rFonts w:eastAsiaTheme="minorHAnsi"/>
          <w:lang w:val="lt-LT"/>
        </w:rPr>
        <w:t>El</w:t>
      </w:r>
      <w:r>
        <w:rPr>
          <w:rFonts w:eastAsiaTheme="minorHAnsi"/>
          <w:lang w:val="lt-LT"/>
        </w:rPr>
        <w:t xml:space="preserve"> </w:t>
      </w:r>
      <w:r w:rsidR="00FB16C4" w:rsidRPr="00227EE3">
        <w:rPr>
          <w:rFonts w:eastAsiaTheme="minorHAnsi"/>
          <w:lang w:val="lt-LT"/>
        </w:rPr>
        <w:t>Burro pelkės - labai užterštos, ir artėja prie išnykimo ribos. Šis projektas - atsakymas, kaip gamta ir žmonės gali turėti naudos vieni iš kitų.</w:t>
      </w:r>
    </w:p>
    <w:p w:rsidR="00864363" w:rsidRPr="00227EE3" w:rsidRDefault="00864363" w:rsidP="00864363">
      <w:pPr>
        <w:pStyle w:val="prastasistinklapis"/>
        <w:spacing w:before="0" w:beforeAutospacing="0" w:after="0" w:afterAutospacing="0"/>
        <w:ind w:firstLine="851"/>
        <w:rPr>
          <w:rFonts w:eastAsiaTheme="minorHAnsi"/>
          <w:lang w:val="lt-LT"/>
        </w:rPr>
      </w:pP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457AFFD3" wp14:editId="1AB5229D">
            <wp:extent cx="5943600" cy="4467225"/>
            <wp:effectExtent l="0" t="0" r="0" b="0"/>
            <wp:docPr id="146" name="Paveikslėlis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4467225"/>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19 pav. El Burro pelkynų Bogotoje atkūrimo projektas.</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Pelkynai išskiriami kaip svarbi ekosistema, kuri gali funkcionuoti dėka darnaus miesto vystymosi, ir tuo pačiu tapti tarsi gyva mokykla visuomenei, kur miesto gyventojai galėtų ilsėtis ir kartu įgyti žinių apie gamtą (19 pav.).</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Projekte derinamos teorinės žinios apie pelkes su praktinėmis, kiekviename proceso etape dalyvauja bendruomenė, siekiant užtikrinti maksimalią projekto sėkmę.</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Tikslas buvo suteikti informacijos bendruomenei apie pelkių svarbą ir paversti jas svarbiu orientyru miesto gyventojams. Tam tikslui reikėjo sukurti pagrindinį planą, kur skirtingos veiklos sąveikautų tarpusavyje kaip susiliejantys sluoksniai ir zonavimo sistema. Taip gali būti sukurtos edukacinės programos atstatyti vietinei florai ir faunai ir kartu plėtojama pasyvi rekreacinė veikla.</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Takų tinklas leidžia vartotojui prieiti arčiau prie tam tikrų plotų, bet kartu ir gamta yra suskirstyta į tam tikrus plotus, pagal tai, kaip arti jos galima patekti, norint palaikyti jos atsikūrimo procesą.</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31FD9629" wp14:editId="6876746A">
            <wp:extent cx="5867400" cy="4629150"/>
            <wp:effectExtent l="0" t="0" r="0" b="0"/>
            <wp:docPr id="145" name="Paveikslėli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67400" cy="4629150"/>
                    </a:xfrm>
                    <a:prstGeom prst="rect">
                      <a:avLst/>
                    </a:prstGeom>
                    <a:noFill/>
                    <a:ln>
                      <a:noFill/>
                    </a:ln>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20 pav. Schema: Žmogaus veiklos ir gamtos atkūrimo sintezė.</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Sinergija - reiškinys, kai du atskiri veiksniai, veikdami kartu, duoda didesnį poveikį, nei veikiantys atskirai.</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Šis projektas įrodo, kad galima įgyvendinti projektą, skirtą visuomenei, pelkėse, tuo pačiu metu vykdant ir pelkių atkūrimo procesą (20 pav.). Kuomet visuomenė suvokia, kad gali būti šio proceso dalimi ir padėti apsaugoti ekosistemą suvokdami jos svarbą. Nuolat informuojama ir mokoma, visuomenė pati dalyvauja procese ir tartum tampa jo puoselėtoja.</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Projekte derinamos teorinės žinios apie pelkes su praktinėmis, kiekviename proceso etape dalyvauja bendruomenė, siekiant užtikrinti maksimalią projekto sėkmę.</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Tikslas - suteikti informacijos bendruomenei apie pelkių svarbą ir paversti jas svarbiu orientyru miesto gyventojams. Tam reikėjo sukurti pagrindinį planą, kur skirtingos veiklos sąveikautų tarpusavyje kaip susiliejantys sluoksniai ir zonavimo sistema. Sukuriamos edukacinės programos atstatyti vietinei florai ir faunai, kartu plėtojama pasyvi rekreacinė veikla.</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Takų tinklas leidžia vartotojui prieiti arčiau prie tam tikrų plotų, gamta yra suskirstoma į teritorijas, pagal tai, kaip arti jos galima patekti, norint palaikyti jos atsikūrimo procesą.</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Tai pavyzdys, kuomet miesto centre sukuriama galimybė pamatyti gyvąją gamtą. Čia sukuriamos įvairios funkcijos: buvimas gamtoje, gyventojų lavinimas, socialinis bendravimas.</w:t>
      </w:r>
    </w:p>
    <w:p w:rsidR="00FB16C4" w:rsidRPr="00864363" w:rsidRDefault="00FB16C4" w:rsidP="00864363">
      <w:pPr>
        <w:spacing w:after="0" w:line="240" w:lineRule="auto"/>
        <w:ind w:firstLine="851"/>
        <w:jc w:val="both"/>
        <w:rPr>
          <w:rFonts w:ascii="Times New Roman" w:hAnsi="Times New Roman"/>
          <w:b/>
          <w:bCs/>
          <w:sz w:val="24"/>
          <w:szCs w:val="24"/>
          <w:lang w:val="lt-LT"/>
        </w:rPr>
      </w:pPr>
      <w:r w:rsidRPr="00227EE3">
        <w:rPr>
          <w:rFonts w:ascii="Times New Roman" w:eastAsiaTheme="minorHAnsi" w:hAnsi="Times New Roman"/>
          <w:sz w:val="24"/>
          <w:lang w:val="lt-LT"/>
        </w:rPr>
        <w:br w:type="page"/>
      </w:r>
      <w:bookmarkStart w:id="32" w:name="_Toc407027985"/>
      <w:r w:rsidR="00864363" w:rsidRPr="00864363">
        <w:rPr>
          <w:rFonts w:ascii="Times New Roman" w:hAnsi="Times New Roman"/>
          <w:b/>
          <w:bCs/>
          <w:sz w:val="24"/>
          <w:szCs w:val="24"/>
          <w:lang w:val="lt-LT"/>
        </w:rPr>
        <w:lastRenderedPageBreak/>
        <w:t xml:space="preserve">10. </w:t>
      </w:r>
      <w:r w:rsidRPr="00864363">
        <w:rPr>
          <w:rFonts w:ascii="Times New Roman" w:hAnsi="Times New Roman"/>
          <w:b/>
          <w:bCs/>
          <w:sz w:val="24"/>
          <w:szCs w:val="24"/>
          <w:lang w:val="lt-LT"/>
        </w:rPr>
        <w:t>GREENSTONE GARDEN</w:t>
      </w:r>
      <w:bookmarkEnd w:id="32"/>
      <w:r w:rsidR="00864363" w:rsidRPr="00864363">
        <w:rPr>
          <w:rFonts w:ascii="Times New Roman" w:hAnsi="Times New Roman"/>
          <w:b/>
          <w:bCs/>
          <w:sz w:val="24"/>
          <w:szCs w:val="24"/>
          <w:lang w:val="lt-LT"/>
        </w:rPr>
        <w:t xml:space="preserve">. </w:t>
      </w:r>
      <w:r w:rsidR="00864363" w:rsidRPr="00864363">
        <w:rPr>
          <w:rFonts w:ascii="Times New Roman" w:eastAsiaTheme="minorHAnsi" w:hAnsi="Times New Roman"/>
          <w:sz w:val="24"/>
          <w:szCs w:val="24"/>
          <w:lang w:val="lt-LT"/>
        </w:rPr>
        <w:t>Green</w:t>
      </w:r>
      <w:r w:rsidR="00864363">
        <w:rPr>
          <w:rFonts w:ascii="Times New Roman" w:eastAsiaTheme="minorHAnsi" w:hAnsi="Times New Roman"/>
          <w:sz w:val="24"/>
          <w:szCs w:val="24"/>
          <w:lang w:val="lt-LT"/>
        </w:rPr>
        <w:t>s</w:t>
      </w:r>
      <w:r w:rsidR="00864363" w:rsidRPr="00864363">
        <w:rPr>
          <w:rFonts w:ascii="Times New Roman" w:eastAsiaTheme="minorHAnsi" w:hAnsi="Times New Roman"/>
          <w:sz w:val="24"/>
          <w:szCs w:val="24"/>
          <w:lang w:val="lt-LT"/>
        </w:rPr>
        <w:t>tone</w:t>
      </w:r>
      <w:r w:rsidR="00864363">
        <w:rPr>
          <w:rFonts w:ascii="Times New Roman" w:eastAsiaTheme="minorHAnsi" w:hAnsi="Times New Roman"/>
          <w:sz w:val="24"/>
          <w:szCs w:val="24"/>
          <w:lang w:val="lt-LT"/>
        </w:rPr>
        <w:t xml:space="preserve"> </w:t>
      </w:r>
      <w:r w:rsidR="00864363" w:rsidRPr="00864363">
        <w:rPr>
          <w:rFonts w:ascii="Times New Roman" w:eastAsiaTheme="minorHAnsi" w:hAnsi="Times New Roman"/>
          <w:sz w:val="24"/>
          <w:szCs w:val="24"/>
          <w:lang w:val="lt-LT"/>
        </w:rPr>
        <w:t>Garden projekto tikslas buvo sukurti prestižinę ir kartu labai natūralią erdvę žemės sklype su jau stovinčiu gyv. pastatu ir garažu. Buvo pasiektas balansas, išsaugota beveik visa egzistuojanti gamta, bet kartu įgyvendinta ir kliento vizija (21 pav.).</w:t>
      </w:r>
    </w:p>
    <w:p w:rsidR="00FB16C4" w:rsidRPr="00864363" w:rsidRDefault="00FB16C4" w:rsidP="00864363">
      <w:pPr>
        <w:spacing w:after="0" w:line="240" w:lineRule="auto"/>
        <w:ind w:firstLine="851"/>
        <w:jc w:val="right"/>
        <w:rPr>
          <w:rFonts w:ascii="Times New Roman" w:eastAsiaTheme="minorHAnsi" w:hAnsi="Times New Roman"/>
          <w:i/>
          <w:sz w:val="24"/>
          <w:lang w:val="lt-LT"/>
        </w:rPr>
      </w:pPr>
      <w:r w:rsidRPr="00864363">
        <w:rPr>
          <w:rFonts w:ascii="Times New Roman" w:eastAsiaTheme="minorHAnsi" w:hAnsi="Times New Roman"/>
          <w:i/>
          <w:sz w:val="24"/>
          <w:lang w:val="lt-LT"/>
        </w:rPr>
        <w:t>Vieta: Rožnovo, Lenkija</w:t>
      </w:r>
    </w:p>
    <w:p w:rsidR="00FB16C4" w:rsidRPr="00864363" w:rsidRDefault="00FB16C4" w:rsidP="00864363">
      <w:pPr>
        <w:spacing w:after="0" w:line="240" w:lineRule="auto"/>
        <w:ind w:firstLine="851"/>
        <w:jc w:val="right"/>
        <w:rPr>
          <w:rFonts w:ascii="Times New Roman" w:eastAsiaTheme="minorHAnsi" w:hAnsi="Times New Roman"/>
          <w:i/>
          <w:sz w:val="24"/>
          <w:lang w:val="lt-LT"/>
        </w:rPr>
      </w:pPr>
      <w:r w:rsidRPr="00864363">
        <w:rPr>
          <w:rFonts w:ascii="Times New Roman" w:eastAsiaTheme="minorHAnsi" w:hAnsi="Times New Roman"/>
          <w:i/>
          <w:sz w:val="24"/>
          <w:lang w:val="lt-LT"/>
        </w:rPr>
        <w:t>Plotas: 7500 kv.</w:t>
      </w:r>
      <w:r w:rsidR="00864363">
        <w:rPr>
          <w:rFonts w:ascii="Times New Roman" w:eastAsiaTheme="minorHAnsi" w:hAnsi="Times New Roman"/>
          <w:i/>
          <w:sz w:val="24"/>
          <w:lang w:val="lt-LT"/>
        </w:rPr>
        <w:t xml:space="preserve"> </w:t>
      </w:r>
      <w:r w:rsidRPr="00864363">
        <w:rPr>
          <w:rFonts w:ascii="Times New Roman" w:eastAsiaTheme="minorHAnsi" w:hAnsi="Times New Roman"/>
          <w:i/>
          <w:sz w:val="24"/>
          <w:lang w:val="lt-LT"/>
        </w:rPr>
        <w:t>m</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235CF853" wp14:editId="40AF5E9F">
            <wp:extent cx="3957320" cy="6977380"/>
            <wp:effectExtent l="0" t="0" r="0" b="0"/>
            <wp:docPr id="171" name="Paveikslėlis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57320" cy="6977380"/>
                    </a:xfrm>
                    <a:prstGeom prst="rect">
                      <a:avLst/>
                    </a:prstGeom>
                    <a:noFill/>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21 pav. Schema, kurioje sluoksniais sudėliotos atskiros funkcinės zonos: komunikacijų, įrengimų, vandens ir gamtos.</w:t>
      </w:r>
    </w:p>
    <w:p w:rsidR="00FB16C4" w:rsidRPr="00864363" w:rsidRDefault="00FB16C4" w:rsidP="00864363">
      <w:pPr>
        <w:pStyle w:val="prastasistinklapis"/>
        <w:spacing w:before="0" w:beforeAutospacing="0" w:after="0" w:afterAutospacing="0"/>
        <w:ind w:firstLine="851"/>
        <w:jc w:val="both"/>
        <w:rPr>
          <w:b/>
          <w:bCs/>
          <w:lang w:val="lt-LT"/>
        </w:rPr>
      </w:pPr>
      <w:r w:rsidRPr="00227EE3">
        <w:rPr>
          <w:rFonts w:asciiTheme="minorHAnsi" w:hAnsiTheme="minorHAnsi"/>
          <w:b/>
          <w:bCs/>
          <w:i/>
          <w:lang w:val="lt-LT"/>
        </w:rPr>
        <w:br w:type="page"/>
      </w:r>
      <w:bookmarkStart w:id="33" w:name="_Toc407027986"/>
      <w:r w:rsidR="00864363" w:rsidRPr="00864363">
        <w:rPr>
          <w:b/>
          <w:bCs/>
          <w:lang w:val="lt-LT"/>
        </w:rPr>
        <w:lastRenderedPageBreak/>
        <w:t xml:space="preserve">11. </w:t>
      </w:r>
      <w:r w:rsidRPr="00864363">
        <w:rPr>
          <w:b/>
          <w:bCs/>
          <w:lang w:val="lt-LT"/>
        </w:rPr>
        <w:t>AIKŠTĖ FRERES-CHARON</w:t>
      </w:r>
      <w:bookmarkEnd w:id="33"/>
      <w:r w:rsidR="00864363" w:rsidRPr="00864363">
        <w:rPr>
          <w:b/>
          <w:bCs/>
          <w:lang w:val="lt-LT"/>
        </w:rPr>
        <w:t xml:space="preserve">. </w:t>
      </w:r>
      <w:r w:rsidR="00864363" w:rsidRPr="00864363">
        <w:rPr>
          <w:rFonts w:eastAsiaTheme="minorHAnsi"/>
          <w:lang w:val="lt-LT"/>
        </w:rPr>
        <w:t>Šiame projekte naudojama paprasta, apibrėžta ir minimalistinė architektūros kalba, sukurianti dialogą tarp apvalių ir cilindrinių formų.</w:t>
      </w:r>
    </w:p>
    <w:p w:rsidR="00FB16C4" w:rsidRPr="00864363" w:rsidRDefault="00FB16C4" w:rsidP="00864363">
      <w:pPr>
        <w:spacing w:after="0" w:line="240" w:lineRule="auto"/>
        <w:ind w:firstLine="851"/>
        <w:jc w:val="right"/>
        <w:rPr>
          <w:rFonts w:ascii="Times New Roman" w:eastAsiaTheme="minorHAnsi" w:hAnsi="Times New Roman"/>
          <w:i/>
          <w:sz w:val="24"/>
          <w:lang w:val="lt-LT"/>
        </w:rPr>
      </w:pPr>
      <w:r w:rsidRPr="00864363">
        <w:rPr>
          <w:rFonts w:ascii="Times New Roman" w:eastAsiaTheme="minorHAnsi" w:hAnsi="Times New Roman"/>
          <w:i/>
          <w:sz w:val="24"/>
          <w:lang w:val="lt-LT"/>
        </w:rPr>
        <w:t>Vieta: Monrealis, Kanada</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22CDC4C4" wp14:editId="4B026639">
            <wp:extent cx="5950585" cy="2524125"/>
            <wp:effectExtent l="0" t="0" r="0" b="0"/>
            <wp:docPr id="170" name="Paveikslėlis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50585" cy="2524125"/>
                    </a:xfrm>
                    <a:prstGeom prst="rect">
                      <a:avLst/>
                    </a:prstGeom>
                    <a:noFill/>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22 pav. Minimalistinės architektūros ir kuklaus biudžeto pagalba sukurtas milžiniškas indėlis gyvenim</w:t>
      </w:r>
      <w:r w:rsidR="00864363">
        <w:rPr>
          <w:rFonts w:ascii="Times New Roman" w:hAnsi="Times New Roman"/>
          <w:iCs/>
          <w:lang w:val="lt-LT"/>
        </w:rPr>
        <w:t>o kokybei ir vietiniam turizmui</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Apšvietimo sistema sukuria chromatinį sodą su aliuzija į besikeičiančius metų laikus.</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Naujoji aikštė sukuria identitetą, pilietinį pasididžiavimą ir puikias lauko erdves įvairioms visuomeninėms veikloms visais metų laikais (22 pav.).</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Prieš sukuriant konkrečią programą, miestas subūrė komandą, susidedančią iš menininko, architekto ir kraštovaizdžio architekto, kuri peržengusi disciplinų ribas bendradarbiautų ir kurtų bendrą susiliejantį projektą, neišskirstydama ir nepasidalindama užduočių pagal savo profesijas.</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Buvo naudojamos įvairios komunikacijos priemonės paskatinti miesto gyventojų įsitraukimą į planavimo procesą. Be pasitarimų prie stalų ir viešų pristatymų, miesto internetinėje svetainėje buvo įkurtas diskusijų portalas, kur gyventojai tiesiogiai bendravo su kūrėjų komanda. Taip buvo sukurtas vaizdas, kaip teritorija naudojama ir suvokiama šiandien, kokie gyventojų lūkesčiai ir pageidavimai planuojant naująją aikštę. </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Remiantis visuomenės ir tiesioginių aikštės lankytojų indėliu sukurta koncepcija ir bandyta ją apjungti su supančia aplinka. Aikštė buvo kruopščiai planuojama užtikrinant patogumą, saugumą, pritaikymą neįgaliesiems. Darnumo ir tvarumo siekiama sodinant vietines laukinių augalų rūšis, naudojant ilgaamžį Kvebeko granitą kietiems paviršiams ir parko paviljono pagrindui.</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Taip buvo pasiektas milžiniškas indėlis gyvenimo kokybei ir vietiniam turizmui, panaudojant kuklų biudžetą.</w:t>
      </w:r>
    </w:p>
    <w:p w:rsidR="00FB16C4" w:rsidRPr="00864363" w:rsidRDefault="00FB16C4" w:rsidP="00864363">
      <w:pPr>
        <w:pStyle w:val="prastasistinklapis"/>
        <w:spacing w:before="0" w:beforeAutospacing="0" w:after="0" w:afterAutospacing="0"/>
        <w:ind w:firstLine="851"/>
        <w:jc w:val="both"/>
        <w:rPr>
          <w:b/>
          <w:bCs/>
          <w:lang w:val="lt-LT"/>
        </w:rPr>
      </w:pPr>
      <w:r w:rsidRPr="00227EE3">
        <w:rPr>
          <w:rFonts w:asciiTheme="minorHAnsi" w:hAnsiTheme="minorHAnsi"/>
          <w:b/>
          <w:bCs/>
          <w:lang w:val="lt-LT"/>
        </w:rPr>
        <w:br w:type="page"/>
      </w:r>
      <w:bookmarkStart w:id="34" w:name="_Toc407027987"/>
      <w:r w:rsidR="00864363" w:rsidRPr="00864363">
        <w:rPr>
          <w:b/>
          <w:bCs/>
          <w:lang w:val="lt-LT"/>
        </w:rPr>
        <w:lastRenderedPageBreak/>
        <w:t xml:space="preserve">12. </w:t>
      </w:r>
      <w:r w:rsidRPr="00864363">
        <w:rPr>
          <w:b/>
          <w:bCs/>
          <w:lang w:val="lt-LT"/>
        </w:rPr>
        <w:t>PETRO ZORANIČO AIKŠTĖ</w:t>
      </w:r>
      <w:bookmarkEnd w:id="34"/>
      <w:r w:rsidR="00864363" w:rsidRPr="00864363">
        <w:rPr>
          <w:b/>
          <w:bCs/>
          <w:lang w:val="lt-LT"/>
        </w:rPr>
        <w:t xml:space="preserve">. </w:t>
      </w:r>
      <w:r w:rsidR="00864363" w:rsidRPr="00864363">
        <w:rPr>
          <w:rFonts w:eastAsiaTheme="minorHAnsi"/>
          <w:lang w:val="lt-LT"/>
        </w:rPr>
        <w:t>Aikštė yra istoriniame Zadaro centre, joje gausu istorinio paveldo. Aikštės erdvė yra apsupta istorinių vietų, vykdant infrastruktūros rekonstrukcinius darbus aikštės viduryje buvo rasta svarbių archeologinių liekanų. Rengiant aikštės architektūrinį konkursą buvo akcentuojama architektūrinių archeologinių radinių integracija į šiuolaikinį miesto gyvenimą. Radinių gylis siekė 1.60 metrų žemiau aikštės lygio, todėl reikėjo rasti kompromisą norint panaudoti aikštę kartu ir visuomenės poreikiams (23-24 pav.).</w:t>
      </w:r>
    </w:p>
    <w:p w:rsidR="00FB16C4" w:rsidRPr="00864363" w:rsidRDefault="00FB16C4" w:rsidP="00864363">
      <w:pPr>
        <w:spacing w:after="0" w:line="240" w:lineRule="auto"/>
        <w:ind w:firstLine="851"/>
        <w:jc w:val="right"/>
        <w:rPr>
          <w:rFonts w:ascii="Times New Roman" w:eastAsiaTheme="minorHAnsi" w:hAnsi="Times New Roman"/>
          <w:i/>
          <w:sz w:val="24"/>
          <w:lang w:val="lt-LT"/>
        </w:rPr>
      </w:pPr>
      <w:r w:rsidRPr="00864363">
        <w:rPr>
          <w:rFonts w:ascii="Times New Roman" w:eastAsiaTheme="minorHAnsi" w:hAnsi="Times New Roman"/>
          <w:i/>
          <w:sz w:val="24"/>
          <w:lang w:val="lt-LT"/>
        </w:rPr>
        <w:t>Vieta: Zadaras, Kroatija</w:t>
      </w:r>
    </w:p>
    <w:p w:rsidR="00FB16C4" w:rsidRPr="00864363" w:rsidRDefault="00FB16C4" w:rsidP="00864363">
      <w:pPr>
        <w:spacing w:after="0" w:line="240" w:lineRule="auto"/>
        <w:ind w:firstLine="851"/>
        <w:jc w:val="right"/>
        <w:rPr>
          <w:rFonts w:ascii="Times New Roman" w:eastAsiaTheme="minorHAnsi" w:hAnsi="Times New Roman"/>
          <w:i/>
          <w:sz w:val="24"/>
          <w:lang w:val="lt-LT"/>
        </w:rPr>
      </w:pPr>
      <w:r w:rsidRPr="00864363">
        <w:rPr>
          <w:rFonts w:ascii="Times New Roman" w:eastAsiaTheme="minorHAnsi" w:hAnsi="Times New Roman"/>
          <w:i/>
          <w:sz w:val="24"/>
          <w:lang w:val="lt-LT"/>
        </w:rPr>
        <w:t>Plotas: 2900 kv. m</w:t>
      </w:r>
    </w:p>
    <w:p w:rsidR="00FB16C4" w:rsidRPr="00864363" w:rsidRDefault="00FB16C4" w:rsidP="00864363">
      <w:pPr>
        <w:spacing w:after="0" w:line="240" w:lineRule="auto"/>
        <w:jc w:val="center"/>
        <w:rPr>
          <w:rFonts w:ascii="Times New Roman" w:hAnsi="Times New Roman"/>
          <w:iCs/>
          <w:lang w:val="lt-LT"/>
        </w:rPr>
      </w:pPr>
      <w:r w:rsidRPr="00864363">
        <w:rPr>
          <w:rFonts w:ascii="Times New Roman" w:hAnsi="Times New Roman"/>
          <w:iCs/>
          <w:noProof/>
          <w:lang w:val="lt-LT" w:eastAsia="lt-LT"/>
        </w:rPr>
        <w:drawing>
          <wp:inline distT="0" distB="0" distL="0" distR="0" wp14:anchorId="36187C70" wp14:editId="646AA575">
            <wp:extent cx="5376545" cy="3584575"/>
            <wp:effectExtent l="0" t="0" r="0" b="0"/>
            <wp:docPr id="169" name="Paveikslėlis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76545" cy="3584575"/>
                    </a:xfrm>
                    <a:prstGeom prst="rect">
                      <a:avLst/>
                    </a:prstGeom>
                    <a:noFill/>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23 pav. Archeologiniai radiniai buvo restaur</w:t>
      </w:r>
      <w:r w:rsidR="00864363">
        <w:rPr>
          <w:rFonts w:ascii="Times New Roman" w:hAnsi="Times New Roman"/>
          <w:iCs/>
          <w:lang w:val="lt-LT"/>
        </w:rPr>
        <w:t>uoti ir uždengti stiklo plokšte</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6A5A725C" wp14:editId="2AE2331A">
            <wp:extent cx="5430520" cy="4067810"/>
            <wp:effectExtent l="0" t="0" r="0" b="0"/>
            <wp:docPr id="168" name="Paveikslėlis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30520" cy="4067810"/>
                    </a:xfrm>
                    <a:prstGeom prst="rect">
                      <a:avLst/>
                    </a:prstGeom>
                    <a:noFill/>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24 pav. Petro Zo</w:t>
      </w:r>
      <w:r w:rsidR="00864363">
        <w:rPr>
          <w:rFonts w:ascii="Times New Roman" w:hAnsi="Times New Roman"/>
          <w:iCs/>
          <w:lang w:val="lt-LT"/>
        </w:rPr>
        <w:t>raničo aikštė tamsiu paros metu</w:t>
      </w:r>
    </w:p>
    <w:p w:rsidR="00FB16C4" w:rsidRPr="00227EE3" w:rsidRDefault="00FB16C4" w:rsidP="004D7F7D">
      <w:pPr>
        <w:spacing w:after="0" w:line="240" w:lineRule="auto"/>
        <w:ind w:firstLine="851"/>
        <w:jc w:val="both"/>
        <w:rPr>
          <w:rFonts w:ascii="Times New Roman" w:eastAsiaTheme="minorHAnsi" w:hAnsi="Times New Roman"/>
          <w:sz w:val="24"/>
          <w:lang w:val="lt-LT"/>
        </w:rPr>
      </w:pP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Siekiant išvengti lauko muziejaus viduryje centrinės aikštės įrengimo, archeologiniai radiniai buvo restauruoti ir uždengti stiklo plokšte, kuri tapo tarsi stikline sąsaja tarp Romėnų ir viduramžių radinių apačioje ir šiuolaikinės aikštės viršuje.</w:t>
      </w:r>
    </w:p>
    <w:p w:rsidR="00FB16C4" w:rsidRPr="00227EE3" w:rsidRDefault="00FB16C4" w:rsidP="00FB16C4">
      <w:pPr>
        <w:pStyle w:val="prastasistinklapis"/>
        <w:spacing w:line="276" w:lineRule="auto"/>
        <w:rPr>
          <w:rFonts w:asciiTheme="minorHAnsi" w:hAnsiTheme="minorHAnsi"/>
          <w:lang w:val="lt-LT"/>
        </w:rPr>
      </w:pPr>
    </w:p>
    <w:p w:rsidR="00FB16C4" w:rsidRPr="00864363" w:rsidRDefault="00864363" w:rsidP="00864363">
      <w:pPr>
        <w:pStyle w:val="prastasistinklapis"/>
        <w:spacing w:before="0" w:beforeAutospacing="0" w:after="0" w:afterAutospacing="0"/>
        <w:ind w:firstLine="851"/>
        <w:jc w:val="both"/>
        <w:rPr>
          <w:b/>
          <w:bCs/>
          <w:lang w:val="lt-LT"/>
        </w:rPr>
      </w:pPr>
      <w:bookmarkStart w:id="35" w:name="_Toc407027988"/>
      <w:r w:rsidRPr="00864363">
        <w:rPr>
          <w:b/>
          <w:bCs/>
          <w:lang w:val="lt-LT"/>
        </w:rPr>
        <w:t xml:space="preserve">13. </w:t>
      </w:r>
      <w:r w:rsidR="00FB16C4" w:rsidRPr="00864363">
        <w:rPr>
          <w:b/>
          <w:bCs/>
          <w:lang w:val="lt-LT"/>
        </w:rPr>
        <w:t>TIMES SKVERAS SEULE, KORĖJOJE</w:t>
      </w:r>
      <w:bookmarkEnd w:id="35"/>
      <w:r w:rsidRPr="00864363">
        <w:rPr>
          <w:b/>
          <w:bCs/>
          <w:lang w:val="lt-LT"/>
        </w:rPr>
        <w:t xml:space="preserve">. </w:t>
      </w:r>
      <w:r w:rsidRPr="00864363">
        <w:rPr>
          <w:rFonts w:eastAsiaTheme="minorHAnsi"/>
          <w:lang w:val="lt-LT"/>
        </w:rPr>
        <w:t>Tai didelis prekybos centrų kompleksas, susidedantis iš parduotuvių, teatro, viešbučio, knygyno, prekybos centro ir nuomos punkto (25-26 pav.). Šis kompleksas sulaukė daug teigiamų atsiliepimų kaip erdvė, atitinkanti klientų ir miesto poreikius, ir kartu išlaikanti harmoniją su gamta.</w:t>
      </w:r>
    </w:p>
    <w:p w:rsidR="00FB16C4" w:rsidRPr="00864363" w:rsidRDefault="00FB16C4" w:rsidP="00864363">
      <w:pPr>
        <w:spacing w:after="0" w:line="240" w:lineRule="auto"/>
        <w:ind w:firstLine="851"/>
        <w:jc w:val="right"/>
        <w:rPr>
          <w:rFonts w:ascii="Times New Roman" w:eastAsiaTheme="minorHAnsi" w:hAnsi="Times New Roman"/>
          <w:i/>
          <w:sz w:val="24"/>
          <w:lang w:val="lt-LT"/>
        </w:rPr>
      </w:pPr>
      <w:r w:rsidRPr="00864363">
        <w:rPr>
          <w:rFonts w:ascii="Times New Roman" w:eastAsiaTheme="minorHAnsi" w:hAnsi="Times New Roman"/>
          <w:i/>
          <w:sz w:val="24"/>
          <w:lang w:val="lt-LT"/>
        </w:rPr>
        <w:t>Vieta: Seulas, Korėja</w:t>
      </w:r>
    </w:p>
    <w:p w:rsidR="00FB16C4" w:rsidRPr="00864363" w:rsidRDefault="00FB16C4" w:rsidP="00864363">
      <w:pPr>
        <w:spacing w:after="0" w:line="240" w:lineRule="auto"/>
        <w:ind w:firstLine="851"/>
        <w:jc w:val="right"/>
        <w:rPr>
          <w:rFonts w:ascii="Times New Roman" w:eastAsiaTheme="minorHAnsi" w:hAnsi="Times New Roman"/>
          <w:i/>
          <w:sz w:val="24"/>
          <w:lang w:val="lt-LT"/>
        </w:rPr>
      </w:pPr>
      <w:r w:rsidRPr="00864363">
        <w:rPr>
          <w:rFonts w:ascii="Times New Roman" w:eastAsiaTheme="minorHAnsi" w:hAnsi="Times New Roman"/>
          <w:i/>
          <w:sz w:val="24"/>
          <w:lang w:val="lt-LT"/>
        </w:rPr>
        <w:t xml:space="preserve">Plotas: 44 kv. </w:t>
      </w:r>
      <w:r w:rsidR="00864363">
        <w:rPr>
          <w:rFonts w:ascii="Times New Roman" w:eastAsiaTheme="minorHAnsi" w:hAnsi="Times New Roman"/>
          <w:i/>
          <w:sz w:val="24"/>
          <w:lang w:val="lt-LT"/>
        </w:rPr>
        <w:t>m</w:t>
      </w:r>
    </w:p>
    <w:p w:rsidR="00FB16C4" w:rsidRPr="00227EE3" w:rsidRDefault="00FB16C4" w:rsidP="00FB16C4">
      <w:pPr>
        <w:pStyle w:val="prastasistinklapis"/>
        <w:spacing w:line="276" w:lineRule="auto"/>
        <w:rPr>
          <w:rFonts w:asciiTheme="minorHAnsi" w:hAnsiTheme="minorHAnsi"/>
          <w:b/>
          <w:lang w:val="lt-LT"/>
        </w:rPr>
      </w:pP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42CF33B4" wp14:editId="21FF5044">
            <wp:extent cx="5824220" cy="4116070"/>
            <wp:effectExtent l="0" t="0" r="0" b="0"/>
            <wp:docPr id="167" name="Paveikslėlis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24220" cy="4116070"/>
                    </a:xfrm>
                    <a:prstGeom prst="rect">
                      <a:avLst/>
                    </a:prstGeom>
                    <a:noFill/>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25 pav. Didelis prekybos centrų kompleksas -erdvė, atitinkanti klientų ir miesto poreikius, ir kart</w:t>
      </w:r>
      <w:r w:rsidR="00147942">
        <w:rPr>
          <w:rFonts w:ascii="Times New Roman" w:hAnsi="Times New Roman"/>
          <w:iCs/>
          <w:lang w:val="lt-LT"/>
        </w:rPr>
        <w:t>u išlaikanti harmoniją su gamta</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5AB70C4E" wp14:editId="3B5FF0BE">
            <wp:extent cx="5215638" cy="3524250"/>
            <wp:effectExtent l="0" t="0" r="4445" b="0"/>
            <wp:docPr id="166" name="Paveikslėlis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8182" cy="3525969"/>
                    </a:xfrm>
                    <a:prstGeom prst="rect">
                      <a:avLst/>
                    </a:prstGeom>
                    <a:noFill/>
                  </pic:spPr>
                </pic:pic>
              </a:graphicData>
            </a:graphic>
          </wp:inline>
        </w:drawing>
      </w:r>
    </w:p>
    <w:p w:rsidR="00FB16C4" w:rsidRPr="00227EE3" w:rsidRDefault="00147942" w:rsidP="00E751E8">
      <w:pPr>
        <w:jc w:val="center"/>
        <w:rPr>
          <w:rFonts w:ascii="Times New Roman" w:hAnsi="Times New Roman"/>
          <w:iCs/>
          <w:lang w:val="lt-LT"/>
        </w:rPr>
      </w:pPr>
      <w:r>
        <w:rPr>
          <w:rFonts w:ascii="Times New Roman" w:hAnsi="Times New Roman"/>
          <w:iCs/>
          <w:lang w:val="lt-LT"/>
        </w:rPr>
        <w:lastRenderedPageBreak/>
        <w:t>26 pav. Skvero apšvietimas</w:t>
      </w:r>
    </w:p>
    <w:p w:rsidR="00FB16C4" w:rsidRPr="00227EE3" w:rsidRDefault="00147942" w:rsidP="00147942">
      <w:pPr>
        <w:pStyle w:val="prastasistinklapis"/>
        <w:spacing w:before="0" w:beforeAutospacing="0" w:after="0" w:afterAutospacing="0"/>
        <w:ind w:firstLine="851"/>
        <w:jc w:val="both"/>
        <w:rPr>
          <w:rFonts w:asciiTheme="minorHAnsi" w:hAnsiTheme="minorHAnsi"/>
          <w:b/>
          <w:bCs/>
          <w:lang w:val="lt-LT"/>
        </w:rPr>
      </w:pPr>
      <w:bookmarkStart w:id="36" w:name="_Toc407027989"/>
      <w:r w:rsidRPr="00147942">
        <w:rPr>
          <w:b/>
          <w:bCs/>
          <w:lang w:val="lt-LT"/>
        </w:rPr>
        <w:t xml:space="preserve">14. </w:t>
      </w:r>
      <w:r w:rsidR="00FB16C4" w:rsidRPr="00147942">
        <w:rPr>
          <w:b/>
          <w:bCs/>
          <w:lang w:val="lt-LT"/>
        </w:rPr>
        <w:t>AIKŠTĖ BILBAO, ISPANIJOJE</w:t>
      </w:r>
      <w:bookmarkEnd w:id="36"/>
      <w:r w:rsidRPr="00147942">
        <w:rPr>
          <w:b/>
          <w:bCs/>
          <w:lang w:val="lt-LT"/>
        </w:rPr>
        <w:t xml:space="preserve">. </w:t>
      </w:r>
      <w:r w:rsidRPr="00147942">
        <w:rPr>
          <w:rFonts w:eastAsiaTheme="minorHAnsi"/>
          <w:lang w:val="lt-LT"/>
        </w:rPr>
        <w:t>Projekto siekis - suskaidytos erdvės integracija, suteikiant jai</w:t>
      </w:r>
      <w:r w:rsidRPr="00227EE3">
        <w:rPr>
          <w:rFonts w:eastAsiaTheme="minorHAnsi"/>
          <w:lang w:val="lt-LT"/>
        </w:rPr>
        <w:t xml:space="preserve"> naujos aikštės charakterį ir įvaizdį. Prieš pakeitimus aikštė buvo pasyvi erdvė, kurios gyventojai vengė, suskaidyta į dvi dalis per ją einančios gatvės. Aikštė taip pat neturėjo sąveikos su po ja įsikūrusiu požeminiu garažu ir prekybos galerija.</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Projekte automobilių eismas buvo pakeistas pėsčiųjų atiduodant jiems dvi iš trijų eismo juostų. Likęs eismas buvo leidžiamas tik visuomeniniam transportui. Aplink aikštės perimetrą šaligatviai buvo praplatinti, kad susisiektų su aplinkinėmis parduotuvėmis ir terasomis. Projekto teritorija buvo stačiakampio formos, iš vienos pusės apribota pastatų, iš trijų – gatvių.</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Aikštė buvo suprojektuota iš dviejų dalių: pagrindinė dalis visuomeniniams įvykiams ir renginiams, mugėms, šokiams, parodoms, kita dalis aplink pagrindinę – rami erdvė pasivaikščiojimui ir skaitymui.</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Erdvė visuomeniniams įvykiams buvo suformuota 40 m diametro apskritime, įrengiant 4 m pločio stogelį aplink jos perimetrą. Likusi erdvė už apskritimo tapo tylesne zona. Joje suformuoti apvalios formos įvairių dydžių sodeliai, tarp kurių įrengti pėsčiųjų takai, leidžiantys kirsti aikštę visomis</w:t>
      </w:r>
      <w:r w:rsidRPr="00227EE3">
        <w:rPr>
          <w:rFonts w:asciiTheme="minorHAnsi" w:hAnsiTheme="minorHAnsi"/>
          <w:lang w:val="lt-LT"/>
        </w:rPr>
        <w:t xml:space="preserve"> </w:t>
      </w:r>
      <w:r w:rsidRPr="00227EE3">
        <w:rPr>
          <w:rFonts w:ascii="Times New Roman" w:eastAsiaTheme="minorHAnsi" w:hAnsi="Times New Roman"/>
          <w:sz w:val="24"/>
          <w:lang w:val="lt-LT"/>
        </w:rPr>
        <w:t>kryptimis.</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Aukščių skirtumas nuo vieno aikštės galo iki kito buvo daugiau nei 3 m. Vengiant laiptų ir rampų buvo priimtas sprendimas sukurti vientisą paviršių jį paįvairinant nuokalnėmis.</w:t>
      </w:r>
    </w:p>
    <w:p w:rsidR="00FB16C4"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Vientisumui pasiekti buvo sukurtos geometrinių formų prizmės, pagamintos iš stiklo ir tikmedžio, su granito pagrindu. Jos išdėstytos aikštės perimetru norint sumažinti paviršiuje esančių įrengimų (vėdinimo įrangos, liftų, įėjimų į požemines dalis, pandusų, tualetų) vizualinį įspūdį. Medžiai pasodinti mažėjančia tvarka nuo centrinio žiedo išorės link (27 pav.). </w:t>
      </w:r>
    </w:p>
    <w:p w:rsidR="00147942" w:rsidRPr="00227EE3" w:rsidRDefault="00147942"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Apšvietimas suprojektuotas trijų aukščių lygiuose ir grindinyje, išskirti pagrindinius pėsčiųjų takus, apšviesti skirtingų aukščių medžių vainikus.</w:t>
      </w:r>
    </w:p>
    <w:p w:rsidR="00FB16C4" w:rsidRPr="00227EE3" w:rsidRDefault="00FB16C4" w:rsidP="00FB16C4">
      <w:pPr>
        <w:pStyle w:val="prastasistinklapis"/>
        <w:spacing w:line="276" w:lineRule="auto"/>
        <w:rPr>
          <w:rFonts w:asciiTheme="minorHAnsi" w:hAnsiTheme="minorHAnsi"/>
          <w:lang w:val="lt-LT"/>
        </w:rPr>
      </w:pP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6AA36BC8" wp14:editId="1A6AD1CB">
            <wp:extent cx="5200650" cy="7763684"/>
            <wp:effectExtent l="0" t="0" r="0" b="8890"/>
            <wp:docPr id="165" name="Paveikslėlis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03649" cy="7768161"/>
                    </a:xfrm>
                    <a:prstGeom prst="rect">
                      <a:avLst/>
                    </a:prstGeom>
                    <a:noFill/>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27 pav. Bilbao aikštė - integruota erdvė su</w:t>
      </w:r>
      <w:r w:rsidR="00147942">
        <w:rPr>
          <w:rFonts w:ascii="Times New Roman" w:hAnsi="Times New Roman"/>
          <w:iCs/>
          <w:lang w:val="lt-LT"/>
        </w:rPr>
        <w:t xml:space="preserve"> nauju charakteriu ir įvaizdžiu</w:t>
      </w:r>
    </w:p>
    <w:p w:rsidR="00147942" w:rsidRDefault="00147942" w:rsidP="00147942">
      <w:pPr>
        <w:pStyle w:val="prastasistinklapis"/>
        <w:spacing w:before="0" w:after="0" w:line="276" w:lineRule="auto"/>
        <w:rPr>
          <w:rFonts w:asciiTheme="minorHAnsi" w:hAnsiTheme="minorHAnsi"/>
          <w:b/>
          <w:bCs/>
          <w:lang w:val="lt-LT"/>
        </w:rPr>
      </w:pPr>
      <w:bookmarkStart w:id="37" w:name="_Toc407027990"/>
    </w:p>
    <w:p w:rsidR="00FB16C4" w:rsidRDefault="00147942" w:rsidP="00147942">
      <w:pPr>
        <w:pStyle w:val="prastasistinklapis"/>
        <w:spacing w:before="0" w:beforeAutospacing="0" w:after="0" w:afterAutospacing="0"/>
        <w:ind w:firstLine="851"/>
        <w:jc w:val="both"/>
        <w:rPr>
          <w:rFonts w:eastAsiaTheme="minorHAnsi"/>
          <w:lang w:val="lt-LT"/>
        </w:rPr>
      </w:pPr>
      <w:r w:rsidRPr="00147942">
        <w:rPr>
          <w:b/>
          <w:bCs/>
          <w:lang w:val="lt-LT"/>
        </w:rPr>
        <w:lastRenderedPageBreak/>
        <w:t xml:space="preserve">15. </w:t>
      </w:r>
      <w:r w:rsidR="00FB16C4" w:rsidRPr="00147942">
        <w:rPr>
          <w:b/>
          <w:bCs/>
          <w:lang w:val="lt-LT"/>
        </w:rPr>
        <w:t>ŽALIOJI AIKŠTĖ ŠALIA BIBLIOTEKOS SIDNĖJUJE</w:t>
      </w:r>
      <w:bookmarkEnd w:id="37"/>
      <w:r w:rsidRPr="00147942">
        <w:rPr>
          <w:b/>
          <w:bCs/>
          <w:lang w:val="lt-LT"/>
        </w:rPr>
        <w:t xml:space="preserve">. </w:t>
      </w:r>
      <w:r w:rsidRPr="00147942">
        <w:rPr>
          <w:rFonts w:eastAsiaTheme="minorHAnsi"/>
          <w:lang w:val="lt-LT"/>
        </w:rPr>
        <w:t>Tai puikus pavyzdys, kaip bibliotekos pastatas integruojamas į aikštę, įgyvendinant visuomenės patirtį ir nuotaikas besikeičiančio mastelio ir tempo pagalba. Kraštovaizdžio erdvių įvairovė sukuria vietas skaitymui, mokymuisi ir bendravimui, vietas kur žmonės nori dirbti, būti ir žaisti. Teritorija susideda iš kelių dalių: Bibliotekos dalis – buvimo centras, su skaitymo erdvėmis, augalais ir stalais bendruomenei; Sodo dalis ramiam poilsiui gamtoje; Vandens parkas su vandens atrakcijomis; Nilseno skveras su daug augmenijos ir integruotomis žaidimų aikštelėmis, suteikiantys platų pasirinkimą bibliotekos lankytojams (28-29 pav.).</w:t>
      </w:r>
    </w:p>
    <w:p w:rsidR="00147942" w:rsidRPr="00147942" w:rsidRDefault="00147942" w:rsidP="00147942">
      <w:pPr>
        <w:pStyle w:val="prastasistinklapis"/>
        <w:spacing w:before="0" w:beforeAutospacing="0" w:after="0" w:afterAutospacing="0"/>
        <w:ind w:firstLine="851"/>
        <w:jc w:val="both"/>
        <w:rPr>
          <w:b/>
          <w:bCs/>
          <w:lang w:val="lt-LT"/>
        </w:rPr>
      </w:pP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0EFF0F13" wp14:editId="69F1F376">
            <wp:extent cx="5817870" cy="2955290"/>
            <wp:effectExtent l="0" t="0" r="0" b="0"/>
            <wp:docPr id="164" name="Paveikslėlis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7870" cy="2955290"/>
                    </a:xfrm>
                    <a:prstGeom prst="rect">
                      <a:avLst/>
                    </a:prstGeom>
                    <a:noFill/>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28 pav. Bibliotekos pastatas integruojamas į aikštę, įgyvendinant visuomenės patirtį ir nuotaikas besikeičiančio mastelio ir tempo pagalba.</w:t>
      </w:r>
    </w:p>
    <w:p w:rsidR="00FB16C4" w:rsidRPr="00227EE3" w:rsidRDefault="00FB16C4" w:rsidP="004D7F7D">
      <w:pPr>
        <w:spacing w:after="0" w:line="240" w:lineRule="auto"/>
        <w:ind w:firstLine="851"/>
        <w:jc w:val="both"/>
        <w:rPr>
          <w:rFonts w:ascii="Times New Roman" w:eastAsiaTheme="minorHAnsi" w:hAnsi="Times New Roman"/>
          <w:sz w:val="24"/>
          <w:lang w:val="lt-LT"/>
        </w:rPr>
      </w:pP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0215F27A" wp14:editId="1F03E86C">
            <wp:extent cx="5962015" cy="2597785"/>
            <wp:effectExtent l="0" t="0" r="0" b="0"/>
            <wp:docPr id="163" name="Paveikslėlis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2015" cy="2597785"/>
                    </a:xfrm>
                    <a:prstGeom prst="rect">
                      <a:avLst/>
                    </a:prstGeom>
                    <a:noFill/>
                  </pic:spPr>
                </pic:pic>
              </a:graphicData>
            </a:graphic>
          </wp:inline>
        </w:drawing>
      </w:r>
    </w:p>
    <w:p w:rsidR="00FB16C4" w:rsidRPr="00227EE3" w:rsidRDefault="00147942" w:rsidP="00E751E8">
      <w:pPr>
        <w:jc w:val="center"/>
        <w:rPr>
          <w:rFonts w:ascii="Times New Roman" w:hAnsi="Times New Roman"/>
          <w:iCs/>
          <w:lang w:val="lt-LT"/>
        </w:rPr>
      </w:pPr>
      <w:r>
        <w:rPr>
          <w:rFonts w:ascii="Times New Roman" w:hAnsi="Times New Roman"/>
          <w:iCs/>
          <w:lang w:val="lt-LT"/>
        </w:rPr>
        <w:t xml:space="preserve">29 </w:t>
      </w:r>
      <w:r w:rsidR="00FB16C4" w:rsidRPr="00227EE3">
        <w:rPr>
          <w:rFonts w:ascii="Times New Roman" w:hAnsi="Times New Roman"/>
          <w:iCs/>
          <w:lang w:val="lt-LT"/>
        </w:rPr>
        <w:t>pav. Schema: skirtingos veiklos rūšys a) vakarais ir b) šeštadieninio turgaus metu.</w:t>
      </w:r>
    </w:p>
    <w:p w:rsidR="00147942" w:rsidRPr="00147942" w:rsidRDefault="00FB16C4" w:rsidP="00147942">
      <w:pPr>
        <w:spacing w:after="0" w:line="240" w:lineRule="auto"/>
        <w:ind w:firstLine="851"/>
        <w:jc w:val="both"/>
        <w:rPr>
          <w:rFonts w:ascii="Times New Roman" w:eastAsiaTheme="minorHAnsi" w:hAnsi="Times New Roman"/>
          <w:sz w:val="24"/>
          <w:szCs w:val="24"/>
          <w:lang w:val="lt-LT"/>
        </w:rPr>
      </w:pPr>
      <w:r w:rsidRPr="00227EE3">
        <w:rPr>
          <w:rFonts w:asciiTheme="minorHAnsi" w:hAnsiTheme="minorHAnsi"/>
          <w:b/>
          <w:bCs/>
          <w:i/>
          <w:lang w:val="lt-LT"/>
        </w:rPr>
        <w:br w:type="page"/>
      </w:r>
      <w:bookmarkStart w:id="38" w:name="_Toc407027991"/>
      <w:r w:rsidR="005A2570" w:rsidRPr="00147942">
        <w:rPr>
          <w:rFonts w:ascii="Times New Roman" w:hAnsi="Times New Roman"/>
          <w:b/>
          <w:bCs/>
          <w:sz w:val="24"/>
          <w:szCs w:val="24"/>
          <w:lang w:val="lt-LT"/>
        </w:rPr>
        <w:lastRenderedPageBreak/>
        <w:t>16</w:t>
      </w:r>
      <w:r w:rsidR="00147942" w:rsidRPr="00147942">
        <w:rPr>
          <w:rFonts w:ascii="Times New Roman" w:hAnsi="Times New Roman"/>
          <w:b/>
          <w:bCs/>
          <w:sz w:val="24"/>
          <w:szCs w:val="24"/>
          <w:lang w:val="lt-LT"/>
        </w:rPr>
        <w:t>.</w:t>
      </w:r>
      <w:r w:rsidR="005A2570" w:rsidRPr="00147942">
        <w:rPr>
          <w:rFonts w:ascii="Times New Roman" w:hAnsi="Times New Roman"/>
          <w:b/>
          <w:bCs/>
          <w:sz w:val="24"/>
          <w:szCs w:val="24"/>
          <w:lang w:val="lt-LT"/>
        </w:rPr>
        <w:t xml:space="preserve"> </w:t>
      </w:r>
      <w:r w:rsidRPr="00147942">
        <w:rPr>
          <w:rFonts w:ascii="Times New Roman" w:hAnsi="Times New Roman"/>
          <w:b/>
          <w:bCs/>
          <w:sz w:val="24"/>
          <w:szCs w:val="24"/>
          <w:lang w:val="lt-LT"/>
        </w:rPr>
        <w:t>SIDNĖJAUS BIBLIOTEKOS AIKŠTĖ –</w:t>
      </w:r>
      <w:r w:rsidR="00147942">
        <w:rPr>
          <w:rFonts w:ascii="Times New Roman" w:hAnsi="Times New Roman"/>
          <w:b/>
          <w:bCs/>
          <w:sz w:val="24"/>
          <w:szCs w:val="24"/>
          <w:lang w:val="lt-LT"/>
        </w:rPr>
        <w:t xml:space="preserve"> </w:t>
      </w:r>
      <w:r w:rsidRPr="00147942">
        <w:rPr>
          <w:rFonts w:ascii="Times New Roman" w:hAnsi="Times New Roman"/>
          <w:b/>
          <w:bCs/>
          <w:sz w:val="24"/>
          <w:szCs w:val="24"/>
          <w:lang w:val="lt-LT"/>
        </w:rPr>
        <w:t>2</w:t>
      </w:r>
      <w:bookmarkEnd w:id="38"/>
      <w:r w:rsidR="00147942" w:rsidRPr="00147942">
        <w:rPr>
          <w:rFonts w:ascii="Times New Roman" w:hAnsi="Times New Roman"/>
          <w:b/>
          <w:bCs/>
          <w:sz w:val="24"/>
          <w:szCs w:val="24"/>
          <w:lang w:val="lt-LT"/>
        </w:rPr>
        <w:t xml:space="preserve">. </w:t>
      </w:r>
      <w:r w:rsidR="00147942" w:rsidRPr="00147942">
        <w:rPr>
          <w:rFonts w:ascii="Times New Roman" w:eastAsiaTheme="minorHAnsi" w:hAnsi="Times New Roman"/>
          <w:sz w:val="24"/>
          <w:szCs w:val="24"/>
          <w:lang w:val="lt-LT"/>
        </w:rPr>
        <w:t>Šiame pasiūlyme akcentuojama skaitymo patalpų ir knygų saugojimo erdvių bibliotekoje transformacija į viešas erdves, susisiekiančias su šią vietą supančia aplinka.</w:t>
      </w:r>
    </w:p>
    <w:p w:rsidR="00147942" w:rsidRPr="00227EE3" w:rsidRDefault="00147942" w:rsidP="00147942">
      <w:pPr>
        <w:spacing w:after="0" w:line="240" w:lineRule="auto"/>
        <w:ind w:firstLine="851"/>
        <w:jc w:val="both"/>
        <w:rPr>
          <w:rFonts w:ascii="Times New Roman" w:eastAsiaTheme="minorHAnsi" w:hAnsi="Times New Roman"/>
          <w:sz w:val="24"/>
          <w:lang w:val="lt-LT"/>
        </w:rPr>
      </w:pPr>
      <w:r w:rsidRPr="00147942">
        <w:rPr>
          <w:rFonts w:ascii="Times New Roman" w:eastAsiaTheme="minorHAnsi" w:hAnsi="Times New Roman"/>
          <w:sz w:val="24"/>
          <w:szCs w:val="24"/>
          <w:lang w:val="lt-LT"/>
        </w:rPr>
        <w:t>Siūlomas tiltas iš virtualaus pasaulio į autentišką, iš gamtos į kultūrą, visuomenę ir</w:t>
      </w:r>
      <w:r w:rsidRPr="00227EE3">
        <w:rPr>
          <w:rFonts w:ascii="Times New Roman" w:eastAsiaTheme="minorHAnsi" w:hAnsi="Times New Roman"/>
          <w:sz w:val="24"/>
          <w:lang w:val="lt-LT"/>
        </w:rPr>
        <w:t xml:space="preserve"> technologijas.</w:t>
      </w:r>
    </w:p>
    <w:p w:rsidR="00FB16C4" w:rsidRDefault="00147942" w:rsidP="00147942">
      <w:pPr>
        <w:spacing w:after="0" w:line="240" w:lineRule="auto"/>
        <w:ind w:firstLine="851"/>
        <w:jc w:val="both"/>
        <w:rPr>
          <w:rFonts w:eastAsiaTheme="minorHAnsi"/>
          <w:lang w:val="lt-LT"/>
        </w:rPr>
      </w:pPr>
      <w:r w:rsidRPr="00227EE3">
        <w:rPr>
          <w:rFonts w:ascii="Times New Roman" w:eastAsiaTheme="minorHAnsi" w:hAnsi="Times New Roman"/>
          <w:sz w:val="24"/>
          <w:lang w:val="lt-LT"/>
        </w:rPr>
        <w:t>Bibliotekos pastatas susideda iš trijų aukštų: pirmojo – dengtos aikštės su vieša skaitymo erdve, traktuojamos kaip „</w:t>
      </w:r>
      <w:r w:rsidRPr="00147942">
        <w:rPr>
          <w:rFonts w:ascii="Times New Roman" w:eastAsiaTheme="minorHAnsi" w:hAnsi="Times New Roman"/>
          <w:sz w:val="24"/>
          <w:szCs w:val="24"/>
          <w:lang w:val="lt-LT"/>
        </w:rPr>
        <w:t>realusis</w:t>
      </w:r>
      <w:r w:rsidRPr="00227EE3">
        <w:rPr>
          <w:rFonts w:ascii="Times New Roman" w:eastAsiaTheme="minorHAnsi" w:hAnsi="Times New Roman"/>
          <w:sz w:val="24"/>
          <w:lang w:val="lt-LT"/>
        </w:rPr>
        <w:t xml:space="preserve"> pasaulis“. Uždaros bibliotekos patalpos įrengtos aplink aikštę ir virš jos. Pastato stogas yra tarsi „svajonių pasaulis“, prieinamas tik bibliotekos darbo metu, iš savo terasos atveriantis vaizdus į miesto panoramą (30</w:t>
      </w:r>
      <w:r>
        <w:rPr>
          <w:rFonts w:ascii="Times New Roman" w:eastAsiaTheme="minorHAnsi" w:hAnsi="Times New Roman"/>
          <w:sz w:val="24"/>
          <w:lang w:val="lt-LT"/>
        </w:rPr>
        <w:t>-31</w:t>
      </w:r>
      <w:r w:rsidRPr="00227EE3">
        <w:rPr>
          <w:rFonts w:ascii="Times New Roman" w:eastAsiaTheme="minorHAnsi" w:hAnsi="Times New Roman"/>
          <w:sz w:val="24"/>
          <w:lang w:val="lt-LT"/>
        </w:rPr>
        <w:t xml:space="preserve"> pav.).</w:t>
      </w:r>
    </w:p>
    <w:p w:rsidR="00147942" w:rsidRPr="00227EE3" w:rsidRDefault="00147942" w:rsidP="00147942">
      <w:pPr>
        <w:pStyle w:val="prastasistinklapis"/>
        <w:spacing w:before="0" w:beforeAutospacing="0" w:after="0" w:afterAutospacing="0"/>
        <w:jc w:val="both"/>
        <w:rPr>
          <w:rFonts w:asciiTheme="minorHAnsi" w:hAnsiTheme="minorHAnsi"/>
          <w:b/>
          <w:bCs/>
          <w:lang w:val="lt-LT"/>
        </w:rPr>
      </w:pPr>
    </w:p>
    <w:p w:rsidR="00FB16C4" w:rsidRPr="00227EE3" w:rsidRDefault="00FB16C4" w:rsidP="00147942">
      <w:pPr>
        <w:spacing w:after="0" w:line="240" w:lineRule="auto"/>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73F83041" wp14:editId="1360273A">
            <wp:extent cx="5572125" cy="3091180"/>
            <wp:effectExtent l="0" t="0" r="0" b="0"/>
            <wp:docPr id="162" name="Paveikslėlis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2125" cy="3091180"/>
                    </a:xfrm>
                    <a:prstGeom prst="rect">
                      <a:avLst/>
                    </a:prstGeom>
                    <a:noFill/>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30 pav. Bibliotekos erdvių transformacija į viešas erdves, susisiekiančia</w:t>
      </w:r>
      <w:r w:rsidR="00147942">
        <w:rPr>
          <w:rFonts w:ascii="Times New Roman" w:hAnsi="Times New Roman"/>
          <w:iCs/>
          <w:lang w:val="lt-LT"/>
        </w:rPr>
        <w:t>s su šią vietą supančia aplinka</w:t>
      </w:r>
    </w:p>
    <w:p w:rsidR="00FB16C4" w:rsidRPr="00227EE3" w:rsidRDefault="00FB16C4" w:rsidP="004D7F7D">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 </w:t>
      </w:r>
    </w:p>
    <w:p w:rsidR="00FB16C4" w:rsidRPr="00227EE3" w:rsidRDefault="00FB16C4" w:rsidP="00E751E8">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6ACD880D" wp14:editId="69E94C76">
            <wp:extent cx="5376545" cy="2981325"/>
            <wp:effectExtent l="0" t="0" r="0" b="0"/>
            <wp:docPr id="161" name="Paveikslėlis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6545" cy="2981325"/>
                    </a:xfrm>
                    <a:prstGeom prst="rect">
                      <a:avLst/>
                    </a:prstGeom>
                    <a:noFill/>
                  </pic:spPr>
                </pic:pic>
              </a:graphicData>
            </a:graphic>
          </wp:inline>
        </w:drawing>
      </w:r>
    </w:p>
    <w:p w:rsidR="00FB16C4" w:rsidRPr="00227EE3" w:rsidRDefault="00FB16C4" w:rsidP="00E751E8">
      <w:pPr>
        <w:jc w:val="center"/>
        <w:rPr>
          <w:rFonts w:ascii="Times New Roman" w:hAnsi="Times New Roman"/>
          <w:iCs/>
          <w:lang w:val="lt-LT"/>
        </w:rPr>
      </w:pPr>
      <w:r w:rsidRPr="00227EE3">
        <w:rPr>
          <w:rFonts w:ascii="Times New Roman" w:hAnsi="Times New Roman"/>
          <w:iCs/>
          <w:lang w:val="lt-LT"/>
        </w:rPr>
        <w:t>31 pav. Sidnėjaus</w:t>
      </w:r>
      <w:r w:rsidR="00147942">
        <w:rPr>
          <w:rFonts w:ascii="Times New Roman" w:hAnsi="Times New Roman"/>
          <w:iCs/>
          <w:lang w:val="lt-LT"/>
        </w:rPr>
        <w:t xml:space="preserve"> bibliotekos pastatas ir aikštė</w:t>
      </w:r>
    </w:p>
    <w:p w:rsidR="00227EE3" w:rsidRPr="00227EE3" w:rsidRDefault="00227EE3" w:rsidP="00227EE3">
      <w:pPr>
        <w:pStyle w:val="Antrat3"/>
        <w:jc w:val="center"/>
        <w:rPr>
          <w:rFonts w:ascii="Times New Roman" w:hAnsi="Times New Roman" w:cs="Times New Roman"/>
          <w:sz w:val="24"/>
          <w:lang w:val="lt-LT"/>
        </w:rPr>
      </w:pPr>
      <w:bookmarkStart w:id="39" w:name="_Toc407020443"/>
      <w:bookmarkStart w:id="40" w:name="_Toc408928736"/>
      <w:bookmarkStart w:id="41" w:name="_Toc428887737"/>
      <w:r w:rsidRPr="00227EE3">
        <w:rPr>
          <w:rFonts w:ascii="Times New Roman" w:hAnsi="Times New Roman" w:cs="Times New Roman"/>
          <w:sz w:val="24"/>
          <w:lang w:val="lt-LT"/>
        </w:rPr>
        <w:lastRenderedPageBreak/>
        <w:t>3.1.</w:t>
      </w:r>
      <w:r w:rsidR="00147942">
        <w:rPr>
          <w:rFonts w:ascii="Times New Roman" w:hAnsi="Times New Roman" w:cs="Times New Roman"/>
          <w:sz w:val="24"/>
          <w:lang w:val="lt-LT"/>
        </w:rPr>
        <w:t>5</w:t>
      </w:r>
      <w:r w:rsidRPr="00227EE3">
        <w:rPr>
          <w:rFonts w:ascii="Times New Roman" w:hAnsi="Times New Roman" w:cs="Times New Roman"/>
          <w:sz w:val="24"/>
          <w:lang w:val="lt-LT"/>
        </w:rPr>
        <w:t>. GRĖSMĖS EUROPOS AIKŠTĖMS</w:t>
      </w:r>
      <w:bookmarkEnd w:id="39"/>
      <w:bookmarkEnd w:id="40"/>
      <w:bookmarkEnd w:id="41"/>
    </w:p>
    <w:p w:rsidR="00227EE3" w:rsidRPr="00227EE3" w:rsidRDefault="00227EE3" w:rsidP="00227EE3">
      <w:pPr>
        <w:spacing w:after="0" w:line="240" w:lineRule="auto"/>
        <w:ind w:firstLine="851"/>
        <w:jc w:val="both"/>
        <w:rPr>
          <w:rFonts w:ascii="Times New Roman" w:eastAsiaTheme="minorHAnsi" w:hAnsi="Times New Roman"/>
          <w:sz w:val="24"/>
          <w:lang w:val="lt-LT"/>
        </w:rPr>
      </w:pPr>
    </w:p>
    <w:p w:rsidR="00227EE3" w:rsidRPr="00227EE3" w:rsidRDefault="00227EE3" w:rsidP="00227EE3">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Keičiantis socialinėms, ekonominėms aplinkybėms, Europos aikštėms kyla grėsmių:</w:t>
      </w:r>
    </w:p>
    <w:p w:rsidR="00227EE3" w:rsidRPr="00227EE3" w:rsidRDefault="00227EE3" w:rsidP="00227EE3">
      <w:pPr>
        <w:numPr>
          <w:ilvl w:val="0"/>
          <w:numId w:val="2"/>
        </w:numPr>
        <w:tabs>
          <w:tab w:val="clear" w:pos="1035"/>
          <w:tab w:val="num" w:pos="1701"/>
        </w:tabs>
        <w:spacing w:after="0" w:line="240" w:lineRule="auto"/>
        <w:ind w:left="0" w:firstLine="1276"/>
        <w:jc w:val="both"/>
        <w:rPr>
          <w:rFonts w:ascii="Times New Roman" w:hAnsi="Times New Roman"/>
          <w:sz w:val="24"/>
          <w:lang w:val="lt-LT"/>
        </w:rPr>
      </w:pPr>
      <w:r w:rsidRPr="00227EE3">
        <w:rPr>
          <w:rFonts w:ascii="Times New Roman" w:hAnsi="Times New Roman"/>
          <w:sz w:val="24"/>
          <w:lang w:val="lt-LT"/>
        </w:rPr>
        <w:t xml:space="preserve">Nekontroliuojamas komercijos ir priemiesčių augimas periferijoje. Kuomet, pavyzdžiui, prekybos centrai iškeliami į miesto pakraščius ir tampa pagrindiniais traukos objektais. Aplink juos kuriasi gyvenamieji rajonai, tuomet gyventojų koncentracija miesto centre ženkliai sumažėja. </w:t>
      </w:r>
    </w:p>
    <w:p w:rsidR="00227EE3" w:rsidRPr="00227EE3" w:rsidRDefault="00227EE3" w:rsidP="00227EE3">
      <w:pPr>
        <w:numPr>
          <w:ilvl w:val="0"/>
          <w:numId w:val="2"/>
        </w:numPr>
        <w:tabs>
          <w:tab w:val="clear" w:pos="1035"/>
          <w:tab w:val="num" w:pos="1701"/>
        </w:tabs>
        <w:spacing w:after="0" w:line="240" w:lineRule="auto"/>
        <w:ind w:left="0" w:firstLine="1276"/>
        <w:jc w:val="both"/>
        <w:rPr>
          <w:rFonts w:ascii="Times New Roman" w:hAnsi="Times New Roman"/>
          <w:sz w:val="24"/>
          <w:lang w:val="lt-LT"/>
        </w:rPr>
      </w:pPr>
      <w:r w:rsidRPr="00227EE3">
        <w:rPr>
          <w:rFonts w:ascii="Times New Roman" w:hAnsi="Times New Roman"/>
          <w:sz w:val="24"/>
          <w:lang w:val="lt-LT"/>
        </w:rPr>
        <w:t>Masinis turizmas, kuris padaro aikštes, skirtas tik turistų atrakcijai.</w:t>
      </w:r>
    </w:p>
    <w:p w:rsidR="00227EE3" w:rsidRPr="00227EE3" w:rsidRDefault="00227EE3" w:rsidP="00227EE3">
      <w:pPr>
        <w:numPr>
          <w:ilvl w:val="0"/>
          <w:numId w:val="2"/>
        </w:numPr>
        <w:tabs>
          <w:tab w:val="clear" w:pos="1035"/>
          <w:tab w:val="num" w:pos="1701"/>
        </w:tabs>
        <w:spacing w:after="0" w:line="240" w:lineRule="auto"/>
        <w:ind w:left="0" w:firstLine="1276"/>
        <w:jc w:val="both"/>
        <w:rPr>
          <w:rFonts w:ascii="Times New Roman" w:hAnsi="Times New Roman"/>
          <w:sz w:val="24"/>
          <w:lang w:val="lt-LT"/>
        </w:rPr>
      </w:pPr>
      <w:r w:rsidRPr="00227EE3">
        <w:rPr>
          <w:rFonts w:ascii="Times New Roman" w:hAnsi="Times New Roman"/>
          <w:sz w:val="24"/>
          <w:lang w:val="lt-LT"/>
        </w:rPr>
        <w:t>Vis dažniau aikštės tampa monofunkciškos. Šis požymis gali būti taikomas ir Atgimimo aikštei, kuri tarsi tapo prie viešbučio esančia aikšte.</w:t>
      </w:r>
    </w:p>
    <w:p w:rsidR="00227EE3" w:rsidRPr="00227EE3" w:rsidRDefault="00227EE3" w:rsidP="00227EE3">
      <w:pPr>
        <w:numPr>
          <w:ilvl w:val="0"/>
          <w:numId w:val="2"/>
        </w:numPr>
        <w:tabs>
          <w:tab w:val="clear" w:pos="1035"/>
          <w:tab w:val="num" w:pos="1701"/>
        </w:tabs>
        <w:spacing w:after="0" w:line="240" w:lineRule="auto"/>
        <w:ind w:left="0" w:firstLine="1276"/>
        <w:jc w:val="both"/>
        <w:rPr>
          <w:rFonts w:ascii="Times New Roman" w:hAnsi="Times New Roman"/>
          <w:sz w:val="24"/>
          <w:lang w:val="lt-LT"/>
        </w:rPr>
      </w:pPr>
      <w:r w:rsidRPr="00227EE3">
        <w:rPr>
          <w:rFonts w:ascii="Times New Roman" w:hAnsi="Times New Roman"/>
          <w:sz w:val="24"/>
          <w:lang w:val="lt-LT"/>
        </w:rPr>
        <w:t>Informacinių technologijų tobulėjimas, kurios kėsinasi socialinį gyvenimą iš miesto aikščių perkelti į „Virtualiasias aikštes“.</w:t>
      </w:r>
    </w:p>
    <w:p w:rsidR="00227EE3" w:rsidRPr="00227EE3" w:rsidRDefault="00227EE3" w:rsidP="00227EE3">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Pagrindinė problema - tai supermarketų iškėlimas į periferiją. Iškilo būtinybė sugalvoti naujų veiklų miesto aikštėse. Siūloma net tokių radikalių sprendimų, kaip leisti kurtis naujai didelei prekybinei erdvei ne arčiau kaip 30 km nuo miesto ribos. Naujos tendencijos, atsiradusios jau po 2002 metų -efektyvesnis miesto teritorijų urbanizavimas, pritraukiant gyventojus arčiau miesto centro.</w:t>
      </w:r>
    </w:p>
    <w:p w:rsidR="00227EE3" w:rsidRPr="00227EE3" w:rsidRDefault="00227EE3" w:rsidP="00227EE3">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Reikia išlaikyti balansą tarp turistų ir vietinių gyventojų naudojantis aikštėmis, nes nėra gerai, kai savo aikščių nebelanko gyventojai.</w:t>
      </w:r>
    </w:p>
    <w:p w:rsidR="00227EE3" w:rsidRPr="00227EE3" w:rsidRDefault="00227EE3" w:rsidP="00227EE3">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Vienas sprendimo būdų, kuris galėtų būti įgyvendintas ir Atgimimo aikštėje - suteikti aplink aikštę esančiuose pastatuose bei pačios aikštės erdvėse kuo daugiau funkcijų, reikalingų vietos gyventojams.</w:t>
      </w:r>
    </w:p>
    <w:p w:rsidR="00227EE3" w:rsidRPr="00227EE3" w:rsidRDefault="00227EE3" w:rsidP="00227EE3">
      <w:pPr>
        <w:spacing w:after="0" w:line="240" w:lineRule="auto"/>
        <w:ind w:firstLine="851"/>
        <w:jc w:val="both"/>
        <w:rPr>
          <w:rFonts w:ascii="Times New Roman" w:eastAsiaTheme="minorHAnsi" w:hAnsi="Times New Roman"/>
          <w:sz w:val="24"/>
          <w:lang w:val="lt-LT"/>
        </w:rPr>
      </w:pPr>
      <w:r w:rsidRPr="00227EE3">
        <w:rPr>
          <w:rFonts w:ascii="Times New Roman" w:eastAsiaTheme="minorHAnsi" w:hAnsi="Times New Roman"/>
          <w:sz w:val="24"/>
          <w:lang w:val="lt-LT"/>
        </w:rPr>
        <w:t>Pateikiami nesėkmingų Europos aikščių regeneravimo pavyzdžiai rodo aikščių regeneravimo vizijos ir suderinamumo su miestovaizdžiu, vietos bendruomene poreikį:</w:t>
      </w:r>
    </w:p>
    <w:p w:rsidR="00227EE3" w:rsidRPr="00227EE3" w:rsidRDefault="00227EE3" w:rsidP="00245789">
      <w:pPr>
        <w:pStyle w:val="Sraopastraipa"/>
        <w:numPr>
          <w:ilvl w:val="0"/>
          <w:numId w:val="31"/>
        </w:numPr>
        <w:tabs>
          <w:tab w:val="left" w:pos="1418"/>
        </w:tabs>
        <w:spacing w:after="0" w:line="240" w:lineRule="auto"/>
        <w:ind w:left="0" w:firstLine="1134"/>
        <w:jc w:val="both"/>
        <w:rPr>
          <w:rFonts w:ascii="Times New Roman" w:eastAsiaTheme="minorHAnsi" w:hAnsi="Times New Roman"/>
          <w:sz w:val="24"/>
          <w:lang w:val="lt-LT"/>
        </w:rPr>
      </w:pPr>
      <w:r w:rsidRPr="00227EE3">
        <w:rPr>
          <w:rFonts w:ascii="Times New Roman" w:eastAsiaTheme="minorHAnsi" w:hAnsi="Times New Roman"/>
          <w:sz w:val="24"/>
          <w:lang w:val="lt-LT"/>
        </w:rPr>
        <w:t>Jihlava. Tradicinėje Masaryko aikštėje, kuri susiformavo 13-e amžiuje, 1983 metais komunistų vyriausybė, nekreipdama dėmesio į gyventojų protestus, nugriovė 13 a. Namus ir viduryje aikštės pastatė didelį prekybos centrą su greito maisto restoranu. Dabartinis miesto meras teigia, kad šis pastatas papildė aikštės funkciją: ji tapo ne tik kultūrinio ir visuomeninio gyvenimo centras, bet ir pasipildė komercine veikla. Tačiau miestiečiai vis tiek nesidžiaugia architektūrine išraiška, ir minicipalitetas ieško būdų perstatyti prekybos centrą, suteikiant jam kito mastelio išraišką, pritaikytą prie aplinkos (</w:t>
      </w:r>
      <w:r w:rsidR="00147942">
        <w:rPr>
          <w:rFonts w:ascii="Times New Roman" w:eastAsiaTheme="minorHAnsi" w:hAnsi="Times New Roman"/>
          <w:sz w:val="24"/>
          <w:lang w:val="lt-LT"/>
        </w:rPr>
        <w:t>1</w:t>
      </w:r>
      <w:r w:rsidRPr="00227EE3">
        <w:rPr>
          <w:rFonts w:ascii="Times New Roman" w:eastAsiaTheme="minorHAnsi" w:hAnsi="Times New Roman"/>
          <w:sz w:val="24"/>
          <w:lang w:val="lt-LT"/>
        </w:rPr>
        <w:t>-2 pav.).</w:t>
      </w:r>
    </w:p>
    <w:p w:rsidR="00227EE3" w:rsidRPr="00227EE3" w:rsidRDefault="00227EE3" w:rsidP="00227EE3">
      <w:pPr>
        <w:rPr>
          <w:lang w:val="lt-LT"/>
        </w:rPr>
      </w:pPr>
    </w:p>
    <w:p w:rsidR="00227EE3" w:rsidRPr="00227EE3" w:rsidRDefault="00227EE3" w:rsidP="00227EE3">
      <w:pPr>
        <w:jc w:val="center"/>
        <w:rPr>
          <w:rFonts w:ascii="Times New Roman" w:hAnsi="Times New Roman"/>
          <w:iCs/>
          <w:lang w:val="lt-LT"/>
        </w:rPr>
      </w:pPr>
      <w:r w:rsidRPr="00227EE3">
        <w:rPr>
          <w:rFonts w:ascii="Times New Roman" w:hAnsi="Times New Roman"/>
          <w:iCs/>
          <w:noProof/>
          <w:lang w:val="lt-LT" w:eastAsia="lt-LT"/>
        </w:rPr>
        <w:lastRenderedPageBreak/>
        <w:drawing>
          <wp:inline distT="0" distB="0" distL="0" distR="0" wp14:anchorId="362740E1" wp14:editId="1AF0D4CD">
            <wp:extent cx="5667375" cy="4248150"/>
            <wp:effectExtent l="0" t="0" r="0" b="0"/>
            <wp:docPr id="125" name="Paveikslėlis 125" descr="http://voztrans.cz/upload/Stehovani-Jihl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voztrans.cz/upload/Stehovani-Jihlav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7375" cy="4248150"/>
                    </a:xfrm>
                    <a:prstGeom prst="rect">
                      <a:avLst/>
                    </a:prstGeom>
                    <a:noFill/>
                    <a:ln>
                      <a:noFill/>
                    </a:ln>
                  </pic:spPr>
                </pic:pic>
              </a:graphicData>
            </a:graphic>
          </wp:inline>
        </w:drawing>
      </w:r>
    </w:p>
    <w:p w:rsidR="00227EE3" w:rsidRPr="00227EE3" w:rsidRDefault="00147942" w:rsidP="00227EE3">
      <w:pPr>
        <w:jc w:val="center"/>
        <w:rPr>
          <w:rFonts w:ascii="Times New Roman" w:hAnsi="Times New Roman"/>
          <w:iCs/>
          <w:lang w:val="lt-LT"/>
        </w:rPr>
      </w:pPr>
      <w:r>
        <w:rPr>
          <w:rFonts w:ascii="Times New Roman" w:hAnsi="Times New Roman"/>
          <w:iCs/>
          <w:lang w:val="lt-LT"/>
        </w:rPr>
        <w:t>1</w:t>
      </w:r>
      <w:r w:rsidR="00227EE3" w:rsidRPr="00227EE3">
        <w:rPr>
          <w:rFonts w:ascii="Times New Roman" w:hAnsi="Times New Roman"/>
          <w:iCs/>
          <w:lang w:val="lt-LT"/>
        </w:rPr>
        <w:t xml:space="preserve"> pav. Masaryko aikštė su prekybos centru ir g</w:t>
      </w:r>
      <w:r>
        <w:rPr>
          <w:rFonts w:ascii="Times New Roman" w:hAnsi="Times New Roman"/>
          <w:iCs/>
          <w:lang w:val="lt-LT"/>
        </w:rPr>
        <w:t>reito maisto restoranu viduryje</w:t>
      </w:r>
    </w:p>
    <w:p w:rsidR="00227EE3" w:rsidRPr="00227EE3" w:rsidRDefault="00227EE3" w:rsidP="00227EE3">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242086E1" wp14:editId="0EE32761">
            <wp:extent cx="4619625" cy="3248025"/>
            <wp:effectExtent l="0" t="0" r="9525" b="9525"/>
            <wp:docPr id="13" name="Picture 4" descr="Jihlava’s main square, Masarykovo Námě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ihlava’s main square, Masarykovo Náměst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19625" cy="3248025"/>
                    </a:xfrm>
                    <a:prstGeom prst="rect">
                      <a:avLst/>
                    </a:prstGeom>
                    <a:noFill/>
                    <a:ln>
                      <a:noFill/>
                    </a:ln>
                  </pic:spPr>
                </pic:pic>
              </a:graphicData>
            </a:graphic>
          </wp:inline>
        </w:drawing>
      </w:r>
    </w:p>
    <w:p w:rsidR="00227EE3" w:rsidRPr="00227EE3" w:rsidRDefault="00227EE3" w:rsidP="00227EE3">
      <w:pPr>
        <w:jc w:val="center"/>
        <w:rPr>
          <w:rFonts w:ascii="Times New Roman" w:hAnsi="Times New Roman"/>
          <w:iCs/>
          <w:lang w:val="lt-LT"/>
        </w:rPr>
      </w:pPr>
      <w:r w:rsidRPr="00227EE3">
        <w:rPr>
          <w:rFonts w:ascii="Times New Roman" w:hAnsi="Times New Roman"/>
          <w:iCs/>
          <w:lang w:val="lt-LT"/>
        </w:rPr>
        <w:t xml:space="preserve">2 </w:t>
      </w:r>
      <w:r w:rsidR="00147942">
        <w:rPr>
          <w:rFonts w:ascii="Times New Roman" w:hAnsi="Times New Roman"/>
          <w:iCs/>
          <w:lang w:val="lt-LT"/>
        </w:rPr>
        <w:t>pav. Masaryko aikštė iš viršaus</w:t>
      </w:r>
    </w:p>
    <w:p w:rsidR="00227EE3" w:rsidRPr="00227EE3" w:rsidRDefault="00227EE3" w:rsidP="00245789">
      <w:pPr>
        <w:pStyle w:val="Sraopastraipa"/>
        <w:numPr>
          <w:ilvl w:val="0"/>
          <w:numId w:val="31"/>
        </w:numPr>
        <w:tabs>
          <w:tab w:val="left" w:pos="1418"/>
        </w:tabs>
        <w:spacing w:after="0" w:line="240" w:lineRule="auto"/>
        <w:ind w:left="0" w:firstLine="1134"/>
        <w:jc w:val="both"/>
        <w:rPr>
          <w:rFonts w:ascii="Times New Roman" w:eastAsiaTheme="minorHAnsi" w:hAnsi="Times New Roman"/>
          <w:sz w:val="24"/>
          <w:lang w:val="lt-LT"/>
        </w:rPr>
      </w:pPr>
      <w:r w:rsidRPr="00227EE3">
        <w:rPr>
          <w:rFonts w:ascii="Times New Roman" w:eastAsiaTheme="minorHAnsi" w:hAnsi="Times New Roman"/>
          <w:sz w:val="24"/>
          <w:lang w:val="lt-LT"/>
        </w:rPr>
        <w:lastRenderedPageBreak/>
        <w:t xml:space="preserve">Ulmo mieste istorinė aikštė buvo atitverta labai žymaus architekto richard meier </w:t>
      </w:r>
      <w:r w:rsidR="00147942">
        <w:rPr>
          <w:rFonts w:ascii="Times New Roman" w:eastAsiaTheme="minorHAnsi" w:hAnsi="Times New Roman"/>
          <w:sz w:val="24"/>
          <w:lang w:val="lt-LT"/>
        </w:rPr>
        <w:t>baltu kultūros centro pastatu (3</w:t>
      </w:r>
      <w:r w:rsidRPr="00227EE3">
        <w:rPr>
          <w:rFonts w:ascii="Times New Roman" w:eastAsiaTheme="minorHAnsi" w:hAnsi="Times New Roman"/>
          <w:sz w:val="24"/>
          <w:lang w:val="lt-LT"/>
        </w:rPr>
        <w:t xml:space="preserve"> pav.). Gyventojai pasipiktino šiuo statiniu, kuris atsidūrė istoriniame centre ir sudarkė įprastą miestovaizdį (</w:t>
      </w:r>
      <w:r w:rsidR="00147942">
        <w:rPr>
          <w:rFonts w:ascii="Times New Roman" w:eastAsiaTheme="minorHAnsi" w:hAnsi="Times New Roman"/>
          <w:sz w:val="24"/>
          <w:lang w:val="lt-LT"/>
        </w:rPr>
        <w:t>4</w:t>
      </w:r>
      <w:r w:rsidRPr="00227EE3">
        <w:rPr>
          <w:rFonts w:ascii="Times New Roman" w:eastAsiaTheme="minorHAnsi" w:hAnsi="Times New Roman"/>
          <w:sz w:val="24"/>
          <w:lang w:val="lt-LT"/>
        </w:rPr>
        <w:t xml:space="preserve"> pav. Ulmo katedra). Visas šis veiksmas baigėsi tuo, kad pasikeitė miesto valdžia. Tai pavyzdys, kuomet aukštai vertinamo architekto modernus ir šiuolaikiškas pastatas, įkurdintas netinkamoje vietoje, gali turėti neigiamų pasekmių.</w:t>
      </w:r>
    </w:p>
    <w:p w:rsidR="00227EE3" w:rsidRPr="00227EE3" w:rsidRDefault="00227EE3" w:rsidP="00227EE3">
      <w:pPr>
        <w:pStyle w:val="Sraopastraipa"/>
        <w:numPr>
          <w:ilvl w:val="0"/>
          <w:numId w:val="0"/>
        </w:numPr>
        <w:tabs>
          <w:tab w:val="left" w:pos="1418"/>
        </w:tabs>
        <w:spacing w:after="0" w:line="240" w:lineRule="auto"/>
        <w:ind w:left="1134"/>
        <w:jc w:val="both"/>
        <w:rPr>
          <w:rFonts w:ascii="Times New Roman" w:eastAsiaTheme="minorHAnsi" w:hAnsi="Times New Roman"/>
          <w:sz w:val="24"/>
          <w:lang w:val="lt-LT"/>
        </w:rPr>
      </w:pPr>
    </w:p>
    <w:p w:rsidR="00227EE3" w:rsidRPr="00227EE3" w:rsidRDefault="00227EE3" w:rsidP="00227EE3">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3B6A6C36" wp14:editId="7CC62164">
            <wp:extent cx="4429125" cy="3325813"/>
            <wp:effectExtent l="0" t="0" r="0" b="0"/>
            <wp:docPr id="124" name="Paveikslėlis 124" descr="http://upload.wikimedia.org/wikipedia/commons/thumb/d/d7/UlmStadthaus.JPG/1280px-UlmStadt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upload.wikimedia.org/wikipedia/commons/thumb/d/d7/UlmStadthaus.JPG/1280px-UlmStadthau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33033" cy="3328747"/>
                    </a:xfrm>
                    <a:prstGeom prst="rect">
                      <a:avLst/>
                    </a:prstGeom>
                    <a:noFill/>
                    <a:ln>
                      <a:noFill/>
                    </a:ln>
                  </pic:spPr>
                </pic:pic>
              </a:graphicData>
            </a:graphic>
          </wp:inline>
        </w:drawing>
      </w:r>
    </w:p>
    <w:p w:rsidR="00227EE3" w:rsidRPr="00227EE3" w:rsidRDefault="00147942" w:rsidP="00227EE3">
      <w:pPr>
        <w:jc w:val="center"/>
        <w:rPr>
          <w:rFonts w:ascii="Times New Roman" w:hAnsi="Times New Roman"/>
          <w:iCs/>
          <w:lang w:val="lt-LT"/>
        </w:rPr>
      </w:pPr>
      <w:r>
        <w:rPr>
          <w:rFonts w:ascii="Times New Roman" w:hAnsi="Times New Roman"/>
          <w:iCs/>
          <w:lang w:val="lt-LT"/>
        </w:rPr>
        <w:t>3</w:t>
      </w:r>
      <w:r w:rsidR="00227EE3" w:rsidRPr="00227EE3">
        <w:rPr>
          <w:rFonts w:ascii="Times New Roman" w:hAnsi="Times New Roman"/>
          <w:iCs/>
          <w:lang w:val="lt-LT"/>
        </w:rPr>
        <w:t xml:space="preserve"> pav. Kultūros centro pastatas Ulmo mieste</w:t>
      </w:r>
    </w:p>
    <w:p w:rsidR="00227EE3" w:rsidRPr="00227EE3" w:rsidRDefault="00227EE3" w:rsidP="00227EE3">
      <w:pPr>
        <w:jc w:val="center"/>
        <w:rPr>
          <w:rFonts w:ascii="Times New Roman" w:hAnsi="Times New Roman"/>
          <w:iCs/>
          <w:lang w:val="lt-LT"/>
        </w:rPr>
      </w:pPr>
      <w:r w:rsidRPr="00227EE3">
        <w:rPr>
          <w:rFonts w:ascii="Times New Roman" w:hAnsi="Times New Roman"/>
          <w:iCs/>
          <w:noProof/>
          <w:lang w:val="lt-LT" w:eastAsia="lt-LT"/>
        </w:rPr>
        <w:drawing>
          <wp:inline distT="0" distB="0" distL="0" distR="0" wp14:anchorId="57FBE7FF" wp14:editId="7600066A">
            <wp:extent cx="2505075" cy="3350944"/>
            <wp:effectExtent l="0" t="0" r="0" b="0"/>
            <wp:docPr id="123" name="Paveikslėlis 123" descr="http://upload.wikimedia.org/wikipedia/commons/thumb/d/d9/Westseite_des_Ulmer_Muensters.jpg/640px-Westseite_des_Ulmer_Muen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upload.wikimedia.org/wikipedia/commons/thumb/d/d9/Westseite_des_Ulmer_Muensters.jpg/640px-Westseite_des_Ulmer_Muenster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07763" cy="3354540"/>
                    </a:xfrm>
                    <a:prstGeom prst="rect">
                      <a:avLst/>
                    </a:prstGeom>
                    <a:noFill/>
                    <a:ln>
                      <a:noFill/>
                    </a:ln>
                  </pic:spPr>
                </pic:pic>
              </a:graphicData>
            </a:graphic>
          </wp:inline>
        </w:drawing>
      </w:r>
    </w:p>
    <w:p w:rsidR="00227EE3" w:rsidRPr="00227EE3" w:rsidRDefault="00147942" w:rsidP="00227EE3">
      <w:pPr>
        <w:jc w:val="center"/>
        <w:rPr>
          <w:rFonts w:ascii="Times New Roman" w:hAnsi="Times New Roman"/>
          <w:iCs/>
          <w:lang w:val="lt-LT"/>
        </w:rPr>
      </w:pPr>
      <w:r>
        <w:rPr>
          <w:rFonts w:ascii="Times New Roman" w:hAnsi="Times New Roman"/>
          <w:iCs/>
          <w:lang w:val="lt-LT"/>
        </w:rPr>
        <w:t>4</w:t>
      </w:r>
      <w:r w:rsidR="00227EE3" w:rsidRPr="00227EE3">
        <w:rPr>
          <w:rFonts w:ascii="Times New Roman" w:hAnsi="Times New Roman"/>
          <w:iCs/>
          <w:lang w:val="lt-LT"/>
        </w:rPr>
        <w:t xml:space="preserve"> pav. Ulmo katedra</w:t>
      </w:r>
    </w:p>
    <w:p w:rsidR="00227EE3" w:rsidRPr="00227EE3" w:rsidRDefault="00227EE3" w:rsidP="00227EE3">
      <w:pPr>
        <w:pStyle w:val="Antrat3"/>
        <w:jc w:val="center"/>
        <w:rPr>
          <w:rFonts w:ascii="Times New Roman" w:hAnsi="Times New Roman" w:cs="Times New Roman"/>
          <w:sz w:val="24"/>
          <w:lang w:val="lt-LT"/>
        </w:rPr>
      </w:pPr>
      <w:bookmarkStart w:id="42" w:name="_Toc407020444"/>
      <w:bookmarkStart w:id="43" w:name="_Toc408928737"/>
      <w:bookmarkStart w:id="44" w:name="_Toc428887738"/>
      <w:r w:rsidRPr="00227EE3">
        <w:rPr>
          <w:rFonts w:ascii="Times New Roman" w:hAnsi="Times New Roman" w:cs="Times New Roman"/>
          <w:sz w:val="24"/>
          <w:lang w:val="lt-LT"/>
        </w:rPr>
        <w:lastRenderedPageBreak/>
        <w:t>3.1.</w:t>
      </w:r>
      <w:r w:rsidR="00147942">
        <w:rPr>
          <w:rFonts w:ascii="Times New Roman" w:hAnsi="Times New Roman" w:cs="Times New Roman"/>
          <w:sz w:val="24"/>
          <w:lang w:val="lt-LT"/>
        </w:rPr>
        <w:t>6</w:t>
      </w:r>
      <w:r w:rsidRPr="00227EE3">
        <w:rPr>
          <w:rFonts w:ascii="Times New Roman" w:hAnsi="Times New Roman" w:cs="Times New Roman"/>
          <w:sz w:val="24"/>
          <w:lang w:val="lt-LT"/>
        </w:rPr>
        <w:t>. IŠVADOS</w:t>
      </w:r>
      <w:bookmarkEnd w:id="42"/>
      <w:bookmarkEnd w:id="43"/>
      <w:bookmarkEnd w:id="44"/>
    </w:p>
    <w:p w:rsidR="00227EE3" w:rsidRPr="00227EE3" w:rsidRDefault="00227EE3" w:rsidP="00227EE3">
      <w:pPr>
        <w:rPr>
          <w:lang w:val="lt-LT"/>
        </w:rPr>
      </w:pPr>
    </w:p>
    <w:p w:rsidR="00227EE3" w:rsidRPr="00227EE3" w:rsidRDefault="00227EE3" w:rsidP="00227EE3">
      <w:pPr>
        <w:numPr>
          <w:ilvl w:val="0"/>
          <w:numId w:val="16"/>
        </w:numPr>
        <w:tabs>
          <w:tab w:val="left" w:pos="1418"/>
        </w:tabs>
        <w:spacing w:after="0" w:line="240" w:lineRule="auto"/>
        <w:ind w:left="0" w:firstLine="1134"/>
        <w:jc w:val="both"/>
        <w:rPr>
          <w:rFonts w:ascii="Times New Roman" w:hAnsi="Times New Roman"/>
          <w:bCs/>
          <w:sz w:val="24"/>
          <w:lang w:val="lt-LT"/>
        </w:rPr>
      </w:pPr>
      <w:r w:rsidRPr="00227EE3">
        <w:rPr>
          <w:rFonts w:ascii="Times New Roman" w:hAnsi="Times New Roman"/>
          <w:bCs/>
          <w:sz w:val="24"/>
          <w:lang w:val="lt-LT"/>
        </w:rPr>
        <w:t>Mieste reikalingos visų tipų aikštės.</w:t>
      </w:r>
    </w:p>
    <w:p w:rsidR="00227EE3" w:rsidRPr="00227EE3" w:rsidRDefault="00227EE3" w:rsidP="00227EE3">
      <w:pPr>
        <w:numPr>
          <w:ilvl w:val="0"/>
          <w:numId w:val="16"/>
        </w:numPr>
        <w:tabs>
          <w:tab w:val="left" w:pos="1418"/>
        </w:tabs>
        <w:spacing w:after="0" w:line="240" w:lineRule="auto"/>
        <w:ind w:left="0" w:firstLine="1134"/>
        <w:jc w:val="both"/>
        <w:rPr>
          <w:rFonts w:ascii="Times New Roman" w:hAnsi="Times New Roman"/>
          <w:bCs/>
          <w:sz w:val="24"/>
          <w:lang w:val="lt-LT"/>
        </w:rPr>
      </w:pPr>
      <w:r w:rsidRPr="00227EE3">
        <w:rPr>
          <w:rFonts w:ascii="Times New Roman" w:hAnsi="Times New Roman"/>
          <w:bCs/>
          <w:sz w:val="24"/>
          <w:lang w:val="lt-LT"/>
        </w:rPr>
        <w:t>Urbanistinė aikštė yra labai svarbi demokratiniam auklėjimui: šioje erdvėje visi piliečiai dalyvauja lygiomis teisėmis. Aikštė - tai unikalus objektas mieste, kuriame įgyjamas tam tikras kultūrinis bagažas, ypač akcentuojant socializacijos įgūdžius (bendravimas su nepažįstamais, neįgaliaisiais, draugais, šeimos nariais ir kt.).</w:t>
      </w:r>
    </w:p>
    <w:p w:rsidR="00227EE3" w:rsidRPr="00227EE3" w:rsidRDefault="00227EE3" w:rsidP="00227EE3">
      <w:pPr>
        <w:numPr>
          <w:ilvl w:val="0"/>
          <w:numId w:val="16"/>
        </w:numPr>
        <w:tabs>
          <w:tab w:val="left" w:pos="1418"/>
        </w:tabs>
        <w:spacing w:after="0" w:line="240" w:lineRule="auto"/>
        <w:ind w:left="0" w:firstLine="1134"/>
        <w:jc w:val="both"/>
        <w:rPr>
          <w:rFonts w:ascii="Times New Roman" w:hAnsi="Times New Roman"/>
          <w:bCs/>
          <w:sz w:val="24"/>
          <w:lang w:val="lt-LT"/>
        </w:rPr>
      </w:pPr>
      <w:r w:rsidRPr="00227EE3">
        <w:rPr>
          <w:rFonts w:ascii="Times New Roman" w:hAnsi="Times New Roman"/>
          <w:bCs/>
          <w:iCs/>
          <w:sz w:val="24"/>
          <w:lang w:val="lt-LT"/>
        </w:rPr>
        <w:t>Š</w:t>
      </w:r>
      <w:r w:rsidRPr="00227EE3">
        <w:rPr>
          <w:rFonts w:ascii="Times New Roman" w:hAnsi="Times New Roman"/>
          <w:bCs/>
          <w:sz w:val="24"/>
          <w:lang w:val="lt-LT"/>
        </w:rPr>
        <w:t>alyse, kur miestų centrai nukentėjo antro pasaulinio karo metu, daugelis aikščių ir jas supančių pastatų buvo sugriauti. Tvarkant miestus po karo, dauguma gyventojų pageidavo senų pastatų atstatymo ir ikikarinio aikštės vaizdo atkūrimo („atpažinti“savo miesto simbolius ir tokiu būdu atkurti reikšmines gijas su savo miestu).</w:t>
      </w:r>
    </w:p>
    <w:p w:rsidR="00227EE3" w:rsidRPr="00227EE3" w:rsidRDefault="00227EE3" w:rsidP="00227EE3">
      <w:pPr>
        <w:numPr>
          <w:ilvl w:val="0"/>
          <w:numId w:val="16"/>
        </w:numPr>
        <w:tabs>
          <w:tab w:val="left" w:pos="1418"/>
        </w:tabs>
        <w:spacing w:after="0" w:line="240" w:lineRule="auto"/>
        <w:ind w:left="0" w:firstLine="1134"/>
        <w:jc w:val="both"/>
        <w:rPr>
          <w:rFonts w:ascii="Times New Roman" w:hAnsi="Times New Roman"/>
          <w:bCs/>
          <w:sz w:val="24"/>
          <w:lang w:val="lt-LT"/>
        </w:rPr>
      </w:pPr>
      <w:r w:rsidRPr="00227EE3">
        <w:rPr>
          <w:rFonts w:ascii="Times New Roman" w:hAnsi="Times New Roman"/>
          <w:bCs/>
          <w:sz w:val="24"/>
          <w:lang w:val="lt-LT"/>
        </w:rPr>
        <w:t>Aikštė turi būti multifunkcinė, kad pritrauktų kuo įvairesnį spektrą žmonių,kur laisvai gali bendrauti įvairaus amžiaus ir socialinių grupių miestiečiai. Be įvairių veiklų aikštėje ir aplink ją, būtinai turi būti ir laisva interneto prieiga.</w:t>
      </w:r>
    </w:p>
    <w:p w:rsidR="00227EE3" w:rsidRPr="00227EE3" w:rsidRDefault="00227EE3" w:rsidP="00227EE3">
      <w:pPr>
        <w:numPr>
          <w:ilvl w:val="0"/>
          <w:numId w:val="16"/>
        </w:numPr>
        <w:tabs>
          <w:tab w:val="left" w:pos="1418"/>
        </w:tabs>
        <w:spacing w:after="0" w:line="240" w:lineRule="auto"/>
        <w:ind w:left="0" w:firstLine="1134"/>
        <w:jc w:val="both"/>
        <w:rPr>
          <w:rFonts w:ascii="Times New Roman" w:hAnsi="Times New Roman"/>
          <w:bCs/>
          <w:sz w:val="24"/>
          <w:lang w:val="lt-LT"/>
        </w:rPr>
      </w:pPr>
      <w:r w:rsidRPr="00227EE3">
        <w:rPr>
          <w:rFonts w:ascii="Times New Roman" w:hAnsi="Times New Roman"/>
          <w:bCs/>
          <w:sz w:val="24"/>
          <w:lang w:val="lt-LT"/>
        </w:rPr>
        <w:t>Padaugėjus automobilių kiekiui, daugelis Europos miestų apribojo automobilių eismą miesto centre, įkūrė zonasbe transporto, kita vertus sukūrė tokią visuomeninio transporto infrastruktūrą, kuri leido nesudėtingai pasiekti miesto centrą ir aikštę.</w:t>
      </w:r>
    </w:p>
    <w:p w:rsidR="00227EE3" w:rsidRPr="00227EE3" w:rsidRDefault="00227EE3" w:rsidP="00227EE3">
      <w:pPr>
        <w:numPr>
          <w:ilvl w:val="0"/>
          <w:numId w:val="16"/>
        </w:numPr>
        <w:tabs>
          <w:tab w:val="left" w:pos="1418"/>
        </w:tabs>
        <w:spacing w:after="0" w:line="240" w:lineRule="auto"/>
        <w:ind w:left="0" w:firstLine="1134"/>
        <w:jc w:val="both"/>
        <w:rPr>
          <w:rFonts w:ascii="Times New Roman" w:hAnsi="Times New Roman"/>
          <w:bCs/>
          <w:iCs/>
          <w:sz w:val="24"/>
          <w:lang w:val="lt-LT"/>
        </w:rPr>
      </w:pPr>
      <w:r w:rsidRPr="00227EE3">
        <w:rPr>
          <w:rFonts w:ascii="Times New Roman" w:hAnsi="Times New Roman"/>
          <w:bCs/>
          <w:sz w:val="24"/>
          <w:lang w:val="lt-LT"/>
        </w:rPr>
        <w:t xml:space="preserve">Pagrindinės grėsmės miesto aikštėms – komercijos iškėlimas į didelius supermarketus, aikščių monofunkciškumas, teikiama pirmenybė (ypač jaunimo) bendravimui virtualioje erdvėje, o ne betarpiškai. </w:t>
      </w:r>
    </w:p>
    <w:p w:rsidR="00227EE3" w:rsidRPr="00227EE3" w:rsidRDefault="00227EE3" w:rsidP="00227EE3">
      <w:pPr>
        <w:numPr>
          <w:ilvl w:val="0"/>
          <w:numId w:val="16"/>
        </w:numPr>
        <w:tabs>
          <w:tab w:val="left" w:pos="1418"/>
        </w:tabs>
        <w:spacing w:after="0" w:line="240" w:lineRule="auto"/>
        <w:ind w:left="0" w:firstLine="1134"/>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Šiuolaikinių aikščių pavyzdžiai pateikiami analizuojant jų pagrindinius bruožus ir sėkmingo funkcionavimo priežastis. Tai aikštės, funkcionuojančios kaip bendruomenės įtraukimo katalizatorius; atstovaujančios unikalų miesto identitetą; turgaus aikštės; mišraus ir įvairaus naudojimo; sukuriančios pusiausvyrą tarp gyventojų ir turistų; turinčios sėkmingos aikštės bruožų; veikiančios kaip visuomenės lavinimo aplinka. </w:t>
      </w:r>
    </w:p>
    <w:p w:rsidR="00227EE3" w:rsidRPr="00227EE3" w:rsidRDefault="00227EE3" w:rsidP="00227EE3">
      <w:pPr>
        <w:numPr>
          <w:ilvl w:val="0"/>
          <w:numId w:val="16"/>
        </w:numPr>
        <w:tabs>
          <w:tab w:val="left" w:pos="1418"/>
        </w:tabs>
        <w:spacing w:after="0" w:line="240" w:lineRule="auto"/>
        <w:ind w:left="0" w:firstLine="1134"/>
        <w:jc w:val="both"/>
        <w:rPr>
          <w:rFonts w:ascii="Times New Roman" w:eastAsiaTheme="minorHAnsi" w:hAnsi="Times New Roman"/>
          <w:sz w:val="24"/>
          <w:lang w:val="lt-LT"/>
        </w:rPr>
      </w:pPr>
      <w:r w:rsidRPr="00227EE3">
        <w:rPr>
          <w:rFonts w:ascii="Times New Roman" w:eastAsiaTheme="minorHAnsi" w:hAnsi="Times New Roman"/>
          <w:sz w:val="24"/>
          <w:lang w:val="lt-LT"/>
        </w:rPr>
        <w:t xml:space="preserve">Europos aikščių pavyzdžiai, jų vystymosi pagrindiniai bruožai padeda suvokti esminius aikščių formavimosi etapus, jų </w:t>
      </w:r>
      <w:r w:rsidRPr="00227EE3">
        <w:rPr>
          <w:rFonts w:ascii="Times New Roman" w:hAnsi="Times New Roman"/>
          <w:bCs/>
          <w:sz w:val="24"/>
          <w:lang w:val="lt-LT"/>
        </w:rPr>
        <w:t>savitumą</w:t>
      </w:r>
      <w:r w:rsidRPr="00227EE3">
        <w:rPr>
          <w:rFonts w:ascii="Times New Roman" w:eastAsiaTheme="minorHAnsi" w:hAnsi="Times New Roman"/>
          <w:sz w:val="24"/>
          <w:lang w:val="lt-LT"/>
        </w:rPr>
        <w:t>. Atrasti, kokio tipo aikštėms yra būdingos tam tikros funkcijos ar savitumai, padeda ieškoti priežasčių ir analizuoti su aikštės vystymusi susijusius reiškinius, siekti geresnio aikštės funkcionavimo, rengiant Atgimimo aikštės raidos galimybių studiją.</w:t>
      </w:r>
    </w:p>
    <w:p w:rsidR="00227EE3" w:rsidRPr="00227EE3" w:rsidRDefault="00227EE3" w:rsidP="00227EE3">
      <w:pPr>
        <w:rPr>
          <w:b/>
          <w:bCs/>
          <w:lang w:val="lt-LT"/>
        </w:rPr>
      </w:pPr>
    </w:p>
    <w:p w:rsidR="00227EE3" w:rsidRPr="00227EE3" w:rsidRDefault="00227EE3" w:rsidP="00FB16C4">
      <w:pPr>
        <w:pStyle w:val="prastasistinklapis"/>
        <w:spacing w:after="0" w:line="276" w:lineRule="auto"/>
        <w:rPr>
          <w:rFonts w:asciiTheme="minorHAnsi" w:hAnsiTheme="minorHAnsi"/>
          <w:lang w:val="lt-LT"/>
        </w:rPr>
      </w:pPr>
    </w:p>
    <w:p w:rsidR="00227EE3" w:rsidRPr="00227EE3" w:rsidRDefault="00227EE3" w:rsidP="00FB16C4">
      <w:pPr>
        <w:pStyle w:val="prastasistinklapis"/>
        <w:spacing w:after="0" w:line="276" w:lineRule="auto"/>
        <w:rPr>
          <w:rFonts w:asciiTheme="minorHAnsi" w:hAnsiTheme="minorHAnsi"/>
          <w:lang w:val="lt-LT"/>
        </w:rPr>
      </w:pPr>
    </w:p>
    <w:p w:rsidR="00227EE3" w:rsidRPr="00227EE3" w:rsidRDefault="00227EE3" w:rsidP="00FB16C4">
      <w:pPr>
        <w:pStyle w:val="prastasistinklapis"/>
        <w:spacing w:after="0" w:line="276" w:lineRule="auto"/>
        <w:rPr>
          <w:rFonts w:asciiTheme="minorHAnsi" w:hAnsiTheme="minorHAnsi"/>
          <w:lang w:val="lt-LT"/>
        </w:rPr>
      </w:pPr>
    </w:p>
    <w:p w:rsidR="00227EE3" w:rsidRPr="00227EE3" w:rsidRDefault="00227EE3" w:rsidP="00FB16C4">
      <w:pPr>
        <w:pStyle w:val="prastasistinklapis"/>
        <w:spacing w:after="0" w:line="276" w:lineRule="auto"/>
        <w:rPr>
          <w:rFonts w:asciiTheme="minorHAnsi" w:hAnsiTheme="minorHAnsi"/>
          <w:lang w:val="lt-LT"/>
        </w:rPr>
      </w:pPr>
    </w:p>
    <w:p w:rsidR="00FB16C4" w:rsidRPr="00227EE3" w:rsidRDefault="00FB16C4" w:rsidP="00147942">
      <w:pPr>
        <w:pStyle w:val="prastasistinklapis"/>
        <w:spacing w:after="0" w:line="276" w:lineRule="auto"/>
        <w:rPr>
          <w:rFonts w:asciiTheme="minorHAnsi" w:hAnsiTheme="minorHAnsi"/>
          <w:i/>
          <w:u w:val="single"/>
          <w:lang w:val="lt-LT"/>
        </w:rPr>
      </w:pPr>
      <w:r w:rsidRPr="00227EE3">
        <w:rPr>
          <w:rFonts w:asciiTheme="minorHAnsi" w:hAnsiTheme="minorHAnsi"/>
          <w:lang w:val="lt-LT"/>
        </w:rPr>
        <w:br w:type="page"/>
      </w:r>
    </w:p>
    <w:p w:rsidR="00FB16C4" w:rsidRPr="00906574" w:rsidRDefault="00FB16C4" w:rsidP="00FB16C4">
      <w:pPr>
        <w:pStyle w:val="prastasistinklapis"/>
        <w:spacing w:after="0" w:line="276" w:lineRule="auto"/>
        <w:rPr>
          <w:b/>
          <w:lang w:val="lt-LT"/>
        </w:rPr>
      </w:pPr>
      <w:r w:rsidRPr="00906574">
        <w:rPr>
          <w:b/>
          <w:lang w:val="lt-LT"/>
        </w:rPr>
        <w:lastRenderedPageBreak/>
        <w:t>Nuotraukų šaltiniai:</w:t>
      </w:r>
    </w:p>
    <w:p w:rsidR="00FB16C4" w:rsidRPr="00906574" w:rsidRDefault="00FB16C4" w:rsidP="00FB16C4">
      <w:pPr>
        <w:pStyle w:val="prastasistinklapis"/>
        <w:spacing w:after="0" w:line="276" w:lineRule="auto"/>
        <w:rPr>
          <w:i/>
          <w:lang w:val="lt-LT"/>
        </w:rPr>
      </w:pPr>
      <w:r w:rsidRPr="00906574">
        <w:rPr>
          <w:i/>
          <w:lang w:val="lt-LT"/>
        </w:rPr>
        <w:t xml:space="preserve">1-2 pav. </w:t>
      </w:r>
      <w:hyperlink r:id="rId69" w:history="1">
        <w:r w:rsidRPr="00906574">
          <w:rPr>
            <w:rStyle w:val="Hipersaitas"/>
            <w:i/>
            <w:lang w:val="lt-LT"/>
          </w:rPr>
          <w:t>http://www.archdaily.com/104297/bgu-university-entrance-square-art-gallery-chyutin-architects/</w:t>
        </w:r>
      </w:hyperlink>
    </w:p>
    <w:p w:rsidR="00FB16C4" w:rsidRPr="00906574" w:rsidRDefault="00FB16C4" w:rsidP="00FB16C4">
      <w:pPr>
        <w:pStyle w:val="prastasistinklapis"/>
        <w:spacing w:after="0" w:line="276" w:lineRule="auto"/>
        <w:rPr>
          <w:i/>
          <w:lang w:val="lt-LT"/>
        </w:rPr>
      </w:pPr>
      <w:r w:rsidRPr="00906574">
        <w:rPr>
          <w:i/>
          <w:lang w:val="lt-LT"/>
        </w:rPr>
        <w:t xml:space="preserve">3-6 pav. </w:t>
      </w:r>
      <w:hyperlink r:id="rId70" w:history="1">
        <w:r w:rsidRPr="00906574">
          <w:rPr>
            <w:rStyle w:val="Hipersaitas"/>
            <w:i/>
            <w:lang w:val="lt-LT"/>
          </w:rPr>
          <w:t>http://www.archdaily.com/379822/the-old-market-square-stage-5468796-architecture/</w:t>
        </w:r>
      </w:hyperlink>
    </w:p>
    <w:p w:rsidR="00FB16C4" w:rsidRPr="00906574" w:rsidRDefault="00FB16C4" w:rsidP="00FB16C4">
      <w:pPr>
        <w:pStyle w:val="prastasistinklapis"/>
        <w:spacing w:after="0" w:line="276" w:lineRule="auto"/>
        <w:rPr>
          <w:i/>
          <w:lang w:val="lt-LT"/>
        </w:rPr>
      </w:pPr>
      <w:r w:rsidRPr="00906574">
        <w:rPr>
          <w:i/>
          <w:lang w:val="lt-LT"/>
        </w:rPr>
        <w:t xml:space="preserve">7-8 pav. </w:t>
      </w:r>
      <w:hyperlink r:id="rId71" w:history="1">
        <w:r w:rsidRPr="00906574">
          <w:rPr>
            <w:rStyle w:val="Hipersaitas"/>
            <w:i/>
            <w:lang w:val="lt-LT"/>
          </w:rPr>
          <w:t>http://www.archdaily.com/459963/winner-of-parramatta-square-design-competition-announced/</w:t>
        </w:r>
      </w:hyperlink>
    </w:p>
    <w:p w:rsidR="00FB16C4" w:rsidRPr="00906574" w:rsidRDefault="00FB16C4" w:rsidP="00FB16C4">
      <w:pPr>
        <w:pStyle w:val="prastasistinklapis"/>
        <w:spacing w:after="0" w:line="276" w:lineRule="auto"/>
        <w:rPr>
          <w:i/>
          <w:lang w:val="lt-LT"/>
        </w:rPr>
      </w:pPr>
      <w:r w:rsidRPr="00906574">
        <w:rPr>
          <w:i/>
          <w:lang w:val="lt-LT"/>
        </w:rPr>
        <w:t xml:space="preserve">9-10 pav. </w:t>
      </w:r>
      <w:hyperlink r:id="rId72" w:history="1">
        <w:r w:rsidRPr="00906574">
          <w:rPr>
            <w:rStyle w:val="Hipersaitas"/>
            <w:i/>
            <w:lang w:val="lt-LT"/>
          </w:rPr>
          <w:t>http://www.archdaily.com/276683/u-square-atelier-of-architects/</w:t>
        </w:r>
      </w:hyperlink>
    </w:p>
    <w:p w:rsidR="00FB16C4" w:rsidRPr="00906574" w:rsidRDefault="00FB16C4" w:rsidP="00FB16C4">
      <w:pPr>
        <w:pStyle w:val="prastasistinklapis"/>
        <w:spacing w:after="0" w:line="276" w:lineRule="auto"/>
        <w:rPr>
          <w:i/>
          <w:lang w:val="lt-LT"/>
        </w:rPr>
      </w:pPr>
      <w:r w:rsidRPr="00906574">
        <w:rPr>
          <w:i/>
          <w:lang w:val="lt-LT"/>
        </w:rPr>
        <w:t xml:space="preserve">11-12 pav. </w:t>
      </w:r>
      <w:hyperlink r:id="rId73" w:history="1">
        <w:r w:rsidRPr="00906574">
          <w:rPr>
            <w:rStyle w:val="Hipersaitas"/>
            <w:i/>
            <w:lang w:val="lt-LT"/>
          </w:rPr>
          <w:t>http://www.archdaily.com/297097/sustainable-market-square-winning-proposal-tomdavid-architects/</w:t>
        </w:r>
      </w:hyperlink>
    </w:p>
    <w:p w:rsidR="00FB16C4" w:rsidRPr="00906574" w:rsidRDefault="00FB16C4" w:rsidP="00FB16C4">
      <w:pPr>
        <w:pStyle w:val="prastasistinklapis"/>
        <w:spacing w:after="0" w:line="276" w:lineRule="auto"/>
        <w:rPr>
          <w:i/>
          <w:lang w:val="lt-LT"/>
        </w:rPr>
      </w:pPr>
      <w:r w:rsidRPr="00906574">
        <w:rPr>
          <w:i/>
          <w:lang w:val="lt-LT"/>
        </w:rPr>
        <w:t xml:space="preserve">13-14 pav. </w:t>
      </w:r>
      <w:hyperlink r:id="rId74" w:history="1">
        <w:r w:rsidRPr="00906574">
          <w:rPr>
            <w:rStyle w:val="Hipersaitas"/>
            <w:i/>
            <w:lang w:val="lt-LT"/>
          </w:rPr>
          <w:t>http://www.archdaily.com/297928/sustainable-market-square-third-prize-winning-proposal-various-architects/</w:t>
        </w:r>
      </w:hyperlink>
    </w:p>
    <w:p w:rsidR="00FB16C4" w:rsidRPr="00906574" w:rsidRDefault="00FB16C4" w:rsidP="00FB16C4">
      <w:pPr>
        <w:pStyle w:val="prastasistinklapis"/>
        <w:spacing w:after="0" w:line="276" w:lineRule="auto"/>
        <w:rPr>
          <w:i/>
          <w:lang w:val="lt-LT"/>
        </w:rPr>
      </w:pPr>
      <w:r w:rsidRPr="00906574">
        <w:rPr>
          <w:i/>
          <w:lang w:val="lt-LT"/>
        </w:rPr>
        <w:t xml:space="preserve">15 pav. </w:t>
      </w:r>
      <w:hyperlink r:id="rId75" w:history="1">
        <w:r w:rsidRPr="00906574">
          <w:rPr>
            <w:rStyle w:val="Hipersaitas"/>
            <w:i/>
            <w:lang w:val="lt-LT"/>
          </w:rPr>
          <w:t>http://www.archdaily.com/295795/masterplan-for-hudson-square-streetscape-improvements-mathews-nielsen-landscape-architects/</w:t>
        </w:r>
      </w:hyperlink>
    </w:p>
    <w:p w:rsidR="00FB16C4" w:rsidRPr="00906574" w:rsidRDefault="00FB16C4" w:rsidP="00FB16C4">
      <w:pPr>
        <w:pStyle w:val="prastasistinklapis"/>
        <w:spacing w:after="0" w:line="276" w:lineRule="auto"/>
        <w:rPr>
          <w:i/>
          <w:lang w:val="lt-LT"/>
        </w:rPr>
      </w:pPr>
      <w:r w:rsidRPr="00906574">
        <w:rPr>
          <w:i/>
          <w:lang w:val="lt-LT"/>
        </w:rPr>
        <w:t xml:space="preserve">16 -17 pav.  </w:t>
      </w:r>
      <w:hyperlink r:id="rId76" w:history="1">
        <w:r w:rsidRPr="00906574">
          <w:rPr>
            <w:rStyle w:val="Hipersaitas"/>
            <w:i/>
            <w:lang w:val="lt-LT"/>
          </w:rPr>
          <w:t>http://www.archdaily.com/465343/nyc-s-times-square-becomes-permanently-pedestrian/</w:t>
        </w:r>
      </w:hyperlink>
    </w:p>
    <w:p w:rsidR="00FB16C4" w:rsidRPr="00906574" w:rsidRDefault="00FB16C4" w:rsidP="00FB16C4">
      <w:pPr>
        <w:pStyle w:val="prastasistinklapis"/>
        <w:spacing w:after="0" w:line="276" w:lineRule="auto"/>
        <w:rPr>
          <w:i/>
          <w:lang w:val="lt-LT"/>
        </w:rPr>
      </w:pPr>
      <w:r w:rsidRPr="00906574">
        <w:rPr>
          <w:i/>
          <w:lang w:val="lt-LT"/>
        </w:rPr>
        <w:t xml:space="preserve">18 pav. </w:t>
      </w:r>
      <w:hyperlink r:id="rId77" w:history="1">
        <w:r w:rsidRPr="00906574">
          <w:rPr>
            <w:rStyle w:val="Hipersaitas"/>
            <w:i/>
            <w:lang w:val="lt-LT"/>
          </w:rPr>
          <w:t>http://openbrief.co/wp-content/uploads/2013/07/flickr_nycdot_time_square_before_after.jpg</w:t>
        </w:r>
      </w:hyperlink>
    </w:p>
    <w:p w:rsidR="00FB16C4" w:rsidRPr="00906574" w:rsidRDefault="00FB16C4" w:rsidP="00FB16C4">
      <w:pPr>
        <w:pStyle w:val="prastasistinklapis"/>
        <w:spacing w:after="0" w:line="276" w:lineRule="auto"/>
        <w:rPr>
          <w:u w:val="single"/>
          <w:lang w:val="lt-LT"/>
        </w:rPr>
      </w:pPr>
      <w:r w:rsidRPr="00906574">
        <w:rPr>
          <w:i/>
          <w:lang w:val="lt-LT"/>
        </w:rPr>
        <w:t xml:space="preserve">19-20 pav. </w:t>
      </w:r>
      <w:r w:rsidRPr="00906574">
        <w:rPr>
          <w:i/>
          <w:u w:val="single"/>
          <w:lang w:val="lt-LT"/>
        </w:rPr>
        <w:t>http://worldlandscapearchitect.com/student-project-wetland-el-burro-natalia-vergara-forero/#.VEX_OPmUeBq</w:t>
      </w:r>
    </w:p>
    <w:p w:rsidR="00FB16C4" w:rsidRPr="00906574" w:rsidRDefault="00FB16C4" w:rsidP="00FB16C4">
      <w:pPr>
        <w:pStyle w:val="prastasistinklapis"/>
        <w:spacing w:after="0" w:line="276" w:lineRule="auto"/>
        <w:rPr>
          <w:i/>
          <w:lang w:val="lt-LT"/>
        </w:rPr>
      </w:pPr>
      <w:r w:rsidRPr="00906574">
        <w:rPr>
          <w:i/>
          <w:lang w:val="lt-LT"/>
        </w:rPr>
        <w:t xml:space="preserve">21 pav.  </w:t>
      </w:r>
      <w:hyperlink r:id="rId78" w:history="1">
        <w:r w:rsidRPr="00906574">
          <w:rPr>
            <w:rStyle w:val="Hipersaitas"/>
            <w:i/>
            <w:lang w:val="lt-LT"/>
          </w:rPr>
          <w:t>https://www.behance.net/gallery/GreenStone-Garden-Landscape-project/8927815</w:t>
        </w:r>
      </w:hyperlink>
    </w:p>
    <w:p w:rsidR="00FB16C4" w:rsidRPr="00906574" w:rsidRDefault="00FB16C4" w:rsidP="00FB16C4">
      <w:pPr>
        <w:pStyle w:val="prastasistinklapis"/>
        <w:spacing w:after="0" w:line="276" w:lineRule="auto"/>
        <w:rPr>
          <w:i/>
          <w:lang w:val="lt-LT"/>
        </w:rPr>
      </w:pPr>
      <w:r w:rsidRPr="00906574">
        <w:rPr>
          <w:i/>
          <w:lang w:val="lt-LT"/>
        </w:rPr>
        <w:t xml:space="preserve">22 pav. </w:t>
      </w:r>
      <w:hyperlink r:id="rId79" w:history="1">
        <w:r w:rsidRPr="00906574">
          <w:rPr>
            <w:rStyle w:val="Hipersaitas"/>
            <w:i/>
            <w:lang w:val="lt-LT"/>
          </w:rPr>
          <w:t>http://www.archdaily.com/50456/square-des-fre%CC%80res-charon-affleck-de-la-riva-architects/</w:t>
        </w:r>
      </w:hyperlink>
    </w:p>
    <w:p w:rsidR="00FB16C4" w:rsidRPr="00906574" w:rsidRDefault="00FB16C4" w:rsidP="00FB16C4">
      <w:pPr>
        <w:pStyle w:val="prastasistinklapis"/>
        <w:spacing w:after="0" w:line="276" w:lineRule="auto"/>
        <w:rPr>
          <w:i/>
          <w:lang w:val="lt-LT"/>
        </w:rPr>
      </w:pPr>
      <w:r w:rsidRPr="00906574">
        <w:rPr>
          <w:i/>
          <w:lang w:val="lt-LT"/>
        </w:rPr>
        <w:t xml:space="preserve">23-24 pav. </w:t>
      </w:r>
      <w:hyperlink r:id="rId80" w:history="1">
        <w:r w:rsidRPr="00906574">
          <w:rPr>
            <w:rStyle w:val="Hipersaitas"/>
            <w:i/>
            <w:lang w:val="lt-LT"/>
          </w:rPr>
          <w:t>http://www.archdaily.com/478606/petar-zoranic-square-and-sime-budinic-plaza-kostrencic-krebel/</w:t>
        </w:r>
      </w:hyperlink>
    </w:p>
    <w:p w:rsidR="00FB16C4" w:rsidRPr="00906574" w:rsidRDefault="00FB16C4" w:rsidP="00FB16C4">
      <w:pPr>
        <w:pStyle w:val="prastasistinklapis"/>
        <w:spacing w:after="0" w:line="276" w:lineRule="auto"/>
        <w:rPr>
          <w:i/>
          <w:lang w:val="lt-LT"/>
        </w:rPr>
      </w:pPr>
      <w:r w:rsidRPr="00906574">
        <w:rPr>
          <w:i/>
          <w:lang w:val="lt-LT"/>
        </w:rPr>
        <w:t xml:space="preserve">25-26 pav.  </w:t>
      </w:r>
      <w:hyperlink r:id="rId81" w:history="1">
        <w:r w:rsidRPr="00906574">
          <w:rPr>
            <w:rStyle w:val="Hipersaitas"/>
            <w:i/>
            <w:lang w:val="lt-LT"/>
          </w:rPr>
          <w:t>http://www.archdaily.com/135750/times-square-junglim-architecture/</w:t>
        </w:r>
      </w:hyperlink>
    </w:p>
    <w:p w:rsidR="00FB16C4" w:rsidRPr="00906574" w:rsidRDefault="00FB16C4" w:rsidP="00FB16C4">
      <w:pPr>
        <w:pStyle w:val="prastasistinklapis"/>
        <w:spacing w:after="0" w:line="276" w:lineRule="auto"/>
        <w:rPr>
          <w:i/>
          <w:lang w:val="lt-LT"/>
        </w:rPr>
      </w:pPr>
      <w:r w:rsidRPr="00906574">
        <w:rPr>
          <w:i/>
          <w:lang w:val="lt-LT"/>
        </w:rPr>
        <w:t xml:space="preserve">27 pav. </w:t>
      </w:r>
      <w:hyperlink r:id="rId82" w:history="1">
        <w:r w:rsidRPr="00906574">
          <w:rPr>
            <w:rStyle w:val="Hipersaitas"/>
            <w:i/>
            <w:lang w:val="lt-LT"/>
          </w:rPr>
          <w:t>http://www.archdaily.com/454910/indautxu-square-jaam-sociedad-de-arquitectura/</w:t>
        </w:r>
      </w:hyperlink>
    </w:p>
    <w:p w:rsidR="00FB16C4" w:rsidRPr="00906574" w:rsidRDefault="00FB16C4" w:rsidP="00FB16C4">
      <w:pPr>
        <w:pStyle w:val="prastasistinklapis"/>
        <w:spacing w:after="0" w:line="276" w:lineRule="auto"/>
        <w:rPr>
          <w:i/>
          <w:lang w:val="lt-LT"/>
        </w:rPr>
      </w:pPr>
      <w:r w:rsidRPr="00906574">
        <w:rPr>
          <w:i/>
          <w:lang w:val="lt-LT"/>
        </w:rPr>
        <w:t xml:space="preserve">28-29 pav. </w:t>
      </w:r>
      <w:hyperlink r:id="rId83" w:history="1">
        <w:r w:rsidRPr="00906574">
          <w:rPr>
            <w:rStyle w:val="Hipersaitas"/>
            <w:i/>
            <w:lang w:val="lt-LT"/>
          </w:rPr>
          <w:t>http://www.archdaily.com/362004/green-square-library-competition-entry-aspect-studios/</w:t>
        </w:r>
      </w:hyperlink>
    </w:p>
    <w:p w:rsidR="005B2030" w:rsidRPr="00227EE3" w:rsidRDefault="00FB16C4" w:rsidP="00906574">
      <w:pPr>
        <w:pStyle w:val="prastasistinklapis"/>
        <w:spacing w:after="0" w:line="276" w:lineRule="auto"/>
        <w:rPr>
          <w:rFonts w:asciiTheme="minorHAnsi" w:hAnsiTheme="minorHAnsi"/>
          <w:sz w:val="22"/>
          <w:szCs w:val="22"/>
          <w:lang w:val="lt-LT"/>
        </w:rPr>
      </w:pPr>
      <w:r w:rsidRPr="00906574">
        <w:rPr>
          <w:i/>
          <w:lang w:val="lt-LT"/>
        </w:rPr>
        <w:t xml:space="preserve">30-31 pav. </w:t>
      </w:r>
      <w:r w:rsidRPr="00906574">
        <w:rPr>
          <w:i/>
          <w:u w:val="single"/>
          <w:lang w:val="lt-LT"/>
        </w:rPr>
        <w:t>http://www.archdaily.com/353875/green-square-library-and-plaza-proposal-gus-wustemann-architects/</w:t>
      </w:r>
    </w:p>
    <w:bookmarkEnd w:id="22"/>
    <w:p w:rsidR="004712F6" w:rsidRPr="00227EE3" w:rsidRDefault="004712F6" w:rsidP="003153FF">
      <w:pPr>
        <w:pStyle w:val="Antrat2"/>
        <w:jc w:val="center"/>
        <w:rPr>
          <w:rFonts w:ascii="Times New Roman" w:hAnsi="Times New Roman" w:cs="Times New Roman"/>
          <w:i w:val="0"/>
          <w:sz w:val="26"/>
          <w:szCs w:val="26"/>
          <w:lang w:val="lt-LT"/>
        </w:rPr>
      </w:pPr>
      <w:r w:rsidRPr="00227EE3">
        <w:rPr>
          <w:rFonts w:ascii="Times New Roman" w:hAnsi="Times New Roman" w:cs="Times New Roman"/>
          <w:lang w:val="lt-LT"/>
        </w:rPr>
        <w:br w:type="page"/>
      </w:r>
      <w:bookmarkStart w:id="45" w:name="_Toc408928738"/>
      <w:bookmarkStart w:id="46" w:name="_Toc428887739"/>
      <w:r w:rsidR="003153FF" w:rsidRPr="00227EE3">
        <w:rPr>
          <w:rFonts w:ascii="Times New Roman" w:hAnsi="Times New Roman" w:cs="Times New Roman"/>
          <w:i w:val="0"/>
          <w:sz w:val="26"/>
          <w:szCs w:val="26"/>
          <w:lang w:val="lt-LT"/>
        </w:rPr>
        <w:lastRenderedPageBreak/>
        <w:t>3.2</w:t>
      </w:r>
      <w:r w:rsidRPr="00227EE3">
        <w:rPr>
          <w:rFonts w:ascii="Times New Roman" w:hAnsi="Times New Roman" w:cs="Times New Roman"/>
          <w:i w:val="0"/>
          <w:sz w:val="26"/>
          <w:szCs w:val="26"/>
          <w:lang w:val="lt-LT"/>
        </w:rPr>
        <w:t xml:space="preserve">. KLAIPĖDOS ATGIMIMO AIKŠTĖS </w:t>
      </w:r>
      <w:r w:rsidR="003153FF" w:rsidRPr="00227EE3">
        <w:rPr>
          <w:rFonts w:ascii="Times New Roman" w:hAnsi="Times New Roman" w:cs="Times New Roman"/>
          <w:i w:val="0"/>
          <w:sz w:val="26"/>
          <w:szCs w:val="26"/>
          <w:lang w:val="lt-LT"/>
        </w:rPr>
        <w:t>IR GRETIMYBIŲ ISTORINĖS RAIDOS ANALIZĖ</w:t>
      </w:r>
      <w:bookmarkEnd w:id="45"/>
      <w:bookmarkEnd w:id="46"/>
    </w:p>
    <w:p w:rsidR="00613898" w:rsidRPr="00227EE3" w:rsidRDefault="00613898" w:rsidP="00613898">
      <w:pPr>
        <w:spacing w:after="0"/>
        <w:jc w:val="both"/>
        <w:rPr>
          <w:rFonts w:ascii="Times New Roman" w:hAnsi="Times New Roman"/>
          <w:b/>
          <w:lang w:val="lt-LT"/>
        </w:rPr>
      </w:pPr>
    </w:p>
    <w:p w:rsidR="009D2244" w:rsidRPr="00227EE3" w:rsidRDefault="009E5D06" w:rsidP="00342FD9">
      <w:pPr>
        <w:spacing w:after="0"/>
        <w:ind w:firstLine="720"/>
        <w:jc w:val="both"/>
        <w:rPr>
          <w:rFonts w:ascii="Times New Roman" w:hAnsi="Times New Roman"/>
          <w:lang w:val="lt-LT"/>
        </w:rPr>
      </w:pPr>
      <w:r w:rsidRPr="00227EE3">
        <w:rPr>
          <w:rFonts w:ascii="Times New Roman" w:hAnsi="Times New Roman"/>
          <w:sz w:val="24"/>
          <w:lang w:val="lt-LT"/>
        </w:rPr>
        <w:t xml:space="preserve">Šiame skyriuje </w:t>
      </w:r>
      <w:r w:rsidR="00446DD9" w:rsidRPr="00227EE3">
        <w:rPr>
          <w:rFonts w:ascii="Times New Roman" w:hAnsi="Times New Roman"/>
          <w:sz w:val="24"/>
          <w:lang w:val="lt-LT"/>
        </w:rPr>
        <w:t xml:space="preserve">pristatoma </w:t>
      </w:r>
      <w:r w:rsidR="00613898" w:rsidRPr="00227EE3">
        <w:rPr>
          <w:rFonts w:ascii="Times New Roman" w:hAnsi="Times New Roman"/>
          <w:sz w:val="24"/>
          <w:lang w:val="lt-LT"/>
        </w:rPr>
        <w:t>Klaipėdos atgimimo aikštės chronologinė analizė</w:t>
      </w:r>
      <w:r w:rsidR="00342FD9" w:rsidRPr="00227EE3">
        <w:rPr>
          <w:rFonts w:ascii="Times New Roman" w:hAnsi="Times New Roman"/>
          <w:sz w:val="24"/>
          <w:lang w:val="lt-LT"/>
        </w:rPr>
        <w:t xml:space="preserve">. </w:t>
      </w:r>
      <w:r w:rsidR="00516B94" w:rsidRPr="00227EE3">
        <w:rPr>
          <w:rFonts w:ascii="Times New Roman" w:hAnsi="Times New Roman"/>
          <w:lang w:val="lt-LT"/>
        </w:rPr>
        <w:t>Aikštės vystymosi raidoje</w:t>
      </w:r>
      <w:r w:rsidR="00AA7A9D">
        <w:rPr>
          <w:rFonts w:ascii="Times New Roman" w:hAnsi="Times New Roman"/>
          <w:lang w:val="lt-LT"/>
        </w:rPr>
        <w:t xml:space="preserve"> išskiriami</w:t>
      </w:r>
      <w:r w:rsidR="00490A27" w:rsidRPr="00227EE3">
        <w:rPr>
          <w:rFonts w:ascii="Times New Roman" w:hAnsi="Times New Roman"/>
          <w:lang w:val="lt-LT"/>
        </w:rPr>
        <w:t xml:space="preserve"> trys</w:t>
      </w:r>
      <w:r w:rsidR="00AA7A9D">
        <w:rPr>
          <w:rFonts w:ascii="Times New Roman" w:hAnsi="Times New Roman"/>
          <w:lang w:val="lt-LT"/>
        </w:rPr>
        <w:t xml:space="preserve"> </w:t>
      </w:r>
      <w:r w:rsidR="00490A27" w:rsidRPr="00227EE3">
        <w:rPr>
          <w:rFonts w:ascii="Times New Roman" w:hAnsi="Times New Roman"/>
          <w:lang w:val="lt-LT"/>
        </w:rPr>
        <w:t>etapai</w:t>
      </w:r>
      <w:r w:rsidR="00A876BC" w:rsidRPr="00227EE3">
        <w:rPr>
          <w:rFonts w:ascii="Times New Roman" w:hAnsi="Times New Roman"/>
          <w:lang w:val="lt-LT"/>
        </w:rPr>
        <w:t xml:space="preserve">, kuriuos suformavo </w:t>
      </w:r>
      <w:r w:rsidR="00516B94" w:rsidRPr="00227EE3">
        <w:rPr>
          <w:rFonts w:ascii="Times New Roman" w:hAnsi="Times New Roman"/>
          <w:lang w:val="lt-LT"/>
        </w:rPr>
        <w:t xml:space="preserve">ryškūs </w:t>
      </w:r>
      <w:r w:rsidR="00A876BC" w:rsidRPr="00227EE3">
        <w:rPr>
          <w:rFonts w:ascii="Times New Roman" w:hAnsi="Times New Roman"/>
          <w:lang w:val="lt-LT"/>
        </w:rPr>
        <w:t>istoriniai lūžiai, vy</w:t>
      </w:r>
      <w:r w:rsidR="00490A27" w:rsidRPr="00227EE3">
        <w:rPr>
          <w:rFonts w:ascii="Times New Roman" w:hAnsi="Times New Roman"/>
          <w:lang w:val="lt-LT"/>
        </w:rPr>
        <w:t>kę miesto vystymosi laikotarpiu ir pakeitę teritorijos charakterį</w:t>
      </w:r>
      <w:r w:rsidR="009D2244" w:rsidRPr="00227EE3">
        <w:rPr>
          <w:rFonts w:ascii="Times New Roman" w:hAnsi="Times New Roman"/>
          <w:lang w:val="lt-LT"/>
        </w:rPr>
        <w:t>:</w:t>
      </w:r>
    </w:p>
    <w:p w:rsidR="009D2244" w:rsidRPr="00AA7A9D" w:rsidRDefault="00490A27" w:rsidP="00245789">
      <w:pPr>
        <w:pStyle w:val="Sraopastraipa"/>
        <w:numPr>
          <w:ilvl w:val="0"/>
          <w:numId w:val="34"/>
        </w:numPr>
        <w:tabs>
          <w:tab w:val="left" w:pos="1418"/>
        </w:tabs>
        <w:spacing w:after="0" w:line="240" w:lineRule="auto"/>
        <w:ind w:left="0" w:firstLine="1134"/>
        <w:jc w:val="both"/>
        <w:rPr>
          <w:rFonts w:ascii="Times New Roman" w:hAnsi="Times New Roman"/>
          <w:lang w:val="lt-LT"/>
        </w:rPr>
      </w:pPr>
      <w:r w:rsidRPr="00AA7A9D">
        <w:rPr>
          <w:rFonts w:ascii="Times New Roman" w:hAnsi="Times New Roman"/>
          <w:lang w:val="lt-LT"/>
        </w:rPr>
        <w:t>P</w:t>
      </w:r>
      <w:r w:rsidR="00AA7A9D" w:rsidRPr="00AA7A9D">
        <w:rPr>
          <w:rFonts w:ascii="Times New Roman" w:hAnsi="Times New Roman"/>
          <w:lang w:val="lt-LT"/>
        </w:rPr>
        <w:t>irmas:</w:t>
      </w:r>
      <w:r w:rsidR="008B5C72" w:rsidRPr="00AA7A9D">
        <w:rPr>
          <w:rFonts w:ascii="Times New Roman" w:hAnsi="Times New Roman"/>
          <w:lang w:val="lt-LT"/>
        </w:rPr>
        <w:t>1650-1768</w:t>
      </w:r>
      <w:r w:rsidR="00AA7A9D" w:rsidRPr="00AA7A9D">
        <w:rPr>
          <w:rFonts w:ascii="Times New Roman" w:hAnsi="Times New Roman"/>
          <w:lang w:val="lt-LT"/>
        </w:rPr>
        <w:t xml:space="preserve"> m.</w:t>
      </w:r>
    </w:p>
    <w:p w:rsidR="009D2244" w:rsidRPr="00AA7A9D" w:rsidRDefault="00D15DBF" w:rsidP="00245789">
      <w:pPr>
        <w:pStyle w:val="Sraopastraipa"/>
        <w:numPr>
          <w:ilvl w:val="0"/>
          <w:numId w:val="34"/>
        </w:numPr>
        <w:tabs>
          <w:tab w:val="left" w:pos="1418"/>
        </w:tabs>
        <w:spacing w:after="0" w:line="240" w:lineRule="auto"/>
        <w:ind w:left="0" w:firstLine="1134"/>
        <w:jc w:val="both"/>
        <w:rPr>
          <w:rFonts w:ascii="Times New Roman" w:hAnsi="Times New Roman"/>
          <w:lang w:val="lt-LT"/>
        </w:rPr>
      </w:pPr>
      <w:r w:rsidRPr="00AA7A9D">
        <w:rPr>
          <w:rFonts w:ascii="Times New Roman" w:hAnsi="Times New Roman"/>
          <w:lang w:val="lt-LT"/>
        </w:rPr>
        <w:t>A</w:t>
      </w:r>
      <w:r w:rsidR="00AA7A9D" w:rsidRPr="00AA7A9D">
        <w:rPr>
          <w:rFonts w:ascii="Times New Roman" w:hAnsi="Times New Roman"/>
          <w:lang w:val="lt-LT"/>
        </w:rPr>
        <w:t>ntras:</w:t>
      </w:r>
      <w:r w:rsidR="008B5C72" w:rsidRPr="00AA7A9D">
        <w:rPr>
          <w:rFonts w:ascii="Times New Roman" w:hAnsi="Times New Roman"/>
          <w:lang w:val="lt-LT"/>
        </w:rPr>
        <w:t xml:space="preserve"> 1768 </w:t>
      </w:r>
      <w:r w:rsidR="009D2244" w:rsidRPr="00AA7A9D">
        <w:rPr>
          <w:rFonts w:ascii="Times New Roman" w:hAnsi="Times New Roman"/>
          <w:lang w:val="lt-LT"/>
        </w:rPr>
        <w:t>–</w:t>
      </w:r>
      <w:r w:rsidR="008B5C72" w:rsidRPr="00AA7A9D">
        <w:rPr>
          <w:rFonts w:ascii="Times New Roman" w:hAnsi="Times New Roman"/>
          <w:lang w:val="lt-LT"/>
        </w:rPr>
        <w:t xml:space="preserve"> 1945</w:t>
      </w:r>
      <w:r w:rsidR="00AA7A9D" w:rsidRPr="00AA7A9D">
        <w:rPr>
          <w:rFonts w:ascii="Times New Roman" w:hAnsi="Times New Roman"/>
          <w:lang w:val="lt-LT"/>
        </w:rPr>
        <w:t xml:space="preserve"> m.</w:t>
      </w:r>
    </w:p>
    <w:p w:rsidR="009D2244" w:rsidRPr="00AA7A9D" w:rsidRDefault="00D15DBF" w:rsidP="00245789">
      <w:pPr>
        <w:pStyle w:val="Sraopastraipa"/>
        <w:numPr>
          <w:ilvl w:val="0"/>
          <w:numId w:val="34"/>
        </w:numPr>
        <w:tabs>
          <w:tab w:val="left" w:pos="1418"/>
        </w:tabs>
        <w:spacing w:after="0" w:line="240" w:lineRule="auto"/>
        <w:ind w:left="0" w:firstLine="1134"/>
        <w:jc w:val="both"/>
        <w:rPr>
          <w:rFonts w:ascii="Times New Roman" w:hAnsi="Times New Roman"/>
          <w:lang w:val="lt-LT"/>
        </w:rPr>
      </w:pPr>
      <w:r w:rsidRPr="00AA7A9D">
        <w:rPr>
          <w:rFonts w:ascii="Times New Roman" w:hAnsi="Times New Roman"/>
          <w:lang w:val="lt-LT"/>
        </w:rPr>
        <w:t>T</w:t>
      </w:r>
      <w:r w:rsidR="00AA7A9D" w:rsidRPr="00AA7A9D">
        <w:rPr>
          <w:rFonts w:ascii="Times New Roman" w:hAnsi="Times New Roman"/>
          <w:lang w:val="lt-LT"/>
        </w:rPr>
        <w:t>rečias</w:t>
      </w:r>
      <w:r w:rsidR="00F2132E" w:rsidRPr="00AA7A9D">
        <w:rPr>
          <w:rFonts w:ascii="Times New Roman" w:hAnsi="Times New Roman"/>
          <w:lang w:val="lt-LT"/>
        </w:rPr>
        <w:t>:</w:t>
      </w:r>
      <w:r w:rsidR="008B5C72" w:rsidRPr="00AA7A9D">
        <w:rPr>
          <w:rFonts w:ascii="Times New Roman" w:hAnsi="Times New Roman"/>
          <w:lang w:val="lt-LT"/>
        </w:rPr>
        <w:t xml:space="preserve"> 1945 </w:t>
      </w:r>
      <w:r w:rsidR="00856F40" w:rsidRPr="00AA7A9D">
        <w:rPr>
          <w:rFonts w:ascii="Times New Roman" w:hAnsi="Times New Roman"/>
          <w:lang w:val="lt-LT"/>
        </w:rPr>
        <w:t>–</w:t>
      </w:r>
      <w:r w:rsidR="008B5C72" w:rsidRPr="00AA7A9D">
        <w:rPr>
          <w:rFonts w:ascii="Times New Roman" w:hAnsi="Times New Roman"/>
          <w:lang w:val="lt-LT"/>
        </w:rPr>
        <w:t xml:space="preserve"> 1991</w:t>
      </w:r>
      <w:r w:rsidR="0098340F" w:rsidRPr="00AA7A9D">
        <w:rPr>
          <w:rFonts w:ascii="Times New Roman" w:hAnsi="Times New Roman"/>
          <w:lang w:val="lt-LT"/>
        </w:rPr>
        <w:t xml:space="preserve"> m.</w:t>
      </w:r>
    </w:p>
    <w:p w:rsidR="009860E9" w:rsidRPr="00227EE3" w:rsidRDefault="00B35B86" w:rsidP="00342FD9">
      <w:pPr>
        <w:spacing w:after="0"/>
        <w:ind w:firstLine="720"/>
        <w:jc w:val="both"/>
        <w:rPr>
          <w:rFonts w:ascii="Times New Roman" w:hAnsi="Times New Roman"/>
          <w:lang w:val="lt-LT"/>
        </w:rPr>
      </w:pPr>
      <w:r w:rsidRPr="00227EE3">
        <w:rPr>
          <w:rFonts w:ascii="Times New Roman" w:hAnsi="Times New Roman"/>
          <w:lang w:val="lt-LT"/>
        </w:rPr>
        <w:t>Chronologine analize</w:t>
      </w:r>
      <w:r w:rsidR="00AA7A9D">
        <w:rPr>
          <w:rFonts w:ascii="Times New Roman" w:hAnsi="Times New Roman"/>
          <w:lang w:val="lt-LT"/>
        </w:rPr>
        <w:t xml:space="preserve"> </w:t>
      </w:r>
      <w:r w:rsidR="00A876BC" w:rsidRPr="00227EE3">
        <w:rPr>
          <w:rFonts w:ascii="Times New Roman" w:hAnsi="Times New Roman"/>
          <w:lang w:val="lt-LT"/>
        </w:rPr>
        <w:t xml:space="preserve">siekiama pilnai </w:t>
      </w:r>
      <w:r w:rsidR="00AA14E4" w:rsidRPr="00227EE3">
        <w:rPr>
          <w:rFonts w:ascii="Times New Roman" w:hAnsi="Times New Roman"/>
          <w:lang w:val="lt-LT"/>
        </w:rPr>
        <w:t>atskleisti teritorijos raidos etapus ir priežastis</w:t>
      </w:r>
      <w:r w:rsidR="00A876BC" w:rsidRPr="00227EE3">
        <w:rPr>
          <w:rFonts w:ascii="Times New Roman" w:hAnsi="Times New Roman"/>
          <w:lang w:val="lt-LT"/>
        </w:rPr>
        <w:t>, nuo formavimos</w:t>
      </w:r>
      <w:r w:rsidR="00D15DBF" w:rsidRPr="00227EE3">
        <w:rPr>
          <w:rFonts w:ascii="Times New Roman" w:hAnsi="Times New Roman"/>
          <w:lang w:val="lt-LT"/>
        </w:rPr>
        <w:t xml:space="preserve">i pradžios iki dabartinių laikų. </w:t>
      </w:r>
      <w:r w:rsidR="00AA14E4" w:rsidRPr="00227EE3">
        <w:rPr>
          <w:rFonts w:ascii="Times New Roman" w:hAnsi="Times New Roman"/>
          <w:lang w:val="lt-LT"/>
        </w:rPr>
        <w:t>P</w:t>
      </w:r>
      <w:r w:rsidR="00D15DBF" w:rsidRPr="00227EE3">
        <w:rPr>
          <w:rFonts w:ascii="Times New Roman" w:hAnsi="Times New Roman"/>
          <w:lang w:val="lt-LT"/>
        </w:rPr>
        <w:t xml:space="preserve">ateikti įžvalgas, padėsiančias geriau suvokti </w:t>
      </w:r>
      <w:r w:rsidR="00AA14E4" w:rsidRPr="00227EE3">
        <w:rPr>
          <w:rFonts w:ascii="Times New Roman" w:hAnsi="Times New Roman"/>
          <w:lang w:val="lt-LT"/>
        </w:rPr>
        <w:t>Klaipėdos atgimimo aikštės specifiką</w:t>
      </w:r>
      <w:r w:rsidR="00B441ED" w:rsidRPr="00227EE3">
        <w:rPr>
          <w:rFonts w:ascii="Times New Roman" w:hAnsi="Times New Roman"/>
          <w:lang w:val="lt-LT"/>
        </w:rPr>
        <w:t xml:space="preserve"> ir problematiką</w:t>
      </w:r>
      <w:r w:rsidR="00D15DBF" w:rsidRPr="00227EE3">
        <w:rPr>
          <w:rFonts w:ascii="Times New Roman" w:hAnsi="Times New Roman"/>
          <w:lang w:val="lt-LT"/>
        </w:rPr>
        <w:t>.</w:t>
      </w:r>
    </w:p>
    <w:p w:rsidR="009860E9" w:rsidRDefault="009860E9" w:rsidP="00C6757D">
      <w:pPr>
        <w:spacing w:after="0"/>
        <w:ind w:firstLine="357"/>
        <w:jc w:val="both"/>
        <w:rPr>
          <w:rFonts w:ascii="Times New Roman" w:hAnsi="Times New Roman"/>
          <w:lang w:val="lt-LT"/>
        </w:rPr>
      </w:pPr>
    </w:p>
    <w:p w:rsidR="004712F6" w:rsidRPr="00AA7A9D" w:rsidRDefault="00AA7A9D" w:rsidP="00AA7A9D">
      <w:pPr>
        <w:pStyle w:val="Antrat3"/>
        <w:jc w:val="center"/>
        <w:rPr>
          <w:rFonts w:ascii="Times New Roman" w:hAnsi="Times New Roman" w:cs="Times New Roman"/>
          <w:sz w:val="24"/>
          <w:lang w:val="lt-LT"/>
        </w:rPr>
      </w:pPr>
      <w:bookmarkStart w:id="47" w:name="_Toc408928739"/>
      <w:bookmarkStart w:id="48" w:name="_Toc428887740"/>
      <w:r w:rsidRPr="00AA7A9D">
        <w:rPr>
          <w:rFonts w:ascii="Times New Roman" w:hAnsi="Times New Roman" w:cs="Times New Roman"/>
          <w:sz w:val="24"/>
          <w:lang w:val="lt-LT"/>
        </w:rPr>
        <w:t xml:space="preserve">3.2.1. </w:t>
      </w:r>
      <w:r>
        <w:rPr>
          <w:rFonts w:ascii="Times New Roman" w:hAnsi="Times New Roman" w:cs="Times New Roman"/>
          <w:sz w:val="24"/>
          <w:lang w:val="lt-LT"/>
        </w:rPr>
        <w:t>1650 M.</w:t>
      </w:r>
      <w:r w:rsidRPr="00AA7A9D">
        <w:rPr>
          <w:rFonts w:ascii="Times New Roman" w:hAnsi="Times New Roman" w:cs="Times New Roman"/>
          <w:sz w:val="24"/>
          <w:lang w:val="lt-LT"/>
        </w:rPr>
        <w:t xml:space="preserve"> – 1768 M.</w:t>
      </w:r>
      <w:bookmarkEnd w:id="47"/>
      <w:bookmarkEnd w:id="48"/>
    </w:p>
    <w:p w:rsidR="009860E9" w:rsidRPr="00227EE3" w:rsidRDefault="009860E9" w:rsidP="00C6757D">
      <w:pPr>
        <w:spacing w:after="0"/>
        <w:rPr>
          <w:rFonts w:ascii="Times New Roman" w:hAnsi="Times New Roman"/>
          <w:b/>
          <w:lang w:val="lt-LT"/>
        </w:rPr>
      </w:pPr>
    </w:p>
    <w:p w:rsidR="004712F6" w:rsidRPr="00227EE3" w:rsidRDefault="004712F6" w:rsidP="00C6757D">
      <w:pPr>
        <w:spacing w:after="0"/>
        <w:rPr>
          <w:rFonts w:ascii="Times New Roman" w:hAnsi="Times New Roman"/>
          <w:b/>
          <w:sz w:val="24"/>
          <w:lang w:val="lt-LT"/>
        </w:rPr>
      </w:pPr>
      <w:r w:rsidRPr="00227EE3">
        <w:rPr>
          <w:rFonts w:ascii="Times New Roman" w:hAnsi="Times New Roman"/>
          <w:b/>
          <w:sz w:val="24"/>
          <w:lang w:val="lt-LT"/>
        </w:rPr>
        <w:t>XVI a.</w:t>
      </w:r>
    </w:p>
    <w:p w:rsidR="004712F6" w:rsidRPr="00227EE3" w:rsidRDefault="005F654C" w:rsidP="00C6757D">
      <w:pPr>
        <w:spacing w:after="0"/>
        <w:ind w:firstLine="360"/>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43904" behindDoc="1" locked="0" layoutInCell="1" allowOverlap="1" wp14:anchorId="71C9821E" wp14:editId="5A91BAF9">
            <wp:simplePos x="0" y="0"/>
            <wp:positionH relativeFrom="column">
              <wp:posOffset>3286125</wp:posOffset>
            </wp:positionH>
            <wp:positionV relativeFrom="paragraph">
              <wp:posOffset>193675</wp:posOffset>
            </wp:positionV>
            <wp:extent cx="2986405" cy="2047875"/>
            <wp:effectExtent l="19050" t="0" r="4445" b="0"/>
            <wp:wrapSquare wrapText="bothSides"/>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86405" cy="2047875"/>
                    </a:xfrm>
                    <a:prstGeom prst="rect">
                      <a:avLst/>
                    </a:prstGeom>
                    <a:noFill/>
                  </pic:spPr>
                </pic:pic>
              </a:graphicData>
            </a:graphic>
          </wp:anchor>
        </w:drawing>
      </w:r>
      <w:r w:rsidR="004712F6" w:rsidRPr="00227EE3">
        <w:rPr>
          <w:rFonts w:ascii="Times New Roman" w:hAnsi="Times New Roman"/>
          <w:sz w:val="24"/>
          <w:lang w:val="lt-LT"/>
        </w:rPr>
        <w:t>Seniausias užstatymas dabartinės aikštės vietoje siekė XVII a. pradžią, tačiau tikėtina, kad</w:t>
      </w:r>
      <w:r w:rsidR="00AA7A9D">
        <w:rPr>
          <w:rFonts w:ascii="Times New Roman" w:hAnsi="Times New Roman"/>
          <w:sz w:val="24"/>
          <w:lang w:val="lt-LT"/>
        </w:rPr>
        <w:t xml:space="preserve"> </w:t>
      </w:r>
      <w:r w:rsidR="004712F6" w:rsidRPr="00227EE3">
        <w:rPr>
          <w:rFonts w:ascii="Times New Roman" w:hAnsi="Times New Roman"/>
          <w:sz w:val="24"/>
          <w:lang w:val="lt-LT"/>
        </w:rPr>
        <w:t>XVI a. antroje pusėje pradėjo kurtis tuometinis šiaurinis Klaipėdos miesto priemiestis (Vorstadt), kurio atsiradimas dokumentuose liudijamas tarp 1555 ir 1589 m. Taip verčia manyti ir apie 1650 m. datuojamame Klaipėdos valsčiaus plane-piešinyje pavaizduotas užstatymas (pav. 1).</w:t>
      </w:r>
    </w:p>
    <w:p w:rsidR="0012013A" w:rsidRPr="00227EE3" w:rsidRDefault="0012013A" w:rsidP="00C6757D">
      <w:pPr>
        <w:spacing w:after="0"/>
        <w:rPr>
          <w:rFonts w:ascii="Times New Roman" w:hAnsi="Times New Roman"/>
          <w:i/>
          <w:szCs w:val="20"/>
          <w:lang w:val="lt-LT"/>
        </w:rPr>
      </w:pPr>
    </w:p>
    <w:p w:rsidR="004712F6" w:rsidRPr="00227EE3" w:rsidRDefault="004712F6" w:rsidP="005F654C">
      <w:pPr>
        <w:spacing w:after="0"/>
        <w:jc w:val="right"/>
        <w:rPr>
          <w:rFonts w:ascii="Times New Roman" w:hAnsi="Times New Roman"/>
          <w:i/>
          <w:szCs w:val="20"/>
          <w:lang w:val="lt-LT"/>
        </w:rPr>
      </w:pPr>
      <w:r w:rsidRPr="00227EE3">
        <w:rPr>
          <w:rFonts w:ascii="Times New Roman" w:hAnsi="Times New Roman"/>
          <w:i/>
          <w:szCs w:val="20"/>
          <w:lang w:val="lt-LT"/>
        </w:rPr>
        <w:t>Pav. 1. Užstatymas, pavaizduotas šiandieninės Atgimimo aikštės teritorijoje, apie 1650 m. datuojamame Klai</w:t>
      </w:r>
      <w:r w:rsidR="00AA7A9D">
        <w:rPr>
          <w:rFonts w:ascii="Times New Roman" w:hAnsi="Times New Roman"/>
          <w:i/>
          <w:szCs w:val="20"/>
          <w:lang w:val="lt-LT"/>
        </w:rPr>
        <w:t>pėdos valsčiaus plane-piešinyje</w:t>
      </w:r>
    </w:p>
    <w:p w:rsidR="009860E9" w:rsidRPr="00227EE3" w:rsidRDefault="009860E9" w:rsidP="00C6757D">
      <w:pPr>
        <w:spacing w:after="0"/>
        <w:rPr>
          <w:rFonts w:ascii="Times New Roman" w:hAnsi="Times New Roman"/>
          <w:b/>
          <w:lang w:val="lt-LT"/>
        </w:rPr>
      </w:pPr>
    </w:p>
    <w:p w:rsidR="004712F6" w:rsidRPr="00227EE3" w:rsidRDefault="00EB0D1E" w:rsidP="002A24DB">
      <w:pPr>
        <w:spacing w:after="0" w:line="240" w:lineRule="auto"/>
        <w:rPr>
          <w:rFonts w:ascii="Times New Roman" w:hAnsi="Times New Roman"/>
          <w:b/>
          <w:lang w:val="lt-LT"/>
        </w:rPr>
      </w:pPr>
      <w:r w:rsidRPr="00227EE3">
        <w:rPr>
          <w:rFonts w:ascii="Times New Roman" w:hAnsi="Times New Roman"/>
          <w:noProof/>
          <w:sz w:val="24"/>
          <w:lang w:val="lt-LT" w:eastAsia="lt-LT"/>
        </w:rPr>
        <w:drawing>
          <wp:anchor distT="0" distB="0" distL="114300" distR="114300" simplePos="0" relativeHeight="251644928" behindDoc="1" locked="0" layoutInCell="1" allowOverlap="1" wp14:anchorId="23BEC8E3" wp14:editId="692D6B8D">
            <wp:simplePos x="0" y="0"/>
            <wp:positionH relativeFrom="column">
              <wp:posOffset>3429000</wp:posOffset>
            </wp:positionH>
            <wp:positionV relativeFrom="paragraph">
              <wp:posOffset>227330</wp:posOffset>
            </wp:positionV>
            <wp:extent cx="2777490" cy="2570480"/>
            <wp:effectExtent l="0" t="0" r="3810" b="1270"/>
            <wp:wrapTight wrapText="bothSides">
              <wp:wrapPolygon edited="0">
                <wp:start x="0" y="0"/>
                <wp:lineTo x="0" y="21451"/>
                <wp:lineTo x="21481" y="21451"/>
                <wp:lineTo x="21481" y="0"/>
                <wp:lineTo x="0" y="0"/>
              </wp:wrapPolygon>
            </wp:wrapTight>
            <wp:docPr id="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77490" cy="2570480"/>
                    </a:xfrm>
                    <a:prstGeom prst="rect">
                      <a:avLst/>
                    </a:prstGeom>
                    <a:noFill/>
                  </pic:spPr>
                </pic:pic>
              </a:graphicData>
            </a:graphic>
          </wp:anchor>
        </w:drawing>
      </w:r>
      <w:r w:rsidR="004712F6" w:rsidRPr="00227EE3">
        <w:rPr>
          <w:rFonts w:ascii="Times New Roman" w:hAnsi="Times New Roman"/>
          <w:b/>
          <w:sz w:val="24"/>
          <w:lang w:val="lt-LT"/>
        </w:rPr>
        <w:t>XVII a. vid.</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Buvęs užstatymas sunaikintas įrengus raveliną (pav. 2), dengusį šiaurinį įvažiavimą į Klaipėdos tvirtovę (Tilto vartus) ir apėmusį beveik visą dabartinę aikštės teritoriją. Trikampis ravelinas – žemės pylimas, rytiniame šlaite juosiamas vandens griovio – buvo suprojektuotas XVII a. viduje. Nors tiksli jo supylimo data nėra žinoma, sprendžiant iš XVII a. kartografijos, ravelino atsiradimą pagal XVII a. kartografiją reikėtų datuoti po 1678 m. gaisro.</w:t>
      </w:r>
    </w:p>
    <w:p w:rsidR="007D7167" w:rsidRPr="00227EE3" w:rsidRDefault="007D7167" w:rsidP="00C6757D">
      <w:pPr>
        <w:spacing w:after="0"/>
        <w:ind w:firstLine="360"/>
        <w:jc w:val="both"/>
        <w:rPr>
          <w:rFonts w:ascii="Times New Roman" w:hAnsi="Times New Roman"/>
          <w:i/>
          <w:sz w:val="20"/>
          <w:szCs w:val="20"/>
          <w:lang w:val="lt-LT"/>
        </w:rPr>
      </w:pPr>
    </w:p>
    <w:p w:rsidR="004712F6" w:rsidRPr="00227EE3" w:rsidRDefault="004712F6" w:rsidP="005F654C">
      <w:pPr>
        <w:spacing w:after="0"/>
        <w:ind w:firstLine="360"/>
        <w:jc w:val="right"/>
        <w:rPr>
          <w:rFonts w:ascii="Times New Roman" w:hAnsi="Times New Roman"/>
          <w:i/>
          <w:szCs w:val="20"/>
          <w:lang w:val="lt-LT"/>
        </w:rPr>
      </w:pPr>
      <w:r w:rsidRPr="00227EE3">
        <w:rPr>
          <w:rFonts w:ascii="Times New Roman" w:hAnsi="Times New Roman"/>
          <w:i/>
          <w:szCs w:val="20"/>
          <w:lang w:val="lt-LT"/>
        </w:rPr>
        <w:t xml:space="preserve">Pav. 2. Po 1678 m. gaisro būsimosios Atgimimo aikštės vietoje buvo supiltas Tilto vartus dengęs gynybinis ravelinas </w:t>
      </w:r>
    </w:p>
    <w:p w:rsidR="007D7167" w:rsidRPr="00227EE3" w:rsidRDefault="007D7167" w:rsidP="00C6757D">
      <w:pPr>
        <w:spacing w:after="0"/>
        <w:jc w:val="both"/>
        <w:rPr>
          <w:rFonts w:ascii="Times New Roman" w:hAnsi="Times New Roman"/>
          <w:b/>
          <w:lang w:val="lt-LT"/>
        </w:rPr>
      </w:pPr>
    </w:p>
    <w:p w:rsidR="007B1200" w:rsidRPr="00AA7A9D" w:rsidRDefault="00B75922" w:rsidP="00AA7A9D">
      <w:pPr>
        <w:spacing w:after="0"/>
        <w:jc w:val="both"/>
        <w:rPr>
          <w:rFonts w:ascii="Times New Roman" w:hAnsi="Times New Roman"/>
          <w:b/>
          <w:sz w:val="24"/>
          <w:szCs w:val="24"/>
          <w:lang w:val="lt-LT"/>
        </w:rPr>
      </w:pPr>
      <w:r w:rsidRPr="00AA7A9D">
        <w:rPr>
          <w:rFonts w:ascii="Times New Roman" w:hAnsi="Times New Roman"/>
          <w:b/>
          <w:sz w:val="24"/>
          <w:szCs w:val="24"/>
          <w:lang w:val="lt-LT"/>
        </w:rPr>
        <w:t>Pirmo etapo (1650-1768</w:t>
      </w:r>
      <w:r w:rsidR="00AA7A9D" w:rsidRPr="00AA7A9D">
        <w:rPr>
          <w:rFonts w:ascii="Times New Roman" w:hAnsi="Times New Roman"/>
          <w:b/>
          <w:sz w:val="24"/>
          <w:szCs w:val="24"/>
          <w:lang w:val="lt-LT"/>
        </w:rPr>
        <w:t xml:space="preserve"> m.</w:t>
      </w:r>
      <w:r w:rsidRPr="00AA7A9D">
        <w:rPr>
          <w:rFonts w:ascii="Times New Roman" w:hAnsi="Times New Roman"/>
          <w:b/>
          <w:sz w:val="24"/>
          <w:szCs w:val="24"/>
          <w:lang w:val="lt-LT"/>
        </w:rPr>
        <w:t>) i</w:t>
      </w:r>
      <w:r w:rsidR="008068A3" w:rsidRPr="00AA7A9D">
        <w:rPr>
          <w:rFonts w:ascii="Times New Roman" w:hAnsi="Times New Roman"/>
          <w:b/>
          <w:sz w:val="24"/>
          <w:szCs w:val="24"/>
          <w:lang w:val="lt-LT"/>
        </w:rPr>
        <w:t>švados</w:t>
      </w:r>
      <w:r w:rsidR="007B1200" w:rsidRPr="00AA7A9D">
        <w:rPr>
          <w:rFonts w:ascii="Times New Roman" w:hAnsi="Times New Roman"/>
          <w:b/>
          <w:sz w:val="24"/>
          <w:szCs w:val="24"/>
          <w:lang w:val="lt-LT"/>
        </w:rPr>
        <w:t>:</w:t>
      </w:r>
    </w:p>
    <w:p w:rsidR="00A242FA" w:rsidRPr="00227EE3" w:rsidRDefault="005F3BBE" w:rsidP="00AA7A9D">
      <w:pPr>
        <w:numPr>
          <w:ilvl w:val="0"/>
          <w:numId w:val="4"/>
        </w:numPr>
        <w:tabs>
          <w:tab w:val="left" w:pos="1134"/>
        </w:tabs>
        <w:spacing w:after="0"/>
        <w:ind w:left="0" w:firstLine="851"/>
        <w:rPr>
          <w:rFonts w:ascii="Times New Roman" w:hAnsi="Times New Roman"/>
          <w:sz w:val="24"/>
          <w:lang w:val="lt-LT"/>
        </w:rPr>
      </w:pPr>
      <w:r w:rsidRPr="00227EE3">
        <w:rPr>
          <w:rFonts w:ascii="Times New Roman" w:hAnsi="Times New Roman"/>
          <w:bCs/>
          <w:sz w:val="24"/>
          <w:lang w:val="lt-LT"/>
        </w:rPr>
        <w:t>Teritorijos vystymasis</w:t>
      </w:r>
      <w:r w:rsidR="00B2148E" w:rsidRPr="00227EE3">
        <w:rPr>
          <w:rFonts w:ascii="Times New Roman" w:hAnsi="Times New Roman"/>
          <w:bCs/>
          <w:sz w:val="24"/>
          <w:lang w:val="lt-LT"/>
        </w:rPr>
        <w:t>:</w:t>
      </w:r>
      <w:r w:rsidR="00AA7A9D">
        <w:rPr>
          <w:rFonts w:ascii="Times New Roman" w:hAnsi="Times New Roman"/>
          <w:bCs/>
          <w:sz w:val="24"/>
          <w:lang w:val="lt-LT"/>
        </w:rPr>
        <w:t xml:space="preserve"> </w:t>
      </w:r>
      <w:r w:rsidR="00B2148E" w:rsidRPr="00227EE3">
        <w:rPr>
          <w:rFonts w:ascii="Times New Roman" w:hAnsi="Times New Roman"/>
          <w:sz w:val="24"/>
          <w:lang w:val="lt-LT"/>
        </w:rPr>
        <w:t>t</w:t>
      </w:r>
      <w:r w:rsidR="007B1200" w:rsidRPr="00227EE3">
        <w:rPr>
          <w:rFonts w:ascii="Times New Roman" w:hAnsi="Times New Roman"/>
          <w:sz w:val="24"/>
          <w:lang w:val="lt-LT"/>
        </w:rPr>
        <w:t>eritorija pradėjo formuotis kaip šiaurinis priemiestis. Vėliau performuota į raveliną – gyny</w:t>
      </w:r>
      <w:r w:rsidR="00A242FA" w:rsidRPr="00227EE3">
        <w:rPr>
          <w:rFonts w:ascii="Times New Roman" w:hAnsi="Times New Roman"/>
          <w:sz w:val="24"/>
          <w:lang w:val="lt-LT"/>
        </w:rPr>
        <w:t xml:space="preserve">binį pylimą, apjuostą grioviu. </w:t>
      </w:r>
    </w:p>
    <w:p w:rsidR="00A242FA" w:rsidRPr="00227EE3" w:rsidRDefault="005F3BBE" w:rsidP="00AA7A9D">
      <w:pPr>
        <w:numPr>
          <w:ilvl w:val="0"/>
          <w:numId w:val="4"/>
        </w:numPr>
        <w:tabs>
          <w:tab w:val="left" w:pos="1134"/>
        </w:tabs>
        <w:spacing w:after="0"/>
        <w:ind w:left="0" w:firstLine="851"/>
        <w:rPr>
          <w:rFonts w:ascii="Times New Roman" w:hAnsi="Times New Roman"/>
          <w:sz w:val="24"/>
          <w:lang w:val="lt-LT"/>
        </w:rPr>
      </w:pPr>
      <w:r w:rsidRPr="00227EE3">
        <w:rPr>
          <w:rFonts w:ascii="Times New Roman" w:hAnsi="Times New Roman"/>
          <w:bCs/>
          <w:sz w:val="24"/>
          <w:lang w:val="lt-LT"/>
        </w:rPr>
        <w:t xml:space="preserve">Teritorijos padėtis miesto atžvilgiu: </w:t>
      </w:r>
      <w:r w:rsidR="007B1200" w:rsidRPr="00227EE3">
        <w:rPr>
          <w:rFonts w:ascii="Times New Roman" w:hAnsi="Times New Roman"/>
          <w:sz w:val="24"/>
          <w:lang w:val="lt-LT"/>
        </w:rPr>
        <w:t>šiaurinis priemiestis.</w:t>
      </w:r>
    </w:p>
    <w:p w:rsidR="00A242FA" w:rsidRPr="00227EE3" w:rsidRDefault="005F3BBE" w:rsidP="00AA7A9D">
      <w:pPr>
        <w:numPr>
          <w:ilvl w:val="0"/>
          <w:numId w:val="4"/>
        </w:numPr>
        <w:tabs>
          <w:tab w:val="left" w:pos="1134"/>
        </w:tabs>
        <w:spacing w:after="0"/>
        <w:ind w:left="0" w:firstLine="851"/>
        <w:rPr>
          <w:rFonts w:ascii="Times New Roman" w:hAnsi="Times New Roman"/>
          <w:sz w:val="24"/>
          <w:lang w:val="lt-LT"/>
        </w:rPr>
      </w:pPr>
      <w:r w:rsidRPr="00227EE3">
        <w:rPr>
          <w:rFonts w:ascii="Times New Roman" w:hAnsi="Times New Roman"/>
          <w:bCs/>
          <w:sz w:val="24"/>
          <w:lang w:val="lt-LT"/>
        </w:rPr>
        <w:t>Vyravusi funkcija:</w:t>
      </w:r>
      <w:r w:rsidR="00AA7A9D">
        <w:rPr>
          <w:rFonts w:ascii="Times New Roman" w:hAnsi="Times New Roman"/>
          <w:bCs/>
          <w:sz w:val="24"/>
          <w:lang w:val="lt-LT"/>
        </w:rPr>
        <w:t xml:space="preserve"> </w:t>
      </w:r>
      <w:r w:rsidR="007B1200" w:rsidRPr="00227EE3">
        <w:rPr>
          <w:rFonts w:ascii="Times New Roman" w:hAnsi="Times New Roman"/>
          <w:sz w:val="24"/>
          <w:lang w:val="lt-LT"/>
        </w:rPr>
        <w:t>gynybinė</w:t>
      </w:r>
      <w:r w:rsidR="008F581E" w:rsidRPr="00227EE3">
        <w:rPr>
          <w:rFonts w:ascii="Times New Roman" w:hAnsi="Times New Roman"/>
          <w:sz w:val="24"/>
          <w:lang w:val="lt-LT"/>
        </w:rPr>
        <w:t>.</w:t>
      </w:r>
    </w:p>
    <w:p w:rsidR="007B1200" w:rsidRPr="00227EE3" w:rsidRDefault="007B1200" w:rsidP="00AA7A9D">
      <w:pPr>
        <w:numPr>
          <w:ilvl w:val="0"/>
          <w:numId w:val="4"/>
        </w:numPr>
        <w:tabs>
          <w:tab w:val="left" w:pos="1134"/>
        </w:tabs>
        <w:spacing w:after="0"/>
        <w:ind w:left="0" w:firstLine="851"/>
        <w:rPr>
          <w:rFonts w:ascii="Times New Roman" w:hAnsi="Times New Roman"/>
          <w:sz w:val="24"/>
          <w:lang w:val="lt-LT"/>
        </w:rPr>
      </w:pPr>
      <w:r w:rsidRPr="00227EE3">
        <w:rPr>
          <w:rFonts w:ascii="Times New Roman" w:hAnsi="Times New Roman"/>
          <w:sz w:val="24"/>
          <w:lang w:val="lt-LT"/>
        </w:rPr>
        <w:t>Verting</w:t>
      </w:r>
      <w:r w:rsidR="008F581E" w:rsidRPr="00227EE3">
        <w:rPr>
          <w:rFonts w:ascii="Times New Roman" w:hAnsi="Times New Roman"/>
          <w:sz w:val="24"/>
          <w:lang w:val="lt-LT"/>
        </w:rPr>
        <w:t>iausia</w:t>
      </w:r>
      <w:r w:rsidRPr="00227EE3">
        <w:rPr>
          <w:rFonts w:ascii="Times New Roman" w:hAnsi="Times New Roman"/>
          <w:sz w:val="24"/>
          <w:lang w:val="lt-LT"/>
        </w:rPr>
        <w:t>s</w:t>
      </w:r>
      <w:r w:rsidR="008F581E" w:rsidRPr="00227EE3">
        <w:rPr>
          <w:rFonts w:ascii="Times New Roman" w:hAnsi="Times New Roman"/>
          <w:sz w:val="24"/>
          <w:lang w:val="lt-LT"/>
        </w:rPr>
        <w:t xml:space="preserve"> nagrinėjamo </w:t>
      </w:r>
      <w:r w:rsidRPr="00227EE3">
        <w:rPr>
          <w:rFonts w:ascii="Times New Roman" w:hAnsi="Times New Roman"/>
          <w:sz w:val="24"/>
          <w:lang w:val="lt-LT"/>
        </w:rPr>
        <w:t>etapo bruožas – suformuotas gynybinis elementas (ravelinas), kaip sudedamoji pirminės miesto funkcijos, karinio miesto, dalis.</w:t>
      </w:r>
    </w:p>
    <w:p w:rsidR="00A242FA" w:rsidRDefault="00A242FA" w:rsidP="00AA7A9D">
      <w:pPr>
        <w:spacing w:after="0"/>
        <w:ind w:firstLine="360"/>
        <w:jc w:val="both"/>
        <w:rPr>
          <w:rFonts w:ascii="Times New Roman" w:hAnsi="Times New Roman"/>
          <w:lang w:val="lt-LT"/>
        </w:rPr>
      </w:pPr>
    </w:p>
    <w:p w:rsidR="00280E6D" w:rsidRPr="00AA7A9D" w:rsidRDefault="00AA7A9D" w:rsidP="00AA7A9D">
      <w:pPr>
        <w:pStyle w:val="Antrat3"/>
        <w:jc w:val="center"/>
        <w:rPr>
          <w:rFonts w:ascii="Times New Roman" w:hAnsi="Times New Roman" w:cs="Times New Roman"/>
          <w:sz w:val="24"/>
          <w:lang w:val="lt-LT"/>
        </w:rPr>
      </w:pPr>
      <w:bookmarkStart w:id="49" w:name="_Toc408928740"/>
      <w:bookmarkStart w:id="50" w:name="_Toc428887741"/>
      <w:r w:rsidRPr="00AA7A9D">
        <w:rPr>
          <w:rFonts w:ascii="Times New Roman" w:hAnsi="Times New Roman" w:cs="Times New Roman"/>
          <w:sz w:val="24"/>
          <w:lang w:val="lt-LT"/>
        </w:rPr>
        <w:t>3.</w:t>
      </w:r>
      <w:r>
        <w:rPr>
          <w:rFonts w:ascii="Times New Roman" w:hAnsi="Times New Roman" w:cs="Times New Roman"/>
          <w:sz w:val="24"/>
          <w:lang w:val="lt-LT"/>
        </w:rPr>
        <w:t xml:space="preserve">2.2. 1768 M. </w:t>
      </w:r>
      <w:r w:rsidRPr="00AA7A9D">
        <w:rPr>
          <w:rFonts w:ascii="Times New Roman" w:hAnsi="Times New Roman" w:cs="Times New Roman"/>
          <w:sz w:val="24"/>
          <w:lang w:val="lt-LT"/>
        </w:rPr>
        <w:t>– 1945 M.</w:t>
      </w:r>
      <w:bookmarkEnd w:id="49"/>
      <w:bookmarkEnd w:id="50"/>
    </w:p>
    <w:p w:rsidR="009860E9" w:rsidRPr="00227EE3" w:rsidRDefault="009860E9" w:rsidP="00C6757D">
      <w:pPr>
        <w:spacing w:after="0"/>
        <w:jc w:val="both"/>
        <w:rPr>
          <w:rFonts w:ascii="Times New Roman" w:hAnsi="Times New Roman"/>
          <w:b/>
          <w:lang w:val="lt-LT"/>
        </w:rPr>
      </w:pP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XVIII a. antra pusė</w:t>
      </w:r>
    </w:p>
    <w:p w:rsidR="004712F6" w:rsidRPr="00227EE3" w:rsidRDefault="00EB0D1E" w:rsidP="00C6757D">
      <w:pPr>
        <w:spacing w:after="0"/>
        <w:ind w:firstLine="360"/>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45952" behindDoc="1" locked="0" layoutInCell="1" allowOverlap="1" wp14:anchorId="0E83FE2E" wp14:editId="78BAEB25">
            <wp:simplePos x="0" y="0"/>
            <wp:positionH relativeFrom="column">
              <wp:posOffset>3609975</wp:posOffset>
            </wp:positionH>
            <wp:positionV relativeFrom="paragraph">
              <wp:posOffset>99695</wp:posOffset>
            </wp:positionV>
            <wp:extent cx="2752725" cy="2428875"/>
            <wp:effectExtent l="19050" t="0" r="9525" b="0"/>
            <wp:wrapTight wrapText="bothSides">
              <wp:wrapPolygon edited="0">
                <wp:start x="-149" y="0"/>
                <wp:lineTo x="-149" y="21515"/>
                <wp:lineTo x="21675" y="21515"/>
                <wp:lineTo x="21675" y="0"/>
                <wp:lineTo x="-149" y="0"/>
              </wp:wrapPolygon>
            </wp:wrapTight>
            <wp:docPr id="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52725" cy="2428875"/>
                    </a:xfrm>
                    <a:prstGeom prst="rect">
                      <a:avLst/>
                    </a:prstGeom>
                    <a:noFill/>
                  </pic:spPr>
                </pic:pic>
              </a:graphicData>
            </a:graphic>
          </wp:anchor>
        </w:drawing>
      </w:r>
      <w:r w:rsidR="004712F6" w:rsidRPr="00227EE3">
        <w:rPr>
          <w:rFonts w:ascii="Times New Roman" w:hAnsi="Times New Roman"/>
          <w:sz w:val="24"/>
          <w:lang w:val="lt-LT"/>
        </w:rPr>
        <w:t>Po Septynerių metų karo (1757–1763 m.) ravelinas buvo sunaikintas, teritorija suskirstyta sklypais ir greitai užstatyta: 1768 m. plane buvusią fortifikacinę šios vietos funkciją jau liudijo tik rytinį ravelino šlaitą dengęs vandens griovys ir laužytas pradedančios formuotis Biržos gatvės kontūras. XVIII a. pab. Biržos gatvė buvo galutinai suformuota, susiaurinant jos plotį iki dabartinio Tiltų g. lygio. Būsimosios aikštės teritorija labai greitai ir stichiškai buvo užstatyta architektūriniu ir funkciniu pož</w:t>
      </w:r>
      <w:r w:rsidR="00F50823" w:rsidRPr="00227EE3">
        <w:rPr>
          <w:rFonts w:ascii="Times New Roman" w:hAnsi="Times New Roman"/>
          <w:sz w:val="24"/>
          <w:lang w:val="lt-LT"/>
        </w:rPr>
        <w:t xml:space="preserve">iūriu įvairiais pastatais (pav. </w:t>
      </w:r>
      <w:r w:rsidR="004712F6" w:rsidRPr="00227EE3">
        <w:rPr>
          <w:rFonts w:ascii="Times New Roman" w:hAnsi="Times New Roman"/>
          <w:sz w:val="24"/>
          <w:lang w:val="lt-LT"/>
        </w:rPr>
        <w:t>3). 1786 m. jau minimi sklypų savininkai būsimosios Palangos g., rytinėje pusėje bei kvartale tarp būsimųjų Biržos, Luizės, Palangos ir Maž. Biržos g.</w:t>
      </w:r>
    </w:p>
    <w:p w:rsidR="00F50823" w:rsidRPr="00227EE3" w:rsidRDefault="004712F6" w:rsidP="00F50823">
      <w:pPr>
        <w:spacing w:after="0"/>
        <w:jc w:val="right"/>
        <w:rPr>
          <w:rFonts w:ascii="Times New Roman" w:hAnsi="Times New Roman"/>
          <w:i/>
          <w:lang w:val="lt-LT"/>
        </w:rPr>
      </w:pPr>
      <w:r w:rsidRPr="00227EE3">
        <w:rPr>
          <w:rFonts w:ascii="Times New Roman" w:hAnsi="Times New Roman"/>
          <w:i/>
          <w:lang w:val="lt-LT"/>
        </w:rPr>
        <w:t xml:space="preserve">Pav. 3. 1768 m. Klaipėdos plane pavaizduotas </w:t>
      </w:r>
    </w:p>
    <w:p w:rsidR="004712F6" w:rsidRPr="00227EE3" w:rsidRDefault="004712F6" w:rsidP="00F50823">
      <w:pPr>
        <w:spacing w:after="0"/>
        <w:jc w:val="right"/>
        <w:rPr>
          <w:rFonts w:ascii="Times New Roman" w:hAnsi="Times New Roman"/>
          <w:i/>
          <w:lang w:val="lt-LT"/>
        </w:rPr>
      </w:pPr>
      <w:r w:rsidRPr="00227EE3">
        <w:rPr>
          <w:rFonts w:ascii="Times New Roman" w:hAnsi="Times New Roman"/>
          <w:i/>
          <w:lang w:val="lt-LT"/>
        </w:rPr>
        <w:t>nukasto raveli</w:t>
      </w:r>
      <w:r w:rsidR="00AA7A9D">
        <w:rPr>
          <w:rFonts w:ascii="Times New Roman" w:hAnsi="Times New Roman"/>
          <w:i/>
          <w:lang w:val="lt-LT"/>
        </w:rPr>
        <w:t>no vietoje atsiradęs užstatymas</w:t>
      </w:r>
    </w:p>
    <w:p w:rsidR="004712F6" w:rsidRPr="00227EE3" w:rsidRDefault="004712F6" w:rsidP="00C6757D">
      <w:pPr>
        <w:spacing w:after="0"/>
        <w:jc w:val="both"/>
        <w:rPr>
          <w:rFonts w:ascii="Times New Roman" w:hAnsi="Times New Roman"/>
          <w:b/>
          <w:lang w:val="lt-LT"/>
        </w:rPr>
      </w:pPr>
    </w:p>
    <w:p w:rsidR="00AA7A9D" w:rsidRDefault="00AA7A9D">
      <w:pPr>
        <w:spacing w:after="0" w:line="240" w:lineRule="auto"/>
        <w:rPr>
          <w:rFonts w:ascii="Times New Roman" w:hAnsi="Times New Roman"/>
          <w:b/>
          <w:sz w:val="24"/>
          <w:lang w:val="lt-LT"/>
        </w:rPr>
      </w:pPr>
      <w:r>
        <w:rPr>
          <w:rFonts w:ascii="Times New Roman" w:hAnsi="Times New Roman"/>
          <w:b/>
          <w:sz w:val="24"/>
          <w:lang w:val="lt-LT"/>
        </w:rPr>
        <w:br w:type="page"/>
      </w:r>
    </w:p>
    <w:p w:rsidR="004712F6" w:rsidRPr="00227EE3" w:rsidRDefault="004712F6" w:rsidP="00A242FA">
      <w:pPr>
        <w:spacing w:after="0" w:line="240" w:lineRule="auto"/>
        <w:rPr>
          <w:rFonts w:ascii="Times New Roman" w:hAnsi="Times New Roman"/>
          <w:b/>
          <w:sz w:val="24"/>
          <w:lang w:val="lt-LT"/>
        </w:rPr>
      </w:pPr>
      <w:r w:rsidRPr="00227EE3">
        <w:rPr>
          <w:rFonts w:ascii="Times New Roman" w:hAnsi="Times New Roman"/>
          <w:b/>
          <w:sz w:val="24"/>
          <w:lang w:val="lt-LT"/>
        </w:rPr>
        <w:lastRenderedPageBreak/>
        <w:t>XVIII a. pabaiga</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Pilnai susiformavo gatvių tinklas, buvęs dabartinėje aikštės vietoje prieš Antrąjį pasaulinį karą</w:t>
      </w:r>
      <w:r w:rsidR="00F50823" w:rsidRPr="00227EE3">
        <w:rPr>
          <w:rFonts w:ascii="Times New Roman" w:hAnsi="Times New Roman"/>
          <w:sz w:val="24"/>
          <w:lang w:val="lt-LT"/>
        </w:rPr>
        <w:t xml:space="preserve"> (pav. 4)</w:t>
      </w:r>
      <w:r w:rsidRPr="00227EE3">
        <w:rPr>
          <w:rFonts w:ascii="Times New Roman" w:hAnsi="Times New Roman"/>
          <w:sz w:val="24"/>
          <w:lang w:val="lt-LT"/>
        </w:rPr>
        <w:t xml:space="preserve">, nors kai kurių jo elementų, ypač būsimosios Aleksandro aikštės vietoje (arčiau dab. Liepos ir H. Manto g. sankryžos), atsiradimas datuojamas vėliausiai XVII a. viduriu. </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 xml:space="preserve">Prie pat tilto 1776–1777 m. buvo pastatytas biržos pastatas – taisyklingo aštuoniakampio formos, 40 pėdų skersmens, 16 pėdų aukščio. </w:t>
      </w:r>
    </w:p>
    <w:p w:rsidR="004712F6" w:rsidRPr="00227EE3" w:rsidRDefault="00AA7A9D" w:rsidP="00C6757D">
      <w:pPr>
        <w:tabs>
          <w:tab w:val="left" w:pos="5280"/>
        </w:tabs>
        <w:spacing w:after="0"/>
        <w:ind w:firstLine="360"/>
        <w:jc w:val="both"/>
        <w:rPr>
          <w:rFonts w:ascii="Times New Roman" w:hAnsi="Times New Roman"/>
          <w:lang w:val="lt-LT"/>
        </w:rPr>
      </w:pPr>
      <w:r w:rsidRPr="00227EE3">
        <w:rPr>
          <w:rFonts w:ascii="Times New Roman" w:hAnsi="Times New Roman"/>
          <w:noProof/>
          <w:sz w:val="24"/>
          <w:lang w:val="lt-LT" w:eastAsia="lt-LT"/>
        </w:rPr>
        <w:drawing>
          <wp:anchor distT="0" distB="0" distL="114300" distR="114300" simplePos="0" relativeHeight="251646976" behindDoc="1" locked="0" layoutInCell="1" allowOverlap="1" wp14:anchorId="35DBF2BD" wp14:editId="51FBFFB8">
            <wp:simplePos x="0" y="0"/>
            <wp:positionH relativeFrom="column">
              <wp:posOffset>3567430</wp:posOffset>
            </wp:positionH>
            <wp:positionV relativeFrom="paragraph">
              <wp:posOffset>867410</wp:posOffset>
            </wp:positionV>
            <wp:extent cx="2795270" cy="2124075"/>
            <wp:effectExtent l="0" t="0" r="5080" b="9525"/>
            <wp:wrapTight wrapText="bothSides">
              <wp:wrapPolygon edited="0">
                <wp:start x="0" y="0"/>
                <wp:lineTo x="0" y="21503"/>
                <wp:lineTo x="21492" y="21503"/>
                <wp:lineTo x="21492" y="0"/>
                <wp:lineTo x="0" y="0"/>
              </wp:wrapPolygon>
            </wp:wrapTight>
            <wp:docPr id="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b="2052"/>
                    <a:stretch>
                      <a:fillRect/>
                    </a:stretch>
                  </pic:blipFill>
                  <pic:spPr bwMode="auto">
                    <a:xfrm>
                      <a:off x="0" y="0"/>
                      <a:ext cx="2795270" cy="2124075"/>
                    </a:xfrm>
                    <a:prstGeom prst="rect">
                      <a:avLst/>
                    </a:prstGeom>
                    <a:noFill/>
                  </pic:spPr>
                </pic:pic>
              </a:graphicData>
            </a:graphic>
          </wp:anchor>
        </w:drawing>
      </w:r>
      <w:r w:rsidR="004712F6" w:rsidRPr="00227EE3">
        <w:rPr>
          <w:rFonts w:ascii="Times New Roman" w:hAnsi="Times New Roman"/>
          <w:sz w:val="24"/>
          <w:lang w:val="lt-LT"/>
        </w:rPr>
        <w:t>XVIII a. pabaigoje iš Flensburgo atvykęs pirklys LorenzLorck, 1780 m. tapęs Klaipėdos pirklių gildijos nariu, vėliau paskirtas Danijos konsulu, pastatė sau puošnų gyvenamąjį namą, iš pat pradžių išsiskyrusį iš kitų aplinkinių pastatų savo išvaizda (vienas keliautojas rašė, kad jis pastatytas „italų stiliumi“, pagal kilmingųjų skonį). XVIII a. pab. visai šalia buvo pastatytas didžiulis (20 m. aukščio) vad. Žaliasis sandėlis; 1784-1804 tarp pirklių Johano Friedricho Alberso, Potto ir Cowle‘o vyko teisminis bylinėjimasis dėl sandėlio aukščio: malūnų savininkai apskundė sandėlio savininką, esą jo sandėlis užstoja malūnams vėją; galiausiai teismo sprendimu sandėlis turėjęs būti pažemintas. Tokiu būdu buvo išlygintas visų erdvėje buvusių pastatų aukštingumas (vyravo dviaukštė statyba). Beveik visi pastatai priklauso smulkiesiems prekybininkams, buvo ir keli amatininkai. Pirmuosiuose aukštuose vykdavo prekyba, aukštesniuose buvo gyvenama.</w:t>
      </w:r>
    </w:p>
    <w:p w:rsidR="007D7167" w:rsidRPr="00227EE3" w:rsidRDefault="007D7167" w:rsidP="00C6757D">
      <w:pPr>
        <w:tabs>
          <w:tab w:val="left" w:pos="5280"/>
        </w:tabs>
        <w:spacing w:after="0"/>
        <w:ind w:firstLine="360"/>
        <w:jc w:val="both"/>
        <w:rPr>
          <w:rFonts w:ascii="Times New Roman" w:hAnsi="Times New Roman"/>
          <w:lang w:val="lt-LT"/>
        </w:rPr>
      </w:pPr>
    </w:p>
    <w:p w:rsidR="004712F6" w:rsidRPr="00227EE3" w:rsidRDefault="004712F6" w:rsidP="00AD7BBC">
      <w:pPr>
        <w:spacing w:after="0"/>
        <w:jc w:val="right"/>
        <w:rPr>
          <w:rFonts w:ascii="Times New Roman" w:hAnsi="Times New Roman"/>
          <w:i/>
          <w:szCs w:val="20"/>
          <w:lang w:val="lt-LT"/>
        </w:rPr>
      </w:pPr>
      <w:r w:rsidRPr="00227EE3">
        <w:rPr>
          <w:rFonts w:ascii="Times New Roman" w:hAnsi="Times New Roman"/>
          <w:i/>
          <w:szCs w:val="20"/>
          <w:lang w:val="lt-LT"/>
        </w:rPr>
        <w:t>Pav. 4. Užstatymas Atgimimo aikštės teritorijoje 1856-1857 m. Klaipėdos miesto plane.</w:t>
      </w:r>
    </w:p>
    <w:p w:rsidR="004712F6" w:rsidRPr="00227EE3" w:rsidRDefault="004712F6" w:rsidP="00C6757D">
      <w:pPr>
        <w:spacing w:after="0"/>
        <w:jc w:val="both"/>
        <w:rPr>
          <w:rFonts w:ascii="Times New Roman" w:hAnsi="Times New Roman"/>
          <w:b/>
          <w:lang w:val="lt-LT"/>
        </w:rPr>
      </w:pPr>
    </w:p>
    <w:p w:rsidR="009860E9" w:rsidRPr="00227EE3" w:rsidRDefault="009860E9" w:rsidP="00C6757D">
      <w:pPr>
        <w:spacing w:after="0"/>
        <w:jc w:val="both"/>
        <w:rPr>
          <w:rFonts w:ascii="Times New Roman" w:hAnsi="Times New Roman"/>
          <w:b/>
          <w:lang w:val="lt-LT"/>
        </w:rPr>
      </w:pP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1846 m.</w:t>
      </w:r>
    </w:p>
    <w:p w:rsidR="004712F6" w:rsidRPr="00227EE3" w:rsidRDefault="00EB0D1E" w:rsidP="00C6757D">
      <w:pPr>
        <w:spacing w:after="0"/>
        <w:ind w:firstLine="360"/>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55168" behindDoc="1" locked="0" layoutInCell="1" allowOverlap="1" wp14:anchorId="4B8E257D" wp14:editId="2740F89D">
            <wp:simplePos x="0" y="0"/>
            <wp:positionH relativeFrom="column">
              <wp:posOffset>3543300</wp:posOffset>
            </wp:positionH>
            <wp:positionV relativeFrom="paragraph">
              <wp:posOffset>31115</wp:posOffset>
            </wp:positionV>
            <wp:extent cx="2819400" cy="1748155"/>
            <wp:effectExtent l="0" t="0" r="0" b="4445"/>
            <wp:wrapTight wrapText="bothSides">
              <wp:wrapPolygon edited="0">
                <wp:start x="0" y="0"/>
                <wp:lineTo x="0" y="21420"/>
                <wp:lineTo x="21454" y="21420"/>
                <wp:lineTo x="21454" y="0"/>
                <wp:lineTo x="0" y="0"/>
              </wp:wrapPolygon>
            </wp:wrapTight>
            <wp:docPr id="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r="5405" b="7986"/>
                    <a:stretch>
                      <a:fillRect/>
                    </a:stretch>
                  </pic:blipFill>
                  <pic:spPr bwMode="auto">
                    <a:xfrm>
                      <a:off x="0" y="0"/>
                      <a:ext cx="2819400" cy="1748155"/>
                    </a:xfrm>
                    <a:prstGeom prst="rect">
                      <a:avLst/>
                    </a:prstGeom>
                    <a:noFill/>
                  </pic:spPr>
                </pic:pic>
              </a:graphicData>
            </a:graphic>
          </wp:anchor>
        </w:drawing>
      </w:r>
      <w:r w:rsidR="004712F6" w:rsidRPr="00227EE3">
        <w:rPr>
          <w:rFonts w:ascii="Times New Roman" w:hAnsi="Times New Roman"/>
          <w:sz w:val="24"/>
          <w:lang w:val="lt-LT"/>
        </w:rPr>
        <w:t>Pirmas paminėtas visuomeninis pastatas dab. aikštės teritorijoje – rotušė (pav. 5), įkurta 1846 m. pirklio L. Lorcko statydintame name Luizės g. 4. (1876 m. pastatas buvo rekonstruotas ir įgavo dab. išvaizdą). Iš pradžių  rotušėje įsikūrė Klaipėdos magistratas ir policija, vėliau dėl miestą administruojanč</w:t>
      </w:r>
      <w:r w:rsidR="00AA7A9D">
        <w:rPr>
          <w:rFonts w:ascii="Times New Roman" w:hAnsi="Times New Roman"/>
          <w:sz w:val="24"/>
          <w:lang w:val="lt-LT"/>
        </w:rPr>
        <w:t>io aparato augimo nemažai žinyb</w:t>
      </w:r>
      <w:r w:rsidR="004712F6" w:rsidRPr="00227EE3">
        <w:rPr>
          <w:rFonts w:ascii="Times New Roman" w:hAnsi="Times New Roman"/>
          <w:sz w:val="24"/>
          <w:lang w:val="lt-LT"/>
        </w:rPr>
        <w:t>ų iš pastato teko iškeldinti kitur.</w:t>
      </w:r>
    </w:p>
    <w:p w:rsidR="004712F6" w:rsidRPr="00227EE3" w:rsidRDefault="004712F6" w:rsidP="00C6757D">
      <w:pPr>
        <w:spacing w:after="0"/>
        <w:jc w:val="both"/>
        <w:rPr>
          <w:rFonts w:ascii="Times New Roman" w:hAnsi="Times New Roman"/>
          <w:lang w:val="lt-LT"/>
        </w:rPr>
      </w:pPr>
    </w:p>
    <w:p w:rsidR="002A4BD0" w:rsidRPr="00227EE3" w:rsidRDefault="002A4BD0" w:rsidP="00AD7BBC">
      <w:pPr>
        <w:tabs>
          <w:tab w:val="left" w:pos="4200"/>
        </w:tabs>
        <w:spacing w:after="0"/>
        <w:jc w:val="right"/>
        <w:rPr>
          <w:rFonts w:ascii="Times New Roman" w:hAnsi="Times New Roman"/>
          <w:i/>
          <w:szCs w:val="20"/>
          <w:lang w:val="lt-LT"/>
        </w:rPr>
      </w:pPr>
    </w:p>
    <w:p w:rsidR="002A4BD0" w:rsidRPr="00227EE3" w:rsidRDefault="004712F6" w:rsidP="00AD7BBC">
      <w:pPr>
        <w:tabs>
          <w:tab w:val="left" w:pos="4200"/>
        </w:tabs>
        <w:spacing w:after="0"/>
        <w:jc w:val="right"/>
        <w:rPr>
          <w:rFonts w:ascii="Times New Roman" w:hAnsi="Times New Roman"/>
          <w:i/>
          <w:szCs w:val="20"/>
          <w:lang w:val="lt-LT"/>
        </w:rPr>
      </w:pPr>
      <w:r w:rsidRPr="00227EE3">
        <w:rPr>
          <w:rFonts w:ascii="Times New Roman" w:hAnsi="Times New Roman"/>
          <w:i/>
          <w:szCs w:val="20"/>
          <w:lang w:val="lt-LT"/>
        </w:rPr>
        <w:t>Pav. 5. Rotušės pastatas, įkurtas pirklio</w:t>
      </w:r>
    </w:p>
    <w:p w:rsidR="004712F6" w:rsidRPr="00227EE3" w:rsidRDefault="004712F6" w:rsidP="00AD7BBC">
      <w:pPr>
        <w:tabs>
          <w:tab w:val="left" w:pos="4200"/>
        </w:tabs>
        <w:spacing w:after="0"/>
        <w:jc w:val="right"/>
        <w:rPr>
          <w:rFonts w:ascii="Times New Roman" w:hAnsi="Times New Roman"/>
          <w:i/>
          <w:szCs w:val="20"/>
          <w:lang w:val="lt-LT"/>
        </w:rPr>
      </w:pPr>
      <w:r w:rsidRPr="00227EE3">
        <w:rPr>
          <w:rFonts w:ascii="Times New Roman" w:hAnsi="Times New Roman"/>
          <w:i/>
          <w:szCs w:val="20"/>
          <w:lang w:val="lt-LT"/>
        </w:rPr>
        <w:t>L. Lorcko statydintame name.</w:t>
      </w:r>
    </w:p>
    <w:p w:rsidR="004712F6" w:rsidRPr="00227EE3" w:rsidRDefault="004712F6" w:rsidP="00C6757D">
      <w:pPr>
        <w:spacing w:after="0"/>
        <w:jc w:val="both"/>
        <w:rPr>
          <w:rFonts w:ascii="Times New Roman" w:hAnsi="Times New Roman"/>
          <w:b/>
          <w:lang w:val="lt-LT"/>
        </w:rPr>
      </w:pPr>
    </w:p>
    <w:p w:rsidR="009860E9" w:rsidRPr="00227EE3" w:rsidRDefault="009860E9">
      <w:pPr>
        <w:spacing w:after="0" w:line="240" w:lineRule="auto"/>
        <w:rPr>
          <w:rFonts w:ascii="Times New Roman" w:hAnsi="Times New Roman"/>
          <w:b/>
          <w:lang w:val="lt-LT"/>
        </w:rPr>
      </w:pPr>
      <w:r w:rsidRPr="00227EE3">
        <w:rPr>
          <w:rFonts w:ascii="Times New Roman" w:hAnsi="Times New Roman"/>
          <w:b/>
          <w:lang w:val="lt-LT"/>
        </w:rPr>
        <w:br w:type="page"/>
      </w: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lastRenderedPageBreak/>
        <w:t xml:space="preserve">1856–1857 m. </w:t>
      </w:r>
    </w:p>
    <w:p w:rsidR="004712F6" w:rsidRPr="00227EE3" w:rsidRDefault="00EB0D1E" w:rsidP="00C6757D">
      <w:pPr>
        <w:spacing w:after="0"/>
        <w:ind w:firstLine="360"/>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58240" behindDoc="1" locked="0" layoutInCell="1" allowOverlap="1" wp14:anchorId="028E6E77" wp14:editId="2D306D06">
            <wp:simplePos x="0" y="0"/>
            <wp:positionH relativeFrom="column">
              <wp:posOffset>3519170</wp:posOffset>
            </wp:positionH>
            <wp:positionV relativeFrom="paragraph">
              <wp:posOffset>390525</wp:posOffset>
            </wp:positionV>
            <wp:extent cx="2819400" cy="2071370"/>
            <wp:effectExtent l="19050" t="0" r="0" b="0"/>
            <wp:wrapTight wrapText="bothSides">
              <wp:wrapPolygon edited="0">
                <wp:start x="-146" y="0"/>
                <wp:lineTo x="-146" y="21454"/>
                <wp:lineTo x="21600" y="21454"/>
                <wp:lineTo x="21600" y="0"/>
                <wp:lineTo x="-146" y="0"/>
              </wp:wrapPolygon>
            </wp:wrapTight>
            <wp:docPr id="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19400" cy="2071370"/>
                    </a:xfrm>
                    <a:prstGeom prst="rect">
                      <a:avLst/>
                    </a:prstGeom>
                    <a:noFill/>
                  </pic:spPr>
                </pic:pic>
              </a:graphicData>
            </a:graphic>
          </wp:anchor>
        </w:drawing>
      </w:r>
      <w:r w:rsidR="004712F6" w:rsidRPr="00227EE3">
        <w:rPr>
          <w:rFonts w:ascii="Times New Roman" w:hAnsi="Times New Roman"/>
          <w:sz w:val="24"/>
          <w:lang w:val="lt-LT"/>
        </w:rPr>
        <w:t xml:space="preserve">1856–1857 m. rekonstruotas ir išplėstas per visą skverą biržos pastatas (po to dar sykį rekonstruotas 1907-1908 m.) Tai buvo pagrindinė Klaipėdos pirklių organizacijos susirinkimų vieta. Birža ir rotušė neabejotinai laikytini ikikarinę Klaipėdą reprezentavusiais architektūriniais simboliais: Yra žinoma kelios dešimtys Klaipėdos atvirukų, kuriose šie pastatai fiksuoti pavieniui arba kartu (pav.6). 1855–1856 m. šiauriau rotušės buvo pastatytas miesto gaisrinės pastatas. </w:t>
      </w:r>
    </w:p>
    <w:p w:rsidR="004712F6" w:rsidRPr="00227EE3" w:rsidRDefault="004712F6" w:rsidP="00C6757D">
      <w:pPr>
        <w:spacing w:after="0"/>
        <w:jc w:val="both"/>
        <w:rPr>
          <w:rFonts w:ascii="Times New Roman" w:hAnsi="Times New Roman"/>
          <w:i/>
          <w:lang w:val="lt-LT"/>
        </w:rPr>
      </w:pPr>
    </w:p>
    <w:p w:rsidR="004712F6" w:rsidRPr="00227EE3" w:rsidRDefault="004712F6" w:rsidP="00C6757D">
      <w:pPr>
        <w:spacing w:after="0"/>
        <w:jc w:val="both"/>
        <w:rPr>
          <w:rFonts w:ascii="Times New Roman" w:hAnsi="Times New Roman"/>
          <w:i/>
          <w:lang w:val="lt-LT"/>
        </w:rPr>
      </w:pPr>
    </w:p>
    <w:p w:rsidR="002A4BD0" w:rsidRPr="00227EE3" w:rsidRDefault="002A4BD0" w:rsidP="00C6757D">
      <w:pPr>
        <w:spacing w:after="0"/>
        <w:jc w:val="both"/>
        <w:rPr>
          <w:rFonts w:ascii="Times New Roman" w:hAnsi="Times New Roman"/>
          <w:i/>
          <w:lang w:val="lt-LT"/>
        </w:rPr>
      </w:pPr>
    </w:p>
    <w:p w:rsidR="002A4BD0" w:rsidRPr="00227EE3" w:rsidRDefault="002A4BD0" w:rsidP="00C6757D">
      <w:pPr>
        <w:spacing w:after="0"/>
        <w:jc w:val="both"/>
        <w:rPr>
          <w:rFonts w:ascii="Times New Roman" w:hAnsi="Times New Roman"/>
          <w:i/>
          <w:lang w:val="lt-LT"/>
        </w:rPr>
      </w:pPr>
    </w:p>
    <w:p w:rsidR="002A4BD0" w:rsidRPr="00227EE3" w:rsidRDefault="002A4BD0" w:rsidP="00C6757D">
      <w:pPr>
        <w:spacing w:after="0"/>
        <w:jc w:val="both"/>
        <w:rPr>
          <w:rFonts w:ascii="Times New Roman" w:hAnsi="Times New Roman"/>
          <w:i/>
          <w:lang w:val="lt-LT"/>
        </w:rPr>
      </w:pPr>
    </w:p>
    <w:p w:rsidR="002A4BD0" w:rsidRPr="00227EE3" w:rsidRDefault="004712F6" w:rsidP="00F50823">
      <w:pPr>
        <w:spacing w:after="0"/>
        <w:jc w:val="right"/>
        <w:rPr>
          <w:rFonts w:ascii="Times New Roman" w:hAnsi="Times New Roman"/>
          <w:i/>
          <w:szCs w:val="20"/>
          <w:lang w:val="lt-LT"/>
        </w:rPr>
      </w:pPr>
      <w:r w:rsidRPr="00227EE3">
        <w:rPr>
          <w:rFonts w:ascii="Times New Roman" w:hAnsi="Times New Roman"/>
          <w:i/>
          <w:szCs w:val="20"/>
          <w:lang w:val="lt-LT"/>
        </w:rPr>
        <w:t xml:space="preserve">Pav. 6. Ikikarinės Klaipėdos architektūriniai </w:t>
      </w:r>
    </w:p>
    <w:p w:rsidR="004712F6" w:rsidRPr="00227EE3" w:rsidRDefault="004712F6" w:rsidP="00F50823">
      <w:pPr>
        <w:spacing w:after="0"/>
        <w:jc w:val="right"/>
        <w:rPr>
          <w:rFonts w:ascii="Times New Roman" w:hAnsi="Times New Roman"/>
          <w:szCs w:val="20"/>
          <w:lang w:val="lt-LT"/>
        </w:rPr>
      </w:pPr>
      <w:r w:rsidRPr="00227EE3">
        <w:rPr>
          <w:rFonts w:ascii="Times New Roman" w:hAnsi="Times New Roman"/>
          <w:i/>
          <w:szCs w:val="20"/>
          <w:lang w:val="lt-LT"/>
        </w:rPr>
        <w:t>simboliai – rotušės ir biržos pastatai.</w:t>
      </w:r>
    </w:p>
    <w:p w:rsidR="004712F6" w:rsidRPr="00227EE3" w:rsidRDefault="004712F6" w:rsidP="00C6757D">
      <w:pPr>
        <w:spacing w:after="0"/>
        <w:ind w:firstLine="360"/>
        <w:jc w:val="both"/>
        <w:rPr>
          <w:rFonts w:ascii="Times New Roman" w:hAnsi="Times New Roman"/>
          <w:lang w:val="lt-LT"/>
        </w:rPr>
      </w:pPr>
    </w:p>
    <w:p w:rsidR="004712F6" w:rsidRPr="00227EE3" w:rsidRDefault="004712F6" w:rsidP="00C6757D">
      <w:pPr>
        <w:spacing w:after="0"/>
        <w:jc w:val="both"/>
        <w:rPr>
          <w:rFonts w:ascii="Times New Roman" w:hAnsi="Times New Roman"/>
          <w:b/>
          <w:lang w:val="lt-LT"/>
        </w:rPr>
      </w:pP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XIX a. vid. iki II pasaulinio karo</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Prekyba liko išskirtine šios teritorijos funkcija iki pat Antrojo pasaulinio karo</w:t>
      </w:r>
      <w:r w:rsidR="00F50823" w:rsidRPr="00227EE3">
        <w:rPr>
          <w:rFonts w:ascii="Times New Roman" w:hAnsi="Times New Roman"/>
          <w:sz w:val="24"/>
          <w:lang w:val="lt-LT"/>
        </w:rPr>
        <w:t xml:space="preserve"> (pav. 7)</w:t>
      </w:r>
      <w:r w:rsidRPr="00227EE3">
        <w:rPr>
          <w:rFonts w:ascii="Times New Roman" w:hAnsi="Times New Roman"/>
          <w:sz w:val="24"/>
          <w:lang w:val="lt-LT"/>
        </w:rPr>
        <w:t>. Įvairiais laikotarpiais čia veikė vyno parduotuvė, keli restoranai; tarpukariu vienoje biržos pastato dalių veikė Roberto Schmidto knygynas; sklype Biržos g. 5 jau nuo XIX a. vidurio veikė „Auksinio erelio“ vaistinė.</w:t>
      </w:r>
    </w:p>
    <w:p w:rsidR="004712F6" w:rsidRPr="00227EE3" w:rsidRDefault="00F50823" w:rsidP="00C6757D">
      <w:pPr>
        <w:spacing w:after="0"/>
        <w:ind w:firstLine="360"/>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48000" behindDoc="1" locked="0" layoutInCell="1" allowOverlap="1" wp14:anchorId="35D355F3" wp14:editId="079522CC">
            <wp:simplePos x="0" y="0"/>
            <wp:positionH relativeFrom="column">
              <wp:posOffset>3533775</wp:posOffset>
            </wp:positionH>
            <wp:positionV relativeFrom="paragraph">
              <wp:posOffset>502285</wp:posOffset>
            </wp:positionV>
            <wp:extent cx="2895600" cy="2390775"/>
            <wp:effectExtent l="19050" t="0" r="0" b="0"/>
            <wp:wrapTight wrapText="bothSides">
              <wp:wrapPolygon edited="0">
                <wp:start x="-142" y="0"/>
                <wp:lineTo x="-142" y="21514"/>
                <wp:lineTo x="21600" y="21514"/>
                <wp:lineTo x="21600" y="0"/>
                <wp:lineTo x="-142" y="0"/>
              </wp:wrapPolygon>
            </wp:wrapTight>
            <wp:docPr id="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95600" cy="2390775"/>
                    </a:xfrm>
                    <a:prstGeom prst="rect">
                      <a:avLst/>
                    </a:prstGeom>
                    <a:noFill/>
                  </pic:spPr>
                </pic:pic>
              </a:graphicData>
            </a:graphic>
          </wp:anchor>
        </w:drawing>
      </w:r>
      <w:r w:rsidR="004712F6" w:rsidRPr="00227EE3">
        <w:rPr>
          <w:rFonts w:ascii="Times New Roman" w:hAnsi="Times New Roman"/>
          <w:sz w:val="24"/>
          <w:lang w:val="lt-LT"/>
        </w:rPr>
        <w:t>XIX a. vid. sklypuose Biržos g. 11-12 kurį laiką veikė pirklių našlių prieglauda. 1894 m. spalį į naują, priešais gaisrinę pastatytą pastatą tuometinėje Palangos g. 4 įsikėlė Klaipėdos apskrities valdybos įstaigos. Apskrities valdyba tuomet įsigijo ir gretimame sklype Biržos g. 9 buvusį pastatą, kuriame gyveno apskrities valdytojas; po Pirmojo pasaulinio karo šiame name įsikūrė Raiffeisen banko Klaipėdos padalinys, po 1939 m, pastatą perėmė miesto magistratas, įkuręs jame susisiekimo ir ūkio valdybas. Iš dab. aikštės teritorijoje veikusių visuomeninių įstaigų paminėti gretimuose pastatuose Biržos g. 5a, 6 tarpukario metais veikę Lietuvos tarptautinis bankas ir Lietuvos ūkio bankas; taip pat adresu Aleksandro (Liepų) g. 1 veikęs kino teatras „Apollo“, turėjęs pirmąjį Klaipėdoje specialiai kino teatrui pastatytą (1913 m.) pastatą.</w:t>
      </w:r>
    </w:p>
    <w:p w:rsidR="00F50823" w:rsidRPr="00227EE3" w:rsidRDefault="00F50823" w:rsidP="00C6757D">
      <w:pPr>
        <w:spacing w:after="0"/>
        <w:jc w:val="both"/>
        <w:rPr>
          <w:rFonts w:ascii="Times New Roman" w:hAnsi="Times New Roman"/>
          <w:i/>
          <w:szCs w:val="20"/>
          <w:lang w:val="lt-LT"/>
        </w:rPr>
      </w:pPr>
    </w:p>
    <w:p w:rsidR="00F50823" w:rsidRPr="00227EE3" w:rsidRDefault="004712F6" w:rsidP="00F50823">
      <w:pPr>
        <w:spacing w:after="0"/>
        <w:jc w:val="right"/>
        <w:rPr>
          <w:rFonts w:ascii="Times New Roman" w:hAnsi="Times New Roman"/>
          <w:i/>
          <w:szCs w:val="20"/>
          <w:lang w:val="lt-LT"/>
        </w:rPr>
      </w:pPr>
      <w:r w:rsidRPr="00227EE3">
        <w:rPr>
          <w:rFonts w:ascii="Times New Roman" w:hAnsi="Times New Roman"/>
          <w:i/>
          <w:szCs w:val="20"/>
          <w:lang w:val="lt-LT"/>
        </w:rPr>
        <w:t xml:space="preserve">Pav. 7 Architektūrinė-urbanistinė struktūra dabartinės </w:t>
      </w:r>
    </w:p>
    <w:p w:rsidR="004712F6" w:rsidRPr="00227EE3" w:rsidRDefault="004712F6" w:rsidP="00F50823">
      <w:pPr>
        <w:spacing w:after="0"/>
        <w:jc w:val="right"/>
        <w:rPr>
          <w:rFonts w:ascii="Times New Roman" w:hAnsi="Times New Roman"/>
          <w:i/>
          <w:szCs w:val="20"/>
          <w:lang w:val="lt-LT"/>
        </w:rPr>
      </w:pPr>
      <w:r w:rsidRPr="00227EE3">
        <w:rPr>
          <w:rFonts w:ascii="Times New Roman" w:hAnsi="Times New Roman"/>
          <w:i/>
          <w:szCs w:val="20"/>
          <w:lang w:val="lt-LT"/>
        </w:rPr>
        <w:t>Atgimimo aikštės vietoje 1942 m. Klaipėdos miesto plane.</w:t>
      </w:r>
    </w:p>
    <w:p w:rsidR="004712F6" w:rsidRPr="00227EE3" w:rsidRDefault="004712F6" w:rsidP="00C6757D">
      <w:pPr>
        <w:spacing w:after="0"/>
        <w:jc w:val="both"/>
        <w:rPr>
          <w:rFonts w:ascii="Times New Roman" w:hAnsi="Times New Roman"/>
          <w:b/>
          <w:lang w:val="lt-LT"/>
        </w:rPr>
      </w:pPr>
    </w:p>
    <w:p w:rsidR="009860E9" w:rsidRPr="00227EE3" w:rsidRDefault="009860E9" w:rsidP="00C6757D">
      <w:pPr>
        <w:spacing w:after="0"/>
        <w:jc w:val="both"/>
        <w:rPr>
          <w:rFonts w:ascii="Times New Roman" w:hAnsi="Times New Roman"/>
          <w:b/>
          <w:lang w:val="lt-LT"/>
        </w:rPr>
      </w:pPr>
    </w:p>
    <w:p w:rsidR="00AA7A9D" w:rsidRDefault="00AA7A9D">
      <w:pPr>
        <w:spacing w:after="0" w:line="240" w:lineRule="auto"/>
        <w:rPr>
          <w:rFonts w:ascii="Times New Roman" w:hAnsi="Times New Roman"/>
          <w:b/>
          <w:sz w:val="24"/>
          <w:lang w:val="lt-LT"/>
        </w:rPr>
      </w:pPr>
      <w:r>
        <w:rPr>
          <w:rFonts w:ascii="Times New Roman" w:hAnsi="Times New Roman"/>
          <w:b/>
          <w:sz w:val="24"/>
          <w:lang w:val="lt-LT"/>
        </w:rPr>
        <w:br w:type="page"/>
      </w: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lastRenderedPageBreak/>
        <w:t>II pasaulinis karas ir pirmieji pokario metai</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Antrojo pasaulinio karo pabaigoje ir pirmaisiais pokario metais dab. Atgimimo aikštės teritorija smarkiai nukentėjo</w:t>
      </w:r>
      <w:r w:rsidR="00F50823" w:rsidRPr="00227EE3">
        <w:rPr>
          <w:rFonts w:ascii="Times New Roman" w:hAnsi="Times New Roman"/>
          <w:sz w:val="24"/>
          <w:lang w:val="lt-LT"/>
        </w:rPr>
        <w:t xml:space="preserve"> (pav. 8)</w:t>
      </w:r>
      <w:r w:rsidRPr="00227EE3">
        <w:rPr>
          <w:rFonts w:ascii="Times New Roman" w:hAnsi="Times New Roman"/>
          <w:sz w:val="24"/>
          <w:lang w:val="lt-LT"/>
        </w:rPr>
        <w:t>. 1944 m. spalį Klaipėdos miestas buvo bombarduojamas iš oro TSRS laivyno aviacijos ir prie vadinamojo gynybinio žiedo dislokuotos toliašaudės artilerijos; pranešama, kad šių bombardavimų metu nukentėjo biržos ir rotušės kvartalas, buvo apgriautas naujasis (1938 m. pastatytas) „Memeler</w:t>
      </w:r>
      <w:r w:rsidR="00AA7A9D">
        <w:rPr>
          <w:rFonts w:ascii="Times New Roman" w:hAnsi="Times New Roman"/>
          <w:sz w:val="24"/>
          <w:lang w:val="lt-LT"/>
        </w:rPr>
        <w:t xml:space="preserve"> </w:t>
      </w:r>
      <w:r w:rsidRPr="00227EE3">
        <w:rPr>
          <w:rFonts w:ascii="Times New Roman" w:hAnsi="Times New Roman"/>
          <w:sz w:val="24"/>
          <w:lang w:val="lt-LT"/>
        </w:rPr>
        <w:t xml:space="preserve">Dampfboot“ redakcijos pastatas (dab. Herkaus Manto g. 1). </w:t>
      </w:r>
    </w:p>
    <w:p w:rsidR="004712F6" w:rsidRPr="00227EE3" w:rsidRDefault="00EB0D1E" w:rsidP="009860E9">
      <w:pPr>
        <w:spacing w:after="0"/>
        <w:ind w:firstLine="567"/>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49024" behindDoc="1" locked="0" layoutInCell="1" allowOverlap="1" wp14:anchorId="7F64A593" wp14:editId="533104D1">
            <wp:simplePos x="0" y="0"/>
            <wp:positionH relativeFrom="column">
              <wp:posOffset>3366770</wp:posOffset>
            </wp:positionH>
            <wp:positionV relativeFrom="paragraph">
              <wp:posOffset>1362710</wp:posOffset>
            </wp:positionV>
            <wp:extent cx="3071495" cy="2257425"/>
            <wp:effectExtent l="0" t="0" r="0" b="9525"/>
            <wp:wrapTight wrapText="bothSides">
              <wp:wrapPolygon edited="0">
                <wp:start x="0" y="0"/>
                <wp:lineTo x="0" y="21509"/>
                <wp:lineTo x="21435" y="21509"/>
                <wp:lineTo x="21435" y="0"/>
                <wp:lineTo x="0" y="0"/>
              </wp:wrapPolygon>
            </wp:wrapTight>
            <wp:docPr id="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71495" cy="2257425"/>
                    </a:xfrm>
                    <a:prstGeom prst="rect">
                      <a:avLst/>
                    </a:prstGeom>
                    <a:noFill/>
                  </pic:spPr>
                </pic:pic>
              </a:graphicData>
            </a:graphic>
          </wp:anchor>
        </w:drawing>
      </w:r>
      <w:r w:rsidR="004712F6" w:rsidRPr="00227EE3">
        <w:rPr>
          <w:rFonts w:ascii="Times New Roman" w:hAnsi="Times New Roman"/>
          <w:sz w:val="24"/>
          <w:lang w:val="lt-LT"/>
        </w:rPr>
        <w:t>Nėra galutinai aišku, ar buvo padaryta nuostolių atsitraukiančiai Vokietijos kariuomenei užminavus miestą; tiksliai žinoma, kad dėl šio užminavimo buvo sunaikintas Biržos tiltas, tačiau pastatų sugriovimo mastais verčia abejoti pirmosios po karo darytos nuotraukos, kuriose vėliau sunaikinti pastatai dar atrodo gana geros būklės. Pvz., biržos pastatas 1945 m. dar turėjo pietvakarinį korpusą su bokštu, tačiau 1946 m. pavasario apgriautų pastatų, kuriuos buvo numatoma demontuoti ir kurie dėl to buvo vadinami „griuvėsiais“, valymo darbai buvo pradėti vykdyti organizuotai. Miesto administracija šiuose darbuose vertė dalyvauti visas mieste veikusias įmones, įstaigas bei organizacijas, kurios savo ruožtu turėjo mobilizuoti savo darbininkus. Žinoma, kad nuo 1946 m. pavasario iki vėlyvo rudens tokie „griuvėsių“ valymo darbai vyko ir dab. aikštės teritorijoje. Valant „griuvėsius“ buvo naudojama įvairi technika, pvz., biržos pastatą uosto organizacijos baigė griauti panaudodamos tanketę, sveikos plytos buvo suštabeliuojamos iš išvežamos sunkvežimiais. Vėliau buvo naudojamos naujų pastatų statybai.</w:t>
      </w:r>
    </w:p>
    <w:p w:rsidR="004712F6" w:rsidRPr="00227EE3" w:rsidRDefault="004712F6" w:rsidP="00C6757D">
      <w:pPr>
        <w:spacing w:after="0"/>
        <w:ind w:firstLine="360"/>
        <w:jc w:val="both"/>
        <w:rPr>
          <w:rFonts w:ascii="Times New Roman" w:hAnsi="Times New Roman"/>
          <w:lang w:val="lt-LT"/>
        </w:rPr>
      </w:pPr>
    </w:p>
    <w:p w:rsidR="00F50823" w:rsidRPr="00227EE3" w:rsidRDefault="004712F6" w:rsidP="00F50823">
      <w:pPr>
        <w:spacing w:after="0"/>
        <w:jc w:val="right"/>
        <w:rPr>
          <w:rFonts w:ascii="Times New Roman" w:hAnsi="Times New Roman"/>
          <w:i/>
          <w:szCs w:val="20"/>
          <w:lang w:val="lt-LT"/>
        </w:rPr>
      </w:pPr>
      <w:r w:rsidRPr="00227EE3">
        <w:rPr>
          <w:rFonts w:ascii="Times New Roman" w:hAnsi="Times New Roman"/>
          <w:i/>
          <w:szCs w:val="20"/>
          <w:lang w:val="lt-LT"/>
        </w:rPr>
        <w:t xml:space="preserve">Pav. 8. Griuvėsiai Biržos gatvėje ir </w:t>
      </w:r>
    </w:p>
    <w:p w:rsidR="004712F6" w:rsidRPr="00227EE3" w:rsidRDefault="004712F6" w:rsidP="00F50823">
      <w:pPr>
        <w:spacing w:after="0"/>
        <w:jc w:val="right"/>
        <w:rPr>
          <w:rFonts w:ascii="Times New Roman" w:hAnsi="Times New Roman"/>
          <w:i/>
          <w:szCs w:val="20"/>
          <w:lang w:val="lt-LT"/>
        </w:rPr>
      </w:pPr>
      <w:r w:rsidRPr="00227EE3">
        <w:rPr>
          <w:rFonts w:ascii="Times New Roman" w:hAnsi="Times New Roman"/>
          <w:i/>
          <w:szCs w:val="20"/>
          <w:lang w:val="lt-LT"/>
        </w:rPr>
        <w:t>apgriauto biržos pastato kampas (kairėje) 1946 m.</w:t>
      </w:r>
    </w:p>
    <w:p w:rsidR="004712F6" w:rsidRPr="00227EE3" w:rsidRDefault="004712F6" w:rsidP="00C6757D">
      <w:pPr>
        <w:spacing w:after="0"/>
        <w:jc w:val="both"/>
        <w:rPr>
          <w:rFonts w:ascii="Times New Roman" w:hAnsi="Times New Roman"/>
          <w:i/>
          <w:lang w:val="lt-LT"/>
        </w:rPr>
      </w:pPr>
    </w:p>
    <w:p w:rsidR="00AC1027" w:rsidRPr="00227EE3" w:rsidRDefault="00B75922" w:rsidP="00AC1027">
      <w:pPr>
        <w:spacing w:after="0"/>
        <w:jc w:val="both"/>
        <w:rPr>
          <w:rFonts w:ascii="Times New Roman" w:hAnsi="Times New Roman"/>
          <w:b/>
          <w:sz w:val="24"/>
          <w:lang w:val="lt-LT"/>
        </w:rPr>
      </w:pPr>
      <w:r w:rsidRPr="00227EE3">
        <w:rPr>
          <w:rFonts w:ascii="Times New Roman" w:hAnsi="Times New Roman"/>
          <w:b/>
          <w:sz w:val="24"/>
          <w:lang w:val="lt-LT"/>
        </w:rPr>
        <w:t>Antro etapo (1768-1945</w:t>
      </w:r>
      <w:r w:rsidR="00AA7A9D">
        <w:rPr>
          <w:rFonts w:ascii="Times New Roman" w:hAnsi="Times New Roman"/>
          <w:b/>
          <w:sz w:val="24"/>
          <w:lang w:val="lt-LT"/>
        </w:rPr>
        <w:t xml:space="preserve"> m.</w:t>
      </w:r>
      <w:r w:rsidRPr="00227EE3">
        <w:rPr>
          <w:rFonts w:ascii="Times New Roman" w:hAnsi="Times New Roman"/>
          <w:b/>
          <w:sz w:val="24"/>
          <w:lang w:val="lt-LT"/>
        </w:rPr>
        <w:t>) i</w:t>
      </w:r>
      <w:r w:rsidR="00AC1027" w:rsidRPr="00227EE3">
        <w:rPr>
          <w:rFonts w:ascii="Times New Roman" w:hAnsi="Times New Roman"/>
          <w:b/>
          <w:sz w:val="24"/>
          <w:lang w:val="lt-LT"/>
        </w:rPr>
        <w:t>švados:</w:t>
      </w:r>
    </w:p>
    <w:p w:rsidR="00AB5C30" w:rsidRPr="00227EE3" w:rsidRDefault="00AA7A9D" w:rsidP="00245789">
      <w:pPr>
        <w:numPr>
          <w:ilvl w:val="0"/>
          <w:numId w:val="35"/>
        </w:numPr>
        <w:tabs>
          <w:tab w:val="left" w:pos="993"/>
        </w:tabs>
        <w:spacing w:after="0" w:line="240" w:lineRule="auto"/>
        <w:ind w:left="0" w:firstLine="709"/>
        <w:jc w:val="both"/>
        <w:rPr>
          <w:rFonts w:ascii="Times New Roman" w:hAnsi="Times New Roman"/>
          <w:sz w:val="24"/>
          <w:lang w:val="lt-LT"/>
        </w:rPr>
      </w:pPr>
      <w:r>
        <w:rPr>
          <w:rFonts w:ascii="Times New Roman" w:hAnsi="Times New Roman"/>
          <w:bCs/>
          <w:sz w:val="24"/>
          <w:lang w:val="lt-LT"/>
        </w:rPr>
        <w:t>T</w:t>
      </w:r>
      <w:r w:rsidRPr="00227EE3">
        <w:rPr>
          <w:rFonts w:ascii="Times New Roman" w:hAnsi="Times New Roman"/>
          <w:bCs/>
          <w:sz w:val="24"/>
          <w:lang w:val="lt-LT"/>
        </w:rPr>
        <w:t>eritorijos vystymasis:</w:t>
      </w:r>
      <w:r>
        <w:rPr>
          <w:rFonts w:ascii="Times New Roman" w:hAnsi="Times New Roman"/>
          <w:bCs/>
          <w:sz w:val="24"/>
          <w:lang w:val="lt-LT"/>
        </w:rPr>
        <w:t xml:space="preserve"> </w:t>
      </w:r>
      <w:r w:rsidRPr="00227EE3">
        <w:rPr>
          <w:rFonts w:ascii="Times New Roman" w:hAnsi="Times New Roman"/>
          <w:sz w:val="24"/>
          <w:lang w:val="lt-LT"/>
        </w:rPr>
        <w:t>teritorija susiformavo per gana trumpą laikotarpį. nuo XVIII a. antros pusės (po septynmečio karo) pagrindiniai teritorijos naudotojai - ten prekiavę ir gyvenę pirkliai, valdžios įstaigos. mišri paskirtis ir greitas vystymasis lėmė chaotišką užstatymą funkciniu ir architektūriniu aspektu.</w:t>
      </w:r>
    </w:p>
    <w:p w:rsidR="00AA7A9D" w:rsidRPr="00AA7A9D" w:rsidRDefault="00AA7A9D" w:rsidP="00245789">
      <w:pPr>
        <w:pStyle w:val="Sraopastraipa"/>
        <w:numPr>
          <w:ilvl w:val="0"/>
          <w:numId w:val="35"/>
        </w:numPr>
        <w:tabs>
          <w:tab w:val="left" w:pos="993"/>
        </w:tabs>
        <w:spacing w:after="0" w:line="240" w:lineRule="auto"/>
        <w:ind w:left="0" w:firstLine="709"/>
        <w:jc w:val="both"/>
        <w:rPr>
          <w:rFonts w:ascii="Times New Roman" w:hAnsi="Times New Roman"/>
          <w:sz w:val="24"/>
          <w:lang w:val="lt-LT"/>
        </w:rPr>
      </w:pPr>
      <w:r>
        <w:rPr>
          <w:rFonts w:ascii="Times New Roman" w:hAnsi="Times New Roman"/>
          <w:bCs/>
          <w:sz w:val="24"/>
          <w:lang w:val="lt-LT"/>
        </w:rPr>
        <w:t>T</w:t>
      </w:r>
      <w:r w:rsidRPr="00AA7A9D">
        <w:rPr>
          <w:rFonts w:ascii="Times New Roman" w:hAnsi="Times New Roman"/>
          <w:bCs/>
          <w:sz w:val="24"/>
          <w:lang w:val="lt-LT"/>
        </w:rPr>
        <w:t xml:space="preserve">eritorijos padėtis miesto atžvilgiu: </w:t>
      </w:r>
      <w:r w:rsidRPr="00AA7A9D">
        <w:rPr>
          <w:rFonts w:ascii="Times New Roman" w:hAnsi="Times New Roman"/>
          <w:sz w:val="24"/>
          <w:lang w:val="lt-LT"/>
        </w:rPr>
        <w:t>naujamiestis.</w:t>
      </w:r>
    </w:p>
    <w:p w:rsidR="00AA7A9D" w:rsidRPr="00AA7A9D" w:rsidRDefault="00AA7A9D" w:rsidP="00245789">
      <w:pPr>
        <w:pStyle w:val="Sraopastraipa"/>
        <w:numPr>
          <w:ilvl w:val="0"/>
          <w:numId w:val="35"/>
        </w:numPr>
        <w:tabs>
          <w:tab w:val="left" w:pos="993"/>
        </w:tabs>
        <w:spacing w:after="0" w:line="240" w:lineRule="auto"/>
        <w:ind w:left="0" w:firstLine="709"/>
        <w:jc w:val="both"/>
        <w:rPr>
          <w:rFonts w:ascii="Times New Roman" w:hAnsi="Times New Roman"/>
          <w:sz w:val="24"/>
          <w:lang w:val="lt-LT"/>
        </w:rPr>
      </w:pPr>
      <w:r>
        <w:rPr>
          <w:rFonts w:ascii="Times New Roman" w:hAnsi="Times New Roman"/>
          <w:bCs/>
          <w:sz w:val="24"/>
          <w:lang w:val="lt-LT"/>
        </w:rPr>
        <w:t>V</w:t>
      </w:r>
      <w:r w:rsidRPr="00AA7A9D">
        <w:rPr>
          <w:rFonts w:ascii="Times New Roman" w:hAnsi="Times New Roman"/>
          <w:bCs/>
          <w:sz w:val="24"/>
          <w:lang w:val="lt-LT"/>
        </w:rPr>
        <w:t xml:space="preserve">yravusi funkcija: </w:t>
      </w:r>
      <w:r w:rsidRPr="00AA7A9D">
        <w:rPr>
          <w:rFonts w:ascii="Times New Roman" w:hAnsi="Times New Roman"/>
          <w:sz w:val="24"/>
          <w:lang w:val="lt-LT"/>
        </w:rPr>
        <w:t>mišri</w:t>
      </w:r>
      <w:r w:rsidRPr="00AA7A9D">
        <w:rPr>
          <w:rFonts w:ascii="Times New Roman" w:hAnsi="Times New Roman"/>
          <w:b/>
          <w:bCs/>
          <w:sz w:val="24"/>
          <w:lang w:val="lt-LT"/>
        </w:rPr>
        <w:t xml:space="preserve">. </w:t>
      </w:r>
      <w:r>
        <w:rPr>
          <w:rFonts w:ascii="Times New Roman" w:hAnsi="Times New Roman"/>
          <w:sz w:val="24"/>
          <w:lang w:val="lt-LT"/>
        </w:rPr>
        <w:t>P</w:t>
      </w:r>
      <w:r w:rsidRPr="00AA7A9D">
        <w:rPr>
          <w:rFonts w:ascii="Times New Roman" w:hAnsi="Times New Roman"/>
          <w:sz w:val="24"/>
          <w:lang w:val="lt-LT"/>
        </w:rPr>
        <w:t>rekybos, paslaugų, administracinių ir gyvenamųjų pastatų kompleksas.</w:t>
      </w:r>
    </w:p>
    <w:p w:rsidR="00AA7A9D" w:rsidRPr="00AA7A9D" w:rsidRDefault="00AA7A9D" w:rsidP="00245789">
      <w:pPr>
        <w:pStyle w:val="Sraopastraipa"/>
        <w:numPr>
          <w:ilvl w:val="0"/>
          <w:numId w:val="35"/>
        </w:numPr>
        <w:tabs>
          <w:tab w:val="left" w:pos="993"/>
        </w:tabs>
        <w:spacing w:after="0" w:line="240" w:lineRule="auto"/>
        <w:ind w:left="0" w:firstLine="709"/>
        <w:jc w:val="both"/>
        <w:rPr>
          <w:rFonts w:ascii="Times New Roman" w:hAnsi="Times New Roman"/>
          <w:sz w:val="24"/>
          <w:lang w:val="lt-LT"/>
        </w:rPr>
      </w:pPr>
      <w:r>
        <w:rPr>
          <w:rFonts w:ascii="Times New Roman" w:hAnsi="Times New Roman"/>
          <w:bCs/>
          <w:sz w:val="24"/>
          <w:lang w:val="lt-LT"/>
        </w:rPr>
        <w:t>G</w:t>
      </w:r>
      <w:r w:rsidRPr="00AA7A9D">
        <w:rPr>
          <w:rFonts w:ascii="Times New Roman" w:hAnsi="Times New Roman"/>
          <w:bCs/>
          <w:sz w:val="24"/>
          <w:lang w:val="lt-LT"/>
        </w:rPr>
        <w:t>atvių tinklas:</w:t>
      </w:r>
      <w:r w:rsidRPr="00AA7A9D">
        <w:rPr>
          <w:rFonts w:ascii="Times New Roman" w:hAnsi="Times New Roman"/>
          <w:sz w:val="24"/>
          <w:lang w:val="lt-LT"/>
        </w:rPr>
        <w:t xml:space="preserve"> formavosi natūraliai, pagrindinę įtaką biržos gatvės (dab. </w:t>
      </w:r>
      <w:r>
        <w:rPr>
          <w:rFonts w:ascii="Times New Roman" w:hAnsi="Times New Roman"/>
          <w:sz w:val="24"/>
          <w:lang w:val="lt-LT"/>
        </w:rPr>
        <w:t>H</w:t>
      </w:r>
      <w:r w:rsidRPr="00AA7A9D">
        <w:rPr>
          <w:rFonts w:ascii="Times New Roman" w:hAnsi="Times New Roman"/>
          <w:sz w:val="24"/>
          <w:lang w:val="lt-LT"/>
        </w:rPr>
        <w:t xml:space="preserve">. </w:t>
      </w:r>
      <w:r>
        <w:rPr>
          <w:rFonts w:ascii="Times New Roman" w:hAnsi="Times New Roman"/>
          <w:sz w:val="24"/>
          <w:lang w:val="lt-LT"/>
        </w:rPr>
        <w:t>M</w:t>
      </w:r>
      <w:r w:rsidRPr="00AA7A9D">
        <w:rPr>
          <w:rFonts w:ascii="Times New Roman" w:hAnsi="Times New Roman"/>
          <w:sz w:val="24"/>
          <w:lang w:val="lt-LT"/>
        </w:rPr>
        <w:t>anto) krypties atsiradimui turėjo buvusio ravelino rytinis šlaitas.</w:t>
      </w:r>
    </w:p>
    <w:p w:rsidR="00AA7A9D" w:rsidRPr="00AA7A9D" w:rsidRDefault="00AA7A9D" w:rsidP="00245789">
      <w:pPr>
        <w:pStyle w:val="Sraopastraipa"/>
        <w:numPr>
          <w:ilvl w:val="0"/>
          <w:numId w:val="35"/>
        </w:numPr>
        <w:tabs>
          <w:tab w:val="left" w:pos="993"/>
        </w:tabs>
        <w:spacing w:after="0" w:line="240" w:lineRule="auto"/>
        <w:ind w:left="0" w:firstLine="709"/>
        <w:jc w:val="both"/>
        <w:rPr>
          <w:rFonts w:ascii="Times New Roman" w:hAnsi="Times New Roman"/>
          <w:sz w:val="24"/>
          <w:lang w:val="lt-LT"/>
        </w:rPr>
      </w:pPr>
      <w:r>
        <w:rPr>
          <w:rFonts w:ascii="Times New Roman" w:hAnsi="Times New Roman"/>
          <w:bCs/>
          <w:sz w:val="24"/>
          <w:lang w:val="lt-LT"/>
        </w:rPr>
        <w:t>U</w:t>
      </w:r>
      <w:r w:rsidRPr="00AA7A9D">
        <w:rPr>
          <w:rFonts w:ascii="Times New Roman" w:hAnsi="Times New Roman"/>
          <w:bCs/>
          <w:sz w:val="24"/>
          <w:lang w:val="lt-LT"/>
        </w:rPr>
        <w:t>žstatymas:</w:t>
      </w:r>
      <w:r>
        <w:rPr>
          <w:rFonts w:ascii="Times New Roman" w:hAnsi="Times New Roman"/>
          <w:bCs/>
          <w:sz w:val="24"/>
          <w:lang w:val="lt-LT"/>
        </w:rPr>
        <w:t xml:space="preserve"> </w:t>
      </w:r>
      <w:r w:rsidRPr="00AA7A9D">
        <w:rPr>
          <w:rFonts w:ascii="Times New Roman" w:hAnsi="Times New Roman"/>
          <w:sz w:val="24"/>
          <w:lang w:val="lt-LT"/>
        </w:rPr>
        <w:t>vyravo dviaukštė statyba. besiformuojantis perimetrinis užstatymas.</w:t>
      </w:r>
    </w:p>
    <w:p w:rsidR="00B94882" w:rsidRPr="00AA7A9D" w:rsidRDefault="00AA7A9D" w:rsidP="00245789">
      <w:pPr>
        <w:pStyle w:val="Sraopastraipa"/>
        <w:numPr>
          <w:ilvl w:val="0"/>
          <w:numId w:val="35"/>
        </w:numPr>
        <w:tabs>
          <w:tab w:val="left" w:pos="993"/>
        </w:tabs>
        <w:spacing w:after="0" w:line="240" w:lineRule="auto"/>
        <w:ind w:left="0" w:firstLine="709"/>
        <w:jc w:val="both"/>
        <w:rPr>
          <w:rFonts w:ascii="Times New Roman" w:hAnsi="Times New Roman"/>
          <w:sz w:val="24"/>
          <w:lang w:val="lt-LT"/>
        </w:rPr>
      </w:pPr>
      <w:r>
        <w:rPr>
          <w:rFonts w:ascii="Times New Roman" w:hAnsi="Times New Roman"/>
          <w:bCs/>
          <w:sz w:val="24"/>
          <w:lang w:val="lt-LT"/>
        </w:rPr>
        <w:t>V</w:t>
      </w:r>
      <w:r w:rsidRPr="00AA7A9D">
        <w:rPr>
          <w:rFonts w:ascii="Times New Roman" w:hAnsi="Times New Roman"/>
          <w:bCs/>
          <w:sz w:val="24"/>
          <w:lang w:val="lt-LT"/>
        </w:rPr>
        <w:t>ertybės:</w:t>
      </w:r>
      <w:r>
        <w:rPr>
          <w:rFonts w:ascii="Times New Roman" w:hAnsi="Times New Roman"/>
          <w:bCs/>
          <w:sz w:val="24"/>
          <w:lang w:val="lt-LT"/>
        </w:rPr>
        <w:t xml:space="preserve"> </w:t>
      </w:r>
      <w:r w:rsidRPr="00AA7A9D">
        <w:rPr>
          <w:rFonts w:ascii="Times New Roman" w:hAnsi="Times New Roman"/>
          <w:sz w:val="24"/>
          <w:lang w:val="lt-LT"/>
        </w:rPr>
        <w:t>natūraliai susiformavusi urbanistinė – architektūrinė struktūra. atsiradę vertingi architektūriniu ir funkciniu požiūriu statiniai.</w:t>
      </w:r>
    </w:p>
    <w:p w:rsidR="004712F6" w:rsidRPr="00227EE3" w:rsidRDefault="00AA7A9D" w:rsidP="00245789">
      <w:pPr>
        <w:numPr>
          <w:ilvl w:val="0"/>
          <w:numId w:val="35"/>
        </w:numPr>
        <w:tabs>
          <w:tab w:val="left" w:pos="993"/>
        </w:tabs>
        <w:spacing w:after="0"/>
        <w:ind w:left="0" w:firstLine="709"/>
        <w:jc w:val="both"/>
        <w:rPr>
          <w:rFonts w:ascii="Times New Roman" w:hAnsi="Times New Roman"/>
          <w:sz w:val="24"/>
          <w:lang w:val="lt-LT"/>
        </w:rPr>
      </w:pPr>
      <w:r>
        <w:rPr>
          <w:rFonts w:ascii="Times New Roman" w:hAnsi="Times New Roman"/>
          <w:sz w:val="24"/>
          <w:lang w:val="lt-LT"/>
        </w:rPr>
        <w:t>I</w:t>
      </w:r>
      <w:r w:rsidRPr="00227EE3">
        <w:rPr>
          <w:rFonts w:ascii="Times New Roman" w:hAnsi="Times New Roman"/>
          <w:sz w:val="24"/>
          <w:lang w:val="lt-LT"/>
        </w:rPr>
        <w:t xml:space="preserve">storiniu </w:t>
      </w:r>
      <w:r w:rsidR="004712F6" w:rsidRPr="00227EE3">
        <w:rPr>
          <w:rFonts w:ascii="Times New Roman" w:hAnsi="Times New Roman"/>
          <w:sz w:val="24"/>
          <w:lang w:val="lt-LT"/>
        </w:rPr>
        <w:t>požiūriu vertingiausi teritorijoje buvę objektai – rotušės, biržos, apskrities valdybos ir gaisrinės pastatai.</w:t>
      </w:r>
    </w:p>
    <w:p w:rsidR="004712F6" w:rsidRPr="00227EE3" w:rsidRDefault="004712F6" w:rsidP="00245789">
      <w:pPr>
        <w:numPr>
          <w:ilvl w:val="0"/>
          <w:numId w:val="35"/>
        </w:numPr>
        <w:tabs>
          <w:tab w:val="left" w:pos="993"/>
        </w:tabs>
        <w:spacing w:after="0"/>
        <w:ind w:left="0" w:firstLine="709"/>
        <w:jc w:val="both"/>
        <w:rPr>
          <w:rFonts w:ascii="Times New Roman" w:hAnsi="Times New Roman"/>
          <w:sz w:val="24"/>
          <w:lang w:val="lt-LT"/>
        </w:rPr>
      </w:pPr>
      <w:r w:rsidRPr="00227EE3">
        <w:rPr>
          <w:rFonts w:ascii="Times New Roman" w:hAnsi="Times New Roman"/>
          <w:sz w:val="24"/>
          <w:lang w:val="lt-LT"/>
        </w:rPr>
        <w:t>Antrojo pasaulinio karo metu teritorija stipriai nukentėjo. Sprendimas karo metu apgriautus pastatus ardyti sunaikino buvusį užstatymą.</w:t>
      </w:r>
    </w:p>
    <w:p w:rsidR="00CE4C32" w:rsidRPr="00227EE3" w:rsidRDefault="00CE4C32" w:rsidP="00C6757D">
      <w:pPr>
        <w:pStyle w:val="Sraopastraipa"/>
        <w:numPr>
          <w:ilvl w:val="0"/>
          <w:numId w:val="0"/>
        </w:numPr>
        <w:spacing w:after="0" w:line="276" w:lineRule="auto"/>
        <w:ind w:left="1440"/>
        <w:rPr>
          <w:rFonts w:ascii="Times New Roman" w:hAnsi="Times New Roman" w:cs="Times New Roman"/>
          <w:sz w:val="24"/>
          <w:lang w:val="lt-LT"/>
        </w:rPr>
      </w:pPr>
    </w:p>
    <w:p w:rsidR="004712F6" w:rsidRPr="00AA7A9D" w:rsidRDefault="00AA7A9D" w:rsidP="00AA7A9D">
      <w:pPr>
        <w:pStyle w:val="Antrat3"/>
        <w:jc w:val="center"/>
        <w:rPr>
          <w:rFonts w:ascii="Times New Roman" w:hAnsi="Times New Roman" w:cs="Times New Roman"/>
          <w:sz w:val="24"/>
          <w:lang w:val="lt-LT"/>
        </w:rPr>
      </w:pPr>
      <w:bookmarkStart w:id="51" w:name="_Toc408928741"/>
      <w:bookmarkStart w:id="52" w:name="_Toc428887742"/>
      <w:r w:rsidRPr="00AA7A9D">
        <w:rPr>
          <w:rFonts w:ascii="Times New Roman" w:hAnsi="Times New Roman" w:cs="Times New Roman"/>
          <w:sz w:val="24"/>
          <w:lang w:val="lt-LT"/>
        </w:rPr>
        <w:t xml:space="preserve">3.2.3. </w:t>
      </w:r>
      <w:r>
        <w:rPr>
          <w:rFonts w:ascii="Times New Roman" w:hAnsi="Times New Roman" w:cs="Times New Roman"/>
          <w:sz w:val="24"/>
          <w:lang w:val="lt-LT"/>
        </w:rPr>
        <w:t>N</w:t>
      </w:r>
      <w:r w:rsidRPr="00AA7A9D">
        <w:rPr>
          <w:rFonts w:ascii="Times New Roman" w:hAnsi="Times New Roman" w:cs="Times New Roman"/>
          <w:sz w:val="24"/>
          <w:lang w:val="lt-LT"/>
        </w:rPr>
        <w:t>UO 1945 M.</w:t>
      </w:r>
      <w:bookmarkEnd w:id="51"/>
      <w:bookmarkEnd w:id="52"/>
    </w:p>
    <w:p w:rsidR="009860E9" w:rsidRPr="00227EE3" w:rsidRDefault="009860E9" w:rsidP="00C6757D">
      <w:pPr>
        <w:spacing w:after="0"/>
        <w:jc w:val="both"/>
        <w:rPr>
          <w:rFonts w:ascii="Times New Roman" w:hAnsi="Times New Roman"/>
          <w:b/>
          <w:lang w:val="lt-LT"/>
        </w:rPr>
      </w:pP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1945–1946 m.</w:t>
      </w:r>
    </w:p>
    <w:p w:rsidR="004712F6" w:rsidRPr="00227EE3" w:rsidRDefault="00EB0D1E" w:rsidP="00C6757D">
      <w:pPr>
        <w:spacing w:after="0"/>
        <w:ind w:firstLine="360"/>
        <w:jc w:val="both"/>
        <w:rPr>
          <w:rFonts w:ascii="Times New Roman" w:hAnsi="Times New Roman"/>
          <w:lang w:val="lt-LT"/>
        </w:rPr>
      </w:pPr>
      <w:r w:rsidRPr="00227EE3">
        <w:rPr>
          <w:rFonts w:ascii="Times New Roman" w:hAnsi="Times New Roman"/>
          <w:noProof/>
          <w:sz w:val="24"/>
          <w:lang w:val="lt-LT" w:eastAsia="lt-LT"/>
        </w:rPr>
        <w:drawing>
          <wp:anchor distT="0" distB="0" distL="114300" distR="114300" simplePos="0" relativeHeight="251657216" behindDoc="1" locked="0" layoutInCell="1" allowOverlap="1" wp14:anchorId="1A92AF0E" wp14:editId="0852597F">
            <wp:simplePos x="0" y="0"/>
            <wp:positionH relativeFrom="column">
              <wp:posOffset>3730625</wp:posOffset>
            </wp:positionH>
            <wp:positionV relativeFrom="paragraph">
              <wp:posOffset>65405</wp:posOffset>
            </wp:positionV>
            <wp:extent cx="2622550" cy="2171700"/>
            <wp:effectExtent l="19050" t="0" r="6350" b="0"/>
            <wp:wrapTight wrapText="bothSides">
              <wp:wrapPolygon edited="0">
                <wp:start x="-157" y="0"/>
                <wp:lineTo x="-157" y="21411"/>
                <wp:lineTo x="21652" y="21411"/>
                <wp:lineTo x="21652" y="0"/>
                <wp:lineTo x="-157" y="0"/>
              </wp:wrapPolygon>
            </wp:wrapTight>
            <wp:docPr id="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22550" cy="2171700"/>
                    </a:xfrm>
                    <a:prstGeom prst="rect">
                      <a:avLst/>
                    </a:prstGeom>
                    <a:noFill/>
                  </pic:spPr>
                </pic:pic>
              </a:graphicData>
            </a:graphic>
          </wp:anchor>
        </w:drawing>
      </w:r>
      <w:r w:rsidR="004712F6" w:rsidRPr="00227EE3">
        <w:rPr>
          <w:rFonts w:ascii="Times New Roman" w:hAnsi="Times New Roman"/>
          <w:sz w:val="24"/>
          <w:lang w:val="lt-LT"/>
        </w:rPr>
        <w:t>Pirmųjų pokario miesto projektuotojų buvo numatyta 7800 m² ploto aikštė tarp Palangos ir Biržos gatvių, nuo Liepos g. pradžios iki Dangės</w:t>
      </w:r>
      <w:r w:rsidR="00F50823" w:rsidRPr="00227EE3">
        <w:rPr>
          <w:rFonts w:ascii="Times New Roman" w:hAnsi="Times New Roman"/>
          <w:sz w:val="24"/>
          <w:lang w:val="lt-LT"/>
        </w:rPr>
        <w:t xml:space="preserve"> (pav. 9)</w:t>
      </w:r>
      <w:r w:rsidR="004712F6" w:rsidRPr="00227EE3">
        <w:rPr>
          <w:rFonts w:ascii="Times New Roman" w:hAnsi="Times New Roman"/>
          <w:sz w:val="24"/>
          <w:lang w:val="lt-LT"/>
        </w:rPr>
        <w:t>. Šiaurinėje jos dalyje svarbiausiu akcentu turėjo tapti Tarybų rūmai, pietinėje (Dangės pakrantėje) – žaluma apsodintas pergalės paminklas. Tiesa, nei Pergalės paminklas, nei Tarybų rūmai taip ir nebuvo pastatyti, o pačios aikštės formavimo darbai pradėti tik 6-ajame dešimtmetyje</w:t>
      </w:r>
      <w:r w:rsidR="004712F6" w:rsidRPr="00227EE3">
        <w:rPr>
          <w:rFonts w:ascii="Times New Roman" w:hAnsi="Times New Roman"/>
          <w:lang w:val="lt-LT"/>
        </w:rPr>
        <w:t>.</w:t>
      </w:r>
    </w:p>
    <w:p w:rsidR="004712F6" w:rsidRPr="00227EE3" w:rsidRDefault="004712F6" w:rsidP="00C6757D">
      <w:pPr>
        <w:spacing w:after="0"/>
        <w:ind w:firstLine="360"/>
        <w:jc w:val="both"/>
        <w:rPr>
          <w:rFonts w:ascii="Times New Roman" w:hAnsi="Times New Roman"/>
          <w:lang w:val="lt-LT"/>
        </w:rPr>
      </w:pPr>
    </w:p>
    <w:p w:rsidR="00F50823" w:rsidRPr="00227EE3" w:rsidRDefault="00F50823" w:rsidP="00C6757D">
      <w:pPr>
        <w:spacing w:after="0"/>
        <w:jc w:val="both"/>
        <w:rPr>
          <w:rFonts w:ascii="Times New Roman" w:hAnsi="Times New Roman"/>
          <w:i/>
          <w:szCs w:val="20"/>
          <w:lang w:val="lt-LT"/>
        </w:rPr>
      </w:pPr>
    </w:p>
    <w:p w:rsidR="004712F6" w:rsidRPr="00227EE3" w:rsidRDefault="004712F6" w:rsidP="00AD7BBC">
      <w:pPr>
        <w:spacing w:after="0"/>
        <w:jc w:val="right"/>
        <w:rPr>
          <w:rFonts w:ascii="Times New Roman" w:hAnsi="Times New Roman"/>
          <w:i/>
          <w:szCs w:val="20"/>
          <w:lang w:val="lt-LT"/>
        </w:rPr>
      </w:pPr>
      <w:r w:rsidRPr="00227EE3">
        <w:rPr>
          <w:rFonts w:ascii="Times New Roman" w:hAnsi="Times New Roman"/>
          <w:i/>
          <w:szCs w:val="20"/>
          <w:lang w:val="lt-LT"/>
        </w:rPr>
        <w:t>Pav. 9. 1945-1946 m. suprojektuota aikštė su Tarybų rūmais</w:t>
      </w:r>
    </w:p>
    <w:p w:rsidR="009860E9" w:rsidRDefault="009860E9" w:rsidP="00C6757D">
      <w:pPr>
        <w:spacing w:after="0"/>
        <w:jc w:val="both"/>
        <w:rPr>
          <w:rFonts w:ascii="Times New Roman" w:hAnsi="Times New Roman"/>
          <w:b/>
          <w:lang w:val="lt-LT"/>
        </w:rPr>
      </w:pP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1953–1956 m.</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Pradėti aikštės formavimo darbai: sunaikinta buvusi Aleksandro aikštė (dab. Liepų ir Herkaus Manto sankryža), ištiesinta ir smarkiai išplatinta (specialiai paradams) laužtos formos Biržos gatvė. 1953-1956 m. buvo perstatomas Biržos tiltas (nuo dab. Herkaus Manto ir Liepų g. sankirtos), kuris savo ruožtu buvo kiek pasuktas į dešinę, kad atitiktų naujos gatvės ašį. Pagal patobulintą  arch. Alberto Cibo ir Benjamino Revzino planą anksčiau numatytą aikštės kompozicinę ašį šiaurės-pietų kryptimi dabar keitė ašis rytų-vakarų kryptimi, kadangi pagrindiniais aikštės akcentais pagal atnaujintą projektą turėjo tapti kultūros ir technikos namai rytinėje aikštės pusėje ir administracinis pastatas vakarinėje. Kultūros namai, kaip žinia, buvo vienas svarbiausių kiekvieno tarybinio miesto atributų. Jie buvo laikomi „tarybinių žmonių“ meninio skonio ugdymo institucija bei saviveiklinės „proletariato“ kultūros reprezentante. 1948 m. kultūros namai buvo atidaryti buvusiuose Šv. Jono parapijos namuose, o 1959 m. iškeldinti į atsilaisvinusias Komunalinio banko patalpas dab. Turgaus g., kuriuose veikė iki 1964 m.</w:t>
      </w:r>
    </w:p>
    <w:p w:rsidR="009860E9" w:rsidRDefault="009860E9" w:rsidP="00C6757D">
      <w:pPr>
        <w:spacing w:after="0"/>
        <w:jc w:val="both"/>
        <w:rPr>
          <w:rFonts w:ascii="Times New Roman" w:hAnsi="Times New Roman"/>
          <w:b/>
          <w:lang w:val="lt-LT"/>
        </w:rPr>
      </w:pP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1959–1963 m.</w:t>
      </w:r>
    </w:p>
    <w:p w:rsidR="004712F6" w:rsidRPr="00227EE3" w:rsidRDefault="00EB0D1E" w:rsidP="00C6757D">
      <w:pPr>
        <w:spacing w:after="0"/>
        <w:ind w:firstLine="360"/>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50048" behindDoc="1" locked="0" layoutInCell="1" allowOverlap="1" wp14:anchorId="5A401375" wp14:editId="673763CA">
            <wp:simplePos x="0" y="0"/>
            <wp:positionH relativeFrom="column">
              <wp:posOffset>3219450</wp:posOffset>
            </wp:positionH>
            <wp:positionV relativeFrom="paragraph">
              <wp:posOffset>43815</wp:posOffset>
            </wp:positionV>
            <wp:extent cx="3133725" cy="2356485"/>
            <wp:effectExtent l="19050" t="0" r="9525" b="0"/>
            <wp:wrapTight wrapText="bothSides">
              <wp:wrapPolygon edited="0">
                <wp:start x="-131" y="0"/>
                <wp:lineTo x="-131" y="21478"/>
                <wp:lineTo x="21666" y="21478"/>
                <wp:lineTo x="21666" y="0"/>
                <wp:lineTo x="-131" y="0"/>
              </wp:wrapPolygon>
            </wp:wrapTight>
            <wp:docPr id="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33725" cy="2356485"/>
                    </a:xfrm>
                    <a:prstGeom prst="rect">
                      <a:avLst/>
                    </a:prstGeom>
                    <a:noFill/>
                  </pic:spPr>
                </pic:pic>
              </a:graphicData>
            </a:graphic>
          </wp:anchor>
        </w:drawing>
      </w:r>
      <w:r w:rsidR="004712F6" w:rsidRPr="00227EE3">
        <w:rPr>
          <w:rFonts w:ascii="Times New Roman" w:hAnsi="Times New Roman"/>
          <w:sz w:val="24"/>
          <w:lang w:val="lt-LT"/>
        </w:rPr>
        <w:t>Tarybų aikštėje buvo pastatyti nauji kultūros namai (dab. muzikinis teatras) pagal architekto A. Mikėno projektą (pav. 10). Pastatas išsiskyrė 33 m. devynių aukštų bokštu, nes tuo metu kitų tokio aukščio nepramoninės paskirties pastatų Klaipėdoje nebuvo, kas vėlgi liudija apie neeilinę šiam pastatui teikiamą reikšmę. Kartu su greta pastatytu penkių aukštų gyvenamuoju namu naujas miesto kultūros namų pastatas visiškai suformavo užstatymą rytinėje aikštės pusėje.</w:t>
      </w:r>
    </w:p>
    <w:p w:rsidR="004712F6" w:rsidRPr="00227EE3" w:rsidRDefault="004712F6" w:rsidP="00C6757D">
      <w:pPr>
        <w:spacing w:after="0"/>
        <w:ind w:firstLine="360"/>
        <w:jc w:val="both"/>
        <w:rPr>
          <w:rFonts w:ascii="Times New Roman" w:hAnsi="Times New Roman"/>
          <w:sz w:val="24"/>
          <w:lang w:val="lt-LT"/>
        </w:rPr>
      </w:pPr>
    </w:p>
    <w:p w:rsidR="00AD7BBC" w:rsidRPr="00227EE3" w:rsidRDefault="00AD7BBC" w:rsidP="00AD7BBC">
      <w:pPr>
        <w:spacing w:after="0"/>
        <w:jc w:val="right"/>
        <w:rPr>
          <w:rFonts w:ascii="Times New Roman" w:hAnsi="Times New Roman"/>
          <w:i/>
          <w:szCs w:val="20"/>
          <w:lang w:val="lt-LT"/>
        </w:rPr>
      </w:pPr>
    </w:p>
    <w:p w:rsidR="004712F6" w:rsidRPr="00227EE3" w:rsidRDefault="004712F6" w:rsidP="00AD7BBC">
      <w:pPr>
        <w:spacing w:after="0"/>
        <w:jc w:val="right"/>
        <w:rPr>
          <w:rFonts w:ascii="Times New Roman" w:hAnsi="Times New Roman"/>
          <w:i/>
          <w:szCs w:val="20"/>
          <w:lang w:val="lt-LT"/>
        </w:rPr>
      </w:pPr>
      <w:r w:rsidRPr="00227EE3">
        <w:rPr>
          <w:rFonts w:ascii="Times New Roman" w:hAnsi="Times New Roman"/>
          <w:i/>
          <w:szCs w:val="20"/>
          <w:lang w:val="lt-LT"/>
        </w:rPr>
        <w:t>Pav. 10 Kultūros namai (dab. muzikinis teatras) pastatytas</w:t>
      </w:r>
      <w:r w:rsidR="00AA7A9D">
        <w:rPr>
          <w:rFonts w:ascii="Times New Roman" w:hAnsi="Times New Roman"/>
          <w:i/>
          <w:szCs w:val="20"/>
          <w:lang w:val="lt-LT"/>
        </w:rPr>
        <w:t xml:space="preserve"> pagal arch. A. Mikėno projektą</w:t>
      </w:r>
    </w:p>
    <w:p w:rsidR="004712F6" w:rsidRPr="00227EE3" w:rsidRDefault="00EB0D1E" w:rsidP="00C6757D">
      <w:pPr>
        <w:spacing w:after="0"/>
        <w:ind w:firstLine="360"/>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54144" behindDoc="1" locked="0" layoutInCell="1" allowOverlap="1" wp14:anchorId="52FC38FD" wp14:editId="31231E5F">
            <wp:simplePos x="0" y="0"/>
            <wp:positionH relativeFrom="column">
              <wp:posOffset>3352800</wp:posOffset>
            </wp:positionH>
            <wp:positionV relativeFrom="paragraph">
              <wp:posOffset>1868170</wp:posOffset>
            </wp:positionV>
            <wp:extent cx="3044190" cy="2041525"/>
            <wp:effectExtent l="19050" t="0" r="3810" b="0"/>
            <wp:wrapTight wrapText="bothSides">
              <wp:wrapPolygon edited="0">
                <wp:start x="-135" y="0"/>
                <wp:lineTo x="-135" y="21365"/>
                <wp:lineTo x="21627" y="21365"/>
                <wp:lineTo x="21627" y="0"/>
                <wp:lineTo x="-135" y="0"/>
              </wp:wrapPolygon>
            </wp:wrapTight>
            <wp:docPr id="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44190" cy="2041525"/>
                    </a:xfrm>
                    <a:prstGeom prst="rect">
                      <a:avLst/>
                    </a:prstGeom>
                    <a:noFill/>
                  </pic:spPr>
                </pic:pic>
              </a:graphicData>
            </a:graphic>
          </wp:anchor>
        </w:drawing>
      </w:r>
      <w:r w:rsidR="004712F6" w:rsidRPr="00227EE3">
        <w:rPr>
          <w:rFonts w:ascii="Times New Roman" w:hAnsi="Times New Roman"/>
          <w:sz w:val="24"/>
          <w:lang w:val="lt-LT"/>
        </w:rPr>
        <w:t>Tačiau pačios Tarybų aikštės projektas buvo realizuojamas palyginti lėtai: tam trukdė naujai numatyto užstatymo vietoje dar likę senieji pastatai – buvusi rotušė (pokario metu paversta bendrabučiu, vėliau statybos tresto administracijos pastatu), gaisrinė (pokariu – greitosios medicinos pagalbos stoties garažai), apskrities valdyba (pokariu – vaikų muzikos mokykla), buvęs Raiffeiseno banko pastatas (pokariu – onkologinis dispanseris) ir vienas gyvenamasis namas prie Danės g., netoli buv. rotušės. Pastarasis tapo pirmuoju iš minėtų pokario metais dar eksploatuojamų pastatų, kurie vėliau buvo nugriauti, tačiau tai įvyko tik apie 1967 m. Todėl centrinė aikštė dar ilgą laiką neturėjo reprezentacinės išvaizdos: aikštės centre buvo pastatyta internacionalistinę proletariato ideologiją simbolizuojanti skulptūrinė kompozicija, užsodintos klombos, pastatyti suolai. Buvusio biržos pastato vietoje buvo įrengtas betoninis fontanas su gulbėmis (pav. 11). Patį skverą tuo metu sudarė veja ir dekoratyviniais krūmais užsodintas plotas.</w:t>
      </w:r>
    </w:p>
    <w:p w:rsidR="004712F6" w:rsidRPr="00227EE3" w:rsidRDefault="004712F6" w:rsidP="00C6757D">
      <w:pPr>
        <w:spacing w:after="0"/>
        <w:jc w:val="both"/>
        <w:rPr>
          <w:rFonts w:ascii="Times New Roman" w:hAnsi="Times New Roman"/>
          <w:b/>
          <w:lang w:val="lt-LT"/>
        </w:rPr>
      </w:pPr>
    </w:p>
    <w:p w:rsidR="004712F6" w:rsidRPr="00227EE3" w:rsidRDefault="004712F6" w:rsidP="00C6757D">
      <w:pPr>
        <w:spacing w:after="0"/>
        <w:jc w:val="both"/>
        <w:rPr>
          <w:rFonts w:ascii="Times New Roman" w:hAnsi="Times New Roman"/>
          <w:b/>
          <w:lang w:val="lt-LT"/>
        </w:rPr>
      </w:pPr>
    </w:p>
    <w:p w:rsidR="004712F6" w:rsidRPr="00227EE3" w:rsidRDefault="004712F6" w:rsidP="00C6757D">
      <w:pPr>
        <w:spacing w:after="0"/>
        <w:jc w:val="both"/>
        <w:rPr>
          <w:rFonts w:ascii="Times New Roman" w:hAnsi="Times New Roman"/>
          <w:b/>
          <w:lang w:val="lt-LT"/>
        </w:rPr>
      </w:pPr>
    </w:p>
    <w:p w:rsidR="00AD7BBC" w:rsidRPr="00227EE3" w:rsidRDefault="00AD7BBC" w:rsidP="00C6757D">
      <w:pPr>
        <w:spacing w:after="0"/>
        <w:jc w:val="both"/>
        <w:rPr>
          <w:rFonts w:ascii="Times New Roman" w:hAnsi="Times New Roman"/>
          <w:b/>
          <w:lang w:val="lt-LT"/>
        </w:rPr>
      </w:pPr>
    </w:p>
    <w:p w:rsidR="00AD7BBC" w:rsidRPr="00227EE3" w:rsidRDefault="00AD7BBC" w:rsidP="00C6757D">
      <w:pPr>
        <w:spacing w:after="0"/>
        <w:jc w:val="both"/>
        <w:rPr>
          <w:rFonts w:ascii="Times New Roman" w:hAnsi="Times New Roman"/>
          <w:b/>
          <w:lang w:val="lt-LT"/>
        </w:rPr>
      </w:pPr>
    </w:p>
    <w:p w:rsidR="004712F6" w:rsidRPr="00227EE3" w:rsidRDefault="004712F6" w:rsidP="00AD7BBC">
      <w:pPr>
        <w:spacing w:after="0"/>
        <w:jc w:val="right"/>
        <w:rPr>
          <w:rFonts w:ascii="Times New Roman" w:hAnsi="Times New Roman"/>
          <w:b/>
          <w:szCs w:val="20"/>
          <w:lang w:val="lt-LT"/>
        </w:rPr>
      </w:pPr>
      <w:r w:rsidRPr="00227EE3">
        <w:rPr>
          <w:rFonts w:ascii="Times New Roman" w:hAnsi="Times New Roman"/>
          <w:i/>
          <w:szCs w:val="20"/>
          <w:lang w:val="lt-LT"/>
        </w:rPr>
        <w:t>Pav. 11. Dangės skveras 7-ojo dešimtmečio pradžioje. Centre matyti išlikęs buvusios Luizės g. pastatas (nugriautas 1967 m.)</w:t>
      </w:r>
    </w:p>
    <w:p w:rsidR="009860E9" w:rsidRPr="00227EE3" w:rsidRDefault="009860E9" w:rsidP="00C6757D">
      <w:pPr>
        <w:spacing w:after="0"/>
        <w:jc w:val="both"/>
        <w:rPr>
          <w:rFonts w:ascii="Times New Roman" w:hAnsi="Times New Roman"/>
          <w:b/>
          <w:lang w:val="lt-LT"/>
        </w:rPr>
      </w:pPr>
    </w:p>
    <w:p w:rsidR="004712F6" w:rsidRPr="00227EE3" w:rsidRDefault="004712F6" w:rsidP="00C6757D">
      <w:pPr>
        <w:spacing w:after="0"/>
        <w:jc w:val="both"/>
        <w:rPr>
          <w:rFonts w:ascii="Times New Roman" w:hAnsi="Times New Roman"/>
          <w:sz w:val="24"/>
          <w:lang w:val="lt-LT"/>
        </w:rPr>
      </w:pPr>
      <w:r w:rsidRPr="00227EE3">
        <w:rPr>
          <w:rFonts w:ascii="Times New Roman" w:hAnsi="Times New Roman"/>
          <w:sz w:val="24"/>
          <w:lang w:val="lt-LT"/>
        </w:rPr>
        <w:t>1969 m.</w:t>
      </w:r>
      <w:r w:rsidR="00AA7A9D">
        <w:rPr>
          <w:rFonts w:ascii="Times New Roman" w:hAnsi="Times New Roman"/>
          <w:sz w:val="24"/>
          <w:lang w:val="lt-LT"/>
        </w:rPr>
        <w:t xml:space="preserve"> </w:t>
      </w:r>
      <w:r w:rsidRPr="00227EE3">
        <w:rPr>
          <w:rFonts w:ascii="Times New Roman" w:hAnsi="Times New Roman"/>
          <w:sz w:val="24"/>
          <w:lang w:val="lt-LT"/>
        </w:rPr>
        <w:t xml:space="preserve">Architektų sąjungos Klaipėdos skyriaus nustatyta senamiesčio įtakos (saugotinų pastatų) zona. </w:t>
      </w:r>
    </w:p>
    <w:p w:rsidR="004712F6" w:rsidRPr="00227EE3" w:rsidRDefault="004712F6" w:rsidP="00C6757D">
      <w:pPr>
        <w:spacing w:after="0"/>
        <w:jc w:val="both"/>
        <w:rPr>
          <w:rFonts w:ascii="Times New Roman" w:hAnsi="Times New Roman"/>
          <w:sz w:val="24"/>
          <w:lang w:val="lt-LT"/>
        </w:rPr>
      </w:pPr>
      <w:r w:rsidRPr="00227EE3">
        <w:rPr>
          <w:rFonts w:ascii="Times New Roman" w:hAnsi="Times New Roman"/>
          <w:sz w:val="24"/>
          <w:lang w:val="lt-LT"/>
        </w:rPr>
        <w:t>1971 m.</w:t>
      </w:r>
      <w:r w:rsidR="00AA7A9D">
        <w:rPr>
          <w:rFonts w:ascii="Times New Roman" w:hAnsi="Times New Roman"/>
          <w:sz w:val="24"/>
          <w:lang w:val="lt-LT"/>
        </w:rPr>
        <w:t xml:space="preserve"> </w:t>
      </w:r>
      <w:r w:rsidRPr="00227EE3">
        <w:rPr>
          <w:rFonts w:ascii="Times New Roman" w:hAnsi="Times New Roman"/>
          <w:sz w:val="24"/>
          <w:lang w:val="lt-LT"/>
        </w:rPr>
        <w:t>Buvusios gaisrinės pastatui suteiktas vietinės reikšmės architektūros paminklo statusas. Tačiau jis vis tiek buvo nugriautas 1981 m. statant „Klaipėdos“ viešbutį.</w:t>
      </w:r>
    </w:p>
    <w:p w:rsidR="004712F6" w:rsidRPr="00227EE3" w:rsidRDefault="004712F6" w:rsidP="00C6757D">
      <w:pPr>
        <w:spacing w:after="0"/>
        <w:jc w:val="both"/>
        <w:rPr>
          <w:rFonts w:ascii="Times New Roman" w:hAnsi="Times New Roman"/>
          <w:lang w:val="lt-LT"/>
        </w:rPr>
      </w:pP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8-ojo dešimtmečio pradžia</w:t>
      </w:r>
    </w:p>
    <w:p w:rsidR="004712F6" w:rsidRPr="00227EE3" w:rsidRDefault="00EB0D1E" w:rsidP="00C6757D">
      <w:pPr>
        <w:spacing w:after="0"/>
        <w:ind w:firstLine="360"/>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51072" behindDoc="1" locked="0" layoutInCell="1" allowOverlap="1" wp14:anchorId="2B5101E6" wp14:editId="5DC290CC">
            <wp:simplePos x="0" y="0"/>
            <wp:positionH relativeFrom="column">
              <wp:posOffset>3352800</wp:posOffset>
            </wp:positionH>
            <wp:positionV relativeFrom="paragraph">
              <wp:posOffset>-3175</wp:posOffset>
            </wp:positionV>
            <wp:extent cx="2898775" cy="2616835"/>
            <wp:effectExtent l="0" t="0" r="0" b="0"/>
            <wp:wrapTight wrapText="bothSides">
              <wp:wrapPolygon edited="0">
                <wp:start x="0" y="0"/>
                <wp:lineTo x="0" y="21385"/>
                <wp:lineTo x="21434" y="21385"/>
                <wp:lineTo x="21434" y="0"/>
                <wp:lineTo x="0" y="0"/>
              </wp:wrapPolygon>
            </wp:wrapTight>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t="9726"/>
                    <a:stretch>
                      <a:fillRect/>
                    </a:stretch>
                  </pic:blipFill>
                  <pic:spPr bwMode="auto">
                    <a:xfrm>
                      <a:off x="0" y="0"/>
                      <a:ext cx="2898775" cy="2616835"/>
                    </a:xfrm>
                    <a:prstGeom prst="rect">
                      <a:avLst/>
                    </a:prstGeom>
                    <a:noFill/>
                  </pic:spPr>
                </pic:pic>
              </a:graphicData>
            </a:graphic>
          </wp:anchor>
        </w:drawing>
      </w:r>
      <w:r w:rsidR="004712F6" w:rsidRPr="00227EE3">
        <w:rPr>
          <w:rFonts w:ascii="Times New Roman" w:hAnsi="Times New Roman"/>
          <w:sz w:val="24"/>
          <w:lang w:val="lt-LT"/>
        </w:rPr>
        <w:t>Buvusio biržos pastato vietoje skveras buvo rekonstruotas pagal arch. J. Kijauskienės projektą – skveras visu perimetru buvo apsodintas paaugusiais medžiais; tuo metu, atrodo, buvo pašalintas ir skvere įrengtas fontanas su gulbėmis. Pagal arch. Petro Šadausko projektą buvo sutvarkytas skveras priešais buvusią rotušę, kuriame vietoje pokario metais likusio „Borussia“ paminklo postamento buvo įrengtas fontanas su nuleidžiamąja į upę sienele ir 1971 m. atidengta „Žvejo“ skulptūra (skulpt. Kazys Kisielius) (pav.12).</w:t>
      </w:r>
    </w:p>
    <w:p w:rsidR="004712F6" w:rsidRPr="00227EE3" w:rsidRDefault="004712F6" w:rsidP="00C6757D">
      <w:pPr>
        <w:spacing w:after="0"/>
        <w:jc w:val="both"/>
        <w:rPr>
          <w:rFonts w:ascii="Times New Roman" w:hAnsi="Times New Roman"/>
          <w:i/>
          <w:lang w:val="lt-LT"/>
        </w:rPr>
      </w:pPr>
    </w:p>
    <w:p w:rsidR="004712F6" w:rsidRPr="00227EE3" w:rsidRDefault="004712F6" w:rsidP="00AD7BBC">
      <w:pPr>
        <w:spacing w:after="0"/>
        <w:jc w:val="right"/>
        <w:rPr>
          <w:rFonts w:ascii="Times New Roman" w:hAnsi="Times New Roman"/>
          <w:i/>
          <w:szCs w:val="20"/>
          <w:lang w:val="lt-LT"/>
        </w:rPr>
      </w:pPr>
      <w:r w:rsidRPr="00227EE3">
        <w:rPr>
          <w:rFonts w:ascii="Times New Roman" w:hAnsi="Times New Roman"/>
          <w:i/>
          <w:szCs w:val="20"/>
          <w:lang w:val="lt-LT"/>
        </w:rPr>
        <w:t>Pav. 12. Žvejo skulptūra skvere priešais buvusią rotušę</w:t>
      </w:r>
    </w:p>
    <w:p w:rsidR="004712F6" w:rsidRPr="00227EE3" w:rsidRDefault="004712F6" w:rsidP="00C6757D">
      <w:pPr>
        <w:spacing w:after="0"/>
        <w:jc w:val="both"/>
        <w:rPr>
          <w:rFonts w:ascii="Times New Roman" w:hAnsi="Times New Roman"/>
          <w:b/>
          <w:lang w:val="lt-LT"/>
        </w:rPr>
      </w:pPr>
    </w:p>
    <w:p w:rsidR="009860E9" w:rsidRPr="00227EE3" w:rsidRDefault="009860E9">
      <w:pPr>
        <w:spacing w:after="0" w:line="240" w:lineRule="auto"/>
        <w:rPr>
          <w:rFonts w:ascii="Times New Roman" w:hAnsi="Times New Roman"/>
          <w:b/>
          <w:lang w:val="lt-LT"/>
        </w:rPr>
      </w:pPr>
      <w:r w:rsidRPr="00227EE3">
        <w:rPr>
          <w:rFonts w:ascii="Times New Roman" w:hAnsi="Times New Roman"/>
          <w:b/>
          <w:lang w:val="lt-LT"/>
        </w:rPr>
        <w:br w:type="page"/>
      </w: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1975–1977 m.</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Pradėta aikštės rekonstrukcija, pritaikant ją Lenino monumento statybai. Aikštė buvo suformuota kaip vieningas architektūrinis ansamblis stačiakampių plokštumų pagrindu (arch. V. Čekanauskas). Aikštės takų ir gazonų formavimui buvo panaudotas raudonas marmuras ir pilkas granitas. Aikštės centre 1976 m. lapkričio 4 d. įvyko Lenino statulos atidengimas, kuris lėmė aikštės pavadinimo keitimą į Lenino aikštę (pav. 13). Dominuojančia aikštės funkcija tapo reprezentacinė, o rekreacinė funkcija tapo antraeilė.</w:t>
      </w:r>
    </w:p>
    <w:p w:rsidR="004712F6" w:rsidRPr="00227EE3" w:rsidRDefault="004712F6" w:rsidP="00C6757D">
      <w:pPr>
        <w:tabs>
          <w:tab w:val="left" w:pos="4560"/>
        </w:tabs>
        <w:spacing w:after="0"/>
        <w:ind w:firstLine="357"/>
        <w:jc w:val="both"/>
        <w:rPr>
          <w:rFonts w:ascii="Times New Roman" w:hAnsi="Times New Roman"/>
          <w:sz w:val="24"/>
          <w:lang w:val="lt-LT"/>
        </w:rPr>
      </w:pPr>
      <w:r w:rsidRPr="00227EE3">
        <w:rPr>
          <w:rFonts w:ascii="Times New Roman" w:hAnsi="Times New Roman"/>
          <w:sz w:val="24"/>
          <w:lang w:val="lt-LT"/>
        </w:rPr>
        <w:t>Visgi 1975-1976 m. rekonstrukcija, Miestų statybos projektavimo instituto (MSPI) Klaipėdos skyriaus architektų požiūriu, dar neišsprendė visų aikštės pertvarkymo problemų. Kompoziciniu požiūriu aikštė tebeatrodė neišbaigta, kadangi šiaurinėje jos dalyje nebuvo perimetrinio užstatymo: du ten buvę namai (vaikų muzikos mokykla, buv. apskrities valdyba, ir onkologinis dispanseris) formavo buvusį M. Melnikaitės g. ir išnykusios Biržos g., o ne aikštės užstatymą. Todėl šiuos pastatus, o kartu ir buvusios gaisrinės pastatą, buvo numatoma nugriauti, jų vietoje statant centrinį Klaipėdos miesto viešbutį. Tokio viešbučio statyba buvo numatyta jau 1975 m. pradėjus aikštės rekonstrukciją. Sykiu buvo numatoma pratęsti dab. Liepų g., sujungiant ją su Naujojo Sodo g., o pastarąją pratęsti iki Uosto gatvės. Šiuo atveju MSPI architektų, nepaisiusių istorinio erdvės savitumo, planai susidūrė su Paminklų konservavimo instituto (PKI) Klaipėdos skyriaus pozicija. Klaipėdos senamiesčio regeneracijos projekte (1975 m.) aikštė buvo traktuojama kaip senamiesčio apsaugos zona, o aikštės teritorija įėjo į apsaugos zoną, todėl buvo rekomenduojama nedidinti senamiesčio apsaugos zonos šiaurinėje dalyje, t.y. neplėsti Tarybų aikštės, nes tai „pakenktų miesto centro ir senamiesčio kompoziciniams bei funkciniams ryšiams“ ir atsisakyti viešbučio statymo. Šių pozicijų konfliktas dar sykį buvo aktualizuotas 1981 m., kai buvo pradėti parengiamieji viešbučio statybos darbai.</w:t>
      </w:r>
    </w:p>
    <w:p w:rsidR="004712F6" w:rsidRPr="00227EE3" w:rsidRDefault="00AD7BBC" w:rsidP="00C6757D">
      <w:pPr>
        <w:tabs>
          <w:tab w:val="left" w:pos="4560"/>
        </w:tabs>
        <w:spacing w:after="0"/>
        <w:ind w:firstLine="357"/>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52096" behindDoc="1" locked="0" layoutInCell="1" allowOverlap="1" wp14:anchorId="0C39BD73" wp14:editId="1E25A85D">
            <wp:simplePos x="0" y="0"/>
            <wp:positionH relativeFrom="column">
              <wp:posOffset>3590925</wp:posOffset>
            </wp:positionH>
            <wp:positionV relativeFrom="paragraph">
              <wp:posOffset>349250</wp:posOffset>
            </wp:positionV>
            <wp:extent cx="2971800" cy="2095500"/>
            <wp:effectExtent l="19050" t="0" r="0" b="0"/>
            <wp:wrapTight wrapText="bothSides">
              <wp:wrapPolygon edited="0">
                <wp:start x="-138" y="0"/>
                <wp:lineTo x="-138" y="21404"/>
                <wp:lineTo x="21600" y="21404"/>
                <wp:lineTo x="21600" y="0"/>
                <wp:lineTo x="-138" y="0"/>
              </wp:wrapPolygon>
            </wp:wrapTight>
            <wp:docPr id="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1800" cy="2095500"/>
                    </a:xfrm>
                    <a:prstGeom prst="rect">
                      <a:avLst/>
                    </a:prstGeom>
                    <a:noFill/>
                  </pic:spPr>
                </pic:pic>
              </a:graphicData>
            </a:graphic>
          </wp:anchor>
        </w:drawing>
      </w:r>
      <w:r w:rsidR="004712F6" w:rsidRPr="00227EE3">
        <w:rPr>
          <w:rFonts w:ascii="Times New Roman" w:hAnsi="Times New Roman"/>
          <w:sz w:val="24"/>
          <w:lang w:val="lt-LT"/>
        </w:rPr>
        <w:t>Buvo tikimasi išsaugoti bent buvusios gaisrinės pastatą, kaip vietinės reikšmės architektūrinį paminklą. Dėl to netgi buvo pradėta rinkti parašus.</w:t>
      </w:r>
    </w:p>
    <w:p w:rsidR="004712F6" w:rsidRPr="00227EE3" w:rsidRDefault="004712F6" w:rsidP="00C6757D">
      <w:pPr>
        <w:tabs>
          <w:tab w:val="left" w:pos="4560"/>
        </w:tabs>
        <w:spacing w:after="0"/>
        <w:ind w:firstLine="357"/>
        <w:jc w:val="both"/>
        <w:rPr>
          <w:rFonts w:ascii="Times New Roman" w:hAnsi="Times New Roman"/>
          <w:lang w:val="lt-LT"/>
        </w:rPr>
      </w:pPr>
    </w:p>
    <w:p w:rsidR="00AD7BBC" w:rsidRPr="00227EE3" w:rsidRDefault="00AD7BBC" w:rsidP="00C6757D">
      <w:pPr>
        <w:tabs>
          <w:tab w:val="left" w:pos="4560"/>
        </w:tabs>
        <w:spacing w:after="0"/>
        <w:ind w:firstLine="357"/>
        <w:jc w:val="both"/>
        <w:rPr>
          <w:rFonts w:ascii="Times New Roman" w:hAnsi="Times New Roman"/>
          <w:lang w:val="lt-LT"/>
        </w:rPr>
      </w:pPr>
    </w:p>
    <w:p w:rsidR="00AD7BBC" w:rsidRPr="00227EE3" w:rsidRDefault="00AD7BBC" w:rsidP="00C6757D">
      <w:pPr>
        <w:tabs>
          <w:tab w:val="left" w:pos="4560"/>
        </w:tabs>
        <w:spacing w:after="0"/>
        <w:ind w:firstLine="357"/>
        <w:jc w:val="both"/>
        <w:rPr>
          <w:rFonts w:ascii="Times New Roman" w:hAnsi="Times New Roman"/>
          <w:lang w:val="lt-LT"/>
        </w:rPr>
      </w:pPr>
    </w:p>
    <w:p w:rsidR="00AD7BBC" w:rsidRPr="00227EE3" w:rsidRDefault="00AD7BBC" w:rsidP="00C6757D">
      <w:pPr>
        <w:tabs>
          <w:tab w:val="left" w:pos="4560"/>
        </w:tabs>
        <w:spacing w:after="0"/>
        <w:ind w:firstLine="357"/>
        <w:jc w:val="both"/>
        <w:rPr>
          <w:rFonts w:ascii="Times New Roman" w:hAnsi="Times New Roman"/>
          <w:lang w:val="lt-LT"/>
        </w:rPr>
      </w:pPr>
    </w:p>
    <w:p w:rsidR="00AD7BBC" w:rsidRPr="00227EE3" w:rsidRDefault="00AD7BBC" w:rsidP="00C6757D">
      <w:pPr>
        <w:tabs>
          <w:tab w:val="left" w:pos="4560"/>
        </w:tabs>
        <w:spacing w:after="0"/>
        <w:ind w:firstLine="357"/>
        <w:jc w:val="both"/>
        <w:rPr>
          <w:rFonts w:ascii="Times New Roman" w:hAnsi="Times New Roman"/>
          <w:lang w:val="lt-LT"/>
        </w:rPr>
      </w:pPr>
    </w:p>
    <w:p w:rsidR="00AD7BBC" w:rsidRPr="00227EE3" w:rsidRDefault="00AD7BBC" w:rsidP="00C6757D">
      <w:pPr>
        <w:tabs>
          <w:tab w:val="left" w:pos="4560"/>
        </w:tabs>
        <w:spacing w:after="0"/>
        <w:ind w:firstLine="357"/>
        <w:jc w:val="both"/>
        <w:rPr>
          <w:rFonts w:ascii="Times New Roman" w:hAnsi="Times New Roman"/>
          <w:lang w:val="lt-LT"/>
        </w:rPr>
      </w:pPr>
    </w:p>
    <w:p w:rsidR="00AD7BBC" w:rsidRPr="00227EE3" w:rsidRDefault="00AD7BBC" w:rsidP="00C6757D">
      <w:pPr>
        <w:tabs>
          <w:tab w:val="left" w:pos="4560"/>
        </w:tabs>
        <w:spacing w:after="0"/>
        <w:ind w:firstLine="357"/>
        <w:jc w:val="both"/>
        <w:rPr>
          <w:rFonts w:ascii="Times New Roman" w:hAnsi="Times New Roman"/>
          <w:lang w:val="lt-LT"/>
        </w:rPr>
      </w:pPr>
    </w:p>
    <w:p w:rsidR="00AD7BBC" w:rsidRPr="00227EE3" w:rsidRDefault="00AD7BBC" w:rsidP="00C6757D">
      <w:pPr>
        <w:tabs>
          <w:tab w:val="left" w:pos="4560"/>
        </w:tabs>
        <w:spacing w:after="0"/>
        <w:ind w:firstLine="357"/>
        <w:jc w:val="both"/>
        <w:rPr>
          <w:rFonts w:ascii="Times New Roman" w:hAnsi="Times New Roman"/>
          <w:lang w:val="lt-LT"/>
        </w:rPr>
      </w:pPr>
    </w:p>
    <w:p w:rsidR="002A4BD0" w:rsidRPr="00227EE3" w:rsidRDefault="002A4BD0" w:rsidP="00C6757D">
      <w:pPr>
        <w:tabs>
          <w:tab w:val="left" w:pos="4560"/>
        </w:tabs>
        <w:spacing w:after="0"/>
        <w:ind w:firstLine="357"/>
        <w:jc w:val="both"/>
        <w:rPr>
          <w:rFonts w:ascii="Times New Roman" w:hAnsi="Times New Roman"/>
          <w:lang w:val="lt-LT"/>
        </w:rPr>
      </w:pPr>
    </w:p>
    <w:p w:rsidR="002A4BD0" w:rsidRPr="00227EE3" w:rsidRDefault="002A4BD0" w:rsidP="00C6757D">
      <w:pPr>
        <w:tabs>
          <w:tab w:val="left" w:pos="4560"/>
        </w:tabs>
        <w:spacing w:after="0"/>
        <w:ind w:firstLine="357"/>
        <w:jc w:val="both"/>
        <w:rPr>
          <w:rFonts w:ascii="Times New Roman" w:hAnsi="Times New Roman"/>
          <w:lang w:val="lt-LT"/>
        </w:rPr>
      </w:pPr>
    </w:p>
    <w:p w:rsidR="002A4BD0" w:rsidRPr="00227EE3" w:rsidRDefault="002A4BD0" w:rsidP="00C6757D">
      <w:pPr>
        <w:tabs>
          <w:tab w:val="left" w:pos="4560"/>
        </w:tabs>
        <w:spacing w:after="0"/>
        <w:ind w:firstLine="357"/>
        <w:jc w:val="both"/>
        <w:rPr>
          <w:rFonts w:ascii="Times New Roman" w:hAnsi="Times New Roman"/>
          <w:lang w:val="lt-LT"/>
        </w:rPr>
      </w:pPr>
    </w:p>
    <w:p w:rsidR="00AD7BBC" w:rsidRPr="00227EE3" w:rsidRDefault="00AD7BBC" w:rsidP="00C6757D">
      <w:pPr>
        <w:tabs>
          <w:tab w:val="left" w:pos="4560"/>
        </w:tabs>
        <w:spacing w:after="0"/>
        <w:ind w:firstLine="357"/>
        <w:jc w:val="both"/>
        <w:rPr>
          <w:rFonts w:ascii="Times New Roman" w:hAnsi="Times New Roman"/>
          <w:lang w:val="lt-LT"/>
        </w:rPr>
      </w:pPr>
    </w:p>
    <w:p w:rsidR="00AD7BBC" w:rsidRPr="00227EE3" w:rsidRDefault="004712F6" w:rsidP="00AD7BBC">
      <w:pPr>
        <w:spacing w:after="0"/>
        <w:jc w:val="right"/>
        <w:rPr>
          <w:rFonts w:ascii="Times New Roman" w:hAnsi="Times New Roman"/>
          <w:i/>
          <w:szCs w:val="20"/>
          <w:lang w:val="lt-LT"/>
        </w:rPr>
      </w:pPr>
      <w:r w:rsidRPr="00227EE3">
        <w:rPr>
          <w:rFonts w:ascii="Times New Roman" w:hAnsi="Times New Roman"/>
          <w:i/>
          <w:szCs w:val="20"/>
          <w:lang w:val="lt-LT"/>
        </w:rPr>
        <w:t xml:space="preserve">Pav. 13. V. Lenino paminklas Lenino aikštėje. </w:t>
      </w:r>
    </w:p>
    <w:p w:rsidR="004712F6" w:rsidRPr="00227EE3" w:rsidRDefault="004712F6" w:rsidP="00AD7BBC">
      <w:pPr>
        <w:spacing w:after="0"/>
        <w:jc w:val="right"/>
        <w:rPr>
          <w:rFonts w:ascii="Times New Roman" w:hAnsi="Times New Roman"/>
          <w:i/>
          <w:szCs w:val="20"/>
          <w:lang w:val="lt-LT"/>
        </w:rPr>
      </w:pPr>
      <w:r w:rsidRPr="00227EE3">
        <w:rPr>
          <w:rFonts w:ascii="Times New Roman" w:hAnsi="Times New Roman"/>
          <w:i/>
          <w:szCs w:val="20"/>
          <w:lang w:val="lt-LT"/>
        </w:rPr>
        <w:t>Skulptori</w:t>
      </w:r>
      <w:r w:rsidR="00AA7A9D">
        <w:rPr>
          <w:rFonts w:ascii="Times New Roman" w:hAnsi="Times New Roman"/>
          <w:i/>
          <w:szCs w:val="20"/>
          <w:lang w:val="lt-LT"/>
        </w:rPr>
        <w:t>aus G. Jokūbono statulos kopija</w:t>
      </w:r>
    </w:p>
    <w:p w:rsidR="004712F6" w:rsidRPr="00227EE3" w:rsidRDefault="004712F6" w:rsidP="00C6757D">
      <w:pPr>
        <w:spacing w:after="0"/>
        <w:jc w:val="both"/>
        <w:rPr>
          <w:rFonts w:ascii="Times New Roman" w:hAnsi="Times New Roman"/>
          <w:b/>
          <w:lang w:val="lt-LT"/>
        </w:rPr>
      </w:pPr>
    </w:p>
    <w:p w:rsidR="009860E9" w:rsidRPr="00227EE3" w:rsidRDefault="009860E9" w:rsidP="00C6757D">
      <w:pPr>
        <w:spacing w:after="0"/>
        <w:jc w:val="both"/>
        <w:rPr>
          <w:rFonts w:ascii="Times New Roman" w:hAnsi="Times New Roman"/>
          <w:b/>
          <w:lang w:val="lt-LT"/>
        </w:rPr>
      </w:pPr>
    </w:p>
    <w:p w:rsidR="009860E9" w:rsidRPr="00227EE3" w:rsidRDefault="009860E9">
      <w:pPr>
        <w:spacing w:after="0" w:line="240" w:lineRule="auto"/>
        <w:rPr>
          <w:rFonts w:ascii="Times New Roman" w:hAnsi="Times New Roman"/>
          <w:b/>
          <w:lang w:val="lt-LT"/>
        </w:rPr>
      </w:pPr>
      <w:r w:rsidRPr="00227EE3">
        <w:rPr>
          <w:rFonts w:ascii="Times New Roman" w:hAnsi="Times New Roman"/>
          <w:b/>
          <w:lang w:val="lt-LT"/>
        </w:rPr>
        <w:br w:type="page"/>
      </w: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1981–1984 m.</w:t>
      </w:r>
    </w:p>
    <w:p w:rsidR="004712F6" w:rsidRPr="00227EE3" w:rsidRDefault="004712F6" w:rsidP="00C6757D">
      <w:pPr>
        <w:spacing w:after="0"/>
        <w:jc w:val="both"/>
        <w:rPr>
          <w:rFonts w:ascii="Times New Roman" w:hAnsi="Times New Roman"/>
          <w:b/>
          <w:sz w:val="24"/>
          <w:lang w:val="lt-LT"/>
        </w:rPr>
      </w:pPr>
      <w:r w:rsidRPr="00227EE3">
        <w:rPr>
          <w:rFonts w:ascii="Times New Roman" w:hAnsi="Times New Roman"/>
          <w:sz w:val="24"/>
          <w:lang w:val="lt-LT"/>
        </w:rPr>
        <w:t xml:space="preserve">1981 m. vasario pradžioje buvę gaisrinės ir apskrities valdybos pastatai buvo nugriauti (buv. onkologinio dispanserio pastatas buvo nugriautas apie 1976-1977 m.), nes nebuvo rasta galimybių priderinti viešbučio projektą prie esamo minėto pastato. </w:t>
      </w:r>
    </w:p>
    <w:p w:rsidR="004712F6" w:rsidRPr="00227EE3" w:rsidRDefault="00AD7BBC" w:rsidP="00C6757D">
      <w:pPr>
        <w:spacing w:after="0"/>
        <w:ind w:firstLine="360"/>
        <w:jc w:val="both"/>
        <w:rPr>
          <w:rFonts w:ascii="Times New Roman" w:hAnsi="Times New Roman"/>
          <w:sz w:val="24"/>
          <w:lang w:val="lt-LT"/>
        </w:rPr>
      </w:pPr>
      <w:r w:rsidRPr="00227EE3">
        <w:rPr>
          <w:rFonts w:ascii="Times New Roman" w:hAnsi="Times New Roman"/>
          <w:noProof/>
          <w:sz w:val="24"/>
          <w:lang w:val="lt-LT" w:eastAsia="lt-LT"/>
        </w:rPr>
        <w:drawing>
          <wp:anchor distT="0" distB="0" distL="114300" distR="114300" simplePos="0" relativeHeight="251653120" behindDoc="1" locked="0" layoutInCell="1" allowOverlap="1" wp14:anchorId="25B8CB7B" wp14:editId="3D630367">
            <wp:simplePos x="0" y="0"/>
            <wp:positionH relativeFrom="column">
              <wp:posOffset>3438525</wp:posOffset>
            </wp:positionH>
            <wp:positionV relativeFrom="paragraph">
              <wp:posOffset>890905</wp:posOffset>
            </wp:positionV>
            <wp:extent cx="2967355" cy="1562100"/>
            <wp:effectExtent l="19050" t="0" r="4445" b="0"/>
            <wp:wrapTight wrapText="bothSides">
              <wp:wrapPolygon edited="0">
                <wp:start x="-139" y="0"/>
                <wp:lineTo x="-139" y="21337"/>
                <wp:lineTo x="21632" y="21337"/>
                <wp:lineTo x="21632" y="0"/>
                <wp:lineTo x="-139" y="0"/>
              </wp:wrapPolygon>
            </wp:wrapTight>
            <wp:docPr id="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67355" cy="1562100"/>
                    </a:xfrm>
                    <a:prstGeom prst="rect">
                      <a:avLst/>
                    </a:prstGeom>
                    <a:noFill/>
                  </pic:spPr>
                </pic:pic>
              </a:graphicData>
            </a:graphic>
          </wp:anchor>
        </w:drawing>
      </w:r>
      <w:r w:rsidR="004712F6" w:rsidRPr="00227EE3">
        <w:rPr>
          <w:rFonts w:ascii="Times New Roman" w:hAnsi="Times New Roman"/>
          <w:sz w:val="24"/>
          <w:lang w:val="lt-LT"/>
        </w:rPr>
        <w:t>Naujas Lenino aikštės akcentas - viešbutis „Klaipėda“ – buvo pastatytas 1981-1984 m. (pav. 14). Tuo pat metu buvo sujungtos dabartinės Liepų ir Naujojo Sodo gatvės (pastaroji pratęsta iki Uosto g. tik 2002 m.), panaikinta tuometinės M. Melnikaitės (prieš karą – Palangos, dab. S. Šimkaus) gatvės atkarpa nuo Danės g. iki Naujojo Sodo g., jos dalį prie buvusio rotušės pastato paverčiant automobilių stovėjimo aikštele.</w:t>
      </w:r>
    </w:p>
    <w:p w:rsidR="004712F6" w:rsidRPr="00227EE3" w:rsidRDefault="004712F6" w:rsidP="00C6757D">
      <w:pPr>
        <w:spacing w:after="0"/>
        <w:ind w:firstLine="360"/>
        <w:jc w:val="both"/>
        <w:rPr>
          <w:rFonts w:ascii="Times New Roman" w:hAnsi="Times New Roman"/>
          <w:lang w:val="lt-LT"/>
        </w:rPr>
      </w:pPr>
    </w:p>
    <w:p w:rsidR="004712F6" w:rsidRPr="00227EE3" w:rsidRDefault="004712F6" w:rsidP="00C6757D">
      <w:pPr>
        <w:spacing w:after="0"/>
        <w:ind w:firstLine="360"/>
        <w:jc w:val="both"/>
        <w:rPr>
          <w:rFonts w:ascii="Times New Roman" w:hAnsi="Times New Roman"/>
          <w:lang w:val="lt-LT"/>
        </w:rPr>
      </w:pPr>
    </w:p>
    <w:p w:rsidR="004712F6" w:rsidRPr="00227EE3" w:rsidRDefault="004712F6" w:rsidP="00C6757D">
      <w:pPr>
        <w:spacing w:after="0"/>
        <w:ind w:firstLine="360"/>
        <w:jc w:val="both"/>
        <w:rPr>
          <w:rFonts w:ascii="Times New Roman" w:hAnsi="Times New Roman"/>
          <w:lang w:val="lt-LT"/>
        </w:rPr>
      </w:pPr>
    </w:p>
    <w:p w:rsidR="004712F6" w:rsidRPr="00227EE3" w:rsidRDefault="004712F6" w:rsidP="00C6757D">
      <w:pPr>
        <w:spacing w:after="0"/>
        <w:ind w:firstLine="360"/>
        <w:jc w:val="both"/>
        <w:rPr>
          <w:rFonts w:ascii="Times New Roman" w:hAnsi="Times New Roman"/>
          <w:lang w:val="lt-LT"/>
        </w:rPr>
      </w:pPr>
    </w:p>
    <w:p w:rsidR="00AD7BBC" w:rsidRPr="00227EE3" w:rsidRDefault="00AD7BBC" w:rsidP="00C6757D">
      <w:pPr>
        <w:spacing w:after="0"/>
        <w:ind w:firstLine="360"/>
        <w:jc w:val="both"/>
        <w:rPr>
          <w:rFonts w:ascii="Times New Roman" w:hAnsi="Times New Roman"/>
          <w:lang w:val="lt-LT"/>
        </w:rPr>
      </w:pPr>
    </w:p>
    <w:p w:rsidR="00AD7BBC" w:rsidRPr="00227EE3" w:rsidRDefault="00AD7BBC" w:rsidP="00C6757D">
      <w:pPr>
        <w:spacing w:after="0"/>
        <w:ind w:firstLine="360"/>
        <w:jc w:val="both"/>
        <w:rPr>
          <w:rFonts w:ascii="Times New Roman" w:hAnsi="Times New Roman"/>
          <w:lang w:val="lt-LT"/>
        </w:rPr>
      </w:pPr>
    </w:p>
    <w:p w:rsidR="00AD7BBC" w:rsidRPr="00227EE3" w:rsidRDefault="00AD7BBC" w:rsidP="00C6757D">
      <w:pPr>
        <w:spacing w:after="0"/>
        <w:ind w:firstLine="360"/>
        <w:jc w:val="both"/>
        <w:rPr>
          <w:rFonts w:ascii="Times New Roman" w:hAnsi="Times New Roman"/>
          <w:lang w:val="lt-LT"/>
        </w:rPr>
      </w:pPr>
    </w:p>
    <w:p w:rsidR="009860E9" w:rsidRPr="00227EE3" w:rsidRDefault="004712F6" w:rsidP="00AD7BBC">
      <w:pPr>
        <w:spacing w:after="0"/>
        <w:jc w:val="right"/>
        <w:rPr>
          <w:rFonts w:ascii="Times New Roman" w:hAnsi="Times New Roman"/>
          <w:i/>
          <w:szCs w:val="20"/>
          <w:lang w:val="lt-LT"/>
        </w:rPr>
      </w:pPr>
      <w:r w:rsidRPr="00227EE3">
        <w:rPr>
          <w:rFonts w:ascii="Times New Roman" w:hAnsi="Times New Roman"/>
          <w:i/>
          <w:szCs w:val="20"/>
          <w:lang w:val="lt-LT"/>
        </w:rPr>
        <w:t>Pav. 14. „Klaipėdos“ viešbutis Lenino aikštėje</w:t>
      </w:r>
    </w:p>
    <w:p w:rsidR="002A4BD0" w:rsidRPr="00227EE3" w:rsidRDefault="002A4BD0" w:rsidP="00C6757D">
      <w:pPr>
        <w:spacing w:after="0"/>
        <w:jc w:val="both"/>
        <w:rPr>
          <w:rFonts w:ascii="Times New Roman" w:hAnsi="Times New Roman"/>
          <w:b/>
          <w:sz w:val="24"/>
          <w:lang w:val="lt-LT"/>
        </w:rPr>
      </w:pPr>
    </w:p>
    <w:p w:rsidR="004712F6" w:rsidRPr="00227EE3" w:rsidRDefault="004712F6" w:rsidP="00C6757D">
      <w:pPr>
        <w:spacing w:after="0"/>
        <w:jc w:val="both"/>
        <w:rPr>
          <w:rFonts w:ascii="Times New Roman" w:hAnsi="Times New Roman"/>
          <w:sz w:val="24"/>
          <w:lang w:val="lt-LT"/>
        </w:rPr>
      </w:pPr>
      <w:r w:rsidRPr="00227EE3">
        <w:rPr>
          <w:rFonts w:ascii="Times New Roman" w:hAnsi="Times New Roman"/>
          <w:b/>
          <w:sz w:val="24"/>
          <w:lang w:val="lt-LT"/>
        </w:rPr>
        <w:t>1991 m.</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Lietuvai paskelbus nepriklausomybę, 1990m. rugpjūčio 20 d. Klaipėdos miesto tarybos prezidiumas priėmė sprendimą dėl Lenino paminklo nukėlimo, tačiau jo įgyvendinti neleido TSRS kariuomenės Klaipėdos įgulos viršininko pulk. Ivano Černych įsakymu aikštėje įrengtas ginkluotas paminklo apsaugos jūrų pėstininkų postas.</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Lenino paminklas buvo demontuotas tik 1991 m. rugpjūčio 23 d. Nukėlus Lenino paminklą, aikštė tarsi prarado savo reprezentacinę funkciją. Lietuvos nepriklausomybės metais joje vyksta įvairūs renginiai, mitingai, koncertai; yra įrengta memorialinė vieta (nedidelis akmuo su įrašu) 1989 m. per. Priešais Lenino paminklą susideginusiam Vytautui Vičiuliui.</w:t>
      </w:r>
    </w:p>
    <w:p w:rsidR="004712F6" w:rsidRPr="00227EE3" w:rsidRDefault="004712F6" w:rsidP="00C6757D">
      <w:pPr>
        <w:spacing w:after="0"/>
        <w:ind w:firstLine="360"/>
        <w:jc w:val="both"/>
        <w:rPr>
          <w:rFonts w:ascii="Times New Roman" w:hAnsi="Times New Roman"/>
          <w:sz w:val="24"/>
          <w:lang w:val="lt-LT"/>
        </w:rPr>
      </w:pPr>
      <w:r w:rsidRPr="00227EE3">
        <w:rPr>
          <w:rFonts w:ascii="Times New Roman" w:hAnsi="Times New Roman"/>
          <w:sz w:val="24"/>
          <w:lang w:val="lt-LT"/>
        </w:rPr>
        <w:t>1990 m. Lenino aikštės pavadinimas buvo panaikintas, ir kurį laiką aikštė pavadinimo neturėjo; 1991 m. ji vadinama miesto aikšte, vėliau pavadinta Atgimimo aikšte.</w:t>
      </w:r>
    </w:p>
    <w:p w:rsidR="004712F6" w:rsidRPr="00227EE3" w:rsidRDefault="004712F6" w:rsidP="00446DD9">
      <w:pPr>
        <w:spacing w:after="0"/>
        <w:jc w:val="both"/>
        <w:rPr>
          <w:rFonts w:ascii="Times New Roman" w:hAnsi="Times New Roman"/>
          <w:sz w:val="24"/>
          <w:lang w:val="lt-LT"/>
        </w:rPr>
      </w:pPr>
    </w:p>
    <w:p w:rsidR="00E903B2" w:rsidRPr="00227EE3" w:rsidRDefault="004712F6" w:rsidP="00C6757D">
      <w:pPr>
        <w:spacing w:after="0"/>
        <w:jc w:val="both"/>
        <w:rPr>
          <w:rFonts w:ascii="Times New Roman" w:hAnsi="Times New Roman"/>
          <w:b/>
          <w:sz w:val="24"/>
          <w:lang w:val="lt-LT"/>
        </w:rPr>
      </w:pPr>
      <w:r w:rsidRPr="00227EE3">
        <w:rPr>
          <w:rFonts w:ascii="Times New Roman" w:hAnsi="Times New Roman"/>
          <w:b/>
          <w:sz w:val="24"/>
          <w:lang w:val="lt-LT"/>
        </w:rPr>
        <w:t>2007 m.</w:t>
      </w:r>
    </w:p>
    <w:p w:rsidR="004712F6" w:rsidRPr="00227EE3" w:rsidRDefault="00D323A1" w:rsidP="00C6757D">
      <w:pPr>
        <w:spacing w:after="0"/>
        <w:jc w:val="both"/>
        <w:rPr>
          <w:rFonts w:ascii="Times New Roman" w:hAnsi="Times New Roman"/>
          <w:lang w:val="lt-LT"/>
        </w:rPr>
      </w:pPr>
      <w:r w:rsidRPr="00227EE3">
        <w:rPr>
          <w:rFonts w:ascii="Times New Roman" w:hAnsi="Times New Roman"/>
          <w:noProof/>
          <w:sz w:val="24"/>
          <w:lang w:val="lt-LT" w:eastAsia="lt-LT"/>
        </w:rPr>
        <w:drawing>
          <wp:anchor distT="0" distB="0" distL="114300" distR="114300" simplePos="0" relativeHeight="251656192" behindDoc="1" locked="0" layoutInCell="1" allowOverlap="1" wp14:anchorId="1A865878" wp14:editId="2EFCA31A">
            <wp:simplePos x="0" y="0"/>
            <wp:positionH relativeFrom="column">
              <wp:posOffset>3200400</wp:posOffset>
            </wp:positionH>
            <wp:positionV relativeFrom="paragraph">
              <wp:posOffset>9525</wp:posOffset>
            </wp:positionV>
            <wp:extent cx="3209925" cy="2130425"/>
            <wp:effectExtent l="19050" t="0" r="9525" b="0"/>
            <wp:wrapTight wrapText="bothSides">
              <wp:wrapPolygon edited="0">
                <wp:start x="-128" y="0"/>
                <wp:lineTo x="-128" y="21439"/>
                <wp:lineTo x="21664" y="21439"/>
                <wp:lineTo x="21664" y="0"/>
                <wp:lineTo x="-128" y="0"/>
              </wp:wrapPolygon>
            </wp:wrapTight>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09925" cy="2130425"/>
                    </a:xfrm>
                    <a:prstGeom prst="rect">
                      <a:avLst/>
                    </a:prstGeom>
                    <a:noFill/>
                  </pic:spPr>
                </pic:pic>
              </a:graphicData>
            </a:graphic>
          </wp:anchor>
        </w:drawing>
      </w:r>
      <w:r w:rsidR="00FB6B37" w:rsidRPr="00227EE3">
        <w:rPr>
          <w:rFonts w:ascii="Times New Roman" w:hAnsi="Times New Roman"/>
          <w:sz w:val="24"/>
          <w:lang w:val="lt-LT"/>
        </w:rPr>
        <w:t>Atgimimo aikštės prieigose p</w:t>
      </w:r>
      <w:r w:rsidR="004712F6" w:rsidRPr="00227EE3">
        <w:rPr>
          <w:rFonts w:ascii="Times New Roman" w:hAnsi="Times New Roman"/>
          <w:sz w:val="24"/>
          <w:lang w:val="lt-LT"/>
        </w:rPr>
        <w:t>astatomas K ir D kompleksas</w:t>
      </w:r>
      <w:r w:rsidR="00FB6B37" w:rsidRPr="00227EE3">
        <w:rPr>
          <w:rFonts w:ascii="Times New Roman" w:hAnsi="Times New Roman"/>
          <w:sz w:val="24"/>
          <w:lang w:val="lt-LT"/>
        </w:rPr>
        <w:t xml:space="preserve"> (projektavimo studija Arches). </w:t>
      </w:r>
      <w:r w:rsidR="00D101B7" w:rsidRPr="00227EE3">
        <w:rPr>
          <w:rFonts w:ascii="Times New Roman" w:hAnsi="Times New Roman"/>
          <w:sz w:val="24"/>
          <w:lang w:val="lt-LT"/>
        </w:rPr>
        <w:t>A</w:t>
      </w:r>
      <w:r w:rsidR="00FB6B37" w:rsidRPr="00227EE3">
        <w:rPr>
          <w:rFonts w:ascii="Times New Roman" w:hAnsi="Times New Roman"/>
          <w:sz w:val="24"/>
          <w:lang w:val="lt-LT"/>
        </w:rPr>
        <w:t xml:space="preserve">ukštybinių pastatų duetas stipriai paveikia </w:t>
      </w:r>
      <w:r w:rsidR="00FE1111" w:rsidRPr="00227EE3">
        <w:rPr>
          <w:rFonts w:ascii="Times New Roman" w:hAnsi="Times New Roman"/>
          <w:sz w:val="24"/>
          <w:lang w:val="lt-LT"/>
        </w:rPr>
        <w:t xml:space="preserve"> (padidinda) </w:t>
      </w:r>
      <w:r w:rsidR="00FB6B37" w:rsidRPr="00227EE3">
        <w:rPr>
          <w:rFonts w:ascii="Times New Roman" w:hAnsi="Times New Roman"/>
          <w:sz w:val="24"/>
          <w:lang w:val="lt-LT"/>
        </w:rPr>
        <w:t>teritorijos urbanistinį mastelį</w:t>
      </w:r>
      <w:r w:rsidR="00AD7BBC" w:rsidRPr="00227EE3">
        <w:rPr>
          <w:rFonts w:ascii="Times New Roman" w:hAnsi="Times New Roman"/>
          <w:sz w:val="24"/>
          <w:lang w:val="lt-LT"/>
        </w:rPr>
        <w:t xml:space="preserve"> (pav. </w:t>
      </w:r>
      <w:r w:rsidRPr="00227EE3">
        <w:rPr>
          <w:rFonts w:ascii="Times New Roman" w:hAnsi="Times New Roman"/>
          <w:sz w:val="24"/>
          <w:lang w:val="lt-LT"/>
        </w:rPr>
        <w:t>15</w:t>
      </w:r>
      <w:r w:rsidR="00AD7BBC" w:rsidRPr="00227EE3">
        <w:rPr>
          <w:rFonts w:ascii="Times New Roman" w:hAnsi="Times New Roman"/>
          <w:sz w:val="24"/>
          <w:lang w:val="lt-LT"/>
        </w:rPr>
        <w:t>)</w:t>
      </w:r>
      <w:r w:rsidR="00FB6B37" w:rsidRPr="00227EE3">
        <w:rPr>
          <w:rFonts w:ascii="Times New Roman" w:hAnsi="Times New Roman"/>
          <w:sz w:val="24"/>
          <w:lang w:val="lt-LT"/>
        </w:rPr>
        <w:t xml:space="preserve">. </w:t>
      </w:r>
    </w:p>
    <w:p w:rsidR="004712F6" w:rsidRPr="00227EE3" w:rsidRDefault="004712F6" w:rsidP="00C6757D">
      <w:pPr>
        <w:spacing w:after="0"/>
        <w:jc w:val="both"/>
        <w:rPr>
          <w:rFonts w:ascii="Times New Roman" w:hAnsi="Times New Roman"/>
          <w:lang w:val="lt-LT"/>
        </w:rPr>
      </w:pPr>
    </w:p>
    <w:p w:rsidR="004712F6" w:rsidRPr="00227EE3" w:rsidRDefault="004712F6" w:rsidP="00C6757D">
      <w:pPr>
        <w:spacing w:after="0"/>
        <w:jc w:val="both"/>
        <w:rPr>
          <w:rFonts w:ascii="Times New Roman" w:hAnsi="Times New Roman"/>
          <w:lang w:val="lt-LT"/>
        </w:rPr>
      </w:pPr>
    </w:p>
    <w:p w:rsidR="004712F6" w:rsidRPr="00227EE3" w:rsidRDefault="004712F6" w:rsidP="00C6757D">
      <w:pPr>
        <w:spacing w:after="0"/>
        <w:jc w:val="both"/>
        <w:rPr>
          <w:rFonts w:ascii="Times New Roman" w:hAnsi="Times New Roman"/>
          <w:lang w:val="lt-LT"/>
        </w:rPr>
      </w:pPr>
    </w:p>
    <w:p w:rsidR="004712F6" w:rsidRPr="00227EE3" w:rsidRDefault="004712F6" w:rsidP="00C6757D">
      <w:pPr>
        <w:spacing w:after="0"/>
        <w:jc w:val="both"/>
        <w:rPr>
          <w:rFonts w:ascii="Times New Roman" w:hAnsi="Times New Roman"/>
          <w:lang w:val="lt-LT"/>
        </w:rPr>
      </w:pPr>
    </w:p>
    <w:p w:rsidR="00543C74" w:rsidRPr="00227EE3" w:rsidRDefault="00D323A1" w:rsidP="00543C74">
      <w:pPr>
        <w:spacing w:after="0"/>
        <w:jc w:val="right"/>
        <w:rPr>
          <w:rFonts w:ascii="Times New Roman" w:hAnsi="Times New Roman"/>
          <w:i/>
          <w:szCs w:val="20"/>
          <w:lang w:val="lt-LT"/>
        </w:rPr>
      </w:pPr>
      <w:r w:rsidRPr="00227EE3">
        <w:rPr>
          <w:rFonts w:ascii="Times New Roman" w:hAnsi="Times New Roman"/>
          <w:i/>
          <w:szCs w:val="20"/>
          <w:lang w:val="lt-LT"/>
        </w:rPr>
        <w:t>Pav. 15</w:t>
      </w:r>
      <w:r w:rsidR="00543C74" w:rsidRPr="00227EE3">
        <w:rPr>
          <w:rFonts w:ascii="Times New Roman" w:hAnsi="Times New Roman"/>
          <w:i/>
          <w:szCs w:val="20"/>
          <w:lang w:val="lt-LT"/>
        </w:rPr>
        <w:t>.  K ir D kompleksas (projektavimo studija Arches) 2007 m.</w:t>
      </w:r>
    </w:p>
    <w:p w:rsidR="00D01F9F" w:rsidRPr="00227EE3" w:rsidRDefault="00D01F9F" w:rsidP="00C6757D">
      <w:pPr>
        <w:spacing w:after="0"/>
        <w:jc w:val="both"/>
        <w:rPr>
          <w:rFonts w:ascii="Times New Roman" w:hAnsi="Times New Roman"/>
          <w:i/>
          <w:szCs w:val="20"/>
          <w:lang w:val="lt-LT"/>
        </w:rPr>
      </w:pPr>
    </w:p>
    <w:p w:rsidR="00AA7A9D" w:rsidRDefault="00AA7A9D" w:rsidP="00543C74">
      <w:pPr>
        <w:spacing w:after="0"/>
        <w:jc w:val="both"/>
        <w:rPr>
          <w:rFonts w:ascii="Times New Roman" w:hAnsi="Times New Roman"/>
          <w:b/>
          <w:sz w:val="24"/>
          <w:lang w:val="lt-LT"/>
        </w:rPr>
      </w:pPr>
    </w:p>
    <w:p w:rsidR="00543C74" w:rsidRPr="00227EE3" w:rsidRDefault="00B75922" w:rsidP="00543C74">
      <w:pPr>
        <w:spacing w:after="0"/>
        <w:jc w:val="both"/>
        <w:rPr>
          <w:rFonts w:ascii="Times New Roman" w:hAnsi="Times New Roman"/>
          <w:b/>
          <w:sz w:val="24"/>
          <w:lang w:val="lt-LT"/>
        </w:rPr>
      </w:pPr>
      <w:r w:rsidRPr="00227EE3">
        <w:rPr>
          <w:rFonts w:ascii="Times New Roman" w:hAnsi="Times New Roman"/>
          <w:b/>
          <w:sz w:val="24"/>
          <w:lang w:val="lt-LT"/>
        </w:rPr>
        <w:t>Trečio etapo (nuo 1945 m.) i</w:t>
      </w:r>
      <w:r w:rsidR="00543C74" w:rsidRPr="00227EE3">
        <w:rPr>
          <w:rFonts w:ascii="Times New Roman" w:hAnsi="Times New Roman"/>
          <w:b/>
          <w:sz w:val="24"/>
          <w:lang w:val="lt-LT"/>
        </w:rPr>
        <w:t>švados:</w:t>
      </w:r>
    </w:p>
    <w:p w:rsidR="00543C74" w:rsidRPr="00227EE3" w:rsidRDefault="00543C74" w:rsidP="00AA7A9D">
      <w:pPr>
        <w:numPr>
          <w:ilvl w:val="0"/>
          <w:numId w:val="5"/>
        </w:numPr>
        <w:tabs>
          <w:tab w:val="left" w:pos="1276"/>
        </w:tabs>
        <w:spacing w:after="0"/>
        <w:ind w:left="0" w:firstLine="851"/>
        <w:jc w:val="both"/>
        <w:rPr>
          <w:rFonts w:ascii="Times New Roman" w:hAnsi="Times New Roman"/>
          <w:sz w:val="24"/>
          <w:szCs w:val="24"/>
          <w:lang w:val="lt-LT"/>
        </w:rPr>
      </w:pPr>
      <w:r w:rsidRPr="00227EE3">
        <w:rPr>
          <w:rFonts w:ascii="Times New Roman" w:hAnsi="Times New Roman"/>
          <w:sz w:val="24"/>
          <w:szCs w:val="24"/>
          <w:lang w:val="lt-LT"/>
        </w:rPr>
        <w:t xml:space="preserve">Antrojo pasaulinio karo metu teritorija stipriai nukentėjo. Sprendimas karo metu apgriautus pastatus ardyti sunaikino buvusį užstatymą. </w:t>
      </w:r>
    </w:p>
    <w:p w:rsidR="00543C74" w:rsidRPr="00227EE3" w:rsidRDefault="00543C74" w:rsidP="00AA7A9D">
      <w:pPr>
        <w:numPr>
          <w:ilvl w:val="0"/>
          <w:numId w:val="5"/>
        </w:numPr>
        <w:tabs>
          <w:tab w:val="left" w:pos="1276"/>
        </w:tabs>
        <w:spacing w:after="0"/>
        <w:ind w:left="0" w:firstLine="851"/>
        <w:jc w:val="both"/>
        <w:rPr>
          <w:rFonts w:ascii="Times New Roman" w:hAnsi="Times New Roman"/>
          <w:sz w:val="24"/>
          <w:szCs w:val="24"/>
          <w:lang w:val="lt-LT"/>
        </w:rPr>
      </w:pPr>
      <w:r w:rsidRPr="00227EE3">
        <w:rPr>
          <w:rFonts w:ascii="Times New Roman" w:hAnsi="Times New Roman"/>
          <w:sz w:val="24"/>
          <w:szCs w:val="24"/>
          <w:lang w:val="lt-LT"/>
        </w:rPr>
        <w:t>Centrinės aikštės atsiradimo vieta numatyta 1945 m., iš karto pasikeitus politinei santvarkai. Projektas buvo tikslingai  įgyvendindamas visą laikotarpį ir užbaigtas 1984 m., pastačius Klaipėdos viešbutį.</w:t>
      </w:r>
    </w:p>
    <w:p w:rsidR="00543C74" w:rsidRPr="00227EE3" w:rsidRDefault="00543C74" w:rsidP="00AA7A9D">
      <w:pPr>
        <w:numPr>
          <w:ilvl w:val="0"/>
          <w:numId w:val="5"/>
        </w:numPr>
        <w:tabs>
          <w:tab w:val="left" w:pos="1276"/>
        </w:tabs>
        <w:spacing w:after="0"/>
        <w:ind w:left="0" w:firstLine="851"/>
        <w:jc w:val="both"/>
        <w:rPr>
          <w:rFonts w:ascii="Times New Roman" w:hAnsi="Times New Roman"/>
          <w:sz w:val="24"/>
          <w:szCs w:val="24"/>
          <w:lang w:val="lt-LT"/>
        </w:rPr>
      </w:pPr>
      <w:r w:rsidRPr="00227EE3">
        <w:rPr>
          <w:rFonts w:ascii="Times New Roman" w:hAnsi="Times New Roman"/>
          <w:sz w:val="24"/>
          <w:szCs w:val="24"/>
          <w:lang w:val="lt-LT"/>
        </w:rPr>
        <w:t>Tarybiniu laikotarpiu demontuoti teritorijoje buvę biržos, senosios gaisrinės pastatai, pakeistas gatvių tinklas, užstatymo tipas, aukštingumas, funkcija negrįžtamai pakeitė centrinės dalies paskirtį ir reikšmę miesto atžvilgiu.</w:t>
      </w:r>
    </w:p>
    <w:p w:rsidR="00AB5C30" w:rsidRPr="00227EE3" w:rsidRDefault="00AB5C30" w:rsidP="00AA7A9D">
      <w:pPr>
        <w:numPr>
          <w:ilvl w:val="0"/>
          <w:numId w:val="5"/>
        </w:numPr>
        <w:tabs>
          <w:tab w:val="left" w:pos="1276"/>
        </w:tabs>
        <w:spacing w:after="0"/>
        <w:ind w:left="0" w:firstLine="851"/>
        <w:jc w:val="both"/>
        <w:rPr>
          <w:rFonts w:ascii="Times New Roman" w:hAnsi="Times New Roman"/>
          <w:sz w:val="24"/>
          <w:szCs w:val="24"/>
          <w:lang w:val="lt-LT"/>
        </w:rPr>
      </w:pPr>
      <w:r w:rsidRPr="00227EE3">
        <w:rPr>
          <w:rFonts w:ascii="Times New Roman" w:hAnsi="Times New Roman"/>
          <w:sz w:val="24"/>
          <w:szCs w:val="24"/>
          <w:lang w:val="lt-LT"/>
        </w:rPr>
        <w:t>Lenino aikštė buvo po antrojo pasaulinio karo pasikeitusios santvarkos, ideologinio pagrindo, gyventojų tautinės sudėties ir karo sugriovimų rezultatas.</w:t>
      </w:r>
    </w:p>
    <w:p w:rsidR="00AA7A9D" w:rsidRDefault="00AB5C30" w:rsidP="00AA7A9D">
      <w:pPr>
        <w:numPr>
          <w:ilvl w:val="0"/>
          <w:numId w:val="5"/>
        </w:numPr>
        <w:tabs>
          <w:tab w:val="left" w:pos="1276"/>
        </w:tabs>
        <w:spacing w:after="0"/>
        <w:ind w:left="0" w:firstLine="851"/>
        <w:jc w:val="both"/>
        <w:rPr>
          <w:rFonts w:ascii="Times New Roman" w:hAnsi="Times New Roman"/>
          <w:sz w:val="24"/>
          <w:szCs w:val="24"/>
          <w:lang w:val="lt-LT"/>
        </w:rPr>
      </w:pPr>
      <w:r w:rsidRPr="00227EE3">
        <w:rPr>
          <w:rFonts w:ascii="Times New Roman" w:hAnsi="Times New Roman"/>
          <w:sz w:val="24"/>
          <w:szCs w:val="24"/>
          <w:lang w:val="lt-LT"/>
        </w:rPr>
        <w:t>Teritorijos vystymasis:  palaipsniui sunaikintas buvęs užstatymas ir gatvių tinklas. Atsiranda naujo mastelio, ideologijos ir funkcijos statiniai.</w:t>
      </w:r>
    </w:p>
    <w:p w:rsidR="00AA7A9D" w:rsidRDefault="00AB5C30" w:rsidP="00AA7A9D">
      <w:pPr>
        <w:numPr>
          <w:ilvl w:val="0"/>
          <w:numId w:val="5"/>
        </w:numPr>
        <w:tabs>
          <w:tab w:val="left" w:pos="1276"/>
        </w:tabs>
        <w:spacing w:after="0"/>
        <w:ind w:left="0" w:firstLine="851"/>
        <w:jc w:val="both"/>
        <w:rPr>
          <w:rFonts w:ascii="Times New Roman" w:hAnsi="Times New Roman"/>
          <w:sz w:val="24"/>
          <w:szCs w:val="24"/>
          <w:lang w:val="lt-LT"/>
        </w:rPr>
      </w:pPr>
      <w:r w:rsidRPr="00AA7A9D">
        <w:rPr>
          <w:rFonts w:ascii="Times New Roman" w:hAnsi="Times New Roman"/>
          <w:sz w:val="24"/>
          <w:szCs w:val="24"/>
          <w:lang w:val="lt-LT"/>
        </w:rPr>
        <w:t>Teritorijos padėtis miesto atžvilgiu:</w:t>
      </w:r>
      <w:r w:rsidR="00AA7A9D">
        <w:rPr>
          <w:rFonts w:ascii="Times New Roman" w:hAnsi="Times New Roman"/>
          <w:sz w:val="24"/>
          <w:szCs w:val="24"/>
          <w:lang w:val="lt-LT"/>
        </w:rPr>
        <w:t xml:space="preserve"> </w:t>
      </w:r>
      <w:r w:rsidRPr="00AA7A9D">
        <w:rPr>
          <w:rFonts w:ascii="Times New Roman" w:hAnsi="Times New Roman"/>
          <w:sz w:val="24"/>
          <w:szCs w:val="24"/>
          <w:lang w:val="lt-LT"/>
        </w:rPr>
        <w:t xml:space="preserve">miesto centrinė dalis. Kadangi miestas stipriai išsiplečia ir ištysta, teritorija atsiranda sąlyginai labai arti senamiesčio. </w:t>
      </w:r>
    </w:p>
    <w:p w:rsidR="00AA7A9D" w:rsidRDefault="00AB5C30" w:rsidP="00AA7A9D">
      <w:pPr>
        <w:numPr>
          <w:ilvl w:val="0"/>
          <w:numId w:val="5"/>
        </w:numPr>
        <w:tabs>
          <w:tab w:val="left" w:pos="1276"/>
        </w:tabs>
        <w:spacing w:after="0"/>
        <w:ind w:left="0" w:firstLine="851"/>
        <w:jc w:val="both"/>
        <w:rPr>
          <w:rFonts w:ascii="Times New Roman" w:hAnsi="Times New Roman"/>
          <w:sz w:val="24"/>
          <w:szCs w:val="24"/>
          <w:lang w:val="lt-LT"/>
        </w:rPr>
      </w:pPr>
      <w:r w:rsidRPr="00AA7A9D">
        <w:rPr>
          <w:rFonts w:ascii="Times New Roman" w:hAnsi="Times New Roman"/>
          <w:sz w:val="24"/>
          <w:szCs w:val="24"/>
          <w:lang w:val="lt-LT"/>
        </w:rPr>
        <w:t>Funkcija: reprezentacinė tarybinio miesto erdvė. Išbaigtas urbanistinis kompleksas</w:t>
      </w:r>
    </w:p>
    <w:p w:rsidR="00AA7A9D" w:rsidRDefault="00AB5C30" w:rsidP="00AA7A9D">
      <w:pPr>
        <w:numPr>
          <w:ilvl w:val="0"/>
          <w:numId w:val="5"/>
        </w:numPr>
        <w:tabs>
          <w:tab w:val="left" w:pos="1276"/>
        </w:tabs>
        <w:spacing w:after="0"/>
        <w:ind w:left="0" w:firstLine="851"/>
        <w:jc w:val="both"/>
        <w:rPr>
          <w:rFonts w:ascii="Times New Roman" w:hAnsi="Times New Roman"/>
          <w:sz w:val="24"/>
          <w:szCs w:val="24"/>
          <w:lang w:val="lt-LT"/>
        </w:rPr>
      </w:pPr>
      <w:r w:rsidRPr="00AA7A9D">
        <w:rPr>
          <w:rFonts w:ascii="Times New Roman" w:hAnsi="Times New Roman"/>
          <w:sz w:val="24"/>
          <w:szCs w:val="24"/>
          <w:lang w:val="lt-LT"/>
        </w:rPr>
        <w:t>Gatvių tinklas: radikaliai pakitęs. Pritaikytas tuomet kuriamo miesto dydži</w:t>
      </w:r>
      <w:r w:rsidR="00AA7A9D">
        <w:rPr>
          <w:rFonts w:ascii="Times New Roman" w:hAnsi="Times New Roman"/>
          <w:sz w:val="24"/>
          <w:szCs w:val="24"/>
          <w:lang w:val="lt-LT"/>
        </w:rPr>
        <w:t>ui  ir ideologinei sampratai.</w:t>
      </w:r>
    </w:p>
    <w:p w:rsidR="00AA7A9D" w:rsidRDefault="00AB5C30" w:rsidP="00AA7A9D">
      <w:pPr>
        <w:numPr>
          <w:ilvl w:val="0"/>
          <w:numId w:val="5"/>
        </w:numPr>
        <w:tabs>
          <w:tab w:val="left" w:pos="1276"/>
        </w:tabs>
        <w:spacing w:after="0"/>
        <w:ind w:left="0" w:firstLine="851"/>
        <w:jc w:val="both"/>
        <w:rPr>
          <w:rFonts w:ascii="Times New Roman" w:hAnsi="Times New Roman"/>
          <w:sz w:val="24"/>
          <w:szCs w:val="24"/>
          <w:lang w:val="lt-LT"/>
        </w:rPr>
      </w:pPr>
      <w:r w:rsidRPr="00AA7A9D">
        <w:rPr>
          <w:rFonts w:ascii="Times New Roman" w:hAnsi="Times New Roman"/>
          <w:sz w:val="24"/>
          <w:szCs w:val="24"/>
          <w:lang w:val="lt-LT"/>
        </w:rPr>
        <w:t>Užstatymas: nauji pastatai formuoja aikštės perimetrą ir aikštės svarbą: muzikinis teatras ir jo bokštas, Klaipėdos viešbutis, nepriklausomybės laikotarpiu mastelis dar padidinamas pastačius K ir D daugiaaukščių pastatus. Ikikariniai pastatai likę pavieniai.</w:t>
      </w:r>
    </w:p>
    <w:p w:rsidR="00AB5C30" w:rsidRPr="00AA7A9D" w:rsidRDefault="00AB5C30" w:rsidP="00AA7A9D">
      <w:pPr>
        <w:numPr>
          <w:ilvl w:val="0"/>
          <w:numId w:val="5"/>
        </w:numPr>
        <w:tabs>
          <w:tab w:val="left" w:pos="1276"/>
        </w:tabs>
        <w:spacing w:after="0"/>
        <w:ind w:left="0" w:firstLine="851"/>
        <w:jc w:val="both"/>
        <w:rPr>
          <w:rFonts w:ascii="Times New Roman" w:hAnsi="Times New Roman"/>
          <w:sz w:val="24"/>
          <w:szCs w:val="24"/>
          <w:lang w:val="lt-LT"/>
        </w:rPr>
      </w:pPr>
      <w:r w:rsidRPr="00AA7A9D">
        <w:rPr>
          <w:rFonts w:ascii="Times New Roman" w:hAnsi="Times New Roman"/>
          <w:sz w:val="24"/>
          <w:szCs w:val="24"/>
          <w:lang w:val="lt-LT"/>
        </w:rPr>
        <w:t>Vertybės:</w:t>
      </w:r>
      <w:r w:rsidR="00AA7A9D">
        <w:rPr>
          <w:rFonts w:ascii="Times New Roman" w:hAnsi="Times New Roman"/>
          <w:sz w:val="24"/>
          <w:szCs w:val="24"/>
          <w:lang w:val="lt-LT"/>
        </w:rPr>
        <w:t xml:space="preserve"> </w:t>
      </w:r>
      <w:r w:rsidRPr="00AA7A9D">
        <w:rPr>
          <w:rFonts w:ascii="Times New Roman" w:hAnsi="Times New Roman"/>
          <w:sz w:val="24"/>
          <w:szCs w:val="24"/>
          <w:lang w:val="lt-LT"/>
        </w:rPr>
        <w:t>suformu</w:t>
      </w:r>
      <w:r w:rsidR="00AA7A9D">
        <w:rPr>
          <w:rFonts w:ascii="Times New Roman" w:hAnsi="Times New Roman"/>
          <w:sz w:val="24"/>
          <w:szCs w:val="24"/>
          <w:lang w:val="lt-LT"/>
        </w:rPr>
        <w:t>o</w:t>
      </w:r>
      <w:r w:rsidRPr="00AA7A9D">
        <w:rPr>
          <w:rFonts w:ascii="Times New Roman" w:hAnsi="Times New Roman"/>
          <w:sz w:val="24"/>
          <w:szCs w:val="24"/>
          <w:lang w:val="lt-LT"/>
        </w:rPr>
        <w:t>ta viešoji erdvė, miesto centre esanti kultūrinė – administracinė funkcija. Gyvi miestiečių sentimentai teritorijai.</w:t>
      </w:r>
    </w:p>
    <w:p w:rsidR="00543C74" w:rsidRPr="00227EE3" w:rsidRDefault="00543C74">
      <w:pPr>
        <w:spacing w:after="0" w:line="240" w:lineRule="auto"/>
        <w:rPr>
          <w:rFonts w:ascii="Times New Roman" w:hAnsi="Times New Roman"/>
          <w:b/>
          <w:bCs/>
          <w:sz w:val="28"/>
          <w:szCs w:val="28"/>
          <w:highlight w:val="yellow"/>
          <w:lang w:val="lt-LT"/>
        </w:rPr>
      </w:pPr>
      <w:r w:rsidRPr="00227EE3">
        <w:rPr>
          <w:rFonts w:ascii="Times New Roman" w:hAnsi="Times New Roman"/>
          <w:b/>
          <w:bCs/>
          <w:sz w:val="28"/>
          <w:szCs w:val="28"/>
          <w:highlight w:val="yellow"/>
          <w:lang w:val="lt-LT"/>
        </w:rPr>
        <w:br w:type="page"/>
      </w:r>
    </w:p>
    <w:p w:rsidR="004712F6" w:rsidRPr="00AA7A9D" w:rsidRDefault="00AA7A9D" w:rsidP="00AA7A9D">
      <w:pPr>
        <w:pStyle w:val="Antrat3"/>
        <w:jc w:val="center"/>
        <w:rPr>
          <w:rFonts w:ascii="Times New Roman" w:hAnsi="Times New Roman" w:cs="Times New Roman"/>
          <w:sz w:val="24"/>
          <w:lang w:val="lt-LT"/>
        </w:rPr>
      </w:pPr>
      <w:bookmarkStart w:id="53" w:name="_Toc408928742"/>
      <w:bookmarkStart w:id="54" w:name="_Toc428887743"/>
      <w:r w:rsidRPr="00AA7A9D">
        <w:rPr>
          <w:rFonts w:ascii="Times New Roman" w:hAnsi="Times New Roman" w:cs="Times New Roman"/>
          <w:sz w:val="24"/>
          <w:lang w:val="lt-LT"/>
        </w:rPr>
        <w:t>3.2.4. IŠVADOS</w:t>
      </w:r>
      <w:bookmarkEnd w:id="53"/>
      <w:bookmarkEnd w:id="54"/>
    </w:p>
    <w:p w:rsidR="004712F6" w:rsidRPr="00227EE3" w:rsidRDefault="004712F6" w:rsidP="00C6757D">
      <w:pPr>
        <w:spacing w:after="0"/>
        <w:ind w:left="360"/>
        <w:jc w:val="both"/>
        <w:rPr>
          <w:rFonts w:ascii="Times New Roman" w:hAnsi="Times New Roman"/>
          <w:b/>
          <w:sz w:val="24"/>
          <w:szCs w:val="24"/>
          <w:lang w:val="lt-LT"/>
        </w:rPr>
      </w:pPr>
    </w:p>
    <w:p w:rsidR="008068A3" w:rsidRPr="00227EE3" w:rsidRDefault="008068A3" w:rsidP="00877440">
      <w:pPr>
        <w:numPr>
          <w:ilvl w:val="0"/>
          <w:numId w:val="20"/>
        </w:numPr>
        <w:tabs>
          <w:tab w:val="left" w:pos="1276"/>
        </w:tabs>
        <w:spacing w:after="0"/>
        <w:ind w:left="0" w:firstLine="851"/>
        <w:rPr>
          <w:rFonts w:ascii="Times New Roman" w:hAnsi="Times New Roman"/>
          <w:sz w:val="24"/>
          <w:lang w:val="lt-LT"/>
        </w:rPr>
      </w:pPr>
      <w:r w:rsidRPr="00227EE3">
        <w:rPr>
          <w:rFonts w:ascii="Times New Roman" w:hAnsi="Times New Roman"/>
          <w:sz w:val="24"/>
          <w:lang w:val="lt-LT"/>
        </w:rPr>
        <w:t xml:space="preserve">Teritorija pradėjo formuotis kaip šiaurinis priemiestis. Vėliau performuota į raveliną – gynybinį pylimą, apjuostą grioviu. </w:t>
      </w:r>
      <w:r w:rsidRPr="00227EE3">
        <w:rPr>
          <w:rFonts w:ascii="Times New Roman" w:hAnsi="Times New Roman"/>
          <w:bCs/>
          <w:sz w:val="24"/>
          <w:lang w:val="lt-LT"/>
        </w:rPr>
        <w:t>Pirminė funkcija -</w:t>
      </w:r>
      <w:r w:rsidRPr="00227EE3">
        <w:rPr>
          <w:rFonts w:ascii="Times New Roman" w:hAnsi="Times New Roman"/>
          <w:sz w:val="24"/>
          <w:lang w:val="lt-LT"/>
        </w:rPr>
        <w:t>gynybinė.suformuotas gynybinis elementas - kaip sudedamoji pirminės miesto funkcijos, karinio miesto, dalis yra vertingiausias pirmo (</w:t>
      </w:r>
      <w:r w:rsidR="000D7919" w:rsidRPr="00227EE3">
        <w:rPr>
          <w:rFonts w:ascii="Times New Roman" w:hAnsi="Times New Roman"/>
          <w:sz w:val="24"/>
          <w:lang w:val="lt-LT"/>
        </w:rPr>
        <w:t>1650-1768</w:t>
      </w:r>
      <w:r w:rsidRPr="00227EE3">
        <w:rPr>
          <w:rFonts w:ascii="Times New Roman" w:hAnsi="Times New Roman"/>
          <w:sz w:val="24"/>
          <w:lang w:val="lt-LT"/>
        </w:rPr>
        <w:t>) etapo bruožas.</w:t>
      </w:r>
    </w:p>
    <w:p w:rsidR="004712F6" w:rsidRPr="00227EE3" w:rsidRDefault="000D7919" w:rsidP="00877440">
      <w:pPr>
        <w:numPr>
          <w:ilvl w:val="0"/>
          <w:numId w:val="20"/>
        </w:numPr>
        <w:tabs>
          <w:tab w:val="left" w:pos="1276"/>
        </w:tabs>
        <w:spacing w:after="0"/>
        <w:ind w:left="0" w:firstLine="851"/>
        <w:jc w:val="both"/>
        <w:rPr>
          <w:rFonts w:ascii="Times New Roman" w:hAnsi="Times New Roman"/>
          <w:sz w:val="24"/>
          <w:szCs w:val="24"/>
          <w:lang w:val="lt-LT"/>
        </w:rPr>
      </w:pPr>
      <w:r w:rsidRPr="00227EE3">
        <w:rPr>
          <w:rFonts w:ascii="Times New Roman" w:hAnsi="Times New Roman"/>
          <w:sz w:val="24"/>
          <w:szCs w:val="24"/>
          <w:lang w:val="lt-LT"/>
        </w:rPr>
        <w:t>Po septynmečio karo t</w:t>
      </w:r>
      <w:r w:rsidR="004712F6" w:rsidRPr="00227EE3">
        <w:rPr>
          <w:rFonts w:ascii="Times New Roman" w:hAnsi="Times New Roman"/>
          <w:sz w:val="24"/>
          <w:szCs w:val="24"/>
          <w:lang w:val="lt-LT"/>
        </w:rPr>
        <w:t>eritorija susiformavo per gana trumpą laikotarpį. Nuo XVI</w:t>
      </w:r>
      <w:r w:rsidRPr="00227EE3">
        <w:rPr>
          <w:rFonts w:ascii="Times New Roman" w:hAnsi="Times New Roman"/>
          <w:sz w:val="24"/>
          <w:szCs w:val="24"/>
          <w:lang w:val="lt-LT"/>
        </w:rPr>
        <w:t>II a. antros pusės</w:t>
      </w:r>
      <w:r w:rsidR="004712F6" w:rsidRPr="00227EE3">
        <w:rPr>
          <w:rFonts w:ascii="Times New Roman" w:hAnsi="Times New Roman"/>
          <w:sz w:val="24"/>
          <w:szCs w:val="24"/>
          <w:lang w:val="lt-LT"/>
        </w:rPr>
        <w:t xml:space="preserve"> pagrindiniai teritorijos naudotojai - ten prekiavę ir gyvenę pirkliai, valdžios įstaigos. Mišri paskirtis ir greitas vystymasis lėmė chaotišką užstatymą funkciniu ir architektūriniu aspektu.Istoriniu požiūriu vertingiausi teritorijoje buvę objektai – rotušės, biržos, apskrities valdybos ir gaisrinės pastatai.</w:t>
      </w:r>
    </w:p>
    <w:p w:rsidR="00425800" w:rsidRPr="00227EE3" w:rsidRDefault="00425800" w:rsidP="00877440">
      <w:pPr>
        <w:numPr>
          <w:ilvl w:val="0"/>
          <w:numId w:val="20"/>
        </w:numPr>
        <w:tabs>
          <w:tab w:val="left" w:pos="1276"/>
        </w:tabs>
        <w:spacing w:after="0"/>
        <w:ind w:left="0" w:firstLine="851"/>
        <w:jc w:val="both"/>
        <w:rPr>
          <w:rFonts w:ascii="Times New Roman" w:hAnsi="Times New Roman"/>
          <w:sz w:val="24"/>
          <w:lang w:val="lt-LT"/>
        </w:rPr>
      </w:pPr>
      <w:r w:rsidRPr="00227EE3">
        <w:rPr>
          <w:rFonts w:ascii="Times New Roman" w:hAnsi="Times New Roman"/>
          <w:sz w:val="24"/>
          <w:lang w:val="lt-LT"/>
        </w:rPr>
        <w:t>Ši viešoji erdvė laikyta pokario metų invazijos padariniu: reprezentacinės aikštės atsiradimą šioje miesto dalyje architektai bu</w:t>
      </w:r>
      <w:r w:rsidR="00342FD9" w:rsidRPr="00227EE3">
        <w:rPr>
          <w:rFonts w:ascii="Times New Roman" w:hAnsi="Times New Roman"/>
          <w:sz w:val="24"/>
          <w:lang w:val="lt-LT"/>
        </w:rPr>
        <w:t xml:space="preserve">vo numatę jau 1945 m., tačiau </w:t>
      </w:r>
      <w:r w:rsidRPr="00227EE3">
        <w:rPr>
          <w:rFonts w:ascii="Times New Roman" w:hAnsi="Times New Roman"/>
          <w:sz w:val="24"/>
          <w:lang w:val="lt-LT"/>
        </w:rPr>
        <w:t>pilnam idėjos įgyvendinimui prireikė keturių dešimtmečių, kadangi dabartines formas ši erdvė įgavo tik 1975-1976 m. įvykusios aikštės rekonstrukcijos metu ir po to, kai 1981-1984 m. buvo pastatytas dab. „Klaipėdos“ viešbutis. Iki Antrojo pasaulinio karo didžioji dab. aikštės dalis buvo užstatyta pastatais. Iš senosios architektūrinės-urbanistinės struktūros aikštės aplinkoje iki šių dienų yra išlikę gatvių tinklo Danės g. ruožas, buv. Palangos g. fragmentas, buv. Aleksandro aikštės Liepų ir Biržos g. sankryžoje fragmentai ir pastatai Danės g. 17, H. Manto g. 1, H. Manto g. 2.</w:t>
      </w:r>
    </w:p>
    <w:p w:rsidR="00F952F6" w:rsidRPr="00227EE3" w:rsidRDefault="00F952F6" w:rsidP="00877440">
      <w:pPr>
        <w:numPr>
          <w:ilvl w:val="0"/>
          <w:numId w:val="20"/>
        </w:numPr>
        <w:tabs>
          <w:tab w:val="left" w:pos="1276"/>
        </w:tabs>
        <w:spacing w:after="0"/>
        <w:ind w:left="0" w:firstLine="851"/>
        <w:jc w:val="both"/>
        <w:rPr>
          <w:rFonts w:ascii="Times New Roman" w:hAnsi="Times New Roman"/>
          <w:sz w:val="24"/>
          <w:lang w:val="lt-LT"/>
        </w:rPr>
      </w:pPr>
      <w:r w:rsidRPr="00227EE3">
        <w:rPr>
          <w:rFonts w:ascii="Times New Roman" w:hAnsi="Times New Roman"/>
          <w:sz w:val="24"/>
          <w:lang w:val="lt-LT"/>
        </w:rPr>
        <w:t xml:space="preserve">Žemiau pateiktos išvadinės schemos </w:t>
      </w:r>
      <w:r w:rsidR="00D26B28" w:rsidRPr="00227EE3">
        <w:rPr>
          <w:rFonts w:ascii="Times New Roman" w:hAnsi="Times New Roman"/>
          <w:sz w:val="24"/>
          <w:lang w:val="lt-LT"/>
        </w:rPr>
        <w:t xml:space="preserve">su pagrindinių istorinių įvykių chronologija </w:t>
      </w:r>
      <w:r w:rsidRPr="00227EE3">
        <w:rPr>
          <w:rFonts w:ascii="Times New Roman" w:hAnsi="Times New Roman"/>
          <w:sz w:val="24"/>
          <w:lang w:val="lt-LT"/>
        </w:rPr>
        <w:t>iliustruoja</w:t>
      </w:r>
      <w:r w:rsidR="00D26B28" w:rsidRPr="00227EE3">
        <w:rPr>
          <w:rFonts w:ascii="Times New Roman" w:hAnsi="Times New Roman"/>
          <w:sz w:val="24"/>
          <w:lang w:val="lt-LT"/>
        </w:rPr>
        <w:t xml:space="preserve"> teritorijos raidą:</w:t>
      </w:r>
    </w:p>
    <w:p w:rsidR="005F654C" w:rsidRPr="00227EE3" w:rsidRDefault="005F654C">
      <w:pPr>
        <w:spacing w:after="0" w:line="240" w:lineRule="auto"/>
        <w:rPr>
          <w:rFonts w:ascii="Times New Roman" w:hAnsi="Times New Roman"/>
          <w:i/>
          <w:lang w:val="lt-LT"/>
        </w:rPr>
      </w:pPr>
      <w:r w:rsidRPr="00227EE3">
        <w:rPr>
          <w:rFonts w:ascii="Times New Roman" w:hAnsi="Times New Roman"/>
          <w:i/>
          <w:lang w:val="lt-LT"/>
        </w:rPr>
        <w:br w:type="page"/>
      </w:r>
    </w:p>
    <w:p w:rsidR="00F952F6" w:rsidRPr="00227EE3" w:rsidRDefault="00F952F6" w:rsidP="003B63DC">
      <w:pPr>
        <w:spacing w:after="0" w:line="240" w:lineRule="auto"/>
        <w:ind w:left="3240"/>
        <w:rPr>
          <w:rFonts w:ascii="Times New Roman" w:hAnsi="Times New Roman"/>
          <w:b/>
          <w:lang w:val="lt-LT"/>
        </w:rPr>
      </w:pPr>
      <w:r w:rsidRPr="00227EE3">
        <w:rPr>
          <w:rFonts w:ascii="Times New Roman" w:hAnsi="Times New Roman"/>
          <w:b/>
          <w:noProof/>
          <w:lang w:val="lt-LT" w:eastAsia="lt-LT"/>
        </w:rPr>
        <w:drawing>
          <wp:anchor distT="0" distB="0" distL="114300" distR="114300" simplePos="0" relativeHeight="251673600" behindDoc="0" locked="0" layoutInCell="1" allowOverlap="1" wp14:anchorId="2D09D611" wp14:editId="6D6617CD">
            <wp:simplePos x="0" y="0"/>
            <wp:positionH relativeFrom="column">
              <wp:posOffset>-381000</wp:posOffset>
            </wp:positionH>
            <wp:positionV relativeFrom="paragraph">
              <wp:posOffset>-474635</wp:posOffset>
            </wp:positionV>
            <wp:extent cx="2009775" cy="9486900"/>
            <wp:effectExtent l="19050" t="0" r="9525" b="0"/>
            <wp:wrapNone/>
            <wp:docPr id="56" name="Picture 1" descr="\\Greta-pc\d\AtgimimoAikštė\BYLA\ILIUSTRACIJOS\1_ra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ta-pc\d\AtgimimoAikštė\BYLA\ILIUSTRACIJOS\1_raidos.jpg"/>
                    <pic:cNvPicPr>
                      <a:picLocks noChangeAspect="1" noChangeArrowheads="1"/>
                    </pic:cNvPicPr>
                  </pic:nvPicPr>
                  <pic:blipFill>
                    <a:blip r:embed="rId99"/>
                    <a:srcRect/>
                    <a:stretch>
                      <a:fillRect/>
                    </a:stretch>
                  </pic:blipFill>
                  <pic:spPr bwMode="auto">
                    <a:xfrm>
                      <a:off x="0" y="0"/>
                      <a:ext cx="2009775" cy="9486900"/>
                    </a:xfrm>
                    <a:prstGeom prst="rect">
                      <a:avLst/>
                    </a:prstGeom>
                    <a:noFill/>
                    <a:ln w="9525">
                      <a:noFill/>
                      <a:miter lim="800000"/>
                      <a:headEnd/>
                      <a:tailEnd/>
                    </a:ln>
                  </pic:spPr>
                </pic:pic>
              </a:graphicData>
            </a:graphic>
          </wp:anchor>
        </w:drawing>
      </w:r>
      <w:r w:rsidRPr="00227EE3">
        <w:rPr>
          <w:rFonts w:ascii="Times New Roman" w:hAnsi="Times New Roman"/>
          <w:b/>
          <w:lang w:val="lt-LT"/>
        </w:rPr>
        <w:t>1650</w:t>
      </w:r>
    </w:p>
    <w:p w:rsidR="00F952F6" w:rsidRPr="00227EE3" w:rsidRDefault="00F952F6" w:rsidP="00877440">
      <w:pPr>
        <w:numPr>
          <w:ilvl w:val="0"/>
          <w:numId w:val="22"/>
        </w:numPr>
        <w:spacing w:after="0" w:line="240" w:lineRule="auto"/>
        <w:rPr>
          <w:rFonts w:ascii="Times New Roman" w:hAnsi="Times New Roman"/>
          <w:lang w:val="lt-LT"/>
        </w:rPr>
      </w:pPr>
      <w:r w:rsidRPr="00227EE3">
        <w:rPr>
          <w:rFonts w:ascii="Times New Roman" w:hAnsi="Times New Roman"/>
          <w:lang w:val="lt-LT"/>
        </w:rPr>
        <w:t>1555-1589 kuriasi šiaurinis Klaipėdos priemiestis (Vorstadt)</w:t>
      </w:r>
    </w:p>
    <w:p w:rsidR="00F952F6" w:rsidRPr="00227EE3" w:rsidRDefault="00F952F6" w:rsidP="003B63DC">
      <w:pPr>
        <w:spacing w:after="0" w:line="240" w:lineRule="auto"/>
        <w:rPr>
          <w:rFonts w:ascii="Times New Roman" w:hAnsi="Times New Roman"/>
          <w:i/>
          <w:lang w:val="lt-LT"/>
        </w:rPr>
      </w:pPr>
    </w:p>
    <w:p w:rsidR="00F952F6" w:rsidRPr="00227EE3" w:rsidRDefault="00F952F6" w:rsidP="003B63DC">
      <w:pPr>
        <w:spacing w:after="0" w:line="240" w:lineRule="auto"/>
        <w:rPr>
          <w:rFonts w:ascii="Times New Roman" w:hAnsi="Times New Roman"/>
          <w:i/>
          <w:lang w:val="lt-LT"/>
        </w:rPr>
      </w:pPr>
    </w:p>
    <w:p w:rsidR="00F952F6" w:rsidRPr="00227EE3" w:rsidRDefault="00F952F6"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F952F6" w:rsidRPr="00227EE3" w:rsidRDefault="00F952F6" w:rsidP="003B63DC">
      <w:pPr>
        <w:spacing w:after="0" w:line="240" w:lineRule="auto"/>
        <w:rPr>
          <w:rFonts w:ascii="Times New Roman" w:hAnsi="Times New Roman"/>
          <w:i/>
          <w:lang w:val="lt-LT"/>
        </w:rPr>
      </w:pPr>
    </w:p>
    <w:p w:rsidR="00F952F6" w:rsidRPr="00227EE3" w:rsidRDefault="00F952F6" w:rsidP="003B63DC">
      <w:pPr>
        <w:spacing w:after="0" w:line="240" w:lineRule="auto"/>
        <w:ind w:left="3240"/>
        <w:rPr>
          <w:rFonts w:ascii="Times New Roman" w:hAnsi="Times New Roman"/>
          <w:b/>
          <w:lang w:val="lt-LT"/>
        </w:rPr>
      </w:pPr>
      <w:r w:rsidRPr="00227EE3">
        <w:rPr>
          <w:rFonts w:ascii="Times New Roman" w:hAnsi="Times New Roman"/>
          <w:b/>
          <w:lang w:val="lt-LT"/>
        </w:rPr>
        <w:t>1678</w:t>
      </w:r>
    </w:p>
    <w:p w:rsidR="00F952F6" w:rsidRPr="00227EE3" w:rsidRDefault="00F952F6" w:rsidP="00877440">
      <w:pPr>
        <w:numPr>
          <w:ilvl w:val="0"/>
          <w:numId w:val="23"/>
        </w:numPr>
        <w:tabs>
          <w:tab w:val="num" w:pos="720"/>
        </w:tabs>
        <w:spacing w:after="0" w:line="240" w:lineRule="auto"/>
        <w:rPr>
          <w:rFonts w:ascii="Times New Roman" w:hAnsi="Times New Roman"/>
          <w:lang w:val="lt-LT"/>
        </w:rPr>
      </w:pPr>
      <w:r w:rsidRPr="00227EE3">
        <w:rPr>
          <w:rFonts w:ascii="Times New Roman" w:hAnsi="Times New Roman"/>
          <w:lang w:val="lt-LT"/>
        </w:rPr>
        <w:t>Po 1678 gaisro formuojamas Klaipėdos tvirtovės gynybinis įrengimas – ravelinas. Dengė šiaurinį įvažiavimą į Klaipėdos tvirtovę ir apėmė beveik visą dabartinę aikštės teritoriją</w:t>
      </w:r>
    </w:p>
    <w:p w:rsidR="00F952F6" w:rsidRPr="00227EE3" w:rsidRDefault="00F952F6"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lang w:val="lt-LT"/>
        </w:rPr>
      </w:pPr>
    </w:p>
    <w:p w:rsidR="00F952F6" w:rsidRPr="00227EE3" w:rsidRDefault="00F952F6" w:rsidP="003B63DC">
      <w:pPr>
        <w:spacing w:after="0" w:line="240" w:lineRule="auto"/>
        <w:ind w:left="3240"/>
        <w:rPr>
          <w:rFonts w:ascii="Times New Roman" w:hAnsi="Times New Roman"/>
          <w:b/>
          <w:lang w:val="lt-LT"/>
        </w:rPr>
      </w:pPr>
      <w:r w:rsidRPr="00227EE3">
        <w:rPr>
          <w:rFonts w:ascii="Times New Roman" w:hAnsi="Times New Roman"/>
          <w:b/>
          <w:lang w:val="lt-LT"/>
        </w:rPr>
        <w:t>1768</w:t>
      </w:r>
    </w:p>
    <w:p w:rsidR="00F952F6" w:rsidRPr="00227EE3" w:rsidRDefault="00F952F6" w:rsidP="00877440">
      <w:pPr>
        <w:numPr>
          <w:ilvl w:val="0"/>
          <w:numId w:val="23"/>
        </w:numPr>
        <w:spacing w:after="0" w:line="240" w:lineRule="auto"/>
        <w:rPr>
          <w:rFonts w:ascii="Times New Roman" w:hAnsi="Times New Roman"/>
          <w:lang w:val="lt-LT"/>
        </w:rPr>
      </w:pPr>
      <w:r w:rsidRPr="00227EE3">
        <w:rPr>
          <w:rFonts w:ascii="Times New Roman" w:hAnsi="Times New Roman"/>
          <w:lang w:val="lt-LT"/>
        </w:rPr>
        <w:t xml:space="preserve">Po septynerių metų karo (1757-1763) sunaikinamas ravelinas, teritorija suskirstyta sklypais ir užstatyta. </w:t>
      </w:r>
    </w:p>
    <w:p w:rsidR="00F952F6" w:rsidRPr="00227EE3" w:rsidRDefault="00F952F6" w:rsidP="00877440">
      <w:pPr>
        <w:numPr>
          <w:ilvl w:val="0"/>
          <w:numId w:val="23"/>
        </w:numPr>
        <w:spacing w:after="0" w:line="240" w:lineRule="auto"/>
        <w:rPr>
          <w:rFonts w:ascii="Times New Roman" w:hAnsi="Times New Roman"/>
          <w:lang w:val="lt-LT"/>
        </w:rPr>
      </w:pPr>
      <w:r w:rsidRPr="00227EE3">
        <w:rPr>
          <w:rFonts w:ascii="Times New Roman" w:hAnsi="Times New Roman"/>
          <w:lang w:val="lt-LT"/>
        </w:rPr>
        <w:t xml:space="preserve"> Buvusią funkciją liudija vandens griovys ir laužytas pradedančios formuotis Biržos gatvės kontūras.</w:t>
      </w:r>
    </w:p>
    <w:p w:rsidR="00F952F6" w:rsidRPr="00227EE3" w:rsidRDefault="00F952F6" w:rsidP="00877440">
      <w:pPr>
        <w:numPr>
          <w:ilvl w:val="0"/>
          <w:numId w:val="23"/>
        </w:numPr>
        <w:spacing w:after="0" w:line="240" w:lineRule="auto"/>
        <w:rPr>
          <w:rFonts w:ascii="Times New Roman" w:hAnsi="Times New Roman"/>
          <w:lang w:val="lt-LT"/>
        </w:rPr>
      </w:pPr>
      <w:r w:rsidRPr="00227EE3">
        <w:rPr>
          <w:rFonts w:ascii="Times New Roman" w:hAnsi="Times New Roman"/>
          <w:lang w:val="lt-LT"/>
        </w:rPr>
        <w:t xml:space="preserve"> 1776-1777 pastatomas Biržos tiltas</w:t>
      </w:r>
    </w:p>
    <w:p w:rsidR="00F952F6" w:rsidRPr="00227EE3" w:rsidRDefault="00F952F6"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F952F6" w:rsidRPr="00227EE3" w:rsidRDefault="00F952F6" w:rsidP="003B63DC">
      <w:pPr>
        <w:spacing w:after="0" w:line="240" w:lineRule="auto"/>
        <w:ind w:left="3240"/>
        <w:rPr>
          <w:rFonts w:ascii="Times New Roman" w:hAnsi="Times New Roman"/>
          <w:b/>
          <w:lang w:val="lt-LT"/>
        </w:rPr>
      </w:pPr>
      <w:r w:rsidRPr="00227EE3">
        <w:rPr>
          <w:rFonts w:ascii="Times New Roman" w:hAnsi="Times New Roman"/>
          <w:b/>
          <w:lang w:val="lt-LT"/>
        </w:rPr>
        <w:t>1856</w:t>
      </w:r>
    </w:p>
    <w:p w:rsidR="00F952F6" w:rsidRPr="00227EE3" w:rsidRDefault="00F952F6" w:rsidP="00877440">
      <w:pPr>
        <w:numPr>
          <w:ilvl w:val="0"/>
          <w:numId w:val="24"/>
        </w:numPr>
        <w:tabs>
          <w:tab w:val="num" w:pos="720"/>
        </w:tabs>
        <w:spacing w:after="0" w:line="240" w:lineRule="auto"/>
        <w:rPr>
          <w:rFonts w:ascii="Times New Roman" w:hAnsi="Times New Roman"/>
          <w:lang w:val="lt-LT"/>
        </w:rPr>
      </w:pPr>
      <w:r w:rsidRPr="00227EE3">
        <w:rPr>
          <w:rFonts w:ascii="Times New Roman" w:hAnsi="Times New Roman"/>
          <w:lang w:val="lt-LT"/>
        </w:rPr>
        <w:t>Biržos gatvė galutinai suformuota susiaurinant jos plotį iki dab. Tiltų g. lygio.</w:t>
      </w:r>
    </w:p>
    <w:p w:rsidR="00F952F6" w:rsidRPr="00227EE3" w:rsidRDefault="00F952F6" w:rsidP="00877440">
      <w:pPr>
        <w:numPr>
          <w:ilvl w:val="0"/>
          <w:numId w:val="24"/>
        </w:numPr>
        <w:tabs>
          <w:tab w:val="num" w:pos="720"/>
        </w:tabs>
        <w:spacing w:after="0" w:line="240" w:lineRule="auto"/>
        <w:rPr>
          <w:rFonts w:ascii="Times New Roman" w:hAnsi="Times New Roman"/>
          <w:lang w:val="lt-LT"/>
        </w:rPr>
      </w:pPr>
      <w:r w:rsidRPr="00227EE3">
        <w:rPr>
          <w:rFonts w:ascii="Times New Roman" w:hAnsi="Times New Roman"/>
          <w:lang w:val="lt-LT"/>
        </w:rPr>
        <w:t xml:space="preserve"> Gatvių tinklas, buvęs iki II pasaulinio karo pilnai susiformavo XVIII a pabaigoje </w:t>
      </w:r>
    </w:p>
    <w:p w:rsidR="00F952F6" w:rsidRPr="00227EE3" w:rsidRDefault="00F952F6" w:rsidP="00877440">
      <w:pPr>
        <w:numPr>
          <w:ilvl w:val="0"/>
          <w:numId w:val="24"/>
        </w:numPr>
        <w:tabs>
          <w:tab w:val="num" w:pos="720"/>
        </w:tabs>
        <w:spacing w:after="0" w:line="240" w:lineRule="auto"/>
        <w:rPr>
          <w:rFonts w:ascii="Times New Roman" w:hAnsi="Times New Roman"/>
          <w:lang w:val="lt-LT"/>
        </w:rPr>
      </w:pPr>
      <w:r w:rsidRPr="00227EE3">
        <w:rPr>
          <w:rFonts w:ascii="Times New Roman" w:hAnsi="Times New Roman"/>
          <w:lang w:val="lt-LT"/>
        </w:rPr>
        <w:t>Beveik visi pastatai priklausė vidutiniams ar smulkiems prekybininkams. Pirmame aukšte prekyba, viršutiniuose – gyvenamoji paskirtis.</w:t>
      </w:r>
    </w:p>
    <w:p w:rsidR="00F952F6" w:rsidRPr="00227EE3" w:rsidRDefault="00F952F6" w:rsidP="00877440">
      <w:pPr>
        <w:numPr>
          <w:ilvl w:val="0"/>
          <w:numId w:val="24"/>
        </w:numPr>
        <w:tabs>
          <w:tab w:val="num" w:pos="720"/>
        </w:tabs>
        <w:spacing w:after="0" w:line="240" w:lineRule="auto"/>
        <w:rPr>
          <w:rFonts w:ascii="Times New Roman" w:hAnsi="Times New Roman"/>
          <w:lang w:val="lt-LT"/>
        </w:rPr>
      </w:pPr>
      <w:r w:rsidRPr="00227EE3">
        <w:rPr>
          <w:rFonts w:ascii="Times New Roman" w:hAnsi="Times New Roman"/>
          <w:lang w:val="lt-LT"/>
        </w:rPr>
        <w:t>Aukštingumas: dviaukštė statyba</w:t>
      </w: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rPr>
          <w:rFonts w:ascii="Times New Roman" w:hAnsi="Times New Roman"/>
          <w:i/>
          <w:lang w:val="lt-LT"/>
        </w:rPr>
      </w:pPr>
    </w:p>
    <w:p w:rsidR="003B63DC" w:rsidRPr="00227EE3" w:rsidRDefault="003B63DC" w:rsidP="003B63DC">
      <w:pPr>
        <w:spacing w:after="0" w:line="240" w:lineRule="auto"/>
        <w:ind w:left="3240"/>
        <w:rPr>
          <w:rFonts w:ascii="Times New Roman" w:hAnsi="Times New Roman"/>
          <w:b/>
          <w:lang w:val="lt-LT"/>
        </w:rPr>
      </w:pPr>
      <w:r w:rsidRPr="00227EE3">
        <w:rPr>
          <w:rFonts w:ascii="Times New Roman" w:hAnsi="Times New Roman"/>
          <w:b/>
          <w:lang w:val="lt-LT"/>
        </w:rPr>
        <w:t>1942</w:t>
      </w:r>
    </w:p>
    <w:p w:rsidR="003B63DC" w:rsidRPr="00227EE3" w:rsidRDefault="003B63DC" w:rsidP="00EB7D2E">
      <w:pPr>
        <w:spacing w:after="0" w:line="240" w:lineRule="auto"/>
        <w:ind w:left="3240"/>
        <w:rPr>
          <w:rFonts w:ascii="Times New Roman" w:hAnsi="Times New Roman"/>
          <w:lang w:val="lt-LT"/>
        </w:rPr>
      </w:pPr>
      <w:r w:rsidRPr="00227EE3">
        <w:rPr>
          <w:rFonts w:ascii="Times New Roman" w:hAnsi="Times New Roman"/>
          <w:b/>
          <w:bCs/>
          <w:lang w:val="lt-LT"/>
        </w:rPr>
        <w:t xml:space="preserve">1. </w:t>
      </w:r>
      <w:r w:rsidRPr="00227EE3">
        <w:rPr>
          <w:rFonts w:ascii="Times New Roman" w:hAnsi="Times New Roman"/>
          <w:lang w:val="lt-LT"/>
        </w:rPr>
        <w:t>Rotušė</w:t>
      </w:r>
    </w:p>
    <w:p w:rsidR="003B63DC" w:rsidRPr="00227EE3" w:rsidRDefault="003B63DC" w:rsidP="00EB7D2E">
      <w:pPr>
        <w:spacing w:after="0" w:line="240" w:lineRule="auto"/>
        <w:ind w:left="3240"/>
        <w:rPr>
          <w:rFonts w:ascii="Times New Roman" w:hAnsi="Times New Roman"/>
          <w:lang w:val="lt-LT"/>
        </w:rPr>
      </w:pPr>
      <w:r w:rsidRPr="00227EE3">
        <w:rPr>
          <w:rFonts w:ascii="Times New Roman" w:hAnsi="Times New Roman"/>
          <w:b/>
          <w:bCs/>
          <w:lang w:val="lt-LT"/>
        </w:rPr>
        <w:t xml:space="preserve">2. </w:t>
      </w:r>
      <w:r w:rsidRPr="00227EE3">
        <w:rPr>
          <w:rFonts w:ascii="Times New Roman" w:hAnsi="Times New Roman"/>
          <w:lang w:val="lt-LT"/>
        </w:rPr>
        <w:t>Birža</w:t>
      </w:r>
    </w:p>
    <w:p w:rsidR="003B63DC" w:rsidRPr="00227EE3" w:rsidRDefault="003B63DC" w:rsidP="00EB7D2E">
      <w:pPr>
        <w:spacing w:after="0" w:line="240" w:lineRule="auto"/>
        <w:ind w:left="3240"/>
        <w:rPr>
          <w:rFonts w:ascii="Times New Roman" w:hAnsi="Times New Roman"/>
          <w:lang w:val="lt-LT"/>
        </w:rPr>
      </w:pPr>
      <w:r w:rsidRPr="00227EE3">
        <w:rPr>
          <w:rFonts w:ascii="Times New Roman" w:hAnsi="Times New Roman"/>
          <w:b/>
          <w:bCs/>
          <w:lang w:val="lt-LT"/>
        </w:rPr>
        <w:t xml:space="preserve">3. </w:t>
      </w:r>
      <w:r w:rsidRPr="00227EE3">
        <w:rPr>
          <w:rFonts w:ascii="Times New Roman" w:hAnsi="Times New Roman"/>
          <w:lang w:val="lt-LT"/>
        </w:rPr>
        <w:t>Gaisrinė</w:t>
      </w:r>
    </w:p>
    <w:p w:rsidR="003B63DC" w:rsidRPr="00227EE3" w:rsidRDefault="003B63DC" w:rsidP="00EB7D2E">
      <w:pPr>
        <w:spacing w:after="0" w:line="240" w:lineRule="auto"/>
        <w:ind w:left="3240"/>
        <w:rPr>
          <w:rFonts w:ascii="Times New Roman" w:hAnsi="Times New Roman"/>
          <w:lang w:val="lt-LT"/>
        </w:rPr>
      </w:pPr>
      <w:r w:rsidRPr="00227EE3">
        <w:rPr>
          <w:rFonts w:ascii="Times New Roman" w:hAnsi="Times New Roman"/>
          <w:b/>
          <w:bCs/>
          <w:lang w:val="lt-LT"/>
        </w:rPr>
        <w:t xml:space="preserve">4. </w:t>
      </w:r>
      <w:r w:rsidRPr="00227EE3">
        <w:rPr>
          <w:rFonts w:ascii="Times New Roman" w:hAnsi="Times New Roman"/>
          <w:lang w:val="lt-LT"/>
        </w:rPr>
        <w:t>Klaipėdos apskrities valdybos įstaigos</w:t>
      </w:r>
    </w:p>
    <w:p w:rsidR="003B63DC" w:rsidRPr="00227EE3" w:rsidRDefault="003B63DC" w:rsidP="00EB7D2E">
      <w:pPr>
        <w:spacing w:after="0" w:line="240" w:lineRule="auto"/>
        <w:ind w:left="3240"/>
        <w:rPr>
          <w:rFonts w:ascii="Times New Roman" w:hAnsi="Times New Roman"/>
          <w:lang w:val="lt-LT"/>
        </w:rPr>
      </w:pPr>
      <w:r w:rsidRPr="00227EE3">
        <w:rPr>
          <w:rFonts w:ascii="Times New Roman" w:hAnsi="Times New Roman"/>
          <w:b/>
          <w:bCs/>
          <w:lang w:val="lt-LT"/>
        </w:rPr>
        <w:t xml:space="preserve">5. </w:t>
      </w:r>
      <w:r w:rsidRPr="00227EE3">
        <w:rPr>
          <w:rFonts w:ascii="Times New Roman" w:hAnsi="Times New Roman"/>
          <w:lang w:val="lt-LT"/>
        </w:rPr>
        <w:t xml:space="preserve">Viešbutis </w:t>
      </w:r>
      <w:r w:rsidRPr="00227EE3">
        <w:rPr>
          <w:rFonts w:ascii="Times New Roman" w:hAnsi="Times New Roman"/>
          <w:iCs/>
          <w:lang w:val="lt-LT"/>
        </w:rPr>
        <w:t>Viktorija</w:t>
      </w:r>
    </w:p>
    <w:p w:rsidR="003B63DC" w:rsidRPr="00227EE3" w:rsidRDefault="003B63DC" w:rsidP="00EB7D2E">
      <w:pPr>
        <w:spacing w:after="0" w:line="240" w:lineRule="auto"/>
        <w:ind w:left="3240"/>
        <w:rPr>
          <w:rFonts w:ascii="Times New Roman" w:hAnsi="Times New Roman"/>
          <w:lang w:val="lt-LT"/>
        </w:rPr>
      </w:pPr>
      <w:r w:rsidRPr="00227EE3">
        <w:rPr>
          <w:rFonts w:ascii="Times New Roman" w:hAnsi="Times New Roman"/>
          <w:b/>
          <w:bCs/>
          <w:lang w:val="lt-LT"/>
        </w:rPr>
        <w:t xml:space="preserve">6. </w:t>
      </w:r>
      <w:r w:rsidRPr="00227EE3">
        <w:rPr>
          <w:rFonts w:ascii="Times New Roman" w:hAnsi="Times New Roman"/>
          <w:lang w:val="lt-LT"/>
        </w:rPr>
        <w:t>Paštas</w:t>
      </w:r>
    </w:p>
    <w:p w:rsidR="003B63DC" w:rsidRPr="00227EE3" w:rsidRDefault="003B63DC" w:rsidP="00EB7D2E">
      <w:pPr>
        <w:spacing w:after="0" w:line="240" w:lineRule="auto"/>
        <w:ind w:left="3240"/>
        <w:rPr>
          <w:rFonts w:ascii="Times New Roman" w:hAnsi="Times New Roman"/>
          <w:lang w:val="lt-LT"/>
        </w:rPr>
      </w:pPr>
      <w:r w:rsidRPr="00227EE3">
        <w:rPr>
          <w:rFonts w:ascii="Times New Roman" w:hAnsi="Times New Roman"/>
          <w:b/>
          <w:bCs/>
          <w:lang w:val="lt-LT"/>
        </w:rPr>
        <w:t xml:space="preserve">7. </w:t>
      </w:r>
      <w:r w:rsidRPr="00227EE3">
        <w:rPr>
          <w:rFonts w:ascii="Times New Roman" w:hAnsi="Times New Roman"/>
          <w:lang w:val="lt-LT"/>
        </w:rPr>
        <w:t>Memeler</w:t>
      </w:r>
      <w:r w:rsidR="00AA7A9D">
        <w:rPr>
          <w:rFonts w:ascii="Times New Roman" w:hAnsi="Times New Roman"/>
          <w:lang w:val="lt-LT"/>
        </w:rPr>
        <w:t xml:space="preserve"> </w:t>
      </w:r>
      <w:r w:rsidRPr="00227EE3">
        <w:rPr>
          <w:rFonts w:ascii="Times New Roman" w:hAnsi="Times New Roman"/>
          <w:iCs/>
          <w:lang w:val="lt-LT"/>
        </w:rPr>
        <w:t>Dampfboot</w:t>
      </w:r>
      <w:r w:rsidR="00AA7A9D">
        <w:rPr>
          <w:rFonts w:ascii="Times New Roman" w:hAnsi="Times New Roman"/>
          <w:iCs/>
          <w:lang w:val="lt-LT"/>
        </w:rPr>
        <w:t xml:space="preserve"> </w:t>
      </w:r>
      <w:r w:rsidRPr="00227EE3">
        <w:rPr>
          <w:rFonts w:ascii="Times New Roman" w:hAnsi="Times New Roman"/>
          <w:lang w:val="lt-LT"/>
        </w:rPr>
        <w:t>redakcijos pastatas</w:t>
      </w:r>
    </w:p>
    <w:p w:rsidR="003B63DC" w:rsidRPr="00227EE3" w:rsidRDefault="003B63DC" w:rsidP="00EB7D2E">
      <w:pPr>
        <w:spacing w:after="0"/>
        <w:ind w:left="3240"/>
        <w:rPr>
          <w:rFonts w:ascii="Times New Roman" w:hAnsi="Times New Roman"/>
          <w:lang w:val="lt-LT"/>
        </w:rPr>
      </w:pPr>
      <w:r w:rsidRPr="00227EE3">
        <w:rPr>
          <w:rFonts w:ascii="Times New Roman" w:hAnsi="Times New Roman"/>
          <w:b/>
          <w:bCs/>
          <w:lang w:val="lt-LT"/>
        </w:rPr>
        <w:t xml:space="preserve">8. </w:t>
      </w:r>
      <w:r w:rsidRPr="00227EE3">
        <w:rPr>
          <w:rFonts w:ascii="Times New Roman" w:hAnsi="Times New Roman"/>
          <w:lang w:val="lt-LT"/>
        </w:rPr>
        <w:t>Taupomosios kasos rūmai</w:t>
      </w:r>
    </w:p>
    <w:p w:rsidR="00A14E7C" w:rsidRPr="00227EE3" w:rsidRDefault="00F952F6" w:rsidP="00A14E7C">
      <w:pPr>
        <w:spacing w:after="0"/>
        <w:ind w:left="3600"/>
        <w:rPr>
          <w:rFonts w:ascii="Times New Roman" w:hAnsi="Times New Roman"/>
          <w:b/>
          <w:lang w:val="lt-LT"/>
        </w:rPr>
      </w:pPr>
      <w:r w:rsidRPr="00227EE3">
        <w:rPr>
          <w:rFonts w:ascii="Times New Roman" w:hAnsi="Times New Roman"/>
          <w:b/>
          <w:i/>
          <w:lang w:val="lt-LT"/>
        </w:rPr>
        <w:br w:type="page"/>
      </w:r>
      <w:r w:rsidR="00A14E7C" w:rsidRPr="00227EE3">
        <w:rPr>
          <w:rFonts w:ascii="Times New Roman" w:hAnsi="Times New Roman"/>
          <w:b/>
          <w:lang w:val="lt-LT"/>
        </w:rPr>
        <w:t>1947-1949</w:t>
      </w:r>
    </w:p>
    <w:p w:rsidR="009963DA" w:rsidRPr="00227EE3" w:rsidRDefault="00342FD9" w:rsidP="00877440">
      <w:pPr>
        <w:numPr>
          <w:ilvl w:val="0"/>
          <w:numId w:val="25"/>
        </w:numPr>
        <w:spacing w:after="0"/>
        <w:rPr>
          <w:rFonts w:ascii="Times New Roman" w:hAnsi="Times New Roman"/>
          <w:lang w:val="lt-LT"/>
        </w:rPr>
      </w:pPr>
      <w:r w:rsidRPr="00227EE3">
        <w:rPr>
          <w:rFonts w:ascii="Times New Roman" w:hAnsi="Times New Roman"/>
          <w:noProof/>
          <w:lang w:val="lt-LT" w:eastAsia="lt-LT"/>
        </w:rPr>
        <w:drawing>
          <wp:anchor distT="0" distB="0" distL="114300" distR="114300" simplePos="0" relativeHeight="251674624" behindDoc="1" locked="0" layoutInCell="1" allowOverlap="1" wp14:anchorId="00ABF436" wp14:editId="5FC45BE9">
            <wp:simplePos x="0" y="0"/>
            <wp:positionH relativeFrom="column">
              <wp:posOffset>-200025</wp:posOffset>
            </wp:positionH>
            <wp:positionV relativeFrom="paragraph">
              <wp:posOffset>-526415</wp:posOffset>
            </wp:positionV>
            <wp:extent cx="1981200" cy="9353550"/>
            <wp:effectExtent l="19050" t="0" r="0" b="0"/>
            <wp:wrapNone/>
            <wp:docPr id="57" name="Picture 2" descr="\\Greta-pc\d\AtgimimoAikštė\BYLA\ILIUSTRACIJOS\2_ra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ta-pc\d\AtgimimoAikštė\BYLA\ILIUSTRACIJOS\2_raidos.jpg"/>
                    <pic:cNvPicPr>
                      <a:picLocks noChangeAspect="1" noChangeArrowheads="1"/>
                    </pic:cNvPicPr>
                  </pic:nvPicPr>
                  <pic:blipFill>
                    <a:blip r:embed="rId100"/>
                    <a:srcRect/>
                    <a:stretch>
                      <a:fillRect/>
                    </a:stretch>
                  </pic:blipFill>
                  <pic:spPr bwMode="auto">
                    <a:xfrm>
                      <a:off x="0" y="0"/>
                      <a:ext cx="1981200" cy="9353550"/>
                    </a:xfrm>
                    <a:prstGeom prst="rect">
                      <a:avLst/>
                    </a:prstGeom>
                    <a:noFill/>
                    <a:ln w="9525">
                      <a:noFill/>
                      <a:miter lim="800000"/>
                      <a:headEnd/>
                      <a:tailEnd/>
                    </a:ln>
                  </pic:spPr>
                </pic:pic>
              </a:graphicData>
            </a:graphic>
          </wp:anchor>
        </w:drawing>
      </w:r>
      <w:r w:rsidR="00470522" w:rsidRPr="00227EE3">
        <w:rPr>
          <w:rFonts w:ascii="Times New Roman" w:hAnsi="Times New Roman"/>
          <w:lang w:val="lt-LT"/>
        </w:rPr>
        <w:t>Bombardavimų metu stipriai nukentėjo Biržos ir Rotušės kvartalai</w:t>
      </w:r>
    </w:p>
    <w:p w:rsidR="009963DA" w:rsidRPr="00227EE3" w:rsidRDefault="00470522" w:rsidP="00877440">
      <w:pPr>
        <w:numPr>
          <w:ilvl w:val="0"/>
          <w:numId w:val="25"/>
        </w:numPr>
        <w:tabs>
          <w:tab w:val="num" w:pos="720"/>
        </w:tabs>
        <w:spacing w:after="0" w:line="240" w:lineRule="auto"/>
        <w:rPr>
          <w:rFonts w:ascii="Times New Roman" w:hAnsi="Times New Roman"/>
          <w:lang w:val="lt-LT"/>
        </w:rPr>
      </w:pPr>
      <w:r w:rsidRPr="00227EE3">
        <w:rPr>
          <w:rFonts w:ascii="Times New Roman" w:hAnsi="Times New Roman"/>
          <w:lang w:val="lt-LT"/>
        </w:rPr>
        <w:t>Užminavus sunaikintas Biržos tiltas</w:t>
      </w:r>
    </w:p>
    <w:p w:rsidR="009963DA" w:rsidRPr="00227EE3" w:rsidRDefault="00470522" w:rsidP="00877440">
      <w:pPr>
        <w:numPr>
          <w:ilvl w:val="0"/>
          <w:numId w:val="25"/>
        </w:numPr>
        <w:tabs>
          <w:tab w:val="num" w:pos="720"/>
        </w:tabs>
        <w:spacing w:after="0" w:line="240" w:lineRule="auto"/>
        <w:rPr>
          <w:rFonts w:ascii="Times New Roman" w:hAnsi="Times New Roman"/>
          <w:lang w:val="lt-LT"/>
        </w:rPr>
      </w:pPr>
      <w:r w:rsidRPr="00227EE3">
        <w:rPr>
          <w:rFonts w:ascii="Times New Roman" w:hAnsi="Times New Roman"/>
          <w:lang w:val="lt-LT"/>
        </w:rPr>
        <w:t>Griuvėsių valymo  ir pastatų ardymo darbai vyko 1946 m., po Klaipėdos užėmimo</w:t>
      </w:r>
    </w:p>
    <w:p w:rsidR="009963DA" w:rsidRPr="00227EE3" w:rsidRDefault="00470522" w:rsidP="00877440">
      <w:pPr>
        <w:numPr>
          <w:ilvl w:val="0"/>
          <w:numId w:val="25"/>
        </w:numPr>
        <w:tabs>
          <w:tab w:val="num" w:pos="720"/>
        </w:tabs>
        <w:spacing w:after="0" w:line="240" w:lineRule="auto"/>
        <w:rPr>
          <w:rFonts w:ascii="Times New Roman" w:hAnsi="Times New Roman"/>
          <w:lang w:val="lt-LT"/>
        </w:rPr>
      </w:pPr>
      <w:r w:rsidRPr="00227EE3">
        <w:rPr>
          <w:rFonts w:ascii="Times New Roman" w:hAnsi="Times New Roman"/>
          <w:lang w:val="lt-LT"/>
        </w:rPr>
        <w:t>1945-1946 teritorijoje buvo suprojektuota aikštė</w:t>
      </w:r>
    </w:p>
    <w:p w:rsidR="00A14E7C" w:rsidRPr="00227EE3" w:rsidRDefault="00A14E7C" w:rsidP="00A14E7C">
      <w:pPr>
        <w:spacing w:after="0"/>
        <w:ind w:left="3600"/>
        <w:rPr>
          <w:rFonts w:ascii="Times New Roman" w:hAnsi="Times New Roman"/>
          <w:i/>
          <w:lang w:val="lt-LT"/>
        </w:rPr>
      </w:pPr>
    </w:p>
    <w:p w:rsidR="00A14E7C" w:rsidRPr="00227EE3" w:rsidRDefault="00A14E7C" w:rsidP="00A14E7C">
      <w:pPr>
        <w:spacing w:after="0"/>
        <w:ind w:left="3600"/>
        <w:rPr>
          <w:rFonts w:ascii="Times New Roman" w:hAnsi="Times New Roman"/>
          <w:i/>
          <w:lang w:val="lt-LT"/>
        </w:rPr>
      </w:pPr>
    </w:p>
    <w:p w:rsidR="00A14E7C" w:rsidRPr="00227EE3" w:rsidRDefault="00A14E7C" w:rsidP="00A14E7C">
      <w:pPr>
        <w:spacing w:after="0"/>
        <w:ind w:left="3600"/>
        <w:rPr>
          <w:rFonts w:ascii="Times New Roman" w:hAnsi="Times New Roman"/>
          <w:i/>
          <w:lang w:val="lt-LT"/>
        </w:rPr>
      </w:pPr>
    </w:p>
    <w:p w:rsidR="00A14E7C" w:rsidRPr="00227EE3" w:rsidRDefault="00A14E7C" w:rsidP="00A14E7C">
      <w:pPr>
        <w:spacing w:after="0"/>
        <w:ind w:left="3600"/>
        <w:rPr>
          <w:rFonts w:ascii="Times New Roman" w:hAnsi="Times New Roman"/>
          <w:i/>
          <w:lang w:val="lt-LT"/>
        </w:rPr>
      </w:pPr>
    </w:p>
    <w:p w:rsidR="00A14E7C" w:rsidRPr="00227EE3" w:rsidRDefault="00A14E7C" w:rsidP="00A14E7C">
      <w:pPr>
        <w:spacing w:after="0"/>
        <w:ind w:left="3600"/>
        <w:rPr>
          <w:rFonts w:ascii="Times New Roman" w:hAnsi="Times New Roman"/>
          <w:b/>
          <w:lang w:val="lt-LT"/>
        </w:rPr>
      </w:pPr>
      <w:r w:rsidRPr="00227EE3">
        <w:rPr>
          <w:rFonts w:ascii="Times New Roman" w:hAnsi="Times New Roman"/>
          <w:b/>
          <w:lang w:val="lt-LT"/>
        </w:rPr>
        <w:t>1953-1975</w:t>
      </w:r>
    </w:p>
    <w:p w:rsidR="009963DA" w:rsidRPr="00227EE3" w:rsidRDefault="00470522" w:rsidP="00877440">
      <w:pPr>
        <w:numPr>
          <w:ilvl w:val="0"/>
          <w:numId w:val="26"/>
        </w:numPr>
        <w:spacing w:after="0"/>
        <w:rPr>
          <w:rFonts w:ascii="Times New Roman" w:hAnsi="Times New Roman"/>
          <w:lang w:val="lt-LT"/>
        </w:rPr>
      </w:pPr>
      <w:r w:rsidRPr="00227EE3">
        <w:rPr>
          <w:rFonts w:ascii="Times New Roman" w:hAnsi="Times New Roman"/>
          <w:lang w:val="lt-LT"/>
        </w:rPr>
        <w:t>1953-1956 m. perstatant Biržos tiltą sunaikinama buv. Aleksandro aikštė ir laužtos formos Biržos gatvė. Gatvė ištiesinta ir išplatinta.</w:t>
      </w:r>
    </w:p>
    <w:p w:rsidR="009963DA" w:rsidRPr="00227EE3" w:rsidRDefault="00470522" w:rsidP="00877440">
      <w:pPr>
        <w:numPr>
          <w:ilvl w:val="0"/>
          <w:numId w:val="26"/>
        </w:numPr>
        <w:tabs>
          <w:tab w:val="num" w:pos="720"/>
        </w:tabs>
        <w:spacing w:after="0" w:line="240" w:lineRule="auto"/>
        <w:rPr>
          <w:rFonts w:ascii="Times New Roman" w:hAnsi="Times New Roman"/>
          <w:lang w:val="lt-LT"/>
        </w:rPr>
      </w:pPr>
      <w:r w:rsidRPr="00227EE3">
        <w:rPr>
          <w:rFonts w:ascii="Times New Roman" w:hAnsi="Times New Roman"/>
          <w:lang w:val="lt-LT"/>
        </w:rPr>
        <w:t>1959-1963 pastatomi nauji, 33m aukščio, kultūros rūmai (dab. Muzikinis teatras) architektas A.</w:t>
      </w:r>
      <w:r w:rsidR="00AA7A9D">
        <w:rPr>
          <w:rFonts w:ascii="Times New Roman" w:hAnsi="Times New Roman"/>
          <w:lang w:val="lt-LT"/>
        </w:rPr>
        <w:t xml:space="preserve"> </w:t>
      </w:r>
      <w:r w:rsidRPr="00227EE3">
        <w:rPr>
          <w:rFonts w:ascii="Times New Roman" w:hAnsi="Times New Roman"/>
          <w:lang w:val="lt-LT"/>
        </w:rPr>
        <w:t>Mikėnas. Suformavo užstatymą rytinėje aikštės pusėje</w:t>
      </w:r>
    </w:p>
    <w:p w:rsidR="009963DA" w:rsidRPr="00227EE3" w:rsidRDefault="00470522" w:rsidP="00877440">
      <w:pPr>
        <w:numPr>
          <w:ilvl w:val="0"/>
          <w:numId w:val="26"/>
        </w:numPr>
        <w:tabs>
          <w:tab w:val="num" w:pos="720"/>
        </w:tabs>
        <w:spacing w:after="0" w:line="240" w:lineRule="auto"/>
        <w:rPr>
          <w:rFonts w:ascii="Times New Roman" w:hAnsi="Times New Roman"/>
          <w:lang w:val="lt-LT"/>
        </w:rPr>
      </w:pPr>
      <w:r w:rsidRPr="00227EE3">
        <w:rPr>
          <w:rFonts w:ascii="Times New Roman" w:hAnsi="Times New Roman"/>
          <w:lang w:val="lt-LT"/>
        </w:rPr>
        <w:t>8 deš. Rekonstruojami skverai : buv. Biržos pastato vietoje (arch.</w:t>
      </w:r>
      <w:r w:rsidR="00AA7A9D">
        <w:rPr>
          <w:rFonts w:ascii="Times New Roman" w:hAnsi="Times New Roman"/>
          <w:lang w:val="lt-LT"/>
        </w:rPr>
        <w:t xml:space="preserve"> </w:t>
      </w:r>
      <w:r w:rsidRPr="00227EE3">
        <w:rPr>
          <w:rFonts w:ascii="Times New Roman" w:hAnsi="Times New Roman"/>
          <w:lang w:val="lt-LT"/>
        </w:rPr>
        <w:t>J.</w:t>
      </w:r>
      <w:r w:rsidR="00AA7A9D">
        <w:rPr>
          <w:rFonts w:ascii="Times New Roman" w:hAnsi="Times New Roman"/>
          <w:lang w:val="lt-LT"/>
        </w:rPr>
        <w:t xml:space="preserve"> </w:t>
      </w:r>
      <w:r w:rsidRPr="00227EE3">
        <w:rPr>
          <w:rFonts w:ascii="Times New Roman" w:hAnsi="Times New Roman"/>
          <w:lang w:val="lt-LT"/>
        </w:rPr>
        <w:t>Kijauskienė), ir  kitoje upės pusėje esantis Danės skveras (arch.</w:t>
      </w:r>
      <w:r w:rsidR="00AA7A9D">
        <w:rPr>
          <w:rFonts w:ascii="Times New Roman" w:hAnsi="Times New Roman"/>
          <w:lang w:val="lt-LT"/>
        </w:rPr>
        <w:t xml:space="preserve"> </w:t>
      </w:r>
      <w:r w:rsidRPr="00227EE3">
        <w:rPr>
          <w:rFonts w:ascii="Times New Roman" w:hAnsi="Times New Roman"/>
          <w:lang w:val="lt-LT"/>
        </w:rPr>
        <w:t>P.</w:t>
      </w:r>
      <w:r w:rsidR="00AA7A9D">
        <w:rPr>
          <w:rFonts w:ascii="Times New Roman" w:hAnsi="Times New Roman"/>
          <w:lang w:val="lt-LT"/>
        </w:rPr>
        <w:t xml:space="preserve"> </w:t>
      </w:r>
      <w:r w:rsidRPr="00227EE3">
        <w:rPr>
          <w:rFonts w:ascii="Times New Roman" w:hAnsi="Times New Roman"/>
          <w:lang w:val="lt-LT"/>
        </w:rPr>
        <w:t>Šadauskas)</w:t>
      </w:r>
    </w:p>
    <w:p w:rsidR="00A14E7C" w:rsidRPr="00227EE3" w:rsidRDefault="00A14E7C" w:rsidP="00A14E7C">
      <w:pPr>
        <w:spacing w:after="0" w:line="240" w:lineRule="auto"/>
        <w:rPr>
          <w:rFonts w:ascii="Times New Roman" w:hAnsi="Times New Roman"/>
          <w:i/>
          <w:lang w:val="lt-LT"/>
        </w:rPr>
      </w:pPr>
    </w:p>
    <w:p w:rsidR="00A14E7C" w:rsidRPr="00227EE3" w:rsidRDefault="00A14E7C" w:rsidP="00A14E7C">
      <w:pPr>
        <w:spacing w:after="0" w:line="240" w:lineRule="auto"/>
        <w:rPr>
          <w:rFonts w:ascii="Times New Roman" w:hAnsi="Times New Roman"/>
          <w:i/>
          <w:lang w:val="lt-LT"/>
        </w:rPr>
      </w:pPr>
    </w:p>
    <w:p w:rsidR="00A14E7C" w:rsidRPr="00227EE3" w:rsidRDefault="00A14E7C" w:rsidP="00A14E7C">
      <w:pPr>
        <w:spacing w:after="0" w:line="240" w:lineRule="auto"/>
        <w:rPr>
          <w:rFonts w:ascii="Times New Roman" w:hAnsi="Times New Roman"/>
          <w:i/>
          <w:lang w:val="lt-LT"/>
        </w:rPr>
      </w:pPr>
    </w:p>
    <w:p w:rsidR="00A14E7C" w:rsidRPr="00227EE3" w:rsidRDefault="00A14E7C" w:rsidP="00A14E7C">
      <w:pPr>
        <w:spacing w:after="0" w:line="240" w:lineRule="auto"/>
        <w:ind w:left="3600"/>
        <w:rPr>
          <w:rFonts w:ascii="Times New Roman" w:hAnsi="Times New Roman"/>
          <w:b/>
          <w:lang w:val="lt-LT"/>
        </w:rPr>
      </w:pPr>
      <w:r w:rsidRPr="00227EE3">
        <w:rPr>
          <w:rFonts w:ascii="Times New Roman" w:hAnsi="Times New Roman"/>
          <w:b/>
          <w:lang w:val="lt-LT"/>
        </w:rPr>
        <w:t>1975-1976</w:t>
      </w:r>
    </w:p>
    <w:p w:rsidR="009963DA" w:rsidRPr="00227EE3" w:rsidRDefault="00470522" w:rsidP="00877440">
      <w:pPr>
        <w:numPr>
          <w:ilvl w:val="0"/>
          <w:numId w:val="27"/>
        </w:numPr>
        <w:tabs>
          <w:tab w:val="num" w:pos="720"/>
        </w:tabs>
        <w:spacing w:after="0" w:line="240" w:lineRule="auto"/>
        <w:rPr>
          <w:rFonts w:ascii="Times New Roman" w:hAnsi="Times New Roman"/>
          <w:lang w:val="lt-LT"/>
        </w:rPr>
      </w:pPr>
      <w:r w:rsidRPr="00227EE3">
        <w:rPr>
          <w:rFonts w:ascii="Times New Roman" w:hAnsi="Times New Roman"/>
          <w:lang w:val="lt-LT"/>
        </w:rPr>
        <w:t>1975-1976 m. pradedama pačios aikštės rekonstrukcija  (arch. V.</w:t>
      </w:r>
      <w:r w:rsidR="00AA7A9D">
        <w:rPr>
          <w:rFonts w:ascii="Times New Roman" w:hAnsi="Times New Roman"/>
          <w:lang w:val="lt-LT"/>
        </w:rPr>
        <w:t xml:space="preserve"> </w:t>
      </w:r>
      <w:r w:rsidRPr="00227EE3">
        <w:rPr>
          <w:rFonts w:ascii="Times New Roman" w:hAnsi="Times New Roman"/>
          <w:lang w:val="lt-LT"/>
        </w:rPr>
        <w:t>Čekanauskas). Atidengiama Lenino skulptūra, pakeičiamas aikštės pavadinimas. Sustiprinama reprezentacinė ir sumenkinama rekreacinė erdvės funkcija.</w:t>
      </w: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6B5F73" w:rsidP="00A14E7C">
      <w:pPr>
        <w:spacing w:after="0" w:line="240" w:lineRule="auto"/>
        <w:ind w:left="3600"/>
        <w:rPr>
          <w:rFonts w:ascii="Times New Roman" w:hAnsi="Times New Roman"/>
          <w:b/>
          <w:lang w:val="lt-LT"/>
        </w:rPr>
      </w:pPr>
      <w:r w:rsidRPr="00227EE3">
        <w:rPr>
          <w:rFonts w:ascii="Times New Roman" w:hAnsi="Times New Roman"/>
          <w:b/>
          <w:lang w:val="lt-LT"/>
        </w:rPr>
        <w:t>n</w:t>
      </w:r>
      <w:r w:rsidR="00A14E7C" w:rsidRPr="00227EE3">
        <w:rPr>
          <w:rFonts w:ascii="Times New Roman" w:hAnsi="Times New Roman"/>
          <w:b/>
          <w:lang w:val="lt-LT"/>
        </w:rPr>
        <w:t>uo 1976</w:t>
      </w:r>
    </w:p>
    <w:p w:rsidR="009963DA" w:rsidRPr="00227EE3" w:rsidRDefault="00470522" w:rsidP="00877440">
      <w:pPr>
        <w:numPr>
          <w:ilvl w:val="0"/>
          <w:numId w:val="27"/>
        </w:numPr>
        <w:spacing w:after="0" w:line="240" w:lineRule="auto"/>
        <w:rPr>
          <w:rFonts w:ascii="Times New Roman" w:hAnsi="Times New Roman"/>
          <w:lang w:val="lt-LT"/>
        </w:rPr>
      </w:pPr>
      <w:r w:rsidRPr="00227EE3">
        <w:rPr>
          <w:rFonts w:ascii="Times New Roman" w:hAnsi="Times New Roman"/>
          <w:lang w:val="lt-LT"/>
        </w:rPr>
        <w:t>1976-1977 nugriaunamas buv.</w:t>
      </w:r>
      <w:r w:rsidR="00AA7A9D">
        <w:rPr>
          <w:rFonts w:ascii="Times New Roman" w:hAnsi="Times New Roman"/>
          <w:lang w:val="lt-LT"/>
        </w:rPr>
        <w:t xml:space="preserve"> </w:t>
      </w:r>
      <w:r w:rsidRPr="00227EE3">
        <w:rPr>
          <w:rFonts w:ascii="Times New Roman" w:hAnsi="Times New Roman"/>
          <w:lang w:val="lt-LT"/>
        </w:rPr>
        <w:t>onkologinio dispanserio pastatas</w:t>
      </w:r>
    </w:p>
    <w:p w:rsidR="009963DA" w:rsidRPr="00227EE3" w:rsidRDefault="00470522" w:rsidP="00877440">
      <w:pPr>
        <w:numPr>
          <w:ilvl w:val="0"/>
          <w:numId w:val="27"/>
        </w:numPr>
        <w:spacing w:after="0" w:line="240" w:lineRule="auto"/>
        <w:rPr>
          <w:rFonts w:ascii="Times New Roman" w:hAnsi="Times New Roman"/>
          <w:lang w:val="lt-LT"/>
        </w:rPr>
      </w:pPr>
      <w:r w:rsidRPr="00227EE3">
        <w:rPr>
          <w:rFonts w:ascii="Times New Roman" w:hAnsi="Times New Roman"/>
          <w:lang w:val="lt-LT"/>
        </w:rPr>
        <w:t>1981 nugriaunamas gaisrinės ir apskrities valdybos pastatai</w:t>
      </w:r>
    </w:p>
    <w:p w:rsidR="009963DA" w:rsidRPr="00227EE3" w:rsidRDefault="00470522" w:rsidP="00877440">
      <w:pPr>
        <w:numPr>
          <w:ilvl w:val="0"/>
          <w:numId w:val="27"/>
        </w:numPr>
        <w:spacing w:after="0" w:line="240" w:lineRule="auto"/>
        <w:rPr>
          <w:rFonts w:ascii="Times New Roman" w:hAnsi="Times New Roman"/>
          <w:lang w:val="lt-LT"/>
        </w:rPr>
      </w:pPr>
      <w:r w:rsidRPr="00227EE3">
        <w:rPr>
          <w:rFonts w:ascii="Times New Roman" w:hAnsi="Times New Roman"/>
          <w:lang w:val="lt-LT"/>
        </w:rPr>
        <w:t>1981-1984 m pastatomas “Klaipėdos” viešbutis, sujungiamos Liepų ir Naujojo Sodo gatvės, panaikinama Palangos gatvės atkarp</w:t>
      </w:r>
      <w:r w:rsidR="00AA7A9D">
        <w:rPr>
          <w:rFonts w:ascii="Times New Roman" w:hAnsi="Times New Roman"/>
          <w:lang w:val="lt-LT"/>
        </w:rPr>
        <w:t>a nuo Danės  iki Naujojo Sodo g</w:t>
      </w:r>
      <w:r w:rsidRPr="00227EE3">
        <w:rPr>
          <w:rFonts w:ascii="Times New Roman" w:hAnsi="Times New Roman"/>
          <w:lang w:val="lt-LT"/>
        </w:rPr>
        <w:t>atvių.</w:t>
      </w: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i/>
          <w:lang w:val="lt-LT"/>
        </w:rPr>
      </w:pPr>
    </w:p>
    <w:p w:rsidR="00A14E7C" w:rsidRPr="00227EE3" w:rsidRDefault="00A14E7C" w:rsidP="00A14E7C">
      <w:pPr>
        <w:spacing w:after="0" w:line="240" w:lineRule="auto"/>
        <w:ind w:left="3600"/>
        <w:rPr>
          <w:rFonts w:ascii="Times New Roman" w:hAnsi="Times New Roman"/>
          <w:b/>
          <w:lang w:val="lt-LT"/>
        </w:rPr>
      </w:pPr>
    </w:p>
    <w:p w:rsidR="00A14E7C" w:rsidRPr="00227EE3" w:rsidRDefault="00AB5C30" w:rsidP="00A14E7C">
      <w:pPr>
        <w:spacing w:after="0" w:line="240" w:lineRule="auto"/>
        <w:ind w:left="3600"/>
        <w:rPr>
          <w:rFonts w:ascii="Times New Roman" w:hAnsi="Times New Roman"/>
          <w:b/>
          <w:lang w:val="lt-LT"/>
        </w:rPr>
      </w:pPr>
      <w:r w:rsidRPr="00227EE3">
        <w:rPr>
          <w:rFonts w:ascii="Times New Roman" w:hAnsi="Times New Roman"/>
          <w:b/>
          <w:lang w:val="lt-LT"/>
        </w:rPr>
        <w:t>2007</w:t>
      </w:r>
    </w:p>
    <w:p w:rsidR="009963DA" w:rsidRPr="00227EE3" w:rsidRDefault="009D7154" w:rsidP="00877440">
      <w:pPr>
        <w:numPr>
          <w:ilvl w:val="0"/>
          <w:numId w:val="27"/>
        </w:numPr>
        <w:spacing w:after="0" w:line="240" w:lineRule="auto"/>
        <w:rPr>
          <w:rFonts w:ascii="Times New Roman" w:hAnsi="Times New Roman"/>
          <w:lang w:val="lt-LT"/>
        </w:rPr>
      </w:pPr>
      <w:r w:rsidRPr="00227EE3">
        <w:rPr>
          <w:rFonts w:ascii="Times New Roman" w:hAnsi="Times New Roman"/>
          <w:lang w:val="lt-LT"/>
        </w:rPr>
        <w:t>Pastatomas</w:t>
      </w:r>
      <w:r w:rsidR="00AA7A9D">
        <w:rPr>
          <w:rFonts w:ascii="Times New Roman" w:hAnsi="Times New Roman"/>
          <w:lang w:val="lt-LT"/>
        </w:rPr>
        <w:t xml:space="preserve"> aukštybinis pastatų kompleksas </w:t>
      </w:r>
      <w:r w:rsidRPr="00227EE3">
        <w:rPr>
          <w:rFonts w:ascii="Times New Roman" w:hAnsi="Times New Roman"/>
          <w:lang w:val="lt-LT"/>
        </w:rPr>
        <w:t>K ir D.</w:t>
      </w:r>
    </w:p>
    <w:p w:rsidR="00A14E7C" w:rsidRPr="00227EE3" w:rsidRDefault="00A14E7C">
      <w:pPr>
        <w:spacing w:after="0" w:line="240" w:lineRule="auto"/>
        <w:rPr>
          <w:rFonts w:ascii="Times New Roman" w:hAnsi="Times New Roman"/>
          <w:i/>
          <w:lang w:val="lt-LT"/>
        </w:rPr>
      </w:pPr>
    </w:p>
    <w:p w:rsidR="00A14E7C" w:rsidRPr="00227EE3" w:rsidRDefault="00A14E7C">
      <w:pPr>
        <w:spacing w:after="0" w:line="240" w:lineRule="auto"/>
        <w:rPr>
          <w:rFonts w:ascii="Times New Roman" w:hAnsi="Times New Roman"/>
          <w:b/>
          <w:bCs/>
          <w:iCs/>
          <w:sz w:val="28"/>
          <w:szCs w:val="28"/>
          <w:lang w:val="lt-LT"/>
        </w:rPr>
      </w:pPr>
      <w:r w:rsidRPr="00227EE3">
        <w:rPr>
          <w:rFonts w:ascii="Times New Roman" w:hAnsi="Times New Roman"/>
          <w:i/>
          <w:lang w:val="lt-LT"/>
        </w:rPr>
        <w:br w:type="page"/>
      </w:r>
    </w:p>
    <w:p w:rsidR="004712F6" w:rsidRPr="00227EE3" w:rsidRDefault="003153FF" w:rsidP="003153FF">
      <w:pPr>
        <w:pStyle w:val="Antrat2"/>
        <w:jc w:val="center"/>
        <w:rPr>
          <w:rFonts w:ascii="Times New Roman" w:hAnsi="Times New Roman" w:cs="Times New Roman"/>
          <w:i w:val="0"/>
          <w:sz w:val="26"/>
          <w:szCs w:val="26"/>
          <w:lang w:val="lt-LT"/>
        </w:rPr>
      </w:pPr>
      <w:bookmarkStart w:id="55" w:name="_Toc408928743"/>
      <w:bookmarkStart w:id="56" w:name="_Toc428887744"/>
      <w:r w:rsidRPr="00227EE3">
        <w:rPr>
          <w:rFonts w:ascii="Times New Roman" w:hAnsi="Times New Roman" w:cs="Times New Roman"/>
          <w:i w:val="0"/>
          <w:sz w:val="26"/>
          <w:szCs w:val="26"/>
          <w:lang w:val="lt-LT"/>
        </w:rPr>
        <w:t>3.3</w:t>
      </w:r>
      <w:r w:rsidR="004712F6" w:rsidRPr="00227EE3">
        <w:rPr>
          <w:rFonts w:ascii="Times New Roman" w:hAnsi="Times New Roman" w:cs="Times New Roman"/>
          <w:i w:val="0"/>
          <w:sz w:val="26"/>
          <w:szCs w:val="26"/>
          <w:lang w:val="lt-LT"/>
        </w:rPr>
        <w:t>. BUVUSIŲ KONKURSŲ, STUDIJŲ IR PAN. MEDŽIAGOS, SUSIJUSIOS SU ATGIMIMO AIKŠTE, SURINKIMAS IR ANALIZĖ</w:t>
      </w:r>
      <w:bookmarkEnd w:id="55"/>
      <w:bookmarkEnd w:id="56"/>
    </w:p>
    <w:p w:rsidR="004712F6" w:rsidRPr="00227EE3" w:rsidRDefault="004712F6" w:rsidP="00C6757D">
      <w:pPr>
        <w:pStyle w:val="Sraopastraipa"/>
        <w:numPr>
          <w:ilvl w:val="0"/>
          <w:numId w:val="0"/>
        </w:numPr>
        <w:spacing w:after="0" w:line="276" w:lineRule="auto"/>
        <w:ind w:left="360"/>
        <w:rPr>
          <w:rFonts w:ascii="Times New Roman" w:hAnsi="Times New Roman" w:cs="Times New Roman"/>
          <w:b/>
          <w:lang w:val="lt-LT"/>
        </w:rPr>
      </w:pPr>
    </w:p>
    <w:p w:rsidR="009E5D06" w:rsidRPr="00227EE3" w:rsidRDefault="009E5D06" w:rsidP="00D323A1">
      <w:pPr>
        <w:spacing w:after="0"/>
        <w:ind w:firstLine="720"/>
        <w:jc w:val="both"/>
        <w:rPr>
          <w:rFonts w:ascii="Times New Roman" w:hAnsi="Times New Roman"/>
          <w:sz w:val="24"/>
          <w:lang w:val="lt-LT"/>
        </w:rPr>
      </w:pPr>
      <w:r w:rsidRPr="00227EE3">
        <w:rPr>
          <w:rFonts w:ascii="Times New Roman" w:hAnsi="Times New Roman"/>
          <w:sz w:val="24"/>
          <w:lang w:val="lt-LT"/>
        </w:rPr>
        <w:t>Šiame skyriuje pristatom</w:t>
      </w:r>
      <w:r w:rsidR="00185982" w:rsidRPr="00227EE3">
        <w:rPr>
          <w:rFonts w:ascii="Times New Roman" w:hAnsi="Times New Roman"/>
          <w:sz w:val="24"/>
          <w:lang w:val="lt-LT"/>
        </w:rPr>
        <w:t>i</w:t>
      </w:r>
      <w:r w:rsidR="00DB0ACB">
        <w:rPr>
          <w:rFonts w:ascii="Times New Roman" w:hAnsi="Times New Roman"/>
          <w:sz w:val="24"/>
          <w:lang w:val="lt-LT"/>
        </w:rPr>
        <w:t xml:space="preserve"> </w:t>
      </w:r>
      <w:r w:rsidR="00185982" w:rsidRPr="00227EE3">
        <w:rPr>
          <w:rFonts w:ascii="Times New Roman" w:hAnsi="Times New Roman"/>
          <w:lang w:val="lt-LT"/>
        </w:rPr>
        <w:t xml:space="preserve">teritorijoje galiojančių teritorijų planavimo dokumentai, aktualių </w:t>
      </w:r>
      <w:r w:rsidRPr="00227EE3">
        <w:rPr>
          <w:rFonts w:ascii="Times New Roman" w:hAnsi="Times New Roman"/>
          <w:lang w:val="lt-LT"/>
        </w:rPr>
        <w:t xml:space="preserve">vykusių </w:t>
      </w:r>
      <w:r w:rsidR="00185982" w:rsidRPr="00227EE3">
        <w:rPr>
          <w:rFonts w:ascii="Times New Roman" w:hAnsi="Times New Roman"/>
          <w:lang w:val="lt-LT"/>
        </w:rPr>
        <w:t>urbanistinių</w:t>
      </w:r>
      <w:r w:rsidRPr="00227EE3">
        <w:rPr>
          <w:rFonts w:ascii="Times New Roman" w:hAnsi="Times New Roman"/>
          <w:lang w:val="lt-LT"/>
        </w:rPr>
        <w:t xml:space="preserve"> </w:t>
      </w:r>
      <w:r w:rsidR="00DB0ACB">
        <w:rPr>
          <w:rFonts w:ascii="Times New Roman" w:hAnsi="Times New Roman"/>
          <w:lang w:val="lt-LT"/>
        </w:rPr>
        <w:t>–</w:t>
      </w:r>
      <w:r w:rsidRPr="00227EE3">
        <w:rPr>
          <w:rFonts w:ascii="Times New Roman" w:hAnsi="Times New Roman"/>
          <w:lang w:val="lt-LT"/>
        </w:rPr>
        <w:t xml:space="preserve"> </w:t>
      </w:r>
      <w:r w:rsidR="00185982" w:rsidRPr="00227EE3">
        <w:rPr>
          <w:rFonts w:ascii="Times New Roman" w:hAnsi="Times New Roman"/>
          <w:lang w:val="lt-LT"/>
        </w:rPr>
        <w:t>architektūrinių</w:t>
      </w:r>
      <w:r w:rsidR="00DB0ACB">
        <w:rPr>
          <w:rFonts w:ascii="Times New Roman" w:hAnsi="Times New Roman"/>
          <w:lang w:val="lt-LT"/>
        </w:rPr>
        <w:t xml:space="preserve"> </w:t>
      </w:r>
      <w:r w:rsidR="00185982" w:rsidRPr="00227EE3">
        <w:rPr>
          <w:rFonts w:ascii="Times New Roman" w:hAnsi="Times New Roman"/>
          <w:lang w:val="lt-LT"/>
        </w:rPr>
        <w:t>konkursų, akademinių darbų medžiaga</w:t>
      </w:r>
      <w:r w:rsidRPr="00227EE3">
        <w:rPr>
          <w:rFonts w:ascii="Times New Roman" w:hAnsi="Times New Roman"/>
          <w:lang w:val="lt-LT"/>
        </w:rPr>
        <w:t xml:space="preserve">, </w:t>
      </w:r>
      <w:r w:rsidR="00185982" w:rsidRPr="00227EE3">
        <w:rPr>
          <w:rFonts w:ascii="Times New Roman" w:hAnsi="Times New Roman"/>
          <w:lang w:val="lt-LT"/>
        </w:rPr>
        <w:t>vykdytų</w:t>
      </w:r>
      <w:r w:rsidR="00DB0ACB">
        <w:rPr>
          <w:rFonts w:ascii="Times New Roman" w:hAnsi="Times New Roman"/>
          <w:lang w:val="lt-LT"/>
        </w:rPr>
        <w:t xml:space="preserve"> </w:t>
      </w:r>
      <w:r w:rsidR="00185982" w:rsidRPr="00227EE3">
        <w:rPr>
          <w:rFonts w:ascii="Times New Roman" w:hAnsi="Times New Roman"/>
          <w:lang w:val="lt-LT"/>
        </w:rPr>
        <w:t>diskusijų, visuotinių</w:t>
      </w:r>
      <w:r w:rsidR="00DB0ACB">
        <w:rPr>
          <w:rFonts w:ascii="Times New Roman" w:hAnsi="Times New Roman"/>
          <w:lang w:val="lt-LT"/>
        </w:rPr>
        <w:t xml:space="preserve"> </w:t>
      </w:r>
      <w:r w:rsidR="00185982" w:rsidRPr="00227EE3">
        <w:rPr>
          <w:rFonts w:ascii="Times New Roman" w:hAnsi="Times New Roman"/>
          <w:lang w:val="lt-LT"/>
        </w:rPr>
        <w:t>apklausų rezultatai</w:t>
      </w:r>
      <w:r w:rsidR="00342FD9" w:rsidRPr="00227EE3">
        <w:rPr>
          <w:rFonts w:ascii="Times New Roman" w:hAnsi="Times New Roman"/>
          <w:lang w:val="lt-LT"/>
        </w:rPr>
        <w:t>, sprendžiantys tolimesnes teritorijos vystymo galimybes.</w:t>
      </w:r>
    </w:p>
    <w:p w:rsidR="009B5F00" w:rsidRDefault="009B5F00" w:rsidP="00C6757D">
      <w:pPr>
        <w:pStyle w:val="Sraopastraipa"/>
        <w:numPr>
          <w:ilvl w:val="0"/>
          <w:numId w:val="0"/>
        </w:numPr>
        <w:spacing w:after="0" w:line="276" w:lineRule="auto"/>
        <w:ind w:left="360"/>
        <w:rPr>
          <w:rFonts w:ascii="Times New Roman" w:hAnsi="Times New Roman" w:cs="Times New Roman"/>
          <w:b/>
          <w:lang w:val="lt-LT"/>
        </w:rPr>
      </w:pPr>
    </w:p>
    <w:p w:rsidR="00DB0ACB" w:rsidRDefault="00DB0ACB" w:rsidP="00C6757D">
      <w:pPr>
        <w:pStyle w:val="Sraopastraipa"/>
        <w:numPr>
          <w:ilvl w:val="0"/>
          <w:numId w:val="0"/>
        </w:numPr>
        <w:spacing w:after="0" w:line="276" w:lineRule="auto"/>
        <w:ind w:left="360"/>
        <w:rPr>
          <w:rFonts w:ascii="Times New Roman" w:hAnsi="Times New Roman" w:cs="Times New Roman"/>
          <w:b/>
          <w:lang w:val="lt-LT"/>
        </w:rPr>
      </w:pPr>
    </w:p>
    <w:p w:rsidR="00DB0ACB" w:rsidRPr="00227EE3" w:rsidRDefault="00DB0ACB" w:rsidP="00C6757D">
      <w:pPr>
        <w:pStyle w:val="Sraopastraipa"/>
        <w:numPr>
          <w:ilvl w:val="0"/>
          <w:numId w:val="0"/>
        </w:numPr>
        <w:spacing w:after="0" w:line="276" w:lineRule="auto"/>
        <w:ind w:left="360"/>
        <w:rPr>
          <w:rFonts w:ascii="Times New Roman" w:hAnsi="Times New Roman" w:cs="Times New Roman"/>
          <w:b/>
          <w:lang w:val="lt-LT"/>
        </w:rPr>
      </w:pPr>
    </w:p>
    <w:p w:rsidR="004712F6" w:rsidRPr="00DB0ACB" w:rsidRDefault="00DB0ACB" w:rsidP="00DB0ACB">
      <w:pPr>
        <w:pStyle w:val="Antrat3"/>
        <w:jc w:val="center"/>
        <w:rPr>
          <w:rFonts w:ascii="Times New Roman" w:hAnsi="Times New Roman" w:cs="Times New Roman"/>
          <w:sz w:val="24"/>
          <w:lang w:val="lt-LT"/>
        </w:rPr>
      </w:pPr>
      <w:bookmarkStart w:id="57" w:name="_Toc408928744"/>
      <w:bookmarkStart w:id="58" w:name="_Toc428887745"/>
      <w:r w:rsidRPr="00DB0ACB">
        <w:rPr>
          <w:rFonts w:ascii="Times New Roman" w:hAnsi="Times New Roman" w:cs="Times New Roman"/>
          <w:sz w:val="24"/>
          <w:lang w:val="lt-LT"/>
        </w:rPr>
        <w:t>3.3.1. TERITORIJŲ PLANAVIMO DOKUMENTAI</w:t>
      </w:r>
      <w:bookmarkEnd w:id="57"/>
      <w:bookmarkEnd w:id="58"/>
    </w:p>
    <w:p w:rsidR="00155EB4" w:rsidRPr="00227EE3" w:rsidRDefault="00155EB4" w:rsidP="009B5F00">
      <w:pPr>
        <w:spacing w:after="0"/>
        <w:ind w:firstLine="567"/>
        <w:jc w:val="both"/>
        <w:rPr>
          <w:rFonts w:ascii="Times New Roman" w:hAnsi="Times New Roman"/>
          <w:sz w:val="24"/>
          <w:lang w:val="lt-LT"/>
        </w:rPr>
      </w:pPr>
    </w:p>
    <w:p w:rsidR="005C2325" w:rsidRPr="00227EE3" w:rsidRDefault="00276388" w:rsidP="00DB0ACB">
      <w:pPr>
        <w:spacing w:after="0"/>
        <w:ind w:firstLine="709"/>
        <w:jc w:val="both"/>
        <w:rPr>
          <w:rFonts w:ascii="Times New Roman" w:hAnsi="Times New Roman"/>
          <w:sz w:val="24"/>
          <w:lang w:val="lt-LT"/>
        </w:rPr>
      </w:pPr>
      <w:r w:rsidRPr="00227EE3">
        <w:rPr>
          <w:rFonts w:ascii="Times New Roman" w:hAnsi="Times New Roman"/>
          <w:b/>
          <w:sz w:val="24"/>
          <w:lang w:val="lt-LT"/>
        </w:rPr>
        <w:t>K</w:t>
      </w:r>
      <w:r w:rsidR="005C2325" w:rsidRPr="00227EE3">
        <w:rPr>
          <w:rFonts w:ascii="Times New Roman" w:hAnsi="Times New Roman"/>
          <w:b/>
          <w:sz w:val="24"/>
          <w:lang w:val="lt-LT"/>
        </w:rPr>
        <w:t>vartalo tarp Herkaus Manto, Naujojo Sodo, Pilies ir Danės gatvių detalusis planas</w:t>
      </w:r>
      <w:r w:rsidR="00DB0ACB">
        <w:rPr>
          <w:rFonts w:ascii="Times New Roman" w:hAnsi="Times New Roman"/>
          <w:b/>
          <w:sz w:val="24"/>
          <w:lang w:val="lt-LT"/>
        </w:rPr>
        <w:t xml:space="preserve"> </w:t>
      </w:r>
      <w:r w:rsidR="00D323A1" w:rsidRPr="00227EE3">
        <w:rPr>
          <w:rFonts w:ascii="Times New Roman" w:hAnsi="Times New Roman"/>
          <w:b/>
          <w:sz w:val="24"/>
          <w:lang w:val="lt-LT"/>
        </w:rPr>
        <w:t>(pav. 1</w:t>
      </w:r>
      <w:r w:rsidR="005C2325" w:rsidRPr="00227EE3">
        <w:rPr>
          <w:rFonts w:ascii="Times New Roman" w:hAnsi="Times New Roman"/>
          <w:b/>
          <w:sz w:val="24"/>
          <w:lang w:val="lt-LT"/>
        </w:rPr>
        <w:t>).</w:t>
      </w:r>
      <w:r w:rsidR="005C2325" w:rsidRPr="00227EE3">
        <w:rPr>
          <w:rFonts w:ascii="Times New Roman" w:hAnsi="Times New Roman"/>
          <w:sz w:val="24"/>
          <w:lang w:val="lt-LT"/>
        </w:rPr>
        <w:t>Užsakovas: Klaipėdos m. paminklotvarkos skyrius, rengėjas UAB „Uostamiesčio projektas“</w:t>
      </w:r>
      <w:r w:rsidR="00DB0ACB">
        <w:rPr>
          <w:rFonts w:ascii="Times New Roman" w:hAnsi="Times New Roman"/>
          <w:sz w:val="24"/>
          <w:lang w:val="lt-LT"/>
        </w:rPr>
        <w:t xml:space="preserve"> </w:t>
      </w:r>
      <w:r w:rsidR="005C2325" w:rsidRPr="00227EE3">
        <w:rPr>
          <w:rFonts w:ascii="Times New Roman" w:hAnsi="Times New Roman"/>
          <w:sz w:val="24"/>
          <w:lang w:val="lt-LT"/>
        </w:rPr>
        <w:t>projekto vadovas E.Andrijauskas (kvalifikacijos atestato nr.6717).Šiuo metu tai pagrindinis</w:t>
      </w:r>
      <w:r w:rsidR="00975BEE" w:rsidRPr="00227EE3">
        <w:rPr>
          <w:rFonts w:ascii="Times New Roman" w:hAnsi="Times New Roman"/>
          <w:sz w:val="24"/>
          <w:lang w:val="lt-LT"/>
        </w:rPr>
        <w:t xml:space="preserve"> planavimo</w:t>
      </w:r>
      <w:r w:rsidR="005C2325" w:rsidRPr="00227EE3">
        <w:rPr>
          <w:rFonts w:ascii="Times New Roman" w:hAnsi="Times New Roman"/>
          <w:sz w:val="24"/>
          <w:lang w:val="lt-LT"/>
        </w:rPr>
        <w:t xml:space="preserve"> dokumentas, galiojantis nagrinėjamoje teritorijoje. Žemiau pateikiami detaliojo plano sprendiniai, aktualūs teritorijai.</w:t>
      </w:r>
    </w:p>
    <w:p w:rsidR="005C2325" w:rsidRPr="00227EE3" w:rsidRDefault="005C2325" w:rsidP="00DB0ACB">
      <w:pPr>
        <w:spacing w:after="0"/>
        <w:ind w:firstLine="709"/>
        <w:jc w:val="both"/>
        <w:rPr>
          <w:rFonts w:ascii="Times New Roman" w:hAnsi="Times New Roman"/>
          <w:sz w:val="24"/>
          <w:lang w:val="lt-LT"/>
        </w:rPr>
      </w:pPr>
      <w:r w:rsidRPr="00227EE3">
        <w:rPr>
          <w:rFonts w:ascii="Times New Roman" w:hAnsi="Times New Roman"/>
          <w:sz w:val="24"/>
          <w:lang w:val="lt-LT"/>
        </w:rPr>
        <w:t>Raidos programa:</w:t>
      </w:r>
    </w:p>
    <w:p w:rsidR="005C2325" w:rsidRPr="00227EE3" w:rsidRDefault="005C2325" w:rsidP="00877440">
      <w:pPr>
        <w:numPr>
          <w:ilvl w:val="0"/>
          <w:numId w:val="18"/>
        </w:numPr>
        <w:tabs>
          <w:tab w:val="left" w:pos="1418"/>
        </w:tabs>
        <w:spacing w:after="0"/>
        <w:ind w:left="0" w:firstLine="1134"/>
        <w:jc w:val="both"/>
        <w:rPr>
          <w:rFonts w:ascii="Times New Roman" w:hAnsi="Times New Roman"/>
          <w:sz w:val="24"/>
          <w:szCs w:val="24"/>
          <w:lang w:val="lt-LT"/>
        </w:rPr>
      </w:pPr>
      <w:r w:rsidRPr="00227EE3">
        <w:rPr>
          <w:rFonts w:ascii="Times New Roman" w:hAnsi="Times New Roman"/>
          <w:sz w:val="24"/>
          <w:szCs w:val="24"/>
          <w:lang w:val="lt-LT"/>
        </w:rPr>
        <w:t>Neproporcingai didelė Atgimimo aikštės erdvė sumažinama pastatant komercinės – administracinės paskirties pastatą, atitinkantį autentišką ikikarinio kvartalo perimetrą tarp buvusios Biržos, Mažosios biržos, Palangos ir Danės gatvių. Prie H.Manto gatvės statomas pastatas pridengia aikštės erdvę nuo judraus eismo, savo kryptimi atkartoja buvusią Biržos gatvės užstatymo liniją, formuoja pėstiesiems skirtą gatvę. Atgimimo aikštė, sumažinta trečdaliu, įgauna netaisyklingo kvartalo, padiktuoto autentiško užstatymo linijomis, planą. Aikštės pridengimas nuo vyraujančių vėjų sukuria erdvę, komfortišką Klaipėdos klimato sąlygomis.</w:t>
      </w:r>
    </w:p>
    <w:p w:rsidR="005C2325" w:rsidRPr="00227EE3" w:rsidRDefault="005C2325" w:rsidP="00877440">
      <w:pPr>
        <w:numPr>
          <w:ilvl w:val="0"/>
          <w:numId w:val="18"/>
        </w:numPr>
        <w:tabs>
          <w:tab w:val="left" w:pos="1418"/>
        </w:tabs>
        <w:spacing w:after="0"/>
        <w:ind w:left="0" w:firstLine="1134"/>
        <w:jc w:val="both"/>
        <w:rPr>
          <w:rFonts w:ascii="Times New Roman" w:hAnsi="Times New Roman"/>
          <w:sz w:val="24"/>
          <w:szCs w:val="24"/>
          <w:lang w:val="lt-LT"/>
        </w:rPr>
      </w:pPr>
      <w:r w:rsidRPr="00227EE3">
        <w:rPr>
          <w:rFonts w:ascii="Times New Roman" w:hAnsi="Times New Roman"/>
          <w:sz w:val="24"/>
          <w:szCs w:val="24"/>
          <w:lang w:val="lt-LT"/>
        </w:rPr>
        <w:t>Danės gatvės atkarpa uždaroma tranzitiniam transportui, skiriama automobilių stovėjimui, epizodiniam autotransporto pravažiavimui ir privažiavimui prie kvartalo pastatų. Priešais apskrities administracijos pastatą grąžinama reprezentacinė aikštė. Likusi krantinės teritorija tvarkoma, skiriama miesto bendruomenės reikmėms, šventinės komercijos organizavimui.</w:t>
      </w:r>
    </w:p>
    <w:p w:rsidR="005C2325" w:rsidRPr="00227EE3" w:rsidRDefault="005C2325" w:rsidP="00877440">
      <w:pPr>
        <w:numPr>
          <w:ilvl w:val="0"/>
          <w:numId w:val="18"/>
        </w:numPr>
        <w:tabs>
          <w:tab w:val="left" w:pos="1418"/>
        </w:tabs>
        <w:spacing w:after="0"/>
        <w:ind w:left="0" w:firstLine="1134"/>
        <w:jc w:val="both"/>
        <w:rPr>
          <w:rFonts w:ascii="Times New Roman" w:hAnsi="Times New Roman"/>
          <w:sz w:val="24"/>
          <w:szCs w:val="24"/>
          <w:lang w:val="lt-LT"/>
        </w:rPr>
      </w:pPr>
      <w:r w:rsidRPr="00227EE3">
        <w:rPr>
          <w:rFonts w:ascii="Times New Roman" w:hAnsi="Times New Roman"/>
          <w:sz w:val="24"/>
          <w:szCs w:val="24"/>
          <w:lang w:val="lt-LT"/>
        </w:rPr>
        <w:t>Planuojamą teritoriją suskirstyti sklypais, remiantis urbanistine – istorine analize.</w:t>
      </w:r>
    </w:p>
    <w:p w:rsidR="005C2325" w:rsidRPr="00227EE3" w:rsidRDefault="005C2325" w:rsidP="00877440">
      <w:pPr>
        <w:numPr>
          <w:ilvl w:val="0"/>
          <w:numId w:val="18"/>
        </w:numPr>
        <w:tabs>
          <w:tab w:val="left" w:pos="1418"/>
        </w:tabs>
        <w:spacing w:after="0"/>
        <w:ind w:left="0" w:firstLine="1134"/>
        <w:jc w:val="both"/>
        <w:rPr>
          <w:rFonts w:ascii="Times New Roman" w:hAnsi="Times New Roman"/>
          <w:sz w:val="24"/>
          <w:szCs w:val="24"/>
          <w:lang w:val="lt-LT"/>
        </w:rPr>
      </w:pPr>
      <w:r w:rsidRPr="00227EE3">
        <w:rPr>
          <w:rFonts w:ascii="Times New Roman" w:hAnsi="Times New Roman"/>
          <w:sz w:val="24"/>
          <w:szCs w:val="24"/>
          <w:lang w:val="lt-LT"/>
        </w:rPr>
        <w:t xml:space="preserve">Naujai suformuotuose sklypuose nustatyti tvarkymo (naujos statybos) režimą ir sąlygas. Paminklotvarkos sąlygos nustatomos šiai istorinei miesto daliai patvirtinto reglamento pagrindu. Sąlygų pagrindu paruošti sklypų nuomos (pardavimo) pasiūlymus. </w:t>
      </w:r>
    </w:p>
    <w:p w:rsidR="005C2325" w:rsidRPr="00227EE3" w:rsidRDefault="005C2325" w:rsidP="005C2325">
      <w:pPr>
        <w:spacing w:after="0" w:line="240" w:lineRule="auto"/>
        <w:rPr>
          <w:rFonts w:ascii="Times New Roman" w:hAnsi="Times New Roman"/>
          <w:b/>
          <w:sz w:val="24"/>
          <w:lang w:val="lt-LT"/>
        </w:rPr>
      </w:pPr>
      <w:r w:rsidRPr="00227EE3">
        <w:rPr>
          <w:rFonts w:ascii="Times New Roman" w:hAnsi="Times New Roman"/>
          <w:b/>
          <w:sz w:val="24"/>
          <w:lang w:val="lt-LT"/>
        </w:rPr>
        <w:br w:type="page"/>
      </w:r>
    </w:p>
    <w:p w:rsidR="005C2325" w:rsidRPr="00227EE3" w:rsidRDefault="00080315" w:rsidP="00DB0ACB">
      <w:pPr>
        <w:spacing w:after="0" w:line="240" w:lineRule="auto"/>
        <w:jc w:val="center"/>
        <w:rPr>
          <w:rFonts w:ascii="Times New Roman" w:hAnsi="Times New Roman"/>
          <w:b/>
          <w:sz w:val="24"/>
          <w:lang w:val="lt-LT"/>
        </w:rPr>
      </w:pPr>
      <w:r>
        <w:rPr>
          <w:noProof/>
          <w:lang w:val="lt-LT" w:eastAsia="lt-LT"/>
        </w:rPr>
        <mc:AlternateContent>
          <mc:Choice Requires="wps">
            <w:drawing>
              <wp:anchor distT="0" distB="0" distL="114300" distR="114300" simplePos="0" relativeHeight="251680768" behindDoc="0" locked="0" layoutInCell="1" allowOverlap="1">
                <wp:simplePos x="0" y="0"/>
                <wp:positionH relativeFrom="column">
                  <wp:posOffset>2276475</wp:posOffset>
                </wp:positionH>
                <wp:positionV relativeFrom="paragraph">
                  <wp:posOffset>4429760</wp:posOffset>
                </wp:positionV>
                <wp:extent cx="476250" cy="208915"/>
                <wp:effectExtent l="19050" t="6350" r="9525" b="13335"/>
                <wp:wrapNone/>
                <wp:docPr id="214" name="WordAr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6250" cy="208915"/>
                        </a:xfrm>
                        <a:prstGeom prst="rect">
                          <a:avLst/>
                        </a:prstGeom>
                        <a:extLst>
                          <a:ext uri="{AF507438-7753-43E0-B8FC-AC1667EBCBE1}">
                            <a14:hiddenEffects xmlns:a14="http://schemas.microsoft.com/office/drawing/2010/main">
                              <a:effectLst/>
                            </a14:hiddenEffects>
                          </a:ext>
                        </a:extLst>
                      </wps:spPr>
                      <wps:txbx>
                        <w:txbxContent>
                          <w:p w:rsidR="00906574" w:rsidRDefault="00906574" w:rsidP="00080315">
                            <w:pPr>
                              <w:pStyle w:val="prastasistinklapis"/>
                              <w:spacing w:before="0" w:beforeAutospacing="0" w:after="0" w:afterAutospacing="0"/>
                              <w:jc w:val="center"/>
                            </w:pPr>
                            <w:r>
                              <w:rPr>
                                <w:rFonts w:ascii="Arial Black" w:hAnsi="Arial Black"/>
                                <w:color w:val="000000" w:themeColor="text1"/>
                                <w:sz w:val="72"/>
                                <w:szCs w:val="72"/>
                                <w14:textOutline w14:w="9525" w14:cap="flat" w14:cmpd="sng" w14:algn="ctr">
                                  <w14:solidFill>
                                    <w14:srgbClr w14:val="000000"/>
                                  </w14:solidFill>
                                  <w14:prstDash w14:val="solid"/>
                                  <w14:round/>
                                </w14:textOutline>
                              </w:rPr>
                              <w:t>S20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WordArt 22" o:spid="_x0000_s1027" type="#_x0000_t202" style="position:absolute;left:0;text-align:left;margin-left:179.25pt;margin-top:348.8pt;width:37.5pt;height:16.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" filled="f" stroked="f">
                <o:lock v:ext="edit" shapetype="t"/>
                <v:textbox style="mso-fit-shape-to-text:t">
                  <w:txbxContent>
                    <w:p w:rsidR="00906574" w:rsidRDefault="00906574" w:rsidP="00080315">
                      <w:pPr>
                        <w:pStyle w:val="NormalWeb"/>
                        <w:spacing w:before="0" w:beforeAutospacing="0" w:after="0" w:afterAutospacing="0"/>
                        <w:jc w:val="center"/>
                      </w:pPr>
                      <w:r>
                        <w:rPr>
                          <w:rFonts w:ascii="Arial Black" w:hAnsi="Arial Black"/>
                          <w:color w:val="000000" w:themeColor="text1"/>
                          <w:sz w:val="72"/>
                          <w:szCs w:val="72"/>
                          <w14:textOutline w14:w="9525" w14:cap="flat" w14:cmpd="sng" w14:algn="ctr">
                            <w14:solidFill>
                              <w14:srgbClr w14:val="000000"/>
                            </w14:solidFill>
                            <w14:prstDash w14:val="solid"/>
                            <w14:round/>
                          </w14:textOutline>
                        </w:rPr>
                        <w:t>S20</w:t>
                      </w:r>
                    </w:p>
                  </w:txbxContent>
                </v:textbox>
              </v:shape>
            </w:pict>
          </mc:Fallback>
        </mc:AlternateContent>
      </w:r>
      <w:r w:rsidR="004E1D24" w:rsidRPr="00227EE3">
        <w:rPr>
          <w:noProof/>
          <w:lang w:val="lt-LT" w:eastAsia="lt-LT"/>
        </w:rPr>
        <mc:AlternateContent>
          <mc:Choice Requires="wps">
            <w:drawing>
              <wp:anchor distT="0" distB="0" distL="114300" distR="114300" simplePos="0" relativeHeight="251679744" behindDoc="0" locked="0" layoutInCell="1" allowOverlap="1" wp14:anchorId="0B06DE81" wp14:editId="2192A62D">
                <wp:simplePos x="0" y="0"/>
                <wp:positionH relativeFrom="column">
                  <wp:posOffset>2219325</wp:posOffset>
                </wp:positionH>
                <wp:positionV relativeFrom="paragraph">
                  <wp:posOffset>4230370</wp:posOffset>
                </wp:positionV>
                <wp:extent cx="581025" cy="581025"/>
                <wp:effectExtent l="9525" t="10795" r="9525" b="8255"/>
                <wp:wrapNone/>
                <wp:docPr id="2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5810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01755F5" id="Oval 21" o:spid="_x0000_s1026" style="position:absolute;margin-left:174.75pt;margin-top:333.1pt;width:45.75pt;height:4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"/>
            </w:pict>
          </mc:Fallback>
        </mc:AlternateContent>
      </w:r>
      <w:r w:rsidR="004E1D24" w:rsidRPr="00227EE3">
        <w:rPr>
          <w:noProof/>
          <w:lang w:val="lt-LT" w:eastAsia="lt-LT"/>
        </w:rPr>
        <mc:AlternateContent>
          <mc:Choice Requires="wps">
            <w:drawing>
              <wp:anchor distT="0" distB="0" distL="114300" distR="114300" simplePos="0" relativeHeight="251677696" behindDoc="0" locked="0" layoutInCell="1" allowOverlap="1" wp14:anchorId="11FDBF61" wp14:editId="4EA39419">
                <wp:simplePos x="0" y="0"/>
                <wp:positionH relativeFrom="column">
                  <wp:posOffset>2114550</wp:posOffset>
                </wp:positionH>
                <wp:positionV relativeFrom="paragraph">
                  <wp:posOffset>2716530</wp:posOffset>
                </wp:positionV>
                <wp:extent cx="581025" cy="581025"/>
                <wp:effectExtent l="9525" t="11430" r="9525" b="7620"/>
                <wp:wrapNone/>
                <wp:docPr id="20"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5810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220DEDF" id="Oval 19" o:spid="_x0000_s1026" style="position:absolute;margin-left:166.5pt;margin-top:213.9pt;width:45.75pt;height:4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"/>
            </w:pict>
          </mc:Fallback>
        </mc:AlternateContent>
      </w:r>
      <w:r>
        <w:rPr>
          <w:noProof/>
          <w:lang w:val="lt-LT" w:eastAsia="lt-LT"/>
        </w:rPr>
        <mc:AlternateContent>
          <mc:Choice Requires="wps">
            <w:drawing>
              <wp:anchor distT="0" distB="0" distL="114300" distR="114300" simplePos="0" relativeHeight="251678720" behindDoc="0" locked="0" layoutInCell="1" allowOverlap="1">
                <wp:simplePos x="0" y="0"/>
                <wp:positionH relativeFrom="column">
                  <wp:posOffset>2171700</wp:posOffset>
                </wp:positionH>
                <wp:positionV relativeFrom="paragraph">
                  <wp:posOffset>2915920</wp:posOffset>
                </wp:positionV>
                <wp:extent cx="476250" cy="208915"/>
                <wp:effectExtent l="19050" t="6985" r="9525" b="12700"/>
                <wp:wrapNone/>
                <wp:docPr id="213" name="WordAr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6250" cy="208915"/>
                        </a:xfrm>
                        <a:prstGeom prst="rect">
                          <a:avLst/>
                        </a:prstGeom>
                        <a:extLst>
                          <a:ext uri="{AF507438-7753-43E0-B8FC-AC1667EBCBE1}">
                            <a14:hiddenEffects xmlns:a14="http://schemas.microsoft.com/office/drawing/2010/main">
                              <a:effectLst/>
                            </a14:hiddenEffects>
                          </a:ext>
                        </a:extLst>
                      </wps:spPr>
                      <wps:txbx>
                        <w:txbxContent>
                          <w:p w:rsidR="00906574" w:rsidRDefault="00906574" w:rsidP="00080315">
                            <w:pPr>
                              <w:pStyle w:val="prastasistinklapis"/>
                              <w:spacing w:before="0" w:beforeAutospacing="0" w:after="0" w:afterAutospacing="0"/>
                              <w:jc w:val="center"/>
                            </w:pPr>
                            <w:r>
                              <w:rPr>
                                <w:rFonts w:ascii="Arial Black" w:hAnsi="Arial Black"/>
                                <w:color w:val="000000" w:themeColor="text1"/>
                                <w:sz w:val="72"/>
                                <w:szCs w:val="72"/>
                                <w14:textOutline w14:w="9525" w14:cap="flat" w14:cmpd="sng" w14:algn="ctr">
                                  <w14:solidFill>
                                    <w14:srgbClr w14:val="000000"/>
                                  </w14:solidFill>
                                  <w14:prstDash w14:val="solid"/>
                                  <w14:round/>
                                </w14:textOutline>
                              </w:rPr>
                              <w:t>S18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WordArt 20" o:spid="_x0000_s1028" type="#_x0000_t202" style="position:absolute;left:0;text-align:left;margin-left:171pt;margin-top:229.6pt;width:37.5pt;height:16.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" filled="f" stroked="f">
                <o:lock v:ext="edit" shapetype="t"/>
                <v:textbox style="mso-fit-shape-to-text:t">
                  <w:txbxContent>
                    <w:p w:rsidR="00906574" w:rsidRDefault="00906574" w:rsidP="00080315">
                      <w:pPr>
                        <w:pStyle w:val="NormalWeb"/>
                        <w:spacing w:before="0" w:beforeAutospacing="0" w:after="0" w:afterAutospacing="0"/>
                        <w:jc w:val="center"/>
                      </w:pPr>
                      <w:r>
                        <w:rPr>
                          <w:rFonts w:ascii="Arial Black" w:hAnsi="Arial Black"/>
                          <w:color w:val="000000" w:themeColor="text1"/>
                          <w:sz w:val="72"/>
                          <w:szCs w:val="72"/>
                          <w14:textOutline w14:w="9525" w14:cap="flat" w14:cmpd="sng" w14:algn="ctr">
                            <w14:solidFill>
                              <w14:srgbClr w14:val="000000"/>
                            </w14:solidFill>
                            <w14:prstDash w14:val="solid"/>
                            <w14:round/>
                          </w14:textOutline>
                        </w:rPr>
                        <w:t>S18</w:t>
                      </w:r>
                    </w:p>
                  </w:txbxContent>
                </v:textbox>
              </v:shape>
            </w:pict>
          </mc:Fallback>
        </mc:AlternateContent>
      </w:r>
      <w:r>
        <w:rPr>
          <w:noProof/>
          <w:lang w:val="lt-LT" w:eastAsia="lt-LT"/>
        </w:rPr>
        <mc:AlternateContent>
          <mc:Choice Requires="wps">
            <w:drawing>
              <wp:anchor distT="0" distB="0" distL="114300" distR="114300" simplePos="0" relativeHeight="251670528" behindDoc="0" locked="0" layoutInCell="1" allowOverlap="1">
                <wp:simplePos x="0" y="0"/>
                <wp:positionH relativeFrom="column">
                  <wp:posOffset>3629025</wp:posOffset>
                </wp:positionH>
                <wp:positionV relativeFrom="paragraph">
                  <wp:posOffset>3306445</wp:posOffset>
                </wp:positionV>
                <wp:extent cx="476250" cy="208915"/>
                <wp:effectExtent l="19050" t="6985" r="9525" b="12700"/>
                <wp:wrapNone/>
                <wp:docPr id="212" name="WordAr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6250" cy="208915"/>
                        </a:xfrm>
                        <a:prstGeom prst="rect">
                          <a:avLst/>
                        </a:prstGeom>
                        <a:extLst>
                          <a:ext uri="{AF507438-7753-43E0-B8FC-AC1667EBCBE1}">
                            <a14:hiddenEffects xmlns:a14="http://schemas.microsoft.com/office/drawing/2010/main">
                              <a:effectLst/>
                            </a14:hiddenEffects>
                          </a:ext>
                        </a:extLst>
                      </wps:spPr>
                      <wps:txbx>
                        <w:txbxContent>
                          <w:p w:rsidR="00906574" w:rsidRDefault="00906574" w:rsidP="00080315">
                            <w:pPr>
                              <w:pStyle w:val="prastasistinklapis"/>
                              <w:spacing w:before="0" w:beforeAutospacing="0" w:after="0" w:afterAutospacing="0"/>
                              <w:jc w:val="center"/>
                            </w:pPr>
                            <w:r>
                              <w:rPr>
                                <w:rFonts w:ascii="Arial Black" w:hAnsi="Arial Black"/>
                                <w:color w:val="000000" w:themeColor="text1"/>
                                <w:sz w:val="72"/>
                                <w:szCs w:val="72"/>
                                <w14:textOutline w14:w="9525" w14:cap="flat" w14:cmpd="sng" w14:algn="ctr">
                                  <w14:solidFill>
                                    <w14:srgbClr w14:val="000000"/>
                                  </w14:solidFill>
                                  <w14:prstDash w14:val="solid"/>
                                  <w14:round/>
                                </w14:textOutline>
                              </w:rPr>
                              <w:t>S19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WordArt 15" o:spid="_x0000_s1029" type="#_x0000_t202" style="position:absolute;left:0;text-align:left;margin-left:285.75pt;margin-top:260.35pt;width:37.5pt;height:16.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" filled="f" stroked="f">
                <o:lock v:ext="edit" shapetype="t"/>
                <v:textbox style="mso-fit-shape-to-text:t">
                  <w:txbxContent>
                    <w:p w:rsidR="00906574" w:rsidRDefault="00906574" w:rsidP="00080315">
                      <w:pPr>
                        <w:pStyle w:val="NormalWeb"/>
                        <w:spacing w:before="0" w:beforeAutospacing="0" w:after="0" w:afterAutospacing="0"/>
                        <w:jc w:val="center"/>
                      </w:pPr>
                      <w:r>
                        <w:rPr>
                          <w:rFonts w:ascii="Arial Black" w:hAnsi="Arial Black"/>
                          <w:color w:val="000000" w:themeColor="text1"/>
                          <w:sz w:val="72"/>
                          <w:szCs w:val="72"/>
                          <w14:textOutline w14:w="9525" w14:cap="flat" w14:cmpd="sng" w14:algn="ctr">
                            <w14:solidFill>
                              <w14:srgbClr w14:val="000000"/>
                            </w14:solidFill>
                            <w14:prstDash w14:val="solid"/>
                            <w14:round/>
                          </w14:textOutline>
                        </w:rPr>
                        <w:t>S19</w:t>
                      </w:r>
                    </w:p>
                  </w:txbxContent>
                </v:textbox>
              </v:shape>
            </w:pict>
          </mc:Fallback>
        </mc:AlternateContent>
      </w:r>
      <w:r w:rsidR="004E1D24" w:rsidRPr="00227EE3">
        <w:rPr>
          <w:noProof/>
          <w:lang w:val="lt-LT" w:eastAsia="lt-LT"/>
        </w:rPr>
        <mc:AlternateContent>
          <mc:Choice Requires="wps">
            <w:drawing>
              <wp:anchor distT="0" distB="0" distL="114300" distR="114300" simplePos="0" relativeHeight="251669504" behindDoc="0" locked="0" layoutInCell="1" allowOverlap="1" wp14:anchorId="74757532" wp14:editId="591DF181">
                <wp:simplePos x="0" y="0"/>
                <wp:positionH relativeFrom="column">
                  <wp:posOffset>3571875</wp:posOffset>
                </wp:positionH>
                <wp:positionV relativeFrom="paragraph">
                  <wp:posOffset>3107055</wp:posOffset>
                </wp:positionV>
                <wp:extent cx="581025" cy="581025"/>
                <wp:effectExtent l="9525" t="11430" r="9525" b="7620"/>
                <wp:wrapNone/>
                <wp:docPr id="19"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5810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A6B885E" id="Oval 14" o:spid="_x0000_s1026" style="position:absolute;margin-left:281.25pt;margin-top:244.65pt;width:45.75pt;height:4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"/>
            </w:pict>
          </mc:Fallback>
        </mc:AlternateContent>
      </w:r>
      <w:r w:rsidR="004E1D24" w:rsidRPr="00227EE3">
        <w:rPr>
          <w:noProof/>
          <w:lang w:val="lt-LT" w:eastAsia="lt-LT"/>
        </w:rPr>
        <mc:AlternateContent>
          <mc:Choice Requires="wps">
            <w:drawing>
              <wp:anchor distT="0" distB="0" distL="114300" distR="114300" simplePos="0" relativeHeight="251671552" behindDoc="0" locked="0" layoutInCell="1" allowOverlap="1" wp14:anchorId="6CC6C2E5" wp14:editId="202FADA6">
                <wp:simplePos x="0" y="0"/>
                <wp:positionH relativeFrom="column">
                  <wp:posOffset>2609850</wp:posOffset>
                </wp:positionH>
                <wp:positionV relativeFrom="paragraph">
                  <wp:posOffset>5755005</wp:posOffset>
                </wp:positionV>
                <wp:extent cx="581025" cy="581025"/>
                <wp:effectExtent l="9525" t="11430" r="9525" b="7620"/>
                <wp:wrapNone/>
                <wp:docPr id="18"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5810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E94095C" id="Oval 16" o:spid="_x0000_s1026" style="position:absolute;margin-left:205.5pt;margin-top:453.15pt;width:45.75pt;height:4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"/>
            </w:pict>
          </mc:Fallback>
        </mc:AlternateContent>
      </w:r>
      <w:r>
        <w:rPr>
          <w:noProof/>
          <w:lang w:val="lt-LT" w:eastAsia="lt-LT"/>
        </w:rPr>
        <mc:AlternateContent>
          <mc:Choice Requires="wps">
            <w:drawing>
              <wp:anchor distT="0" distB="0" distL="114300" distR="114300" simplePos="0" relativeHeight="251672576" behindDoc="0" locked="0" layoutInCell="1" allowOverlap="1">
                <wp:simplePos x="0" y="0"/>
                <wp:positionH relativeFrom="column">
                  <wp:posOffset>2667000</wp:posOffset>
                </wp:positionH>
                <wp:positionV relativeFrom="paragraph">
                  <wp:posOffset>5954395</wp:posOffset>
                </wp:positionV>
                <wp:extent cx="476250" cy="208915"/>
                <wp:effectExtent l="19050" t="6985" r="9525" b="12700"/>
                <wp:wrapNone/>
                <wp:docPr id="211"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76250" cy="208915"/>
                        </a:xfrm>
                        <a:prstGeom prst="rect">
                          <a:avLst/>
                        </a:prstGeom>
                        <a:extLst>
                          <a:ext uri="{AF507438-7753-43E0-B8FC-AC1667EBCBE1}">
                            <a14:hiddenEffects xmlns:a14="http://schemas.microsoft.com/office/drawing/2010/main">
                              <a:effectLst/>
                            </a14:hiddenEffects>
                          </a:ext>
                        </a:extLst>
                      </wps:spPr>
                      <wps:txbx>
                        <w:txbxContent>
                          <w:p w:rsidR="00906574" w:rsidRDefault="00906574" w:rsidP="00080315">
                            <w:pPr>
                              <w:pStyle w:val="prastasistinklapis"/>
                              <w:spacing w:before="0" w:beforeAutospacing="0" w:after="0" w:afterAutospacing="0"/>
                              <w:jc w:val="center"/>
                            </w:pPr>
                            <w:r>
                              <w:rPr>
                                <w:rFonts w:ascii="Arial Black" w:hAnsi="Arial Black"/>
                                <w:color w:val="000000" w:themeColor="text1"/>
                                <w:sz w:val="72"/>
                                <w:szCs w:val="72"/>
                                <w14:textOutline w14:w="9525" w14:cap="flat" w14:cmpd="sng" w14:algn="ctr">
                                  <w14:solidFill>
                                    <w14:srgbClr w14:val="000000"/>
                                  </w14:solidFill>
                                  <w14:prstDash w14:val="solid"/>
                                  <w14:round/>
                                </w14:textOutline>
                              </w:rPr>
                              <w:t>S17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WordArt 17" o:spid="_x0000_s1030" type="#_x0000_t202" style="position:absolute;left:0;text-align:left;margin-left:210pt;margin-top:468.85pt;width:37.5pt;height:16.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" filled="f" stroked="f">
                <o:lock v:ext="edit" shapetype="t"/>
                <v:textbox style="mso-fit-shape-to-text:t">
                  <w:txbxContent>
                    <w:p w:rsidR="00906574" w:rsidRDefault="00906574" w:rsidP="00080315">
                      <w:pPr>
                        <w:pStyle w:val="NormalWeb"/>
                        <w:spacing w:before="0" w:beforeAutospacing="0" w:after="0" w:afterAutospacing="0"/>
                        <w:jc w:val="center"/>
                      </w:pPr>
                      <w:r>
                        <w:rPr>
                          <w:rFonts w:ascii="Arial Black" w:hAnsi="Arial Black"/>
                          <w:color w:val="000000" w:themeColor="text1"/>
                          <w:sz w:val="72"/>
                          <w:szCs w:val="72"/>
                          <w14:textOutline w14:w="9525" w14:cap="flat" w14:cmpd="sng" w14:algn="ctr">
                            <w14:solidFill>
                              <w14:srgbClr w14:val="000000"/>
                            </w14:solidFill>
                            <w14:prstDash w14:val="solid"/>
                            <w14:round/>
                          </w14:textOutline>
                        </w:rPr>
                        <w:t>S17</w:t>
                      </w:r>
                    </w:p>
                  </w:txbxContent>
                </v:textbox>
              </v:shape>
            </w:pict>
          </mc:Fallback>
        </mc:AlternateContent>
      </w:r>
      <w:r w:rsidR="004E1D24" w:rsidRPr="00227EE3">
        <w:rPr>
          <w:rFonts w:ascii="Times New Roman" w:hAnsi="Times New Roman"/>
          <w:b/>
          <w:noProof/>
          <w:sz w:val="24"/>
          <w:lang w:val="lt-LT" w:eastAsia="lt-LT"/>
        </w:rPr>
        <mc:AlternateContent>
          <mc:Choice Requires="wps">
            <w:drawing>
              <wp:anchor distT="0" distB="0" distL="114300" distR="114300" simplePos="0" relativeHeight="251665919" behindDoc="1" locked="0" layoutInCell="1" allowOverlap="1" wp14:anchorId="602586DB" wp14:editId="1AB35953">
                <wp:simplePos x="0" y="0"/>
                <wp:positionH relativeFrom="column">
                  <wp:posOffset>2266950</wp:posOffset>
                </wp:positionH>
                <wp:positionV relativeFrom="paragraph">
                  <wp:posOffset>4230370</wp:posOffset>
                </wp:positionV>
                <wp:extent cx="581025" cy="581025"/>
                <wp:effectExtent l="9525" t="10795" r="9525" b="8255"/>
                <wp:wrapNone/>
                <wp:docPr id="1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5810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6A6C90E" id="Oval 11" o:spid="_x0000_s1026" style="position:absolute;margin-left:178.5pt;margin-top:333.1pt;width:45.75pt;height:45.75pt;z-index:-251650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"/>
            </w:pict>
          </mc:Fallback>
        </mc:AlternateContent>
      </w:r>
      <w:r w:rsidR="005C2325" w:rsidRPr="00227EE3">
        <w:rPr>
          <w:rFonts w:ascii="Times New Roman" w:hAnsi="Times New Roman"/>
          <w:b/>
          <w:noProof/>
          <w:sz w:val="24"/>
          <w:lang w:val="lt-LT" w:eastAsia="lt-LT"/>
        </w:rPr>
        <w:drawing>
          <wp:inline distT="0" distB="0" distL="0" distR="0" wp14:anchorId="6D768FDA" wp14:editId="7879A211">
            <wp:extent cx="6029325" cy="7132907"/>
            <wp:effectExtent l="19050" t="0" r="9525" b="0"/>
            <wp:docPr id="98" name="Picture 1" descr="\\Greta-pc\d\AtgimimoAikštė\BYLA\ILIUSTRACIJOS\detalus_andrijaus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ta-pc\d\AtgimimoAikštė\BYLA\ILIUSTRACIJOS\detalus_andrijausko.jpg"/>
                    <pic:cNvPicPr>
                      <a:picLocks noChangeAspect="1" noChangeArrowheads="1"/>
                    </pic:cNvPicPr>
                  </pic:nvPicPr>
                  <pic:blipFill>
                    <a:blip r:embed="rId101"/>
                    <a:srcRect/>
                    <a:stretch>
                      <a:fillRect/>
                    </a:stretch>
                  </pic:blipFill>
                  <pic:spPr bwMode="auto">
                    <a:xfrm>
                      <a:off x="0" y="0"/>
                      <a:ext cx="6029325" cy="7134225"/>
                    </a:xfrm>
                    <a:prstGeom prst="rect">
                      <a:avLst/>
                    </a:prstGeom>
                    <a:noFill/>
                    <a:ln w="9525">
                      <a:noFill/>
                      <a:miter lim="800000"/>
                      <a:headEnd/>
                      <a:tailEnd/>
                    </a:ln>
                  </pic:spPr>
                </pic:pic>
              </a:graphicData>
            </a:graphic>
          </wp:inline>
        </w:drawing>
      </w:r>
    </w:p>
    <w:p w:rsidR="005C2325" w:rsidRPr="00227EE3" w:rsidRDefault="005C2325" w:rsidP="005C2325">
      <w:pPr>
        <w:spacing w:after="0" w:line="240" w:lineRule="auto"/>
        <w:rPr>
          <w:rFonts w:ascii="Times New Roman" w:hAnsi="Times New Roman"/>
          <w:b/>
          <w:sz w:val="24"/>
          <w:highlight w:val="yellow"/>
          <w:lang w:val="lt-LT"/>
        </w:rPr>
      </w:pPr>
    </w:p>
    <w:p w:rsidR="00DB0ACB" w:rsidRDefault="005C2325" w:rsidP="00DB0ACB">
      <w:pPr>
        <w:spacing w:after="0" w:line="240" w:lineRule="auto"/>
        <w:jc w:val="center"/>
        <w:rPr>
          <w:rFonts w:ascii="Times New Roman" w:hAnsi="Times New Roman"/>
          <w:i/>
          <w:szCs w:val="20"/>
          <w:lang w:val="lt-LT"/>
        </w:rPr>
      </w:pPr>
      <w:r w:rsidRPr="00227EE3">
        <w:rPr>
          <w:rFonts w:ascii="Times New Roman" w:hAnsi="Times New Roman"/>
          <w:i/>
          <w:sz w:val="24"/>
          <w:lang w:val="lt-LT"/>
        </w:rPr>
        <w:t>1</w:t>
      </w:r>
      <w:r w:rsidR="00DB0ACB">
        <w:rPr>
          <w:rFonts w:ascii="Times New Roman" w:hAnsi="Times New Roman"/>
          <w:i/>
          <w:sz w:val="24"/>
          <w:lang w:val="lt-LT"/>
        </w:rPr>
        <w:t xml:space="preserve"> pav. </w:t>
      </w:r>
      <w:r w:rsidRPr="00227EE3">
        <w:rPr>
          <w:rFonts w:ascii="Times New Roman" w:hAnsi="Times New Roman"/>
          <w:i/>
          <w:szCs w:val="20"/>
          <w:lang w:val="lt-LT"/>
        </w:rPr>
        <w:t>Patvirtintas kvartalo tarp Manto, Naujojo Sodo, Pilies ir Danės gatvių detal</w:t>
      </w:r>
      <w:r w:rsidR="00DB0ACB">
        <w:rPr>
          <w:rFonts w:ascii="Times New Roman" w:hAnsi="Times New Roman"/>
          <w:i/>
          <w:szCs w:val="20"/>
          <w:lang w:val="lt-LT"/>
        </w:rPr>
        <w:t>usis planas. Suformuoti sklypai</w:t>
      </w:r>
    </w:p>
    <w:p w:rsidR="005C2325" w:rsidRPr="00227EE3" w:rsidRDefault="005C2325" w:rsidP="00DB0ACB">
      <w:pPr>
        <w:spacing w:after="0" w:line="240" w:lineRule="auto"/>
        <w:jc w:val="center"/>
        <w:rPr>
          <w:rFonts w:ascii="Times New Roman" w:hAnsi="Times New Roman"/>
          <w:b/>
          <w:sz w:val="24"/>
          <w:lang w:val="lt-LT"/>
        </w:rPr>
      </w:pPr>
      <w:r w:rsidRPr="00227EE3">
        <w:rPr>
          <w:rFonts w:ascii="Times New Roman" w:hAnsi="Times New Roman"/>
          <w:b/>
          <w:sz w:val="24"/>
          <w:lang w:val="lt-LT"/>
        </w:rPr>
        <w:br w:type="page"/>
      </w:r>
    </w:p>
    <w:p w:rsidR="005C2325" w:rsidRPr="00227EE3" w:rsidRDefault="005C2325" w:rsidP="005C2325">
      <w:pPr>
        <w:spacing w:after="0"/>
        <w:jc w:val="both"/>
        <w:rPr>
          <w:rFonts w:ascii="Times New Roman" w:hAnsi="Times New Roman"/>
          <w:sz w:val="24"/>
          <w:lang w:val="lt-LT"/>
        </w:rPr>
      </w:pPr>
      <w:r w:rsidRPr="00227EE3">
        <w:rPr>
          <w:rFonts w:ascii="Times New Roman" w:hAnsi="Times New Roman"/>
          <w:sz w:val="24"/>
          <w:lang w:val="lt-LT"/>
        </w:rPr>
        <w:t>Pagrindinės tikslinės žemės naudojimo paskirtys</w:t>
      </w:r>
      <w:r w:rsidR="008E6B5D" w:rsidRPr="00227EE3">
        <w:rPr>
          <w:rFonts w:ascii="Times New Roman" w:hAnsi="Times New Roman"/>
          <w:sz w:val="24"/>
          <w:lang w:val="lt-LT"/>
        </w:rPr>
        <w:t xml:space="preserve"> (pav.</w:t>
      </w:r>
      <w:r w:rsidR="00DB0ACB">
        <w:rPr>
          <w:rFonts w:ascii="Times New Roman" w:hAnsi="Times New Roman"/>
          <w:sz w:val="24"/>
          <w:lang w:val="lt-LT"/>
        </w:rPr>
        <w:t xml:space="preserve"> </w:t>
      </w:r>
      <w:r w:rsidR="008E6B5D" w:rsidRPr="00227EE3">
        <w:rPr>
          <w:rFonts w:ascii="Times New Roman" w:hAnsi="Times New Roman"/>
          <w:sz w:val="24"/>
          <w:lang w:val="lt-LT"/>
        </w:rPr>
        <w:t>1)</w:t>
      </w:r>
      <w:r w:rsidRPr="00227EE3">
        <w:rPr>
          <w:rFonts w:ascii="Times New Roman" w:hAnsi="Times New Roman"/>
          <w:sz w:val="24"/>
          <w:lang w:val="lt-LT"/>
        </w:rPr>
        <w:t>:</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Sklypai S17, S18 – Rekreacijai – visuomenės bendram naudojimui ir rekreacijos objektams statyti ir eksploatuoti</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Sklypai S19, S20 – Komercinės paskirties ir smulkaus verslo objektams statyti ir eksp</w:t>
      </w:r>
      <w:r w:rsidR="00DB0ACB">
        <w:rPr>
          <w:rFonts w:ascii="Times New Roman" w:hAnsi="Times New Roman"/>
          <w:sz w:val="24"/>
          <w:szCs w:val="24"/>
          <w:lang w:val="lt-LT"/>
        </w:rPr>
        <w:t>l</w:t>
      </w:r>
      <w:r w:rsidRPr="00227EE3">
        <w:rPr>
          <w:rFonts w:ascii="Times New Roman" w:hAnsi="Times New Roman"/>
          <w:sz w:val="24"/>
          <w:szCs w:val="24"/>
          <w:lang w:val="lt-LT"/>
        </w:rPr>
        <w:t>oatuoti</w:t>
      </w:r>
    </w:p>
    <w:p w:rsidR="00DB0ACB" w:rsidRDefault="00DB0ACB" w:rsidP="005C2325">
      <w:pPr>
        <w:spacing w:after="0"/>
        <w:jc w:val="both"/>
        <w:rPr>
          <w:rFonts w:ascii="Times New Roman" w:hAnsi="Times New Roman"/>
          <w:sz w:val="24"/>
          <w:lang w:val="lt-LT"/>
        </w:rPr>
      </w:pPr>
    </w:p>
    <w:p w:rsidR="005C2325" w:rsidRPr="00227EE3" w:rsidRDefault="005C2325" w:rsidP="005C2325">
      <w:pPr>
        <w:spacing w:after="0"/>
        <w:jc w:val="both"/>
        <w:rPr>
          <w:rFonts w:ascii="Times New Roman" w:hAnsi="Times New Roman"/>
          <w:sz w:val="24"/>
          <w:lang w:val="lt-LT"/>
        </w:rPr>
      </w:pPr>
      <w:r w:rsidRPr="00227EE3">
        <w:rPr>
          <w:rFonts w:ascii="Times New Roman" w:hAnsi="Times New Roman"/>
          <w:sz w:val="24"/>
          <w:lang w:val="lt-LT"/>
        </w:rPr>
        <w:t>Teritorijos naudojimo pobūdžiai:</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Sklypai S17, S18 – Rekreacinių objektų statybai ir eksploatavimui</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Sklypai S19, S20 – Komercinės paskirties ir smulkaus verslo objektų statybai ir eksploatavimui</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Sklypas S17 apima atgimimo aikštę, S18 – esamą „Žvejo skulptūros“ skverą ir reprezentacinę aikštę prieš apskrities administracijos pastatą. Sklypai S19 ir S20 formuojami pagal istorinio, buvusio iki Antrojo pasaulinio karo, užstatymo ribas.</w:t>
      </w:r>
    </w:p>
    <w:p w:rsidR="00DB0ACB" w:rsidRDefault="00DB0ACB" w:rsidP="005C2325">
      <w:pPr>
        <w:spacing w:after="0"/>
        <w:jc w:val="both"/>
        <w:rPr>
          <w:rFonts w:ascii="Times New Roman" w:hAnsi="Times New Roman"/>
          <w:sz w:val="24"/>
          <w:lang w:val="lt-LT"/>
        </w:rPr>
      </w:pPr>
    </w:p>
    <w:p w:rsidR="005C2325" w:rsidRPr="00227EE3" w:rsidRDefault="005C2325" w:rsidP="005C2325">
      <w:pPr>
        <w:spacing w:after="0"/>
        <w:jc w:val="both"/>
        <w:rPr>
          <w:rFonts w:ascii="Times New Roman" w:hAnsi="Times New Roman"/>
          <w:sz w:val="24"/>
          <w:lang w:val="lt-LT"/>
        </w:rPr>
      </w:pPr>
      <w:r w:rsidRPr="00227EE3">
        <w:rPr>
          <w:rFonts w:ascii="Times New Roman" w:hAnsi="Times New Roman"/>
          <w:sz w:val="24"/>
          <w:lang w:val="lt-LT"/>
        </w:rPr>
        <w:t>Įrenginių ir statinių išdėstymas arba išdėstymo pobūdis:</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 xml:space="preserve">Sklype S17 galimi valstybinę simboliką, Atgimimą atspindintys mažosios architektūros elementai, kapitalinių statinių nenumatoma. </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Sklype S18 kapitalinių statinių nenumatoma</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Sklype S19 statomas komercinis pastatas. Sklypo užstatymo tankis 100</w:t>
      </w:r>
      <w:r w:rsidR="00DB0ACB">
        <w:rPr>
          <w:rFonts w:ascii="Times New Roman" w:hAnsi="Times New Roman"/>
          <w:sz w:val="24"/>
          <w:szCs w:val="24"/>
          <w:lang w:val="lt-LT"/>
        </w:rPr>
        <w:t xml:space="preserve"> proc.</w:t>
      </w:r>
      <w:r w:rsidRPr="00227EE3">
        <w:rPr>
          <w:rFonts w:ascii="Times New Roman" w:hAnsi="Times New Roman"/>
          <w:sz w:val="24"/>
          <w:szCs w:val="24"/>
          <w:lang w:val="lt-LT"/>
        </w:rPr>
        <w:t>, Aukštingumas 3-4a. Šiaurinė, vakarinė ir pietinė išklotinės atkartoja istorinio kvartalo ribas, rytinė – lygiagreti H.Manto gatvei. Pastatas skirtas smulkiai komercijai, kartu įrengiamos visuomeninės paskirties patalpos – tribūnos ir atitinkama įranga šventinių renginių organizavimui.</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Sklype S20 statomas komercinis pastatas. Sklypo užstatymo tankis 100</w:t>
      </w:r>
      <w:r w:rsidR="00DB0ACB">
        <w:rPr>
          <w:rFonts w:ascii="Times New Roman" w:hAnsi="Times New Roman"/>
          <w:sz w:val="24"/>
          <w:szCs w:val="24"/>
          <w:lang w:val="lt-LT"/>
        </w:rPr>
        <w:t xml:space="preserve"> proc</w:t>
      </w:r>
      <w:r w:rsidRPr="00227EE3">
        <w:rPr>
          <w:rFonts w:ascii="Times New Roman" w:hAnsi="Times New Roman"/>
          <w:sz w:val="24"/>
          <w:szCs w:val="24"/>
          <w:lang w:val="lt-LT"/>
        </w:rPr>
        <w:t>. Dengiant vidinį kiemą Aukštingumas 3-5a. Vakarinės pastato išklotinės karnizas negali viršyti pastato sklype S01 karnizo aukščio. Perimetrinio užstatymo tipas, atkartojant istorinio kvartalo ribas, dengiamas vidinis kiemas. Pastatas skirtas prekybai, biurams, cokoliniame aukšte įrengiama 40 vietų automobilių stovėjimo aikštelė.</w:t>
      </w:r>
    </w:p>
    <w:p w:rsidR="00DB0ACB" w:rsidRDefault="00DB0ACB" w:rsidP="005C2325">
      <w:pPr>
        <w:spacing w:after="0"/>
        <w:jc w:val="both"/>
        <w:rPr>
          <w:rFonts w:ascii="Times New Roman" w:hAnsi="Times New Roman"/>
          <w:sz w:val="24"/>
          <w:lang w:val="lt-LT"/>
        </w:rPr>
      </w:pPr>
    </w:p>
    <w:p w:rsidR="005C2325" w:rsidRPr="00227EE3" w:rsidRDefault="005C2325" w:rsidP="005C2325">
      <w:pPr>
        <w:spacing w:after="0"/>
        <w:jc w:val="both"/>
        <w:rPr>
          <w:rFonts w:ascii="Times New Roman" w:hAnsi="Times New Roman"/>
          <w:sz w:val="24"/>
          <w:lang w:val="lt-LT"/>
        </w:rPr>
      </w:pPr>
      <w:r w:rsidRPr="00227EE3">
        <w:rPr>
          <w:rFonts w:ascii="Times New Roman" w:hAnsi="Times New Roman"/>
          <w:sz w:val="24"/>
          <w:lang w:val="lt-LT"/>
        </w:rPr>
        <w:t>Urbanistiniai, gamtos ir kultūros paveldo, architektūriniai, inžineriniai teritorijos tvarkymo ir naudojimo parametrai:</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Atkuriamos buvusios Biržos, Mažoji Biržos ir Palangos gatvės, ženklinat jas grindinyje. Siūloma kategorija – D 2-1 – pėsčiųjų gatvė.</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Palangos gatvės atkarpa ties Apskrities administracijos pastatu naudojama privažiavimui prie pastatų. Siūloma kategorija D 2-2 – akligatvis.</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 xml:space="preserve">Sklypo S20 pastato cokoliniame aukšte įrengiama 40 vietų automobilių stovėjimui. </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Dalinai atkuriama istorinė urbanistinė struktūra – Biržos, Mažoji Biržos, Palangos gatvės. Užstatymas atkartoja buvusias posesijų ribas.</w:t>
      </w:r>
    </w:p>
    <w:p w:rsidR="005C2325" w:rsidRPr="00227EE3" w:rsidRDefault="005C2325" w:rsidP="00877440">
      <w:pPr>
        <w:numPr>
          <w:ilvl w:val="0"/>
          <w:numId w:val="18"/>
        </w:numPr>
        <w:spacing w:after="0"/>
        <w:jc w:val="both"/>
        <w:rPr>
          <w:rFonts w:ascii="Times New Roman" w:hAnsi="Times New Roman"/>
          <w:sz w:val="24"/>
          <w:szCs w:val="24"/>
          <w:lang w:val="lt-LT"/>
        </w:rPr>
      </w:pPr>
      <w:r w:rsidRPr="00227EE3">
        <w:rPr>
          <w:rFonts w:ascii="Times New Roman" w:hAnsi="Times New Roman"/>
          <w:sz w:val="24"/>
          <w:szCs w:val="24"/>
          <w:lang w:val="lt-LT"/>
        </w:rPr>
        <w:t xml:space="preserve">Atgimimo aikštėje ženklinant buvusią Biržos gatvės užstatymo liniją sodinama žemaūgių medžių eilė, kompensuojant sklype 02 kertamus medžius. </w:t>
      </w:r>
    </w:p>
    <w:p w:rsidR="005C2325" w:rsidRPr="00227EE3" w:rsidRDefault="005C2325" w:rsidP="005C2325">
      <w:pPr>
        <w:spacing w:after="0"/>
        <w:jc w:val="both"/>
        <w:rPr>
          <w:rFonts w:ascii="Times New Roman" w:hAnsi="Times New Roman"/>
          <w:i/>
          <w:szCs w:val="20"/>
          <w:lang w:val="lt-LT"/>
        </w:rPr>
      </w:pPr>
    </w:p>
    <w:p w:rsidR="009B5F00" w:rsidRPr="00227EE3" w:rsidRDefault="009B5F00">
      <w:pPr>
        <w:spacing w:after="0" w:line="240" w:lineRule="auto"/>
        <w:rPr>
          <w:rFonts w:ascii="Times New Roman" w:hAnsi="Times New Roman"/>
          <w:b/>
          <w:bCs/>
          <w:lang w:val="lt-LT"/>
        </w:rPr>
      </w:pPr>
      <w:r w:rsidRPr="00227EE3">
        <w:rPr>
          <w:rFonts w:ascii="Times New Roman" w:hAnsi="Times New Roman"/>
          <w:lang w:val="lt-LT"/>
        </w:rPr>
        <w:br w:type="page"/>
      </w:r>
    </w:p>
    <w:p w:rsidR="00DB0ACB" w:rsidRDefault="004712F6" w:rsidP="00E143C9">
      <w:pPr>
        <w:spacing w:after="0"/>
        <w:ind w:firstLine="360"/>
        <w:jc w:val="both"/>
        <w:rPr>
          <w:rFonts w:ascii="Times New Roman" w:hAnsi="Times New Roman"/>
          <w:b/>
          <w:bCs/>
          <w:color w:val="000000"/>
          <w:sz w:val="24"/>
          <w:szCs w:val="24"/>
          <w:shd w:val="clear" w:color="auto" w:fill="FFFFFF"/>
          <w:lang w:val="lt-LT"/>
        </w:rPr>
      </w:pPr>
      <w:r w:rsidRPr="00227EE3">
        <w:rPr>
          <w:rFonts w:ascii="Times New Roman" w:hAnsi="Times New Roman"/>
          <w:b/>
          <w:sz w:val="24"/>
          <w:lang w:val="lt-LT"/>
        </w:rPr>
        <w:t>Klaipėdos miesto viešojo naudojimo erdvių miesto istorinėje dalyje (</w:t>
      </w:r>
      <w:r w:rsidR="00276388" w:rsidRPr="00227EE3">
        <w:rPr>
          <w:rFonts w:ascii="Times New Roman" w:hAnsi="Times New Roman"/>
          <w:b/>
          <w:sz w:val="24"/>
          <w:lang w:val="lt-LT"/>
        </w:rPr>
        <w:t>U16) detaliojo plano koncepcija (</w:t>
      </w:r>
      <w:r w:rsidR="00D323A1" w:rsidRPr="00227EE3">
        <w:rPr>
          <w:rFonts w:ascii="Times New Roman" w:hAnsi="Times New Roman"/>
          <w:b/>
          <w:sz w:val="24"/>
          <w:lang w:val="lt-LT"/>
        </w:rPr>
        <w:t>p</w:t>
      </w:r>
      <w:r w:rsidR="00276388" w:rsidRPr="00227EE3">
        <w:rPr>
          <w:rFonts w:ascii="Times New Roman" w:hAnsi="Times New Roman"/>
          <w:b/>
          <w:sz w:val="24"/>
          <w:lang w:val="lt-LT"/>
        </w:rPr>
        <w:t>av.</w:t>
      </w:r>
      <w:r w:rsidR="00D323A1" w:rsidRPr="00227EE3">
        <w:rPr>
          <w:rFonts w:ascii="Times New Roman" w:hAnsi="Times New Roman"/>
          <w:b/>
          <w:sz w:val="24"/>
          <w:lang w:val="lt-LT"/>
        </w:rPr>
        <w:t xml:space="preserve"> 2</w:t>
      </w:r>
      <w:r w:rsidR="00276388" w:rsidRPr="00227EE3">
        <w:rPr>
          <w:rFonts w:ascii="Times New Roman" w:hAnsi="Times New Roman"/>
          <w:b/>
          <w:sz w:val="24"/>
          <w:lang w:val="lt-LT"/>
        </w:rPr>
        <w:t>)</w:t>
      </w:r>
      <w:r w:rsidR="00E143C9" w:rsidRPr="00227EE3">
        <w:rPr>
          <w:rFonts w:ascii="Times New Roman" w:hAnsi="Times New Roman"/>
          <w:b/>
          <w:sz w:val="24"/>
          <w:lang w:val="lt-LT"/>
        </w:rPr>
        <w:t xml:space="preserve">. </w:t>
      </w:r>
    </w:p>
    <w:p w:rsidR="00E052D6" w:rsidRPr="00227EE3" w:rsidRDefault="00E052D6" w:rsidP="00E143C9">
      <w:pPr>
        <w:spacing w:after="0"/>
        <w:ind w:firstLine="360"/>
        <w:jc w:val="both"/>
        <w:rPr>
          <w:rFonts w:ascii="Times New Roman" w:hAnsi="Times New Roman"/>
          <w:b/>
          <w:sz w:val="24"/>
          <w:lang w:val="lt-LT"/>
        </w:rPr>
      </w:pPr>
      <w:r w:rsidRPr="00227EE3">
        <w:rPr>
          <w:rFonts w:ascii="Times New Roman" w:hAnsi="Times New Roman"/>
          <w:color w:val="000000"/>
          <w:sz w:val="24"/>
          <w:szCs w:val="24"/>
          <w:shd w:val="clear" w:color="auto" w:fill="FFFFFF"/>
          <w:lang w:val="lt-LT"/>
        </w:rPr>
        <w:t>Detaliojo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plano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rengimo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tikslas – suformuoti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Miesto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istorinės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dalies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viešųjų</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erdvių</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teritorijas; nustatyti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urbanizuotų</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viešųjų</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erdvių</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naudojimo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būdus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ir</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pobūdžius, plotus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ir</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dydžius, sutvarkymo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pri</w:t>
      </w:r>
      <w:r w:rsidR="00DB0ACB">
        <w:rPr>
          <w:rFonts w:ascii="Times New Roman" w:hAnsi="Times New Roman"/>
          <w:color w:val="000000"/>
          <w:sz w:val="24"/>
          <w:szCs w:val="24"/>
          <w:shd w:val="clear" w:color="auto" w:fill="FFFFFF"/>
          <w:lang w:val="lt-LT"/>
        </w:rPr>
        <w:t>n</w:t>
      </w:r>
      <w:r w:rsidRPr="00227EE3">
        <w:rPr>
          <w:rFonts w:ascii="Times New Roman" w:hAnsi="Times New Roman"/>
          <w:color w:val="000000"/>
          <w:sz w:val="24"/>
          <w:szCs w:val="24"/>
          <w:shd w:val="clear" w:color="auto" w:fill="FFFFFF"/>
          <w:lang w:val="lt-LT"/>
        </w:rPr>
        <w:t>cipus, metodus, kriterijus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ir</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prioritetus, inžinerinės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infrastruktūros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įrangos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sprendinius. Koncepcijoje</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nagrinėtos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ir</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aptartos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visos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planuojamosios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miesto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dalies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viešosios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erdvės, nustatyti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jų</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vizualiniai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bei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funkciniai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tarpusavio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ryšiai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bei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pasiūlytos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priemonės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juos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toliau</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plėtoti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ir</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vystyti. Tačiau</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konkretūs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detaliojo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plano</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sprendiniai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toliau bus rengiami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tik 10-čiai iš</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jų, nes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likusioms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jau</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yra</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parengti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galiojantys</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detalieji</w:t>
      </w:r>
      <w:r w:rsidR="00DB0ACB">
        <w:rPr>
          <w:rFonts w:ascii="Times New Roman" w:hAnsi="Times New Roman"/>
          <w:color w:val="000000"/>
          <w:sz w:val="24"/>
          <w:szCs w:val="24"/>
          <w:shd w:val="clear" w:color="auto" w:fill="FFFFFF"/>
          <w:lang w:val="lt-LT"/>
        </w:rPr>
        <w:t xml:space="preserve"> </w:t>
      </w:r>
      <w:r w:rsidRPr="00227EE3">
        <w:rPr>
          <w:rFonts w:ascii="Times New Roman" w:hAnsi="Times New Roman"/>
          <w:color w:val="000000"/>
          <w:sz w:val="24"/>
          <w:szCs w:val="24"/>
          <w:shd w:val="clear" w:color="auto" w:fill="FFFFFF"/>
          <w:lang w:val="lt-LT"/>
        </w:rPr>
        <w:t>planai.</w:t>
      </w:r>
    </w:p>
    <w:p w:rsidR="00E052D6" w:rsidRPr="00227EE3" w:rsidRDefault="002769FF" w:rsidP="009B5F00">
      <w:pPr>
        <w:spacing w:after="0"/>
        <w:ind w:firstLine="567"/>
        <w:jc w:val="both"/>
        <w:rPr>
          <w:rFonts w:ascii="Times New Roman" w:hAnsi="Times New Roman"/>
          <w:color w:val="000000"/>
          <w:sz w:val="24"/>
          <w:szCs w:val="24"/>
          <w:shd w:val="clear" w:color="auto" w:fill="FFFFFF"/>
          <w:lang w:val="lt-LT"/>
        </w:rPr>
      </w:pPr>
      <w:r w:rsidRPr="00227EE3">
        <w:rPr>
          <w:rFonts w:ascii="Times New Roman" w:hAnsi="Times New Roman"/>
          <w:noProof/>
          <w:color w:val="000000"/>
          <w:sz w:val="24"/>
          <w:szCs w:val="24"/>
          <w:lang w:val="lt-LT" w:eastAsia="lt-LT"/>
        </w:rPr>
        <w:drawing>
          <wp:anchor distT="0" distB="0" distL="114300" distR="114300" simplePos="0" relativeHeight="251662336" behindDoc="0" locked="0" layoutInCell="1" allowOverlap="1" wp14:anchorId="6D4B5A63" wp14:editId="7ED77DAC">
            <wp:simplePos x="0" y="0"/>
            <wp:positionH relativeFrom="column">
              <wp:posOffset>-57150</wp:posOffset>
            </wp:positionH>
            <wp:positionV relativeFrom="paragraph">
              <wp:posOffset>807085</wp:posOffset>
            </wp:positionV>
            <wp:extent cx="6400800" cy="4943475"/>
            <wp:effectExtent l="19050" t="0" r="0" b="0"/>
            <wp:wrapTopAndBottom/>
            <wp:docPr id="105" name="Picture 7" descr="\\Greta-pc\d\AtgimimoAikštė\BYLA\ILIUSTRACIJOS\koncep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eta-pc\d\AtgimimoAikštė\BYLA\ILIUSTRACIJOS\koncepcija.jpg"/>
                    <pic:cNvPicPr>
                      <a:picLocks noChangeAspect="1" noChangeArrowheads="1"/>
                    </pic:cNvPicPr>
                  </pic:nvPicPr>
                  <pic:blipFill>
                    <a:blip r:embed="rId102"/>
                    <a:srcRect/>
                    <a:stretch>
                      <a:fillRect/>
                    </a:stretch>
                  </pic:blipFill>
                  <pic:spPr bwMode="auto">
                    <a:xfrm>
                      <a:off x="0" y="0"/>
                      <a:ext cx="6400800" cy="4943475"/>
                    </a:xfrm>
                    <a:prstGeom prst="rect">
                      <a:avLst/>
                    </a:prstGeom>
                    <a:noFill/>
                    <a:ln w="9525">
                      <a:noFill/>
                      <a:miter lim="800000"/>
                      <a:headEnd/>
                      <a:tailEnd/>
                    </a:ln>
                  </pic:spPr>
                </pic:pic>
              </a:graphicData>
            </a:graphic>
          </wp:anchor>
        </w:drawing>
      </w:r>
      <w:r w:rsidR="00E052D6" w:rsidRPr="00227EE3">
        <w:rPr>
          <w:rFonts w:ascii="Times New Roman" w:hAnsi="Times New Roman"/>
          <w:color w:val="000000"/>
          <w:sz w:val="24"/>
          <w:szCs w:val="24"/>
          <w:shd w:val="clear" w:color="auto" w:fill="FFFFFF"/>
          <w:lang w:val="lt-LT"/>
        </w:rPr>
        <w:t>Atgimimo</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aikštės</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teritorijoje</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siūloma</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toliau</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detaliai</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planuojant</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likusią</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nuo</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suplanuoto</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užstatymo</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atkūrimo (pagal</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patvirtintą</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detalųjį</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planą) šios</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erdvės</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teritoriją</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tikslinga</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detaliau</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sureglamentuoti – patikslinti</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konkrečių</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jos</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dalių</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naudojimo</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būdus</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bei</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pobūdžius (infrastruktūros</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teritorija, atskirais</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želdynais – skveras, žalioji</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jungtis) ir</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konkrečiau</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numatyti</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jų</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tvarkymo</w:t>
      </w:r>
      <w:r w:rsidR="00DB0ACB">
        <w:rPr>
          <w:rFonts w:ascii="Times New Roman" w:hAnsi="Times New Roman"/>
          <w:color w:val="000000"/>
          <w:sz w:val="24"/>
          <w:szCs w:val="24"/>
          <w:shd w:val="clear" w:color="auto" w:fill="FFFFFF"/>
          <w:lang w:val="lt-LT"/>
        </w:rPr>
        <w:t xml:space="preserve"> </w:t>
      </w:r>
      <w:r w:rsidR="00E052D6" w:rsidRPr="00227EE3">
        <w:rPr>
          <w:rFonts w:ascii="Times New Roman" w:hAnsi="Times New Roman"/>
          <w:color w:val="000000"/>
          <w:sz w:val="24"/>
          <w:szCs w:val="24"/>
          <w:shd w:val="clear" w:color="auto" w:fill="FFFFFF"/>
          <w:lang w:val="lt-LT"/>
        </w:rPr>
        <w:t>priemones.</w:t>
      </w:r>
    </w:p>
    <w:p w:rsidR="006C7520" w:rsidRPr="00227EE3" w:rsidRDefault="00D323A1" w:rsidP="00DB0ACB">
      <w:pPr>
        <w:spacing w:after="0"/>
        <w:jc w:val="center"/>
        <w:rPr>
          <w:rFonts w:ascii="Times New Roman" w:hAnsi="Times New Roman"/>
          <w:b/>
          <w:sz w:val="24"/>
          <w:lang w:val="lt-LT"/>
        </w:rPr>
      </w:pPr>
      <w:r w:rsidRPr="00227EE3">
        <w:rPr>
          <w:rFonts w:ascii="Times New Roman" w:hAnsi="Times New Roman"/>
          <w:i/>
          <w:sz w:val="24"/>
          <w:lang w:val="lt-LT"/>
        </w:rPr>
        <w:t>2</w:t>
      </w:r>
      <w:r w:rsidR="00DB0ACB">
        <w:rPr>
          <w:rFonts w:ascii="Times New Roman" w:hAnsi="Times New Roman"/>
          <w:i/>
          <w:sz w:val="24"/>
          <w:lang w:val="lt-LT"/>
        </w:rPr>
        <w:t xml:space="preserve"> pav</w:t>
      </w:r>
      <w:r w:rsidRPr="00227EE3">
        <w:rPr>
          <w:rFonts w:ascii="Times New Roman" w:hAnsi="Times New Roman"/>
          <w:i/>
          <w:sz w:val="24"/>
          <w:lang w:val="lt-LT"/>
        </w:rPr>
        <w:t>.</w:t>
      </w:r>
      <w:r w:rsidR="006C7520" w:rsidRPr="00227EE3">
        <w:rPr>
          <w:rFonts w:ascii="Times New Roman" w:hAnsi="Times New Roman"/>
          <w:i/>
          <w:sz w:val="24"/>
          <w:lang w:val="lt-LT"/>
        </w:rPr>
        <w:t xml:space="preserve"> Klaipėdos miesto viešojo naudojimo erdvių miesto istorinėje dalyje (U16) detaliojo plano koncepcija. Atgimimo aikštė</w:t>
      </w:r>
    </w:p>
    <w:p w:rsidR="00E052D6" w:rsidRPr="00227EE3" w:rsidRDefault="00E052D6" w:rsidP="006C7520">
      <w:pPr>
        <w:spacing w:after="0"/>
        <w:jc w:val="both"/>
        <w:rPr>
          <w:rFonts w:ascii="Times New Roman" w:hAnsi="Times New Roman"/>
          <w:sz w:val="24"/>
          <w:lang w:val="lt-LT"/>
        </w:rPr>
      </w:pPr>
    </w:p>
    <w:p w:rsidR="006C7520" w:rsidRPr="00227EE3" w:rsidRDefault="006C7520" w:rsidP="006C7520">
      <w:pPr>
        <w:spacing w:after="0"/>
        <w:jc w:val="both"/>
        <w:rPr>
          <w:rFonts w:ascii="Times New Roman" w:hAnsi="Times New Roman"/>
          <w:sz w:val="24"/>
          <w:lang w:val="lt-LT"/>
        </w:rPr>
      </w:pPr>
    </w:p>
    <w:p w:rsidR="004D2068" w:rsidRPr="00227EE3" w:rsidRDefault="004D2068">
      <w:pPr>
        <w:spacing w:after="0" w:line="240" w:lineRule="auto"/>
        <w:rPr>
          <w:rFonts w:ascii="Times New Roman" w:hAnsi="Times New Roman"/>
          <w:b/>
          <w:sz w:val="24"/>
          <w:lang w:val="lt-LT"/>
        </w:rPr>
      </w:pPr>
      <w:r w:rsidRPr="00227EE3">
        <w:rPr>
          <w:rFonts w:ascii="Times New Roman" w:hAnsi="Times New Roman"/>
          <w:b/>
          <w:sz w:val="24"/>
          <w:lang w:val="lt-LT"/>
        </w:rPr>
        <w:br w:type="page"/>
      </w:r>
    </w:p>
    <w:p w:rsidR="00DB0ACB" w:rsidRDefault="004712F6" w:rsidP="00E143C9">
      <w:pPr>
        <w:spacing w:after="0"/>
        <w:ind w:firstLine="567"/>
        <w:jc w:val="both"/>
        <w:rPr>
          <w:rFonts w:ascii="Times New Roman" w:hAnsi="Times New Roman"/>
          <w:b/>
          <w:sz w:val="24"/>
          <w:lang w:val="lt-LT"/>
        </w:rPr>
      </w:pPr>
      <w:r w:rsidRPr="00227EE3">
        <w:rPr>
          <w:rFonts w:ascii="Times New Roman" w:hAnsi="Times New Roman"/>
          <w:b/>
          <w:sz w:val="24"/>
          <w:lang w:val="lt-LT"/>
        </w:rPr>
        <w:t>Klaipėdos miesto istorinės dalies (unikalus kodas vertybių registre 22012) teritorijos</w:t>
      </w:r>
      <w:r w:rsidR="00D323A1" w:rsidRPr="00227EE3">
        <w:rPr>
          <w:rFonts w:ascii="Times New Roman" w:hAnsi="Times New Roman"/>
          <w:b/>
          <w:sz w:val="24"/>
          <w:lang w:val="lt-LT"/>
        </w:rPr>
        <w:t xml:space="preserve"> ir apsaugos zonos ribų planas</w:t>
      </w:r>
      <w:r w:rsidRPr="00227EE3">
        <w:rPr>
          <w:rFonts w:ascii="Times New Roman" w:hAnsi="Times New Roman"/>
          <w:b/>
          <w:sz w:val="24"/>
          <w:lang w:val="lt-LT"/>
        </w:rPr>
        <w:t>.</w:t>
      </w:r>
      <w:r w:rsidR="00D323A1" w:rsidRPr="00227EE3">
        <w:rPr>
          <w:rFonts w:ascii="Times New Roman" w:hAnsi="Times New Roman"/>
          <w:b/>
          <w:sz w:val="24"/>
          <w:lang w:val="lt-LT"/>
        </w:rPr>
        <w:t xml:space="preserve"> (p</w:t>
      </w:r>
      <w:r w:rsidR="00E43B94" w:rsidRPr="00227EE3">
        <w:rPr>
          <w:rFonts w:ascii="Times New Roman" w:hAnsi="Times New Roman"/>
          <w:b/>
          <w:sz w:val="24"/>
          <w:lang w:val="lt-LT"/>
        </w:rPr>
        <w:t>av.</w:t>
      </w:r>
      <w:r w:rsidR="00D323A1" w:rsidRPr="00227EE3">
        <w:rPr>
          <w:rFonts w:ascii="Times New Roman" w:hAnsi="Times New Roman"/>
          <w:b/>
          <w:sz w:val="24"/>
          <w:lang w:val="lt-LT"/>
        </w:rPr>
        <w:t xml:space="preserve"> 3</w:t>
      </w:r>
      <w:r w:rsidR="00E43B94" w:rsidRPr="00227EE3">
        <w:rPr>
          <w:rFonts w:ascii="Times New Roman" w:hAnsi="Times New Roman"/>
          <w:b/>
          <w:sz w:val="24"/>
          <w:lang w:val="lt-LT"/>
        </w:rPr>
        <w:t>)</w:t>
      </w:r>
      <w:r w:rsidR="00E143C9" w:rsidRPr="00227EE3">
        <w:rPr>
          <w:rFonts w:ascii="Times New Roman" w:hAnsi="Times New Roman"/>
          <w:b/>
          <w:sz w:val="24"/>
          <w:lang w:val="lt-LT"/>
        </w:rPr>
        <w:t xml:space="preserve">. </w:t>
      </w:r>
    </w:p>
    <w:p w:rsidR="00D323A1" w:rsidRPr="00227EE3" w:rsidRDefault="00FD4C17" w:rsidP="00E143C9">
      <w:pPr>
        <w:spacing w:after="0"/>
        <w:ind w:firstLine="567"/>
        <w:jc w:val="both"/>
        <w:rPr>
          <w:rFonts w:ascii="Times New Roman" w:hAnsi="Times New Roman"/>
          <w:b/>
          <w:sz w:val="24"/>
          <w:lang w:val="lt-LT"/>
        </w:rPr>
      </w:pPr>
      <w:r w:rsidRPr="00227EE3">
        <w:rPr>
          <w:rFonts w:ascii="Times New Roman" w:hAnsi="Times New Roman"/>
          <w:color w:val="000000"/>
          <w:sz w:val="24"/>
          <w:szCs w:val="24"/>
          <w:lang w:val="lt-LT"/>
        </w:rPr>
        <w:t>Dėl</w:t>
      </w:r>
      <w:r w:rsidR="00DB0ACB">
        <w:rPr>
          <w:rFonts w:ascii="Times New Roman" w:hAnsi="Times New Roman"/>
          <w:color w:val="000000"/>
          <w:sz w:val="24"/>
          <w:szCs w:val="24"/>
          <w:lang w:val="lt-LT"/>
        </w:rPr>
        <w:t xml:space="preserve"> </w:t>
      </w:r>
      <w:r w:rsidRPr="00227EE3">
        <w:rPr>
          <w:rFonts w:ascii="Times New Roman" w:hAnsi="Times New Roman"/>
          <w:color w:val="000000"/>
          <w:sz w:val="24"/>
          <w:szCs w:val="24"/>
          <w:lang w:val="lt-LT"/>
        </w:rPr>
        <w:t>į</w:t>
      </w:r>
      <w:r w:rsidR="001E1C78" w:rsidRPr="00227EE3">
        <w:rPr>
          <w:rFonts w:ascii="Times New Roman" w:hAnsi="Times New Roman"/>
          <w:color w:val="000000"/>
          <w:sz w:val="24"/>
          <w:szCs w:val="24"/>
          <w:lang w:val="lt-LT"/>
        </w:rPr>
        <w:t>sigaliojus</w:t>
      </w:r>
      <w:r w:rsidRPr="00227EE3">
        <w:rPr>
          <w:rFonts w:ascii="Times New Roman" w:hAnsi="Times New Roman"/>
          <w:color w:val="000000"/>
          <w:sz w:val="24"/>
          <w:szCs w:val="24"/>
          <w:lang w:val="lt-LT"/>
        </w:rPr>
        <w:t>io</w:t>
      </w:r>
      <w:r w:rsidR="00DB0ACB">
        <w:rPr>
          <w:rFonts w:ascii="Times New Roman" w:hAnsi="Times New Roman"/>
          <w:color w:val="000000"/>
          <w:sz w:val="24"/>
          <w:szCs w:val="24"/>
          <w:lang w:val="lt-LT"/>
        </w:rPr>
        <w:t xml:space="preserve"> </w:t>
      </w:r>
      <w:r w:rsidRPr="00227EE3">
        <w:rPr>
          <w:rFonts w:ascii="Times New Roman" w:hAnsi="Times New Roman"/>
          <w:color w:val="000000"/>
          <w:sz w:val="24"/>
          <w:szCs w:val="24"/>
          <w:lang w:val="lt-LT"/>
        </w:rPr>
        <w:t>naujo</w:t>
      </w:r>
      <w:r w:rsidR="001E1C78" w:rsidRPr="00227EE3">
        <w:rPr>
          <w:rFonts w:ascii="Times New Roman" w:hAnsi="Times New Roman"/>
          <w:color w:val="000000"/>
          <w:sz w:val="24"/>
          <w:szCs w:val="24"/>
          <w:lang w:val="lt-LT"/>
        </w:rPr>
        <w:t xml:space="preserve"> LR Nekilnojamųjų</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kultūros</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vertybių</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apsau</w:t>
      </w:r>
      <w:r w:rsidRPr="00227EE3">
        <w:rPr>
          <w:rFonts w:ascii="Times New Roman" w:hAnsi="Times New Roman"/>
          <w:color w:val="000000"/>
          <w:sz w:val="24"/>
          <w:szCs w:val="24"/>
          <w:lang w:val="lt-LT"/>
        </w:rPr>
        <w:t>gos</w:t>
      </w:r>
      <w:r w:rsidR="00DB0ACB">
        <w:rPr>
          <w:rFonts w:ascii="Times New Roman" w:hAnsi="Times New Roman"/>
          <w:color w:val="000000"/>
          <w:sz w:val="24"/>
          <w:szCs w:val="24"/>
          <w:lang w:val="lt-LT"/>
        </w:rPr>
        <w:t xml:space="preserve"> </w:t>
      </w:r>
      <w:r w:rsidRPr="00227EE3">
        <w:rPr>
          <w:rFonts w:ascii="Times New Roman" w:hAnsi="Times New Roman"/>
          <w:color w:val="000000"/>
          <w:sz w:val="24"/>
          <w:szCs w:val="24"/>
          <w:lang w:val="lt-LT"/>
        </w:rPr>
        <w:t>įstatymo</w:t>
      </w:r>
      <w:r w:rsidR="00DB0ACB">
        <w:rPr>
          <w:rFonts w:ascii="Times New Roman" w:hAnsi="Times New Roman"/>
          <w:color w:val="000000"/>
          <w:sz w:val="24"/>
          <w:szCs w:val="24"/>
          <w:lang w:val="lt-LT"/>
        </w:rPr>
        <w:t xml:space="preserve"> </w:t>
      </w:r>
      <w:r w:rsidRPr="00227EE3">
        <w:rPr>
          <w:rFonts w:ascii="Times New Roman" w:hAnsi="Times New Roman"/>
          <w:color w:val="000000"/>
          <w:sz w:val="24"/>
          <w:szCs w:val="24"/>
          <w:lang w:val="lt-LT"/>
        </w:rPr>
        <w:t>pakeitimo</w:t>
      </w:r>
      <w:r w:rsidR="00DB0ACB">
        <w:rPr>
          <w:rFonts w:ascii="Times New Roman" w:hAnsi="Times New Roman"/>
          <w:color w:val="000000"/>
          <w:sz w:val="24"/>
          <w:szCs w:val="24"/>
          <w:lang w:val="lt-LT"/>
        </w:rPr>
        <w:t xml:space="preserve"> </w:t>
      </w:r>
      <w:r w:rsidRPr="00227EE3">
        <w:rPr>
          <w:rFonts w:ascii="Times New Roman" w:hAnsi="Times New Roman"/>
          <w:color w:val="000000"/>
          <w:sz w:val="24"/>
          <w:szCs w:val="24"/>
          <w:lang w:val="lt-LT"/>
        </w:rPr>
        <w:t>įstatymo</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ir</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šiuo</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metu</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šalia</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ir</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pačioje</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mi</w:t>
      </w:r>
      <w:r w:rsidRPr="00227EE3">
        <w:rPr>
          <w:rFonts w:ascii="Times New Roman" w:hAnsi="Times New Roman"/>
          <w:color w:val="000000"/>
          <w:sz w:val="24"/>
          <w:szCs w:val="24"/>
          <w:lang w:val="lt-LT"/>
        </w:rPr>
        <w:t>esto</w:t>
      </w:r>
      <w:r w:rsidR="00DB0ACB">
        <w:rPr>
          <w:rFonts w:ascii="Times New Roman" w:hAnsi="Times New Roman"/>
          <w:color w:val="000000"/>
          <w:sz w:val="24"/>
          <w:szCs w:val="24"/>
          <w:lang w:val="lt-LT"/>
        </w:rPr>
        <w:t xml:space="preserve"> </w:t>
      </w:r>
      <w:r w:rsidRPr="00227EE3">
        <w:rPr>
          <w:rFonts w:ascii="Times New Roman" w:hAnsi="Times New Roman"/>
          <w:color w:val="000000"/>
          <w:sz w:val="24"/>
          <w:szCs w:val="24"/>
          <w:lang w:val="lt-LT"/>
        </w:rPr>
        <w:t>istorinėje</w:t>
      </w:r>
      <w:r w:rsidR="00DB0ACB">
        <w:rPr>
          <w:rFonts w:ascii="Times New Roman" w:hAnsi="Times New Roman"/>
          <w:color w:val="000000"/>
          <w:sz w:val="24"/>
          <w:szCs w:val="24"/>
          <w:lang w:val="lt-LT"/>
        </w:rPr>
        <w:t xml:space="preserve"> </w:t>
      </w:r>
      <w:r w:rsidRPr="00227EE3">
        <w:rPr>
          <w:rFonts w:ascii="Times New Roman" w:hAnsi="Times New Roman"/>
          <w:color w:val="000000"/>
          <w:sz w:val="24"/>
          <w:szCs w:val="24"/>
          <w:lang w:val="lt-LT"/>
        </w:rPr>
        <w:t>dalyje</w:t>
      </w:r>
      <w:r w:rsidR="00DB0ACB">
        <w:rPr>
          <w:rFonts w:ascii="Times New Roman" w:hAnsi="Times New Roman"/>
          <w:color w:val="000000"/>
          <w:sz w:val="24"/>
          <w:szCs w:val="24"/>
          <w:lang w:val="lt-LT"/>
        </w:rPr>
        <w:t xml:space="preserve"> </w:t>
      </w:r>
      <w:r w:rsidRPr="00227EE3">
        <w:rPr>
          <w:rFonts w:ascii="Times New Roman" w:hAnsi="Times New Roman"/>
          <w:color w:val="000000"/>
          <w:sz w:val="24"/>
          <w:szCs w:val="24"/>
          <w:lang w:val="lt-LT"/>
        </w:rPr>
        <w:t>pastebimų</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ryški</w:t>
      </w:r>
      <w:r w:rsidRPr="00227EE3">
        <w:rPr>
          <w:rFonts w:ascii="Times New Roman" w:hAnsi="Times New Roman"/>
          <w:color w:val="000000"/>
          <w:sz w:val="24"/>
          <w:szCs w:val="24"/>
          <w:lang w:val="lt-LT"/>
        </w:rPr>
        <w:t>ų</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plėtros</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interesų</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raišk</w:t>
      </w:r>
      <w:r w:rsidRPr="00227EE3">
        <w:rPr>
          <w:rFonts w:ascii="Times New Roman" w:hAnsi="Times New Roman"/>
          <w:color w:val="000000"/>
          <w:sz w:val="24"/>
          <w:szCs w:val="24"/>
          <w:lang w:val="lt-LT"/>
        </w:rPr>
        <w:t>os</w:t>
      </w:r>
      <w:r w:rsidR="001E1C78" w:rsidRPr="00227EE3">
        <w:rPr>
          <w:rFonts w:ascii="Times New Roman" w:hAnsi="Times New Roman"/>
          <w:color w:val="000000"/>
          <w:sz w:val="24"/>
          <w:szCs w:val="24"/>
          <w:lang w:val="lt-LT"/>
        </w:rPr>
        <w:t>,</w:t>
      </w:r>
      <w:r w:rsidR="00DB0ACB">
        <w:rPr>
          <w:rFonts w:ascii="Times New Roman" w:hAnsi="Times New Roman"/>
          <w:color w:val="000000"/>
          <w:sz w:val="24"/>
          <w:szCs w:val="24"/>
          <w:lang w:val="lt-LT"/>
        </w:rPr>
        <w:t xml:space="preserve"> </w:t>
      </w:r>
      <w:r w:rsidRPr="00227EE3">
        <w:rPr>
          <w:rFonts w:ascii="Times New Roman" w:hAnsi="Times New Roman"/>
          <w:color w:val="000000"/>
          <w:sz w:val="24"/>
          <w:szCs w:val="24"/>
          <w:lang w:val="lt-LT"/>
        </w:rPr>
        <w:t>nuspręsta</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patikslinti</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kultūros</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vertybės</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teritorijos</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ribas</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ir</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nustatyti</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apsaugos</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zonų</w:t>
      </w:r>
      <w:r w:rsidR="00DB0ACB">
        <w:rPr>
          <w:rFonts w:ascii="Times New Roman" w:hAnsi="Times New Roman"/>
          <w:color w:val="000000"/>
          <w:sz w:val="24"/>
          <w:szCs w:val="24"/>
          <w:lang w:val="lt-LT"/>
        </w:rPr>
        <w:t xml:space="preserve"> </w:t>
      </w:r>
      <w:r w:rsidR="001E1C78" w:rsidRPr="00227EE3">
        <w:rPr>
          <w:rFonts w:ascii="Times New Roman" w:hAnsi="Times New Roman"/>
          <w:color w:val="000000"/>
          <w:sz w:val="24"/>
          <w:szCs w:val="24"/>
          <w:lang w:val="lt-LT"/>
        </w:rPr>
        <w:t>ribas.</w:t>
      </w:r>
    </w:p>
    <w:p w:rsidR="00575E16" w:rsidRPr="00227EE3" w:rsidRDefault="00575E16" w:rsidP="00D323A1">
      <w:pPr>
        <w:spacing w:after="0" w:line="240" w:lineRule="auto"/>
        <w:ind w:firstLine="567"/>
        <w:jc w:val="both"/>
        <w:rPr>
          <w:rFonts w:ascii="Times New Roman" w:hAnsi="Times New Roman"/>
          <w:color w:val="000000"/>
          <w:sz w:val="24"/>
          <w:szCs w:val="24"/>
          <w:lang w:val="lt-LT"/>
        </w:rPr>
      </w:pPr>
      <w:r w:rsidRPr="00227EE3">
        <w:rPr>
          <w:rFonts w:ascii="Times New Roman" w:eastAsia="Times New Roman" w:hAnsi="Times New Roman"/>
          <w:bCs/>
          <w:color w:val="000000"/>
          <w:sz w:val="24"/>
          <w:szCs w:val="24"/>
          <w:lang w:val="lt-LT"/>
        </w:rPr>
        <w:t>Planavimo</w:t>
      </w:r>
      <w:r w:rsidR="00DB0ACB">
        <w:rPr>
          <w:rFonts w:ascii="Times New Roman" w:eastAsia="Times New Roman" w:hAnsi="Times New Roman"/>
          <w:bCs/>
          <w:color w:val="000000"/>
          <w:sz w:val="24"/>
          <w:szCs w:val="24"/>
          <w:lang w:val="lt-LT"/>
        </w:rPr>
        <w:t xml:space="preserve"> </w:t>
      </w:r>
      <w:r w:rsidRPr="00227EE3">
        <w:rPr>
          <w:rFonts w:ascii="Times New Roman" w:eastAsia="Times New Roman" w:hAnsi="Times New Roman"/>
          <w:bCs/>
          <w:color w:val="000000"/>
          <w:sz w:val="24"/>
          <w:szCs w:val="24"/>
          <w:lang w:val="lt-LT"/>
        </w:rPr>
        <w:t>tikslas: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specialiajame plane nustatytais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sprendimais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užtikrinti</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Klaipėdos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miesto</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istorinės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dalies (U16) išsaugojimą.</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bCs/>
          <w:color w:val="000000"/>
          <w:sz w:val="24"/>
          <w:szCs w:val="24"/>
          <w:lang w:val="lt-LT"/>
        </w:rPr>
        <w:t>Planavimo</w:t>
      </w:r>
      <w:r w:rsidR="00DB0ACB">
        <w:rPr>
          <w:rFonts w:ascii="Times New Roman" w:eastAsia="Times New Roman" w:hAnsi="Times New Roman"/>
          <w:bCs/>
          <w:color w:val="000000"/>
          <w:sz w:val="24"/>
          <w:szCs w:val="24"/>
          <w:lang w:val="lt-LT"/>
        </w:rPr>
        <w:t xml:space="preserve"> </w:t>
      </w:r>
      <w:r w:rsidRPr="00227EE3">
        <w:rPr>
          <w:rFonts w:ascii="Times New Roman" w:eastAsia="Times New Roman" w:hAnsi="Times New Roman"/>
          <w:bCs/>
          <w:color w:val="000000"/>
          <w:sz w:val="24"/>
          <w:szCs w:val="24"/>
          <w:lang w:val="lt-LT"/>
        </w:rPr>
        <w:t>uždavinys:</w:t>
      </w:r>
      <w:r w:rsidR="00DB0ACB">
        <w:rPr>
          <w:rFonts w:ascii="Times New Roman" w:eastAsia="Times New Roman" w:hAnsi="Times New Roman"/>
          <w:b/>
          <w:bCs/>
          <w:color w:val="000000"/>
          <w:sz w:val="24"/>
          <w:szCs w:val="24"/>
          <w:lang w:val="lt-LT"/>
        </w:rPr>
        <w:t xml:space="preserve"> </w:t>
      </w:r>
      <w:r w:rsidRPr="00227EE3">
        <w:rPr>
          <w:rFonts w:ascii="Times New Roman" w:eastAsia="Times New Roman" w:hAnsi="Times New Roman"/>
          <w:color w:val="000000"/>
          <w:sz w:val="24"/>
          <w:szCs w:val="24"/>
          <w:lang w:val="lt-LT"/>
        </w:rPr>
        <w:t>nustatyti (patikslinti) Klaipėdos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miesto</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istorinės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dalies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teritorijos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ir</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apsaugos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zonos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ribas</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ir</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jų</w:t>
      </w:r>
      <w:r w:rsidR="00DB0ACB">
        <w:rPr>
          <w:rFonts w:ascii="Times New Roman" w:eastAsia="Times New Roman" w:hAnsi="Times New Roman"/>
          <w:color w:val="000000"/>
          <w:sz w:val="24"/>
          <w:szCs w:val="24"/>
          <w:lang w:val="lt-LT"/>
        </w:rPr>
        <w:t xml:space="preserve"> </w:t>
      </w:r>
      <w:r w:rsidRPr="00227EE3">
        <w:rPr>
          <w:rFonts w:ascii="Times New Roman" w:eastAsia="Times New Roman" w:hAnsi="Times New Roman"/>
          <w:color w:val="000000"/>
          <w:sz w:val="24"/>
          <w:szCs w:val="24"/>
          <w:lang w:val="lt-LT"/>
        </w:rPr>
        <w:t>plotus.</w:t>
      </w:r>
    </w:p>
    <w:p w:rsidR="009B5F00" w:rsidRPr="00227EE3" w:rsidRDefault="009B5F00" w:rsidP="00575E16">
      <w:pPr>
        <w:spacing w:after="0"/>
        <w:jc w:val="both"/>
        <w:rPr>
          <w:rFonts w:ascii="Times New Roman" w:hAnsi="Times New Roman"/>
          <w:sz w:val="24"/>
          <w:lang w:val="lt-LT"/>
        </w:rPr>
      </w:pPr>
    </w:p>
    <w:p w:rsidR="009B5F00" w:rsidRPr="00227EE3" w:rsidRDefault="00FD4C17" w:rsidP="00DB0ACB">
      <w:pPr>
        <w:spacing w:after="0"/>
        <w:ind w:firstLine="567"/>
        <w:jc w:val="center"/>
        <w:rPr>
          <w:rFonts w:ascii="Times New Roman" w:hAnsi="Times New Roman"/>
          <w:sz w:val="24"/>
          <w:lang w:val="lt-LT"/>
        </w:rPr>
      </w:pPr>
      <w:r w:rsidRPr="00227EE3">
        <w:rPr>
          <w:rFonts w:ascii="Times New Roman" w:hAnsi="Times New Roman"/>
          <w:noProof/>
          <w:sz w:val="24"/>
          <w:lang w:val="lt-LT" w:eastAsia="lt-LT"/>
        </w:rPr>
        <w:drawing>
          <wp:inline distT="0" distB="0" distL="0" distR="0" wp14:anchorId="2BFD3D7A" wp14:editId="2D2C2CE4">
            <wp:extent cx="5181600" cy="5493966"/>
            <wp:effectExtent l="19050" t="0" r="0" b="0"/>
            <wp:docPr id="81" name="Picture 1" descr="\\Greta-pc\d\AtgimimoAikštė\BYLA\ILIUSTRACIJO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ta-pc\d\AtgimimoAikštė\BYLA\ILIUSTRACIJOS\image010.jpg"/>
                    <pic:cNvPicPr>
                      <a:picLocks noChangeAspect="1" noChangeArrowheads="1"/>
                    </pic:cNvPicPr>
                  </pic:nvPicPr>
                  <pic:blipFill>
                    <a:blip r:embed="rId103"/>
                    <a:srcRect/>
                    <a:stretch>
                      <a:fillRect/>
                    </a:stretch>
                  </pic:blipFill>
                  <pic:spPr bwMode="auto">
                    <a:xfrm>
                      <a:off x="0" y="0"/>
                      <a:ext cx="5181600" cy="5493966"/>
                    </a:xfrm>
                    <a:prstGeom prst="rect">
                      <a:avLst/>
                    </a:prstGeom>
                    <a:noFill/>
                    <a:ln w="9525">
                      <a:noFill/>
                      <a:miter lim="800000"/>
                      <a:headEnd/>
                      <a:tailEnd/>
                    </a:ln>
                  </pic:spPr>
                </pic:pic>
              </a:graphicData>
            </a:graphic>
          </wp:inline>
        </w:drawing>
      </w:r>
    </w:p>
    <w:p w:rsidR="00FD4C17" w:rsidRPr="00DB0ACB" w:rsidRDefault="00D323A1" w:rsidP="00DB0ACB">
      <w:pPr>
        <w:spacing w:after="0"/>
        <w:jc w:val="center"/>
        <w:rPr>
          <w:rFonts w:ascii="Times New Roman" w:hAnsi="Times New Roman"/>
          <w:i/>
          <w:sz w:val="24"/>
          <w:lang w:val="lt-LT"/>
        </w:rPr>
      </w:pPr>
      <w:r w:rsidRPr="00DB0ACB">
        <w:rPr>
          <w:rFonts w:ascii="Times New Roman" w:hAnsi="Times New Roman"/>
          <w:i/>
          <w:sz w:val="24"/>
          <w:lang w:val="lt-LT"/>
        </w:rPr>
        <w:t>3</w:t>
      </w:r>
      <w:r w:rsidR="00DB0ACB">
        <w:rPr>
          <w:rFonts w:ascii="Times New Roman" w:hAnsi="Times New Roman"/>
          <w:i/>
          <w:sz w:val="24"/>
          <w:lang w:val="lt-LT"/>
        </w:rPr>
        <w:t xml:space="preserve"> pav</w:t>
      </w:r>
      <w:r w:rsidRPr="00DB0ACB">
        <w:rPr>
          <w:rFonts w:ascii="Times New Roman" w:hAnsi="Times New Roman"/>
          <w:i/>
          <w:sz w:val="24"/>
          <w:lang w:val="lt-LT"/>
        </w:rPr>
        <w:t xml:space="preserve">. </w:t>
      </w:r>
      <w:r w:rsidR="00FD4C17" w:rsidRPr="00DB0ACB">
        <w:rPr>
          <w:rFonts w:ascii="Times New Roman" w:hAnsi="Times New Roman"/>
          <w:i/>
          <w:sz w:val="24"/>
          <w:lang w:val="lt-LT"/>
        </w:rPr>
        <w:t>Klaipėdos miesto istorinės dalies (unikalus kodas vertybių registre 22012) teritorijo</w:t>
      </w:r>
      <w:r w:rsidR="00DB0ACB">
        <w:rPr>
          <w:rFonts w:ascii="Times New Roman" w:hAnsi="Times New Roman"/>
          <w:i/>
          <w:sz w:val="24"/>
          <w:lang w:val="lt-LT"/>
        </w:rPr>
        <w:t>s ir apsaugos zonos ribų planas</w:t>
      </w:r>
    </w:p>
    <w:p w:rsidR="00FD4C17" w:rsidRPr="00227EE3" w:rsidRDefault="00FD4C17" w:rsidP="00FD4C17">
      <w:pPr>
        <w:rPr>
          <w:highlight w:val="yellow"/>
          <w:lang w:val="lt-LT"/>
        </w:rPr>
      </w:pPr>
    </w:p>
    <w:p w:rsidR="00D323A1" w:rsidRPr="00227EE3" w:rsidRDefault="00D323A1">
      <w:pPr>
        <w:spacing w:after="0" w:line="240" w:lineRule="auto"/>
        <w:rPr>
          <w:rFonts w:ascii="Times New Roman" w:hAnsi="Times New Roman"/>
          <w:b/>
          <w:bCs/>
          <w:sz w:val="28"/>
          <w:szCs w:val="28"/>
          <w:lang w:val="lt-LT"/>
        </w:rPr>
      </w:pPr>
      <w:r w:rsidRPr="00227EE3">
        <w:rPr>
          <w:rFonts w:ascii="Times New Roman" w:hAnsi="Times New Roman"/>
          <w:sz w:val="28"/>
          <w:szCs w:val="28"/>
          <w:lang w:val="lt-LT"/>
        </w:rPr>
        <w:br w:type="page"/>
      </w:r>
    </w:p>
    <w:p w:rsidR="004712F6" w:rsidRPr="00DB0ACB" w:rsidRDefault="00DB0ACB" w:rsidP="00DB0ACB">
      <w:pPr>
        <w:pStyle w:val="Antrat3"/>
        <w:jc w:val="center"/>
        <w:rPr>
          <w:rFonts w:ascii="Times New Roman" w:hAnsi="Times New Roman" w:cs="Times New Roman"/>
          <w:sz w:val="24"/>
          <w:lang w:val="lt-LT"/>
        </w:rPr>
      </w:pPr>
      <w:bookmarkStart w:id="59" w:name="_Toc408928745"/>
      <w:bookmarkStart w:id="60" w:name="_Toc428887746"/>
      <w:r w:rsidRPr="00DB0ACB">
        <w:rPr>
          <w:rFonts w:ascii="Times New Roman" w:hAnsi="Times New Roman" w:cs="Times New Roman"/>
          <w:sz w:val="24"/>
          <w:lang w:val="lt-LT"/>
        </w:rPr>
        <w:t>3.3</w:t>
      </w:r>
      <w:r w:rsidR="00014B08" w:rsidRPr="00DB0ACB">
        <w:rPr>
          <w:rFonts w:ascii="Times New Roman" w:hAnsi="Times New Roman" w:cs="Times New Roman"/>
          <w:sz w:val="24"/>
          <w:lang w:val="lt-LT"/>
        </w:rPr>
        <w:t>.2</w:t>
      </w:r>
      <w:r w:rsidR="004712F6" w:rsidRPr="00DB0ACB">
        <w:rPr>
          <w:rFonts w:ascii="Times New Roman" w:hAnsi="Times New Roman" w:cs="Times New Roman"/>
          <w:sz w:val="24"/>
          <w:lang w:val="lt-LT"/>
        </w:rPr>
        <w:t xml:space="preserve">. </w:t>
      </w:r>
      <w:r w:rsidRPr="00DB0ACB">
        <w:rPr>
          <w:rFonts w:ascii="Times New Roman" w:hAnsi="Times New Roman" w:cs="Times New Roman"/>
          <w:sz w:val="24"/>
          <w:lang w:val="lt-LT"/>
        </w:rPr>
        <w:t>KONKURSAI</w:t>
      </w:r>
      <w:bookmarkEnd w:id="59"/>
      <w:bookmarkEnd w:id="60"/>
    </w:p>
    <w:p w:rsidR="009B5F00" w:rsidRPr="00227EE3" w:rsidRDefault="009B5F00" w:rsidP="00C6757D">
      <w:pPr>
        <w:pStyle w:val="Sraopastraipa"/>
        <w:numPr>
          <w:ilvl w:val="0"/>
          <w:numId w:val="0"/>
        </w:numPr>
        <w:spacing w:after="0" w:line="276" w:lineRule="auto"/>
        <w:ind w:left="360"/>
        <w:jc w:val="both"/>
        <w:rPr>
          <w:rFonts w:ascii="Times New Roman" w:hAnsi="Times New Roman" w:cs="Times New Roman"/>
          <w:caps/>
          <w:lang w:val="lt-LT"/>
        </w:rPr>
      </w:pPr>
    </w:p>
    <w:p w:rsidR="00DB0ACB" w:rsidRPr="00DB0ACB" w:rsidRDefault="00DB0ACB" w:rsidP="009B5F00">
      <w:pPr>
        <w:pStyle w:val="Sraopastraipa"/>
        <w:numPr>
          <w:ilvl w:val="0"/>
          <w:numId w:val="0"/>
        </w:numPr>
        <w:spacing w:after="0" w:line="276" w:lineRule="auto"/>
        <w:ind w:firstLine="567"/>
        <w:jc w:val="both"/>
        <w:rPr>
          <w:rFonts w:ascii="Times New Roman" w:hAnsi="Times New Roman" w:cs="Times New Roman"/>
          <w:b/>
          <w:caps/>
          <w:sz w:val="24"/>
          <w:lang w:val="lt-LT"/>
        </w:rPr>
      </w:pPr>
      <w:r w:rsidRPr="00DB0ACB">
        <w:rPr>
          <w:rFonts w:ascii="Times New Roman" w:hAnsi="Times New Roman" w:cs="Times New Roman"/>
          <w:b/>
          <w:sz w:val="24"/>
          <w:lang w:val="lt-LT"/>
        </w:rPr>
        <w:t>Klaipėdos valstybinio muzikinio teatro architektūrinis konkursas.</w:t>
      </w:r>
    </w:p>
    <w:p w:rsidR="004712F6" w:rsidRPr="00227EE3" w:rsidRDefault="004712F6" w:rsidP="009B5F00">
      <w:pPr>
        <w:pStyle w:val="Sraopastraipa"/>
        <w:numPr>
          <w:ilvl w:val="0"/>
          <w:numId w:val="0"/>
        </w:numPr>
        <w:spacing w:after="0" w:line="276" w:lineRule="auto"/>
        <w:ind w:firstLine="567"/>
        <w:jc w:val="both"/>
        <w:rPr>
          <w:rFonts w:ascii="Times New Roman" w:hAnsi="Times New Roman" w:cs="Times New Roman"/>
          <w:caps/>
          <w:sz w:val="24"/>
          <w:lang w:val="lt-LT"/>
        </w:rPr>
      </w:pPr>
      <w:r w:rsidRPr="00227EE3">
        <w:rPr>
          <w:rFonts w:ascii="Times New Roman" w:hAnsi="Times New Roman" w:cs="Times New Roman"/>
          <w:sz w:val="24"/>
          <w:lang w:val="lt-LT"/>
        </w:rPr>
        <w:t>Klaipėdos valstybinio muzikinio teatro naujo pastato statybos vietos parinkimo atviras architektūrinis - urbanistinis konkursas</w:t>
      </w:r>
      <w:r w:rsidR="00445E29" w:rsidRPr="00227EE3">
        <w:rPr>
          <w:rFonts w:ascii="Times New Roman" w:hAnsi="Times New Roman" w:cs="Times New Roman"/>
          <w:sz w:val="24"/>
          <w:lang w:val="lt-LT"/>
        </w:rPr>
        <w:t xml:space="preserve"> (2011 metai)</w:t>
      </w:r>
      <w:r w:rsidRPr="00227EE3">
        <w:rPr>
          <w:rFonts w:ascii="Times New Roman" w:hAnsi="Times New Roman" w:cs="Times New Roman"/>
          <w:sz w:val="24"/>
          <w:lang w:val="lt-LT"/>
        </w:rPr>
        <w:t xml:space="preserve">. </w:t>
      </w:r>
      <w:r w:rsidR="00C011DC" w:rsidRPr="00227EE3">
        <w:rPr>
          <w:rFonts w:ascii="Times New Roman" w:hAnsi="Times New Roman" w:cs="Times New Roman"/>
          <w:sz w:val="24"/>
          <w:lang w:val="lt-LT"/>
        </w:rPr>
        <w:t xml:space="preserve">Konkurso tikslas buvo išrinkti geriausią vietą muzikiniam teatrui. </w:t>
      </w:r>
      <w:r w:rsidR="00EC022A" w:rsidRPr="00227EE3">
        <w:rPr>
          <w:rFonts w:ascii="Times New Roman" w:hAnsi="Times New Roman" w:cs="Times New Roman"/>
          <w:sz w:val="24"/>
          <w:lang w:val="lt-LT"/>
        </w:rPr>
        <w:t xml:space="preserve">Vienintelis darbas siūlęs atgimimo aikštės teritoriją kaip prioritetinę </w:t>
      </w:r>
      <w:r w:rsidR="002A2C1E" w:rsidRPr="00227EE3">
        <w:rPr>
          <w:rFonts w:ascii="Times New Roman" w:hAnsi="Times New Roman" w:cs="Times New Roman"/>
          <w:sz w:val="24"/>
          <w:lang w:val="lt-LT"/>
        </w:rPr>
        <w:t xml:space="preserve">naujo muzikinio teatro statybai </w:t>
      </w:r>
      <w:r w:rsidR="00EC022A" w:rsidRPr="00227EE3">
        <w:rPr>
          <w:rFonts w:ascii="Times New Roman" w:hAnsi="Times New Roman" w:cs="Times New Roman"/>
          <w:sz w:val="24"/>
          <w:lang w:val="lt-LT"/>
        </w:rPr>
        <w:t>– 3-čios vietos laimėtojas</w:t>
      </w:r>
      <w:r w:rsidR="00DB0ACB">
        <w:rPr>
          <w:rFonts w:ascii="Times New Roman" w:hAnsi="Times New Roman" w:cs="Times New Roman"/>
          <w:sz w:val="24"/>
          <w:lang w:val="lt-LT"/>
        </w:rPr>
        <w:t xml:space="preserve"> </w:t>
      </w:r>
      <w:r w:rsidR="008B3F47" w:rsidRPr="00227EE3">
        <w:rPr>
          <w:rFonts w:ascii="Times New Roman" w:hAnsi="Times New Roman" w:cs="Times New Roman"/>
          <w:sz w:val="24"/>
          <w:lang w:val="lt-LT"/>
        </w:rPr>
        <w:t>(</w:t>
      </w:r>
      <w:r w:rsidR="00E143C9" w:rsidRPr="00227EE3">
        <w:rPr>
          <w:rFonts w:ascii="Times New Roman" w:hAnsi="Times New Roman" w:cs="Times New Roman"/>
          <w:sz w:val="24"/>
          <w:lang w:val="lt-LT"/>
        </w:rPr>
        <w:t>4</w:t>
      </w:r>
      <w:r w:rsidR="00DB0ACB">
        <w:rPr>
          <w:rFonts w:ascii="Times New Roman" w:hAnsi="Times New Roman" w:cs="Times New Roman"/>
          <w:sz w:val="24"/>
          <w:lang w:val="lt-LT"/>
        </w:rPr>
        <w:t xml:space="preserve"> pav.</w:t>
      </w:r>
      <w:r w:rsidR="008B3F47" w:rsidRPr="00227EE3">
        <w:rPr>
          <w:rFonts w:ascii="Times New Roman" w:hAnsi="Times New Roman" w:cs="Times New Roman"/>
          <w:sz w:val="24"/>
          <w:lang w:val="lt-LT"/>
        </w:rPr>
        <w:t>)</w:t>
      </w:r>
      <w:r w:rsidR="00DB0ACB">
        <w:rPr>
          <w:rFonts w:ascii="Times New Roman" w:hAnsi="Times New Roman" w:cs="Times New Roman"/>
          <w:sz w:val="24"/>
          <w:lang w:val="lt-LT"/>
        </w:rPr>
        <w:t xml:space="preserve"> </w:t>
      </w:r>
      <w:r w:rsidR="00445E29" w:rsidRPr="00227EE3">
        <w:rPr>
          <w:rFonts w:ascii="Times New Roman" w:hAnsi="Times New Roman" w:cs="Times New Roman"/>
          <w:sz w:val="24"/>
          <w:lang w:val="lt-LT"/>
        </w:rPr>
        <w:t>(projektavimo firma „Pilis“)</w:t>
      </w:r>
      <w:r w:rsidR="00C011DC" w:rsidRPr="00227EE3">
        <w:rPr>
          <w:rFonts w:ascii="Times New Roman" w:hAnsi="Times New Roman" w:cs="Times New Roman"/>
          <w:sz w:val="24"/>
          <w:lang w:val="lt-LT"/>
        </w:rPr>
        <w:t>. Pagrindiniai siūlomi sprendiniai – atkurti buvusią Biržos gatvės kryptį</w:t>
      </w:r>
      <w:r w:rsidR="00BE5363" w:rsidRPr="00227EE3">
        <w:rPr>
          <w:rFonts w:ascii="Times New Roman" w:hAnsi="Times New Roman" w:cs="Times New Roman"/>
          <w:sz w:val="24"/>
          <w:lang w:val="lt-LT"/>
        </w:rPr>
        <w:t xml:space="preserve"> atkarpoje tarp Danės ir Liepų gatvių</w:t>
      </w:r>
      <w:r w:rsidR="00C011DC" w:rsidRPr="00227EE3">
        <w:rPr>
          <w:rFonts w:ascii="Times New Roman" w:hAnsi="Times New Roman" w:cs="Times New Roman"/>
          <w:sz w:val="24"/>
          <w:lang w:val="lt-LT"/>
        </w:rPr>
        <w:t>, taip išplečiant sklypą muzikiniam teatrui</w:t>
      </w:r>
      <w:r w:rsidR="00E143C9" w:rsidRPr="00227EE3">
        <w:rPr>
          <w:rFonts w:ascii="Times New Roman" w:hAnsi="Times New Roman" w:cs="Times New Roman"/>
          <w:sz w:val="24"/>
          <w:lang w:val="lt-LT"/>
        </w:rPr>
        <w:t xml:space="preserve"> (</w:t>
      </w:r>
      <w:r w:rsidR="00DB0ACB">
        <w:rPr>
          <w:rFonts w:ascii="Times New Roman" w:hAnsi="Times New Roman" w:cs="Times New Roman"/>
          <w:sz w:val="24"/>
          <w:lang w:val="lt-LT"/>
        </w:rPr>
        <w:t>5-6 pav.</w:t>
      </w:r>
      <w:r w:rsidR="00E143C9" w:rsidRPr="00227EE3">
        <w:rPr>
          <w:rFonts w:ascii="Times New Roman" w:hAnsi="Times New Roman" w:cs="Times New Roman"/>
          <w:sz w:val="24"/>
          <w:lang w:val="lt-LT"/>
        </w:rPr>
        <w:t>)</w:t>
      </w:r>
      <w:r w:rsidR="0057011D" w:rsidRPr="00227EE3">
        <w:rPr>
          <w:rFonts w:ascii="Times New Roman" w:hAnsi="Times New Roman" w:cs="Times New Roman"/>
          <w:sz w:val="24"/>
          <w:lang w:val="lt-LT"/>
        </w:rPr>
        <w:t xml:space="preserve">, formuoti administracinio pastato tūrį pietinėje </w:t>
      </w:r>
      <w:r w:rsidR="00BE5363" w:rsidRPr="00227EE3">
        <w:rPr>
          <w:rFonts w:ascii="Times New Roman" w:hAnsi="Times New Roman" w:cs="Times New Roman"/>
          <w:sz w:val="24"/>
          <w:lang w:val="lt-LT"/>
        </w:rPr>
        <w:t>aikštės</w:t>
      </w:r>
      <w:r w:rsidR="0057011D" w:rsidRPr="00227EE3">
        <w:rPr>
          <w:rFonts w:ascii="Times New Roman" w:hAnsi="Times New Roman" w:cs="Times New Roman"/>
          <w:sz w:val="24"/>
          <w:lang w:val="lt-LT"/>
        </w:rPr>
        <w:t xml:space="preserve"> dalyje, išplečiant esamos </w:t>
      </w:r>
      <w:r w:rsidR="0008438B" w:rsidRPr="00227EE3">
        <w:rPr>
          <w:rFonts w:ascii="Times New Roman" w:hAnsi="Times New Roman" w:cs="Times New Roman"/>
          <w:sz w:val="24"/>
          <w:lang w:val="lt-LT"/>
        </w:rPr>
        <w:t xml:space="preserve">rotušės </w:t>
      </w:r>
      <w:r w:rsidR="00445E29" w:rsidRPr="00227EE3">
        <w:rPr>
          <w:rFonts w:ascii="Times New Roman" w:hAnsi="Times New Roman" w:cs="Times New Roman"/>
          <w:sz w:val="24"/>
          <w:lang w:val="lt-LT"/>
        </w:rPr>
        <w:t>funkciją</w:t>
      </w:r>
      <w:r w:rsidR="0008438B" w:rsidRPr="00227EE3">
        <w:rPr>
          <w:rFonts w:ascii="Times New Roman" w:hAnsi="Times New Roman" w:cs="Times New Roman"/>
          <w:sz w:val="24"/>
          <w:lang w:val="lt-LT"/>
        </w:rPr>
        <w:t>.</w:t>
      </w:r>
    </w:p>
    <w:p w:rsidR="009B5F00" w:rsidRPr="00227EE3" w:rsidRDefault="00D3350A" w:rsidP="009B5F00">
      <w:pPr>
        <w:pStyle w:val="Sraopastraipa"/>
        <w:numPr>
          <w:ilvl w:val="0"/>
          <w:numId w:val="0"/>
        </w:numPr>
        <w:spacing w:after="0" w:line="276" w:lineRule="auto"/>
        <w:ind w:firstLine="567"/>
        <w:jc w:val="both"/>
        <w:rPr>
          <w:rFonts w:ascii="Times New Roman" w:hAnsi="Times New Roman" w:cs="Times New Roman"/>
          <w:caps/>
          <w:sz w:val="24"/>
          <w:lang w:val="lt-LT"/>
        </w:rPr>
      </w:pPr>
      <w:r w:rsidRPr="00227EE3">
        <w:rPr>
          <w:rFonts w:ascii="Times New Roman" w:hAnsi="Times New Roman" w:cs="Times New Roman"/>
          <w:caps/>
          <w:noProof/>
          <w:sz w:val="24"/>
          <w:lang w:val="lt-LT" w:eastAsia="lt-LT"/>
        </w:rPr>
        <w:drawing>
          <wp:anchor distT="0" distB="0" distL="114300" distR="114300" simplePos="0" relativeHeight="251663360" behindDoc="0" locked="0" layoutInCell="1" allowOverlap="1" wp14:anchorId="12C2E9D1" wp14:editId="5A90B93C">
            <wp:simplePos x="0" y="0"/>
            <wp:positionH relativeFrom="column">
              <wp:posOffset>695325</wp:posOffset>
            </wp:positionH>
            <wp:positionV relativeFrom="paragraph">
              <wp:posOffset>161290</wp:posOffset>
            </wp:positionV>
            <wp:extent cx="5067300" cy="5826125"/>
            <wp:effectExtent l="0" t="0" r="0" b="317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67300" cy="5826125"/>
                    </a:xfrm>
                    <a:prstGeom prst="rect">
                      <a:avLst/>
                    </a:prstGeom>
                    <a:noFill/>
                    <a:ln>
                      <a:noFill/>
                    </a:ln>
                  </pic:spPr>
                </pic:pic>
              </a:graphicData>
            </a:graphic>
          </wp:anchor>
        </w:drawing>
      </w:r>
    </w:p>
    <w:p w:rsidR="00D3350A" w:rsidRPr="00227EE3" w:rsidRDefault="00D3350A" w:rsidP="009B5F00">
      <w:pPr>
        <w:pStyle w:val="Sraopastraipa"/>
        <w:numPr>
          <w:ilvl w:val="0"/>
          <w:numId w:val="0"/>
        </w:numPr>
        <w:spacing w:after="0" w:line="276" w:lineRule="auto"/>
        <w:ind w:left="360"/>
        <w:jc w:val="center"/>
        <w:rPr>
          <w:rFonts w:ascii="Times New Roman" w:hAnsi="Times New Roman" w:cs="Times New Roman"/>
          <w:caps/>
          <w:lang w:val="lt-LT"/>
        </w:rPr>
      </w:pPr>
    </w:p>
    <w:p w:rsidR="004712F6" w:rsidRPr="00227EE3" w:rsidRDefault="004712F6" w:rsidP="009B5F00">
      <w:pPr>
        <w:pStyle w:val="Sraopastraipa"/>
        <w:numPr>
          <w:ilvl w:val="0"/>
          <w:numId w:val="0"/>
        </w:numPr>
        <w:spacing w:after="0" w:line="276" w:lineRule="auto"/>
        <w:ind w:left="360"/>
        <w:jc w:val="center"/>
        <w:rPr>
          <w:rFonts w:ascii="Times New Roman" w:hAnsi="Times New Roman" w:cs="Times New Roman"/>
          <w:caps/>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D3350A" w:rsidRPr="00227EE3" w:rsidRDefault="00D3350A" w:rsidP="00D3350A">
      <w:pPr>
        <w:pStyle w:val="Sraopastraipa"/>
        <w:numPr>
          <w:ilvl w:val="0"/>
          <w:numId w:val="0"/>
        </w:numPr>
        <w:spacing w:after="0" w:line="276" w:lineRule="auto"/>
        <w:ind w:left="360"/>
        <w:jc w:val="right"/>
        <w:rPr>
          <w:rFonts w:ascii="Times New Roman" w:hAnsi="Times New Roman" w:cs="Times New Roman"/>
          <w:i/>
          <w:caps/>
          <w:sz w:val="24"/>
          <w:lang w:val="lt-LT"/>
        </w:rPr>
      </w:pPr>
    </w:p>
    <w:p w:rsidR="004712F6" w:rsidRPr="00DB0ACB" w:rsidRDefault="00E143C9" w:rsidP="00DB0ACB">
      <w:pPr>
        <w:pStyle w:val="Sraopastraipa"/>
        <w:numPr>
          <w:ilvl w:val="0"/>
          <w:numId w:val="0"/>
        </w:numPr>
        <w:spacing w:after="0" w:line="276" w:lineRule="auto"/>
        <w:jc w:val="center"/>
        <w:rPr>
          <w:rFonts w:ascii="Times New Roman" w:hAnsi="Times New Roman" w:cs="Times New Roman"/>
          <w:b/>
          <w:i/>
          <w:caps/>
          <w:lang w:val="lt-LT"/>
        </w:rPr>
      </w:pPr>
      <w:r w:rsidRPr="00DB0ACB">
        <w:rPr>
          <w:rFonts w:ascii="Times New Roman" w:hAnsi="Times New Roman" w:cs="Times New Roman"/>
          <w:i/>
          <w:lang w:val="lt-LT"/>
        </w:rPr>
        <w:t>4</w:t>
      </w:r>
      <w:r w:rsidR="00DB0ACB" w:rsidRPr="00DB0ACB">
        <w:rPr>
          <w:rFonts w:ascii="Times New Roman" w:hAnsi="Times New Roman" w:cs="Times New Roman"/>
          <w:i/>
          <w:lang w:val="lt-LT"/>
        </w:rPr>
        <w:t xml:space="preserve"> pav.</w:t>
      </w:r>
      <w:r w:rsidRPr="00DB0ACB">
        <w:rPr>
          <w:rFonts w:ascii="Times New Roman" w:hAnsi="Times New Roman" w:cs="Times New Roman"/>
          <w:i/>
          <w:lang w:val="lt-LT"/>
        </w:rPr>
        <w:t xml:space="preserve"> </w:t>
      </w:r>
      <w:r w:rsidR="00F87A98" w:rsidRPr="00DB0ACB">
        <w:rPr>
          <w:rFonts w:ascii="Times New Roman" w:hAnsi="Times New Roman" w:cs="Times New Roman"/>
          <w:i/>
          <w:lang w:val="lt-LT"/>
        </w:rPr>
        <w:t>Klaipėdos valstybinio muzikinio teatro naujo pastato statybos vietos parinkimo</w:t>
      </w:r>
      <w:r w:rsidR="00DB0ACB" w:rsidRPr="00DB0ACB">
        <w:rPr>
          <w:rFonts w:ascii="Times New Roman" w:hAnsi="Times New Roman" w:cs="Times New Roman"/>
          <w:i/>
          <w:lang w:val="lt-LT"/>
        </w:rPr>
        <w:t xml:space="preserve"> </w:t>
      </w:r>
      <w:r w:rsidR="00F87A98" w:rsidRPr="00DB0ACB">
        <w:rPr>
          <w:rFonts w:ascii="Times New Roman" w:hAnsi="Times New Roman" w:cs="Times New Roman"/>
          <w:i/>
          <w:lang w:val="lt-LT"/>
        </w:rPr>
        <w:t>atviras architektūrinis - urbanistinis konkursas. 3-čios vietos pasiūlyma</w:t>
      </w:r>
      <w:r w:rsidR="00011EB1" w:rsidRPr="00DB0ACB">
        <w:rPr>
          <w:rFonts w:ascii="Times New Roman" w:hAnsi="Times New Roman" w:cs="Times New Roman"/>
          <w:i/>
          <w:lang w:val="lt-LT"/>
        </w:rPr>
        <w:t>s. Genplanas</w:t>
      </w:r>
      <w:r w:rsidR="00011EB1" w:rsidRPr="00DB0ACB">
        <w:rPr>
          <w:rFonts w:ascii="Times New Roman" w:hAnsi="Times New Roman"/>
          <w:i/>
          <w:lang w:val="lt-LT"/>
        </w:rPr>
        <w:t>.</w:t>
      </w:r>
    </w:p>
    <w:p w:rsidR="000A121A" w:rsidRPr="00227EE3" w:rsidRDefault="000A121A">
      <w:pPr>
        <w:spacing w:after="0" w:line="240" w:lineRule="auto"/>
        <w:rPr>
          <w:rFonts w:ascii="Times New Roman" w:hAnsi="Times New Roman"/>
          <w:lang w:val="lt-LT"/>
        </w:rPr>
      </w:pPr>
      <w:r w:rsidRPr="00227EE3">
        <w:rPr>
          <w:rFonts w:ascii="Times New Roman" w:hAnsi="Times New Roman"/>
          <w:lang w:val="lt-LT"/>
        </w:rPr>
        <w:br w:type="page"/>
      </w:r>
    </w:p>
    <w:p w:rsidR="000A121A" w:rsidRPr="00227EE3" w:rsidRDefault="000A121A" w:rsidP="000A121A">
      <w:pPr>
        <w:spacing w:after="0"/>
        <w:jc w:val="center"/>
        <w:rPr>
          <w:rFonts w:ascii="Times New Roman" w:hAnsi="Times New Roman"/>
          <w:i/>
          <w:lang w:val="lt-LT"/>
        </w:rPr>
      </w:pPr>
      <w:r w:rsidRPr="00227EE3">
        <w:rPr>
          <w:rFonts w:ascii="Times New Roman" w:hAnsi="Times New Roman"/>
          <w:i/>
          <w:noProof/>
          <w:lang w:val="lt-LT" w:eastAsia="lt-LT"/>
        </w:rPr>
        <w:drawing>
          <wp:inline distT="0" distB="0" distL="0" distR="0" wp14:anchorId="7D1F297B" wp14:editId="2F874919">
            <wp:extent cx="6210300" cy="2609850"/>
            <wp:effectExtent l="0" t="0" r="0" b="0"/>
            <wp:docPr id="10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10300" cy="2609850"/>
                    </a:xfrm>
                    <a:prstGeom prst="rect">
                      <a:avLst/>
                    </a:prstGeom>
                    <a:noFill/>
                    <a:ln>
                      <a:noFill/>
                    </a:ln>
                  </pic:spPr>
                </pic:pic>
              </a:graphicData>
            </a:graphic>
          </wp:inline>
        </w:drawing>
      </w:r>
    </w:p>
    <w:p w:rsidR="000A121A" w:rsidRPr="00227EE3" w:rsidRDefault="00E143C9" w:rsidP="00DB0ACB">
      <w:pPr>
        <w:spacing w:after="0"/>
        <w:jc w:val="center"/>
        <w:rPr>
          <w:rFonts w:ascii="Times New Roman" w:hAnsi="Times New Roman"/>
          <w:i/>
          <w:szCs w:val="20"/>
          <w:lang w:val="lt-LT"/>
        </w:rPr>
      </w:pPr>
      <w:r w:rsidRPr="00227EE3">
        <w:rPr>
          <w:rFonts w:ascii="Times New Roman" w:hAnsi="Times New Roman"/>
          <w:i/>
          <w:szCs w:val="20"/>
          <w:lang w:val="lt-LT"/>
        </w:rPr>
        <w:t>5</w:t>
      </w:r>
      <w:r w:rsidR="00DB0ACB">
        <w:rPr>
          <w:rFonts w:ascii="Times New Roman" w:hAnsi="Times New Roman"/>
          <w:i/>
          <w:szCs w:val="20"/>
          <w:lang w:val="lt-LT"/>
        </w:rPr>
        <w:t xml:space="preserve"> pav</w:t>
      </w:r>
      <w:r w:rsidR="000A121A" w:rsidRPr="00227EE3">
        <w:rPr>
          <w:rFonts w:ascii="Times New Roman" w:hAnsi="Times New Roman"/>
          <w:i/>
          <w:szCs w:val="20"/>
          <w:lang w:val="lt-LT"/>
        </w:rPr>
        <w:t>. Klaipėdos valstybinio muzikinio teatro naujo pastato statybos vietos parinkimo atviras architektūrinis - urbanistinis konkursas. III vieta. Muzikinio teat</w:t>
      </w:r>
      <w:r w:rsidR="00DB0ACB">
        <w:rPr>
          <w:rFonts w:ascii="Times New Roman" w:hAnsi="Times New Roman"/>
          <w:i/>
          <w:szCs w:val="20"/>
          <w:lang w:val="lt-LT"/>
        </w:rPr>
        <w:t>ro funkcinės schemos ir maketas</w:t>
      </w:r>
    </w:p>
    <w:p w:rsidR="000A121A" w:rsidRPr="00227EE3" w:rsidRDefault="000A121A" w:rsidP="000A121A">
      <w:pPr>
        <w:spacing w:after="0"/>
        <w:jc w:val="both"/>
        <w:rPr>
          <w:rFonts w:ascii="Times New Roman" w:hAnsi="Times New Roman"/>
          <w:i/>
          <w:lang w:val="lt-LT"/>
        </w:rPr>
      </w:pPr>
      <w:r w:rsidRPr="00227EE3">
        <w:rPr>
          <w:rFonts w:ascii="Times New Roman" w:hAnsi="Times New Roman"/>
          <w:noProof/>
          <w:lang w:val="lt-LT" w:eastAsia="lt-LT"/>
        </w:rPr>
        <w:drawing>
          <wp:anchor distT="0" distB="0" distL="114300" distR="114300" simplePos="0" relativeHeight="251660288" behindDoc="1" locked="0" layoutInCell="1" allowOverlap="1" wp14:anchorId="740C0FD5" wp14:editId="0DC850B9">
            <wp:simplePos x="0" y="0"/>
            <wp:positionH relativeFrom="column">
              <wp:posOffset>95250</wp:posOffset>
            </wp:positionH>
            <wp:positionV relativeFrom="paragraph">
              <wp:posOffset>160020</wp:posOffset>
            </wp:positionV>
            <wp:extent cx="6172200" cy="4277360"/>
            <wp:effectExtent l="19050" t="0" r="0" b="0"/>
            <wp:wrapTight wrapText="bothSides">
              <wp:wrapPolygon edited="0">
                <wp:start x="-67" y="0"/>
                <wp:lineTo x="-67" y="21549"/>
                <wp:lineTo x="21600" y="21549"/>
                <wp:lineTo x="21600" y="0"/>
                <wp:lineTo x="-67" y="0"/>
              </wp:wrapPolygon>
            </wp:wrapTight>
            <wp:docPr id="1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a:extLst>
                        <a:ext uri="{28A0092B-C50C-407E-A947-70E740481C1C}">
                          <a14:useLocalDpi xmlns:a14="http://schemas.microsoft.com/office/drawing/2010/main" val="0"/>
                        </a:ext>
                      </a:extLst>
                    </a:blip>
                    <a:srcRect b="70064"/>
                    <a:stretch>
                      <a:fillRect/>
                    </a:stretch>
                  </pic:blipFill>
                  <pic:spPr bwMode="auto">
                    <a:xfrm>
                      <a:off x="0" y="0"/>
                      <a:ext cx="6172200" cy="4277360"/>
                    </a:xfrm>
                    <a:prstGeom prst="rect">
                      <a:avLst/>
                    </a:prstGeom>
                    <a:noFill/>
                  </pic:spPr>
                </pic:pic>
              </a:graphicData>
            </a:graphic>
          </wp:anchor>
        </w:drawing>
      </w:r>
    </w:p>
    <w:p w:rsidR="000A121A" w:rsidRPr="00227EE3" w:rsidRDefault="00E143C9" w:rsidP="00DB0ACB">
      <w:pPr>
        <w:spacing w:after="0"/>
        <w:jc w:val="center"/>
        <w:rPr>
          <w:rFonts w:ascii="Times New Roman" w:hAnsi="Times New Roman"/>
          <w:i/>
          <w:szCs w:val="20"/>
          <w:lang w:val="lt-LT"/>
        </w:rPr>
      </w:pPr>
      <w:r w:rsidRPr="00227EE3">
        <w:rPr>
          <w:rFonts w:ascii="Times New Roman" w:hAnsi="Times New Roman"/>
          <w:i/>
          <w:szCs w:val="20"/>
          <w:lang w:val="lt-LT"/>
        </w:rPr>
        <w:t>6</w:t>
      </w:r>
      <w:r w:rsidR="00DB0ACB">
        <w:rPr>
          <w:rFonts w:ascii="Times New Roman" w:hAnsi="Times New Roman"/>
          <w:i/>
          <w:szCs w:val="20"/>
          <w:lang w:val="lt-LT"/>
        </w:rPr>
        <w:t xml:space="preserve"> pav</w:t>
      </w:r>
      <w:r w:rsidR="000A121A" w:rsidRPr="00227EE3">
        <w:rPr>
          <w:rFonts w:ascii="Times New Roman" w:hAnsi="Times New Roman"/>
          <w:i/>
          <w:szCs w:val="20"/>
          <w:lang w:val="lt-LT"/>
        </w:rPr>
        <w:t>. Klaipėdos valstybinio muzikinio teatro naujo pastato statybos vietos parinkimo atviras architektūrinis - urbanistini</w:t>
      </w:r>
      <w:r w:rsidR="00DB0ACB">
        <w:rPr>
          <w:rFonts w:ascii="Times New Roman" w:hAnsi="Times New Roman"/>
          <w:i/>
          <w:szCs w:val="20"/>
          <w:lang w:val="lt-LT"/>
        </w:rPr>
        <w:t>s konkursas. III vieta. Maketas</w:t>
      </w:r>
    </w:p>
    <w:p w:rsidR="000A121A" w:rsidRPr="00227EE3" w:rsidRDefault="000A121A" w:rsidP="000A121A">
      <w:pPr>
        <w:spacing w:after="0"/>
        <w:jc w:val="both"/>
        <w:rPr>
          <w:rFonts w:ascii="Times New Roman" w:hAnsi="Times New Roman"/>
          <w:i/>
          <w:lang w:val="lt-LT"/>
        </w:rPr>
      </w:pPr>
    </w:p>
    <w:p w:rsidR="000A121A" w:rsidRPr="00227EE3" w:rsidRDefault="000A121A" w:rsidP="000A121A">
      <w:pPr>
        <w:spacing w:after="0"/>
        <w:jc w:val="both"/>
        <w:rPr>
          <w:rFonts w:ascii="Times New Roman" w:hAnsi="Times New Roman"/>
          <w:lang w:val="lt-LT"/>
        </w:rPr>
      </w:pPr>
    </w:p>
    <w:p w:rsidR="000A121A" w:rsidRPr="00227EE3" w:rsidRDefault="000A121A" w:rsidP="00076D95">
      <w:pPr>
        <w:spacing w:after="0" w:line="240" w:lineRule="auto"/>
        <w:ind w:firstLine="851"/>
        <w:jc w:val="both"/>
        <w:rPr>
          <w:rFonts w:ascii="Times New Roman" w:hAnsi="Times New Roman"/>
          <w:sz w:val="24"/>
          <w:lang w:val="lt-LT"/>
        </w:rPr>
      </w:pPr>
      <w:r w:rsidRPr="00227EE3">
        <w:rPr>
          <w:rFonts w:ascii="Times New Roman" w:hAnsi="Times New Roman"/>
          <w:sz w:val="24"/>
          <w:lang w:val="lt-LT"/>
        </w:rPr>
        <w:t>Naujo muzikinio teatro statymo esamame sklype,</w:t>
      </w:r>
      <w:r w:rsidR="00DB0ACB">
        <w:rPr>
          <w:rFonts w:ascii="Times New Roman" w:hAnsi="Times New Roman"/>
          <w:sz w:val="24"/>
          <w:lang w:val="lt-LT"/>
        </w:rPr>
        <w:t xml:space="preserve"> </w:t>
      </w:r>
      <w:r w:rsidRPr="00227EE3">
        <w:rPr>
          <w:rFonts w:ascii="Times New Roman" w:hAnsi="Times New Roman"/>
          <w:sz w:val="24"/>
          <w:lang w:val="lt-LT"/>
        </w:rPr>
        <w:t>funkciškai integruojant į atgimimo aikštę galimybės strateginė analizė.</w:t>
      </w:r>
    </w:p>
    <w:p w:rsidR="000A121A" w:rsidRPr="00227EE3" w:rsidRDefault="000A121A" w:rsidP="000A121A">
      <w:pPr>
        <w:spacing w:after="0"/>
        <w:ind w:firstLine="567"/>
        <w:jc w:val="both"/>
        <w:rPr>
          <w:rFonts w:ascii="Times New Roman" w:hAnsi="Times New Roman"/>
          <w:sz w:val="24"/>
          <w:lang w:val="lt-LT"/>
        </w:rPr>
      </w:pPr>
    </w:p>
    <w:p w:rsidR="000A121A" w:rsidRPr="00227EE3" w:rsidRDefault="000A121A" w:rsidP="00076D95">
      <w:pPr>
        <w:spacing w:after="0" w:line="240" w:lineRule="auto"/>
        <w:ind w:firstLine="851"/>
        <w:jc w:val="both"/>
        <w:rPr>
          <w:rFonts w:ascii="Times New Roman" w:hAnsi="Times New Roman"/>
          <w:sz w:val="24"/>
          <w:lang w:val="lt-LT"/>
        </w:rPr>
      </w:pPr>
      <w:r w:rsidRPr="00227EE3">
        <w:rPr>
          <w:rFonts w:ascii="Times New Roman" w:hAnsi="Times New Roman"/>
          <w:sz w:val="24"/>
          <w:lang w:val="lt-LT"/>
        </w:rPr>
        <w:t>Stiprybės:</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Centrinė - istorinė miesto dalis.</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Reprezentacinė sklypo vieta miesto kontekste, teatro tradicijos, svarba aplinkai ir kultūrai.</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Žmonių srautai, sąlyginai didelis urbanistinis tankumas.</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Patogus susisiekimas.</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Prie pagrindinės įvažiavimo į Klaipėdą gatvės.</w:t>
      </w:r>
    </w:p>
    <w:p w:rsidR="00DB0ACB" w:rsidRDefault="00DB0ACB" w:rsidP="000A121A">
      <w:pPr>
        <w:spacing w:after="0"/>
        <w:jc w:val="both"/>
        <w:rPr>
          <w:rFonts w:ascii="Times New Roman" w:hAnsi="Times New Roman"/>
          <w:sz w:val="24"/>
          <w:lang w:val="lt-LT"/>
        </w:rPr>
      </w:pPr>
    </w:p>
    <w:p w:rsidR="000A121A" w:rsidRPr="00227EE3" w:rsidRDefault="000A121A" w:rsidP="00076D95">
      <w:pPr>
        <w:spacing w:after="0" w:line="240" w:lineRule="auto"/>
        <w:ind w:firstLine="851"/>
        <w:jc w:val="both"/>
        <w:rPr>
          <w:rFonts w:ascii="Times New Roman" w:hAnsi="Times New Roman"/>
          <w:sz w:val="24"/>
          <w:lang w:val="lt-LT"/>
        </w:rPr>
      </w:pPr>
      <w:r w:rsidRPr="00227EE3">
        <w:rPr>
          <w:rFonts w:ascii="Times New Roman" w:hAnsi="Times New Roman"/>
          <w:sz w:val="24"/>
          <w:lang w:val="lt-LT"/>
        </w:rPr>
        <w:t>Silpnybės:</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Komplikuotas funkcinis statinio išdėstymas mažame sklype.</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Sunki adaptacija kardinaliai keičiant susiklėsčiusią gatvių ir kompozicinę – erdvinę struktūrą.</w:t>
      </w:r>
    </w:p>
    <w:p w:rsidR="00DB0ACB" w:rsidRDefault="00DB0ACB" w:rsidP="000A121A">
      <w:pPr>
        <w:spacing w:after="0"/>
        <w:jc w:val="both"/>
        <w:rPr>
          <w:rFonts w:ascii="Times New Roman" w:hAnsi="Times New Roman"/>
          <w:sz w:val="24"/>
          <w:lang w:val="lt-LT"/>
        </w:rPr>
      </w:pPr>
    </w:p>
    <w:p w:rsidR="000A121A" w:rsidRPr="00227EE3" w:rsidRDefault="000A121A" w:rsidP="00076D95">
      <w:pPr>
        <w:spacing w:after="0" w:line="240" w:lineRule="auto"/>
        <w:ind w:firstLine="851"/>
        <w:jc w:val="both"/>
        <w:rPr>
          <w:rFonts w:ascii="Times New Roman" w:hAnsi="Times New Roman"/>
          <w:sz w:val="24"/>
          <w:lang w:val="lt-LT"/>
        </w:rPr>
      </w:pPr>
      <w:r w:rsidRPr="00227EE3">
        <w:rPr>
          <w:rFonts w:ascii="Times New Roman" w:hAnsi="Times New Roman"/>
          <w:sz w:val="24"/>
          <w:lang w:val="lt-LT"/>
        </w:rPr>
        <w:t>Galimybės:</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Istorinio užstatymo regeneracija.</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Racionalus automobilių stovėjimo vietų sprendimas.</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Jaukios, urbanistiškai uždaros aikštės formavimas. Žaliosios dangos praplėtimas. Moraliai nusidėvėjusios aikštės rekonstrukcija.</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Galimybė išspręsti automobilių parkavimo problemą senamiesčio aplinkoje (350 vt.).</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Galimybė pritraukti didesnius žmonių srautus į senamiestį.</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Galimybė sukurti naują šiuolaikišką savivaldybės kompleksą su jaukia aikšte.</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Sėkmingai realizavus šį objektą, padaugėtų turistų srautai, atsirastų nauji traukos objektai.</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Galimybė sales statyti etapais, palaipsniui perkeliant esamą muzikinį teatrą į naują pastatą.</w:t>
      </w:r>
    </w:p>
    <w:p w:rsidR="00DB0ACB" w:rsidRDefault="00DB0ACB" w:rsidP="000A121A">
      <w:pPr>
        <w:spacing w:after="0"/>
        <w:jc w:val="both"/>
        <w:rPr>
          <w:rFonts w:ascii="Times New Roman" w:hAnsi="Times New Roman"/>
          <w:sz w:val="24"/>
          <w:lang w:val="lt-LT"/>
        </w:rPr>
      </w:pPr>
    </w:p>
    <w:p w:rsidR="000A121A" w:rsidRPr="00227EE3" w:rsidRDefault="000A121A" w:rsidP="00076D95">
      <w:pPr>
        <w:spacing w:after="0" w:line="240" w:lineRule="auto"/>
        <w:ind w:firstLine="851"/>
        <w:jc w:val="both"/>
        <w:rPr>
          <w:rFonts w:ascii="Times New Roman" w:hAnsi="Times New Roman"/>
          <w:sz w:val="24"/>
          <w:lang w:val="lt-LT"/>
        </w:rPr>
      </w:pPr>
      <w:r w:rsidRPr="00227EE3">
        <w:rPr>
          <w:rFonts w:ascii="Times New Roman" w:hAnsi="Times New Roman"/>
          <w:sz w:val="24"/>
          <w:lang w:val="lt-LT"/>
        </w:rPr>
        <w:t>Grėsmės:</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lang w:val="lt-LT"/>
        </w:rPr>
      </w:pPr>
      <w:r w:rsidRPr="00227EE3">
        <w:rPr>
          <w:rFonts w:ascii="Times New Roman" w:hAnsi="Times New Roman"/>
          <w:sz w:val="24"/>
          <w:lang w:val="lt-LT"/>
        </w:rPr>
        <w:t xml:space="preserve">Didelė </w:t>
      </w:r>
      <w:r w:rsidRPr="00076D95">
        <w:rPr>
          <w:rFonts w:ascii="Times New Roman" w:hAnsi="Times New Roman"/>
          <w:sz w:val="24"/>
          <w:szCs w:val="24"/>
          <w:lang w:val="lt-LT"/>
        </w:rPr>
        <w:t>statyba</w:t>
      </w:r>
      <w:r w:rsidRPr="00227EE3">
        <w:rPr>
          <w:rFonts w:ascii="Times New Roman" w:hAnsi="Times New Roman"/>
          <w:sz w:val="24"/>
          <w:lang w:val="lt-LT"/>
        </w:rPr>
        <w:t xml:space="preserve"> miesto centre sukelia diskomfortą tiek miestiečiams, tiek lankytojams.</w:t>
      </w:r>
    </w:p>
    <w:p w:rsidR="000A121A" w:rsidRPr="00227EE3" w:rsidRDefault="000A121A" w:rsidP="000A121A">
      <w:pPr>
        <w:spacing w:after="0"/>
        <w:jc w:val="both"/>
        <w:rPr>
          <w:rFonts w:ascii="Times New Roman" w:hAnsi="Times New Roman"/>
          <w:sz w:val="24"/>
          <w:lang w:val="lt-LT"/>
        </w:rPr>
      </w:pPr>
    </w:p>
    <w:p w:rsidR="000A121A" w:rsidRPr="00227EE3" w:rsidRDefault="000A121A" w:rsidP="00076D95">
      <w:pPr>
        <w:spacing w:after="0" w:line="240" w:lineRule="auto"/>
        <w:ind w:firstLine="851"/>
        <w:jc w:val="both"/>
        <w:rPr>
          <w:rFonts w:ascii="Times New Roman" w:hAnsi="Times New Roman"/>
          <w:sz w:val="24"/>
          <w:lang w:val="lt-LT"/>
        </w:rPr>
      </w:pPr>
      <w:r w:rsidRPr="00227EE3">
        <w:rPr>
          <w:rFonts w:ascii="Times New Roman" w:hAnsi="Times New Roman"/>
          <w:sz w:val="24"/>
          <w:lang w:val="lt-LT"/>
        </w:rPr>
        <w:t>Pasiūlymo techniniai duomenys</w:t>
      </w:r>
      <w:r w:rsidR="00076D95">
        <w:rPr>
          <w:rFonts w:ascii="Times New Roman" w:hAnsi="Times New Roman"/>
          <w:sz w:val="24"/>
          <w:lang w:val="lt-LT"/>
        </w:rPr>
        <w:t>:</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Sklypo plotas 10210 kv.</w:t>
      </w:r>
      <w:r w:rsidR="00076D95">
        <w:rPr>
          <w:rFonts w:ascii="Times New Roman" w:hAnsi="Times New Roman"/>
          <w:sz w:val="24"/>
          <w:szCs w:val="24"/>
          <w:lang w:val="lt-LT"/>
        </w:rPr>
        <w:t xml:space="preserve"> m</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Pastato bendras plotas 13600 kv.</w:t>
      </w:r>
      <w:r w:rsidR="00076D95">
        <w:rPr>
          <w:rFonts w:ascii="Times New Roman" w:hAnsi="Times New Roman"/>
          <w:sz w:val="24"/>
          <w:szCs w:val="24"/>
          <w:lang w:val="lt-LT"/>
        </w:rPr>
        <w:t xml:space="preserve"> m</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Pastato tūris 121500 kub.</w:t>
      </w:r>
      <w:r w:rsidR="00076D95">
        <w:rPr>
          <w:rFonts w:ascii="Times New Roman" w:hAnsi="Times New Roman"/>
          <w:sz w:val="24"/>
          <w:szCs w:val="24"/>
          <w:lang w:val="lt-LT"/>
        </w:rPr>
        <w:t xml:space="preserve"> m</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Parkavimo vietų skaičius 350 vt.</w:t>
      </w:r>
    </w:p>
    <w:p w:rsidR="000A121A" w:rsidRPr="00227EE3" w:rsidRDefault="000A121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 xml:space="preserve">Statybos </w:t>
      </w:r>
      <w:r w:rsidR="00076D95">
        <w:rPr>
          <w:rFonts w:ascii="Times New Roman" w:hAnsi="Times New Roman"/>
          <w:sz w:val="24"/>
          <w:szCs w:val="24"/>
          <w:lang w:val="lt-LT"/>
        </w:rPr>
        <w:t>sąnaudos</w:t>
      </w:r>
      <w:r w:rsidRPr="00227EE3">
        <w:rPr>
          <w:rFonts w:ascii="Times New Roman" w:hAnsi="Times New Roman"/>
          <w:sz w:val="24"/>
          <w:szCs w:val="24"/>
          <w:lang w:val="lt-LT"/>
        </w:rPr>
        <w:t xml:space="preserve"> 90 mln</w:t>
      </w:r>
      <w:r w:rsidR="00076D95">
        <w:rPr>
          <w:rFonts w:ascii="Times New Roman" w:hAnsi="Times New Roman"/>
          <w:sz w:val="24"/>
          <w:szCs w:val="24"/>
          <w:lang w:val="lt-LT"/>
        </w:rPr>
        <w:t>.</w:t>
      </w:r>
      <w:r w:rsidRPr="00227EE3">
        <w:rPr>
          <w:rFonts w:ascii="Times New Roman" w:hAnsi="Times New Roman"/>
          <w:sz w:val="24"/>
          <w:szCs w:val="24"/>
          <w:lang w:val="lt-LT"/>
        </w:rPr>
        <w:t xml:space="preserve"> litų</w:t>
      </w:r>
    </w:p>
    <w:p w:rsidR="002769FF" w:rsidRPr="00227EE3" w:rsidRDefault="002769FF" w:rsidP="000A121A">
      <w:pPr>
        <w:spacing w:after="0"/>
        <w:jc w:val="both"/>
        <w:rPr>
          <w:rFonts w:ascii="Times New Roman" w:hAnsi="Times New Roman"/>
          <w:b/>
          <w:bCs/>
          <w:sz w:val="28"/>
          <w:szCs w:val="28"/>
          <w:highlight w:val="yellow"/>
          <w:lang w:val="lt-LT"/>
        </w:rPr>
      </w:pPr>
    </w:p>
    <w:p w:rsidR="0080445A" w:rsidRPr="00227EE3" w:rsidRDefault="0080445A">
      <w:pPr>
        <w:spacing w:after="0" w:line="240" w:lineRule="auto"/>
        <w:rPr>
          <w:rFonts w:ascii="Times New Roman" w:hAnsi="Times New Roman"/>
          <w:b/>
          <w:bCs/>
          <w:sz w:val="28"/>
          <w:szCs w:val="28"/>
          <w:lang w:val="lt-LT"/>
        </w:rPr>
      </w:pPr>
      <w:r w:rsidRPr="00227EE3">
        <w:rPr>
          <w:rFonts w:ascii="Times New Roman" w:hAnsi="Times New Roman"/>
          <w:b/>
          <w:bCs/>
          <w:sz w:val="28"/>
          <w:szCs w:val="28"/>
          <w:lang w:val="lt-LT"/>
        </w:rPr>
        <w:br w:type="page"/>
      </w:r>
    </w:p>
    <w:p w:rsidR="0080445A" w:rsidRPr="00076D95" w:rsidRDefault="00076D95" w:rsidP="00076D95">
      <w:pPr>
        <w:pStyle w:val="Antrat3"/>
        <w:jc w:val="center"/>
        <w:rPr>
          <w:rFonts w:ascii="Times New Roman" w:hAnsi="Times New Roman" w:cs="Times New Roman"/>
          <w:sz w:val="24"/>
          <w:lang w:val="lt-LT"/>
        </w:rPr>
      </w:pPr>
      <w:bookmarkStart w:id="61" w:name="_Toc408928746"/>
      <w:bookmarkStart w:id="62" w:name="_Toc428887747"/>
      <w:r w:rsidRPr="00076D95">
        <w:rPr>
          <w:rFonts w:ascii="Times New Roman" w:hAnsi="Times New Roman" w:cs="Times New Roman"/>
          <w:sz w:val="24"/>
          <w:lang w:val="lt-LT"/>
        </w:rPr>
        <w:t>3.3.3. AKADEMINIAI DARBAI</w:t>
      </w:r>
      <w:bookmarkEnd w:id="61"/>
      <w:bookmarkEnd w:id="62"/>
    </w:p>
    <w:p w:rsidR="00076D95" w:rsidRDefault="00076D95" w:rsidP="0080445A">
      <w:pPr>
        <w:spacing w:after="0" w:line="240" w:lineRule="auto"/>
        <w:jc w:val="center"/>
        <w:rPr>
          <w:rFonts w:ascii="Times New Roman" w:hAnsi="Times New Roman"/>
          <w:b/>
          <w:sz w:val="28"/>
          <w:szCs w:val="28"/>
          <w:lang w:val="lt-LT"/>
        </w:rPr>
      </w:pPr>
    </w:p>
    <w:p w:rsidR="00076D95" w:rsidRDefault="0080445A" w:rsidP="00076D95">
      <w:pPr>
        <w:spacing w:after="0" w:line="240" w:lineRule="auto"/>
        <w:ind w:firstLine="851"/>
        <w:jc w:val="both"/>
        <w:rPr>
          <w:rFonts w:ascii="Times New Roman" w:hAnsi="Times New Roman"/>
          <w:b/>
          <w:sz w:val="24"/>
          <w:szCs w:val="28"/>
          <w:lang w:val="lt-LT"/>
        </w:rPr>
      </w:pPr>
      <w:r w:rsidRPr="00076D95">
        <w:rPr>
          <w:rFonts w:ascii="Times New Roman" w:hAnsi="Times New Roman"/>
          <w:b/>
          <w:sz w:val="24"/>
          <w:szCs w:val="28"/>
          <w:lang w:val="lt-LT"/>
        </w:rPr>
        <w:t>Atgimimo aikštės santykis Klaipėdos miesto urbanistinėje erdvinėje struktūroje</w:t>
      </w:r>
      <w:r w:rsidR="00076D95">
        <w:rPr>
          <w:rFonts w:ascii="Times New Roman" w:hAnsi="Times New Roman"/>
          <w:b/>
          <w:sz w:val="24"/>
          <w:szCs w:val="28"/>
          <w:lang w:val="lt-LT"/>
        </w:rPr>
        <w:t xml:space="preserve">. </w:t>
      </w:r>
    </w:p>
    <w:p w:rsidR="0080445A" w:rsidRPr="00227EE3" w:rsidRDefault="0080445A" w:rsidP="00076D95">
      <w:pPr>
        <w:spacing w:after="0" w:line="240" w:lineRule="auto"/>
        <w:ind w:firstLine="851"/>
        <w:jc w:val="both"/>
        <w:rPr>
          <w:rFonts w:ascii="Times New Roman" w:hAnsi="Times New Roman"/>
          <w:sz w:val="24"/>
          <w:lang w:val="lt-LT"/>
        </w:rPr>
      </w:pPr>
      <w:r w:rsidRPr="00227EE3">
        <w:rPr>
          <w:rFonts w:ascii="Times New Roman" w:hAnsi="Times New Roman"/>
          <w:sz w:val="24"/>
          <w:lang w:val="lt-LT"/>
        </w:rPr>
        <w:t>2014 m.</w:t>
      </w:r>
      <w:r w:rsidR="00076D95">
        <w:rPr>
          <w:rFonts w:ascii="Times New Roman" w:hAnsi="Times New Roman"/>
          <w:sz w:val="24"/>
          <w:lang w:val="lt-LT"/>
        </w:rPr>
        <w:t xml:space="preserve"> </w:t>
      </w:r>
      <w:r w:rsidRPr="00227EE3">
        <w:rPr>
          <w:rFonts w:ascii="Times New Roman" w:hAnsi="Times New Roman"/>
          <w:sz w:val="24"/>
          <w:lang w:val="lt-LT"/>
        </w:rPr>
        <w:t>leidinyje „Klaipėdos architektūra 2013“ publikuotas K. Martinaitytės straipsnis „Atgimimo aikštės santykis Klaipėdos miesto urbanistinėje erdvinėje struktūroje“. Straipsnyje išnagrinėtos Lietuvos miestų aikštės pagal kelis kriterijus, Atgimimo aikštės istorinė raida ir suformuluotas Atgimimo aikštė vystymosi pasiūlymas (7</w:t>
      </w:r>
      <w:r w:rsidR="00076D95">
        <w:rPr>
          <w:rFonts w:ascii="Times New Roman" w:hAnsi="Times New Roman"/>
          <w:sz w:val="24"/>
          <w:lang w:val="lt-LT"/>
        </w:rPr>
        <w:t xml:space="preserve"> pav.</w:t>
      </w:r>
      <w:r w:rsidRPr="00227EE3">
        <w:rPr>
          <w:rFonts w:ascii="Times New Roman" w:hAnsi="Times New Roman"/>
          <w:sz w:val="24"/>
          <w:lang w:val="lt-LT"/>
        </w:rPr>
        <w:t>). Pagrindiniai pasiūlymo sprendiniai:</w:t>
      </w:r>
    </w:p>
    <w:p w:rsidR="0080445A" w:rsidRPr="00227EE3" w:rsidRDefault="0080445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 xml:space="preserve">Atgimimo aikštė ilginama iki 1:2 pločio ir ilgio proporcijų. Aikštės erdvė „sukabinama“ su upės erdve. Projektuojama aikštės erdvinė struktūra respektuoja istorinio užstatymo elementus: akcentuojama buvusios Palangos gatvės trasos ašis. </w:t>
      </w:r>
    </w:p>
    <w:p w:rsidR="0080445A" w:rsidRPr="00227EE3" w:rsidRDefault="0080445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 xml:space="preserve">Formuojamas pėsčiųjų tiltas virš Dangės upės. Jungia miesto aikštę su Vežėjų gatve. Trasa pratęsia buvusio Biržos tilto - Tiltų gatvės ašį. </w:t>
      </w:r>
    </w:p>
    <w:p w:rsidR="0080445A" w:rsidRPr="00227EE3" w:rsidRDefault="0080445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Eksponuojama požeminė archeologija. Atveriami Biržos pastato senieji pamatai.</w:t>
      </w:r>
    </w:p>
    <w:p w:rsidR="0080445A" w:rsidRPr="00227EE3" w:rsidRDefault="0080445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 xml:space="preserve">Muzikinio teatro pastato rekonstrukcija pritaikant operinio lygmens pasirodymams. </w:t>
      </w:r>
    </w:p>
    <w:p w:rsidR="0080445A" w:rsidRPr="00227EE3" w:rsidRDefault="0080445A" w:rsidP="00877440">
      <w:pPr>
        <w:numPr>
          <w:ilvl w:val="0"/>
          <w:numId w:val="18"/>
        </w:numPr>
        <w:tabs>
          <w:tab w:val="left" w:pos="1701"/>
        </w:tabs>
        <w:spacing w:after="0"/>
        <w:ind w:left="0" w:firstLine="1276"/>
        <w:jc w:val="both"/>
        <w:rPr>
          <w:rFonts w:ascii="Times New Roman" w:hAnsi="Times New Roman"/>
          <w:sz w:val="24"/>
          <w:szCs w:val="24"/>
          <w:lang w:val="lt-LT"/>
        </w:rPr>
      </w:pPr>
      <w:r w:rsidRPr="00227EE3">
        <w:rPr>
          <w:rFonts w:ascii="Times New Roman" w:hAnsi="Times New Roman"/>
          <w:sz w:val="24"/>
          <w:szCs w:val="24"/>
          <w:lang w:val="lt-LT"/>
        </w:rPr>
        <w:t>Stiprinami Atgimimo aikštės formantai - intensvinamas užstatymas kvartalo viduje. -1 lygio atvėrimas pagyvina perimetrą formuojančių pastatų aukščio - masės įspūdį. Esamos erdvinės dominantės papildomos naujais akcentais, remiantis ašiniu principu. Prieigose esantys aukštybiniai pastatai K ir D papildo aikštės tūrinę kompoziciją.</w:t>
      </w:r>
    </w:p>
    <w:p w:rsidR="0080445A" w:rsidRPr="00227EE3" w:rsidRDefault="0080445A" w:rsidP="0080445A">
      <w:pPr>
        <w:spacing w:after="0"/>
        <w:ind w:firstLine="360"/>
        <w:jc w:val="both"/>
        <w:rPr>
          <w:rFonts w:ascii="Times New Roman" w:hAnsi="Times New Roman"/>
          <w:lang w:val="lt-LT"/>
        </w:rPr>
      </w:pPr>
      <w:r w:rsidRPr="00227EE3">
        <w:rPr>
          <w:rFonts w:ascii="Times New Roman" w:hAnsi="Times New Roman"/>
          <w:noProof/>
          <w:lang w:val="lt-LT" w:eastAsia="lt-LT"/>
        </w:rPr>
        <w:drawing>
          <wp:anchor distT="0" distB="0" distL="114300" distR="114300" simplePos="0" relativeHeight="251682816" behindDoc="1" locked="0" layoutInCell="1" allowOverlap="1" wp14:anchorId="58CD83E0" wp14:editId="5F490AD4">
            <wp:simplePos x="0" y="0"/>
            <wp:positionH relativeFrom="column">
              <wp:posOffset>885825</wp:posOffset>
            </wp:positionH>
            <wp:positionV relativeFrom="paragraph">
              <wp:posOffset>169545</wp:posOffset>
            </wp:positionV>
            <wp:extent cx="5534025" cy="3638550"/>
            <wp:effectExtent l="19050" t="0" r="9525" b="0"/>
            <wp:wrapTight wrapText="bothSides">
              <wp:wrapPolygon edited="0">
                <wp:start x="-74" y="0"/>
                <wp:lineTo x="-74" y="21487"/>
                <wp:lineTo x="21637" y="21487"/>
                <wp:lineTo x="21637" y="0"/>
                <wp:lineTo x="-74" y="0"/>
              </wp:wrapPolygon>
            </wp:wrapTight>
            <wp:docPr id="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a:extLst>
                        <a:ext uri="{28A0092B-C50C-407E-A947-70E740481C1C}">
                          <a14:useLocalDpi xmlns:a14="http://schemas.microsoft.com/office/drawing/2010/main" val="0"/>
                        </a:ext>
                      </a:extLst>
                    </a:blip>
                    <a:srcRect l="3336" r="1585" b="4112"/>
                    <a:stretch>
                      <a:fillRect/>
                    </a:stretch>
                  </pic:blipFill>
                  <pic:spPr bwMode="auto">
                    <a:xfrm>
                      <a:off x="0" y="0"/>
                      <a:ext cx="5534025" cy="3638550"/>
                    </a:xfrm>
                    <a:prstGeom prst="rect">
                      <a:avLst/>
                    </a:prstGeom>
                    <a:noFill/>
                  </pic:spPr>
                </pic:pic>
              </a:graphicData>
            </a:graphic>
          </wp:anchor>
        </w:drawing>
      </w:r>
    </w:p>
    <w:p w:rsidR="0080445A" w:rsidRPr="00227EE3" w:rsidRDefault="0080445A" w:rsidP="0080445A">
      <w:pPr>
        <w:spacing w:after="0"/>
        <w:ind w:firstLine="360"/>
        <w:jc w:val="both"/>
        <w:rPr>
          <w:rFonts w:ascii="Times New Roman" w:hAnsi="Times New Roman"/>
          <w:lang w:val="lt-LT"/>
        </w:rPr>
      </w:pPr>
    </w:p>
    <w:p w:rsidR="0080445A" w:rsidRPr="00227EE3" w:rsidRDefault="0080445A" w:rsidP="0080445A">
      <w:pPr>
        <w:spacing w:after="0"/>
        <w:ind w:firstLine="360"/>
        <w:jc w:val="both"/>
        <w:rPr>
          <w:rFonts w:ascii="Times New Roman" w:hAnsi="Times New Roman"/>
          <w:lang w:val="lt-LT"/>
        </w:rPr>
      </w:pPr>
    </w:p>
    <w:p w:rsidR="0080445A" w:rsidRPr="00227EE3" w:rsidRDefault="0080445A" w:rsidP="0080445A">
      <w:pPr>
        <w:spacing w:after="0"/>
        <w:ind w:firstLine="360"/>
        <w:jc w:val="both"/>
        <w:rPr>
          <w:rFonts w:ascii="Times New Roman" w:hAnsi="Times New Roman"/>
          <w:lang w:val="lt-LT"/>
        </w:rPr>
      </w:pPr>
    </w:p>
    <w:p w:rsidR="0080445A" w:rsidRPr="00227EE3" w:rsidRDefault="0080445A" w:rsidP="0080445A">
      <w:pPr>
        <w:spacing w:after="0"/>
        <w:ind w:firstLine="360"/>
        <w:jc w:val="both"/>
        <w:rPr>
          <w:rFonts w:ascii="Times New Roman" w:hAnsi="Times New Roman"/>
          <w:lang w:val="lt-LT"/>
        </w:rPr>
      </w:pPr>
    </w:p>
    <w:p w:rsidR="0080445A" w:rsidRPr="00227EE3" w:rsidRDefault="0080445A" w:rsidP="0080445A">
      <w:pPr>
        <w:spacing w:after="0"/>
        <w:ind w:firstLine="360"/>
        <w:jc w:val="both"/>
        <w:rPr>
          <w:rFonts w:ascii="Times New Roman" w:hAnsi="Times New Roman"/>
          <w:lang w:val="lt-LT"/>
        </w:rPr>
      </w:pPr>
    </w:p>
    <w:p w:rsidR="0080445A" w:rsidRPr="00227EE3" w:rsidRDefault="0080445A" w:rsidP="0080445A">
      <w:pPr>
        <w:spacing w:after="0"/>
        <w:ind w:firstLine="360"/>
        <w:jc w:val="both"/>
        <w:rPr>
          <w:rFonts w:ascii="Times New Roman" w:hAnsi="Times New Roman"/>
          <w:lang w:val="lt-LT"/>
        </w:rPr>
      </w:pPr>
    </w:p>
    <w:p w:rsidR="0080445A" w:rsidRPr="00227EE3" w:rsidRDefault="0080445A" w:rsidP="0080445A">
      <w:pPr>
        <w:spacing w:after="0"/>
        <w:ind w:firstLine="360"/>
        <w:jc w:val="both"/>
        <w:rPr>
          <w:rFonts w:ascii="Times New Roman" w:hAnsi="Times New Roman"/>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both"/>
        <w:rPr>
          <w:rFonts w:ascii="Times New Roman" w:hAnsi="Times New Roman"/>
          <w:i/>
          <w:szCs w:val="20"/>
          <w:lang w:val="lt-LT"/>
        </w:rPr>
      </w:pPr>
    </w:p>
    <w:p w:rsidR="0080445A" w:rsidRPr="00227EE3" w:rsidRDefault="0080445A" w:rsidP="0080445A">
      <w:pPr>
        <w:spacing w:after="0"/>
        <w:jc w:val="right"/>
        <w:rPr>
          <w:rFonts w:ascii="Times New Roman" w:hAnsi="Times New Roman"/>
          <w:i/>
          <w:szCs w:val="20"/>
          <w:lang w:val="lt-LT"/>
        </w:rPr>
      </w:pPr>
    </w:p>
    <w:p w:rsidR="0080445A" w:rsidRPr="00227EE3" w:rsidRDefault="0080445A" w:rsidP="00076D95">
      <w:pPr>
        <w:spacing w:after="0"/>
        <w:jc w:val="center"/>
        <w:rPr>
          <w:rFonts w:ascii="Times New Roman" w:hAnsi="Times New Roman"/>
          <w:i/>
          <w:szCs w:val="20"/>
          <w:lang w:val="lt-LT"/>
        </w:rPr>
      </w:pPr>
      <w:r w:rsidRPr="00227EE3">
        <w:rPr>
          <w:rFonts w:ascii="Times New Roman" w:hAnsi="Times New Roman"/>
          <w:i/>
          <w:szCs w:val="20"/>
          <w:lang w:val="lt-LT"/>
        </w:rPr>
        <w:t>7</w:t>
      </w:r>
      <w:r w:rsidR="00076D95">
        <w:rPr>
          <w:rFonts w:ascii="Times New Roman" w:hAnsi="Times New Roman"/>
          <w:i/>
          <w:szCs w:val="20"/>
          <w:lang w:val="lt-LT"/>
        </w:rPr>
        <w:t xml:space="preserve"> pav.</w:t>
      </w:r>
      <w:r w:rsidRPr="00227EE3">
        <w:rPr>
          <w:rFonts w:ascii="Times New Roman" w:hAnsi="Times New Roman"/>
          <w:i/>
          <w:szCs w:val="20"/>
          <w:lang w:val="lt-LT"/>
        </w:rPr>
        <w:t xml:space="preserve"> Atgimimo aikštės istorinė raida ir vystymosi pasiūlymas.</w:t>
      </w:r>
      <w:r w:rsidR="00076D95">
        <w:rPr>
          <w:rFonts w:ascii="Times New Roman" w:hAnsi="Times New Roman"/>
          <w:i/>
          <w:szCs w:val="20"/>
          <w:lang w:val="lt-LT"/>
        </w:rPr>
        <w:t xml:space="preserve"> </w:t>
      </w:r>
      <w:r w:rsidRPr="00227EE3">
        <w:rPr>
          <w:rFonts w:ascii="Times New Roman" w:hAnsi="Times New Roman"/>
          <w:i/>
          <w:szCs w:val="20"/>
          <w:lang w:val="lt-LT"/>
        </w:rPr>
        <w:t>magistr. K.</w:t>
      </w:r>
      <w:r w:rsidR="00076D95">
        <w:rPr>
          <w:rFonts w:ascii="Times New Roman" w:hAnsi="Times New Roman"/>
          <w:i/>
          <w:szCs w:val="20"/>
          <w:lang w:val="lt-LT"/>
        </w:rPr>
        <w:t xml:space="preserve"> </w:t>
      </w:r>
      <w:r w:rsidRPr="00227EE3">
        <w:rPr>
          <w:rFonts w:ascii="Times New Roman" w:hAnsi="Times New Roman"/>
          <w:i/>
          <w:szCs w:val="20"/>
          <w:lang w:val="lt-LT"/>
        </w:rPr>
        <w:t>Martinaitytė, vad. A.</w:t>
      </w:r>
      <w:r w:rsidR="00076D95">
        <w:rPr>
          <w:rFonts w:ascii="Times New Roman" w:hAnsi="Times New Roman"/>
          <w:i/>
          <w:szCs w:val="20"/>
          <w:lang w:val="lt-LT"/>
        </w:rPr>
        <w:t xml:space="preserve"> </w:t>
      </w:r>
      <w:r w:rsidRPr="00227EE3">
        <w:rPr>
          <w:rFonts w:ascii="Times New Roman" w:hAnsi="Times New Roman"/>
          <w:i/>
          <w:szCs w:val="20"/>
          <w:lang w:val="lt-LT"/>
        </w:rPr>
        <w:t>Vyšniūnas</w:t>
      </w:r>
    </w:p>
    <w:p w:rsidR="0080445A" w:rsidRPr="00227EE3" w:rsidRDefault="0080445A">
      <w:pPr>
        <w:spacing w:after="0" w:line="240" w:lineRule="auto"/>
        <w:rPr>
          <w:rFonts w:ascii="Times New Roman" w:hAnsi="Times New Roman"/>
          <w:b/>
          <w:bCs/>
          <w:sz w:val="28"/>
          <w:szCs w:val="28"/>
          <w:lang w:val="lt-LT"/>
        </w:rPr>
      </w:pPr>
    </w:p>
    <w:p w:rsidR="0080445A" w:rsidRPr="00227EE3" w:rsidRDefault="0080445A">
      <w:pPr>
        <w:spacing w:after="0" w:line="240" w:lineRule="auto"/>
        <w:rPr>
          <w:rFonts w:ascii="Times New Roman" w:hAnsi="Times New Roman"/>
          <w:b/>
          <w:bCs/>
          <w:sz w:val="28"/>
          <w:szCs w:val="28"/>
          <w:lang w:val="lt-LT"/>
        </w:rPr>
      </w:pPr>
      <w:r w:rsidRPr="00227EE3">
        <w:rPr>
          <w:rFonts w:ascii="Times New Roman" w:hAnsi="Times New Roman"/>
          <w:b/>
          <w:bCs/>
          <w:sz w:val="28"/>
          <w:szCs w:val="28"/>
          <w:lang w:val="lt-LT"/>
        </w:rPr>
        <w:br w:type="page"/>
      </w:r>
    </w:p>
    <w:p w:rsidR="0080445A" w:rsidRPr="00076D95" w:rsidRDefault="00076D95" w:rsidP="00076D95">
      <w:pPr>
        <w:pStyle w:val="Antrat3"/>
        <w:jc w:val="center"/>
        <w:rPr>
          <w:rFonts w:ascii="Times New Roman" w:hAnsi="Times New Roman" w:cs="Times New Roman"/>
          <w:sz w:val="24"/>
          <w:lang w:val="lt-LT"/>
        </w:rPr>
      </w:pPr>
      <w:bookmarkStart w:id="63" w:name="_Toc408928747"/>
      <w:bookmarkStart w:id="64" w:name="_Toc428887748"/>
      <w:r w:rsidRPr="00076D95">
        <w:rPr>
          <w:rFonts w:ascii="Times New Roman" w:hAnsi="Times New Roman" w:cs="Times New Roman"/>
          <w:sz w:val="24"/>
          <w:lang w:val="lt-LT"/>
        </w:rPr>
        <w:t>3.3.4. APKLAUSOS</w:t>
      </w:r>
      <w:r>
        <w:rPr>
          <w:rFonts w:ascii="Times New Roman" w:hAnsi="Times New Roman" w:cs="Times New Roman"/>
          <w:sz w:val="24"/>
          <w:lang w:val="lt-LT"/>
        </w:rPr>
        <w:t xml:space="preserve"> IR DISKUSIJOS</w:t>
      </w:r>
      <w:bookmarkEnd w:id="63"/>
      <w:bookmarkEnd w:id="64"/>
    </w:p>
    <w:p w:rsidR="0080445A" w:rsidRPr="00227EE3" w:rsidRDefault="0080445A" w:rsidP="0080445A">
      <w:pPr>
        <w:pStyle w:val="Sraopastraipa"/>
        <w:numPr>
          <w:ilvl w:val="0"/>
          <w:numId w:val="0"/>
        </w:numPr>
        <w:spacing w:after="0" w:line="276" w:lineRule="auto"/>
        <w:ind w:left="360"/>
        <w:jc w:val="center"/>
        <w:rPr>
          <w:rFonts w:ascii="Times New Roman" w:hAnsi="Times New Roman" w:cs="Times New Roman"/>
          <w:b/>
          <w:caps/>
          <w:sz w:val="28"/>
          <w:szCs w:val="28"/>
          <w:lang w:val="lt-LT"/>
        </w:rPr>
      </w:pPr>
    </w:p>
    <w:p w:rsidR="00076D95" w:rsidRDefault="0080445A" w:rsidP="00076D95">
      <w:pPr>
        <w:spacing w:after="0" w:line="240" w:lineRule="auto"/>
        <w:ind w:firstLine="720"/>
        <w:jc w:val="both"/>
        <w:rPr>
          <w:rFonts w:ascii="Times New Roman" w:hAnsi="Times New Roman"/>
          <w:sz w:val="24"/>
          <w:lang w:val="lt-LT"/>
        </w:rPr>
      </w:pPr>
      <w:r w:rsidRPr="00227EE3">
        <w:rPr>
          <w:rFonts w:ascii="Times New Roman" w:hAnsi="Times New Roman"/>
          <w:b/>
          <w:sz w:val="24"/>
          <w:lang w:val="lt-LT"/>
        </w:rPr>
        <w:t>Lietuvos architektų sąjungos Klaipėdos apskrities organizacija (LASKAO), 2013 m. vykdyta architektų apklausa.</w:t>
      </w:r>
      <w:r w:rsidRPr="00227EE3">
        <w:rPr>
          <w:rFonts w:ascii="Times New Roman" w:hAnsi="Times New Roman"/>
          <w:sz w:val="24"/>
          <w:lang w:val="lt-LT"/>
        </w:rPr>
        <w:t xml:space="preserve"> </w:t>
      </w:r>
    </w:p>
    <w:p w:rsidR="0080445A" w:rsidRPr="00227EE3" w:rsidRDefault="0080445A" w:rsidP="00076D95">
      <w:pPr>
        <w:spacing w:after="0" w:line="240" w:lineRule="auto"/>
        <w:ind w:firstLine="720"/>
        <w:jc w:val="both"/>
        <w:rPr>
          <w:rFonts w:ascii="Times New Roman" w:hAnsi="Times New Roman"/>
          <w:sz w:val="24"/>
          <w:lang w:val="lt-LT"/>
        </w:rPr>
      </w:pPr>
      <w:r w:rsidRPr="00227EE3">
        <w:rPr>
          <w:rFonts w:ascii="Times New Roman" w:hAnsi="Times New Roman"/>
          <w:sz w:val="24"/>
          <w:lang w:val="lt-LT"/>
        </w:rPr>
        <w:t>Kvietė pasisakyti už vieną iš 4 pasiūlytų aikštės vystymo alternatyvų arba teikti savo pasiūlymą.</w:t>
      </w:r>
    </w:p>
    <w:p w:rsidR="0080445A" w:rsidRPr="00227EE3" w:rsidRDefault="0080445A" w:rsidP="0080445A">
      <w:pPr>
        <w:spacing w:after="0" w:line="240" w:lineRule="auto"/>
        <w:rPr>
          <w:rFonts w:ascii="Times New Roman" w:hAnsi="Times New Roman"/>
          <w:sz w:val="24"/>
          <w:lang w:val="lt-LT"/>
        </w:rPr>
      </w:pPr>
      <w:r w:rsidRPr="00227EE3">
        <w:rPr>
          <w:rFonts w:ascii="Times New Roman" w:hAnsi="Times New Roman"/>
          <w:sz w:val="24"/>
          <w:lang w:val="lt-LT"/>
        </w:rPr>
        <w:t>(parengta pagalve.lt 2014-03-06 straipsnį „Kaip pamiršti Lenino aikštę“)</w:t>
      </w:r>
    </w:p>
    <w:p w:rsidR="00B42D96" w:rsidRPr="00227EE3" w:rsidRDefault="00B42D96" w:rsidP="00076D95">
      <w:pPr>
        <w:spacing w:after="0" w:line="240" w:lineRule="auto"/>
        <w:ind w:firstLine="720"/>
        <w:jc w:val="both"/>
        <w:rPr>
          <w:rFonts w:ascii="Times New Roman" w:hAnsi="Times New Roman"/>
          <w:b/>
          <w:bCs/>
          <w:sz w:val="24"/>
          <w:lang w:val="lt-LT"/>
        </w:rPr>
      </w:pPr>
    </w:p>
    <w:p w:rsidR="0080445A" w:rsidRPr="00227EE3" w:rsidRDefault="0080445A" w:rsidP="00076D95">
      <w:pPr>
        <w:spacing w:after="0" w:line="240" w:lineRule="auto"/>
        <w:ind w:firstLine="720"/>
        <w:jc w:val="both"/>
        <w:rPr>
          <w:rFonts w:ascii="Times New Roman" w:hAnsi="Times New Roman"/>
          <w:b/>
          <w:bCs/>
          <w:sz w:val="24"/>
          <w:lang w:val="lt-LT"/>
        </w:rPr>
      </w:pPr>
      <w:r w:rsidRPr="00076D95">
        <w:rPr>
          <w:rFonts w:ascii="Times New Roman" w:hAnsi="Times New Roman"/>
          <w:bCs/>
          <w:sz w:val="24"/>
          <w:lang w:val="lt-LT"/>
        </w:rPr>
        <w:t>Apklausos</w:t>
      </w:r>
      <w:r w:rsidRPr="00227EE3">
        <w:rPr>
          <w:rFonts w:ascii="Times New Roman" w:hAnsi="Times New Roman"/>
          <w:b/>
          <w:bCs/>
          <w:sz w:val="24"/>
          <w:lang w:val="lt-LT"/>
        </w:rPr>
        <w:t xml:space="preserve"> </w:t>
      </w:r>
      <w:r w:rsidRPr="00076D95">
        <w:rPr>
          <w:rFonts w:ascii="Times New Roman" w:hAnsi="Times New Roman"/>
          <w:sz w:val="24"/>
          <w:lang w:val="lt-LT"/>
        </w:rPr>
        <w:t>rezultatai</w:t>
      </w:r>
      <w:r w:rsidRPr="00227EE3">
        <w:rPr>
          <w:rFonts w:ascii="Times New Roman" w:hAnsi="Times New Roman"/>
          <w:b/>
          <w:bCs/>
          <w:sz w:val="24"/>
          <w:lang w:val="lt-LT"/>
        </w:rPr>
        <w:t>:</w:t>
      </w:r>
    </w:p>
    <w:tbl>
      <w:tblPr>
        <w:tblW w:w="9690" w:type="dxa"/>
        <w:shd w:val="clear" w:color="auto" w:fill="F2F2F2" w:themeFill="background1" w:themeFillShade="F2"/>
        <w:tblCellMar>
          <w:left w:w="0" w:type="dxa"/>
          <w:right w:w="0" w:type="dxa"/>
        </w:tblCellMar>
        <w:tblLook w:val="04A0" w:firstRow="1" w:lastRow="0" w:firstColumn="1" w:lastColumn="0" w:noHBand="0" w:noVBand="1"/>
      </w:tblPr>
      <w:tblGrid>
        <w:gridCol w:w="6792"/>
        <w:gridCol w:w="2898"/>
      </w:tblGrid>
      <w:tr w:rsidR="0080445A" w:rsidRPr="00227EE3" w:rsidTr="00A40F16">
        <w:tc>
          <w:tcPr>
            <w:tcW w:w="6792"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Atsakymo variantai</w:t>
            </w:r>
            <w:r w:rsidRPr="00227EE3">
              <w:rPr>
                <w:rFonts w:ascii="Times New Roman" w:hAnsi="Times New Roman"/>
                <w:sz w:val="24"/>
                <w:lang w:val="lt-LT"/>
              </w:rPr>
              <w:t> </w:t>
            </w:r>
            <w:r w:rsidRPr="00227EE3">
              <w:rPr>
                <w:rFonts w:ascii="Times New Roman" w:hAnsi="Times New Roman"/>
                <w:sz w:val="24"/>
                <w:lang w:val="lt-LT"/>
              </w:rPr>
              <w:t> </w:t>
            </w:r>
          </w:p>
        </w:tc>
        <w:tc>
          <w:tcPr>
            <w:tcW w:w="2898"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Santykis</w:t>
            </w:r>
          </w:p>
        </w:tc>
      </w:tr>
      <w:tr w:rsidR="0080445A" w:rsidRPr="00227EE3" w:rsidTr="00A40F16">
        <w:tc>
          <w:tcPr>
            <w:tcW w:w="6792"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1. Patvirtinto detaliojo plano sprendinius, numatančius aikštės dalies užstatymą pastatais, galima pradėti realizuoti be esminių keitimų.</w:t>
            </w:r>
          </w:p>
        </w:tc>
        <w:tc>
          <w:tcPr>
            <w:tcW w:w="2898"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 0.0%</w:t>
            </w:r>
          </w:p>
        </w:tc>
      </w:tr>
      <w:tr w:rsidR="0080445A" w:rsidRPr="00227EE3" w:rsidTr="00A40F16">
        <w:tc>
          <w:tcPr>
            <w:tcW w:w="6792"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2. Patvirtinto detaliojo plano sprendinių rėmuose reikalinga organizuoti aikštėje numatytų statinių architektūros konkursą, kurio pagrindu gali būti tikslinami suplanuoto tvarkymo parametrai.</w:t>
            </w:r>
          </w:p>
        </w:tc>
        <w:tc>
          <w:tcPr>
            <w:tcW w:w="2898"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 30.8%</w:t>
            </w:r>
          </w:p>
        </w:tc>
      </w:tr>
      <w:tr w:rsidR="0080445A" w:rsidRPr="00227EE3" w:rsidTr="00A40F16">
        <w:tc>
          <w:tcPr>
            <w:tcW w:w="6792"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3. Naujas konkursas nereikalingas, apsisprendimą dėl patvirtinto plano sprendinių realizavimo atidėti ateičiai. Aikštę šiame etape sutvarkyti aplinkos dizaino elementais.</w:t>
            </w:r>
          </w:p>
        </w:tc>
        <w:tc>
          <w:tcPr>
            <w:tcW w:w="2898"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 15.4%</w:t>
            </w:r>
          </w:p>
        </w:tc>
      </w:tr>
      <w:tr w:rsidR="0080445A" w:rsidRPr="00227EE3" w:rsidTr="00A40F16">
        <w:tc>
          <w:tcPr>
            <w:tcW w:w="6792"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4. Detalaus plano teiginiai nėra įtikinantys. Reikalinga nustatyti miesto centrinės dalies urbanistinės architektūrinės kokybės vertinimo kriterijus, patvirtintų kriterijų pagrindu organizuoti naują konkursą, kuris patikrintų galiojančio detaliojo plano</w:t>
            </w:r>
          </w:p>
        </w:tc>
        <w:tc>
          <w:tcPr>
            <w:tcW w:w="2898"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 42.3%</w:t>
            </w:r>
          </w:p>
        </w:tc>
      </w:tr>
      <w:tr w:rsidR="0080445A" w:rsidRPr="00227EE3" w:rsidTr="00A40F16">
        <w:tc>
          <w:tcPr>
            <w:tcW w:w="6792"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5.Turiu geresnį pasiūlymą</w:t>
            </w:r>
          </w:p>
        </w:tc>
        <w:tc>
          <w:tcPr>
            <w:tcW w:w="2898" w:type="dxa"/>
            <w:shd w:val="clear" w:color="auto" w:fill="F2F2F2" w:themeFill="background1" w:themeFillShade="F2"/>
            <w:tcMar>
              <w:top w:w="0" w:type="dxa"/>
              <w:left w:w="150" w:type="dxa"/>
              <w:bottom w:w="90" w:type="dxa"/>
              <w:right w:w="150" w:type="dxa"/>
            </w:tcMar>
            <w:vAlign w:val="center"/>
            <w:hideMark/>
          </w:tcPr>
          <w:p w:rsidR="004D2068" w:rsidRPr="00227EE3" w:rsidRDefault="0080445A" w:rsidP="00A40F16">
            <w:pPr>
              <w:spacing w:after="0" w:line="369" w:lineRule="atLeast"/>
              <w:rPr>
                <w:rFonts w:ascii="Times New Roman" w:hAnsi="Times New Roman"/>
                <w:sz w:val="24"/>
                <w:lang w:val="lt-LT"/>
              </w:rPr>
            </w:pPr>
            <w:r w:rsidRPr="00227EE3">
              <w:rPr>
                <w:rFonts w:ascii="Times New Roman" w:hAnsi="Times New Roman"/>
                <w:sz w:val="24"/>
                <w:lang w:val="lt-LT"/>
              </w:rPr>
              <w:t> 11.5%</w:t>
            </w:r>
          </w:p>
        </w:tc>
      </w:tr>
    </w:tbl>
    <w:p w:rsidR="0080445A" w:rsidRPr="00076D95" w:rsidRDefault="0080445A" w:rsidP="00076D95">
      <w:pPr>
        <w:spacing w:after="0" w:line="240" w:lineRule="auto"/>
        <w:ind w:firstLine="720"/>
        <w:jc w:val="both"/>
        <w:rPr>
          <w:rFonts w:ascii="Times New Roman" w:hAnsi="Times New Roman"/>
          <w:bCs/>
          <w:sz w:val="24"/>
          <w:lang w:val="lt-LT"/>
        </w:rPr>
      </w:pPr>
    </w:p>
    <w:p w:rsidR="0080445A" w:rsidRPr="00227EE3" w:rsidRDefault="0080445A" w:rsidP="00076D95">
      <w:pPr>
        <w:spacing w:after="0" w:line="240" w:lineRule="auto"/>
        <w:ind w:firstLine="720"/>
        <w:jc w:val="both"/>
        <w:rPr>
          <w:rFonts w:ascii="Times New Roman" w:hAnsi="Times New Roman"/>
          <w:b/>
          <w:bCs/>
          <w:sz w:val="24"/>
          <w:lang w:val="lt-LT"/>
        </w:rPr>
      </w:pPr>
      <w:r w:rsidRPr="00076D95">
        <w:rPr>
          <w:rFonts w:ascii="Times New Roman" w:hAnsi="Times New Roman"/>
          <w:b/>
          <w:bCs/>
          <w:sz w:val="24"/>
          <w:lang w:val="lt-LT"/>
        </w:rPr>
        <w:t>Pasiūlymai</w:t>
      </w:r>
      <w:r w:rsidRPr="00227EE3">
        <w:rPr>
          <w:rFonts w:ascii="Times New Roman" w:hAnsi="Times New Roman"/>
          <w:b/>
          <w:bCs/>
          <w:sz w:val="24"/>
          <w:lang w:val="lt-LT"/>
        </w:rPr>
        <w:t>:</w:t>
      </w:r>
    </w:p>
    <w:p w:rsidR="0080445A" w:rsidRPr="00227EE3" w:rsidRDefault="0080445A" w:rsidP="00877440">
      <w:pPr>
        <w:numPr>
          <w:ilvl w:val="0"/>
          <w:numId w:val="19"/>
        </w:numPr>
        <w:tabs>
          <w:tab w:val="left" w:pos="1134"/>
        </w:tabs>
        <w:spacing w:after="0"/>
        <w:ind w:left="0" w:firstLine="851"/>
        <w:jc w:val="both"/>
        <w:rPr>
          <w:rFonts w:ascii="Times New Roman" w:hAnsi="Times New Roman"/>
          <w:sz w:val="24"/>
          <w:lang w:val="lt-LT"/>
        </w:rPr>
      </w:pPr>
      <w:r w:rsidRPr="00227EE3">
        <w:rPr>
          <w:rFonts w:ascii="Times New Roman" w:hAnsi="Times New Roman"/>
          <w:sz w:val="24"/>
          <w:lang w:val="lt-LT"/>
        </w:rPr>
        <w:t xml:space="preserve">Jokių naujų konkursų ar </w:t>
      </w:r>
      <w:r w:rsidR="00076D95">
        <w:rPr>
          <w:rFonts w:ascii="Times New Roman" w:hAnsi="Times New Roman"/>
          <w:sz w:val="24"/>
          <w:lang w:val="lt-LT"/>
        </w:rPr>
        <w:t>„</w:t>
      </w:r>
      <w:r w:rsidRPr="00227EE3">
        <w:rPr>
          <w:rFonts w:ascii="Times New Roman" w:hAnsi="Times New Roman"/>
          <w:sz w:val="24"/>
          <w:lang w:val="lt-LT"/>
        </w:rPr>
        <w:t>kriterijų</w:t>
      </w:r>
      <w:r w:rsidR="00076D95">
        <w:rPr>
          <w:rFonts w:ascii="Times New Roman" w:hAnsi="Times New Roman"/>
          <w:sz w:val="24"/>
          <w:lang w:val="lt-LT"/>
        </w:rPr>
        <w:t>“</w:t>
      </w:r>
      <w:r w:rsidRPr="00227EE3">
        <w:rPr>
          <w:rFonts w:ascii="Times New Roman" w:hAnsi="Times New Roman"/>
          <w:sz w:val="24"/>
          <w:lang w:val="lt-LT"/>
        </w:rPr>
        <w:t xml:space="preserve"> paieškų. Reikia nebediskutuoti, nebegriauti, o tvarkyti aikštę. Aikštės proporcijas savo laiku suformavo architektai G. Tiškus (Klaipėdos miesto garbės pilietis) ir V. Čekanauskas. Patvirtinto detaliojo plano sprendiniai nebeatitinka dabar galiojančios Teritorijų planavimo įstatymo redakcijos 23 str. reikalavimų.</w:t>
      </w:r>
    </w:p>
    <w:p w:rsidR="0080445A" w:rsidRPr="00227EE3" w:rsidRDefault="0080445A" w:rsidP="00877440">
      <w:pPr>
        <w:numPr>
          <w:ilvl w:val="0"/>
          <w:numId w:val="19"/>
        </w:numPr>
        <w:tabs>
          <w:tab w:val="left" w:pos="1134"/>
        </w:tabs>
        <w:spacing w:after="0"/>
        <w:ind w:left="0" w:firstLine="851"/>
        <w:jc w:val="both"/>
        <w:rPr>
          <w:rFonts w:ascii="Times New Roman" w:hAnsi="Times New Roman"/>
          <w:sz w:val="24"/>
          <w:lang w:val="lt-LT"/>
        </w:rPr>
      </w:pPr>
      <w:r w:rsidRPr="00227EE3">
        <w:rPr>
          <w:rFonts w:ascii="Times New Roman" w:hAnsi="Times New Roman"/>
          <w:sz w:val="24"/>
          <w:lang w:val="lt-LT"/>
        </w:rPr>
        <w:t>Urbanistinio - architektūrinio konkurso metu kurti miesto centrą su nauju savivaldybės pastatu (muzikinio teatro vietoje), rotušės aikšte bei nauja miesto centro transporto schema, nutraukiant eismą tarp Tiltų ir H.Manto gatvių. Aikštė turi tapti miesto centru skirtu žmonėms, o ne tranzitine erdve</w:t>
      </w:r>
      <w:r w:rsidR="00076D95">
        <w:rPr>
          <w:rFonts w:ascii="Times New Roman" w:hAnsi="Times New Roman"/>
          <w:sz w:val="24"/>
          <w:lang w:val="lt-LT"/>
        </w:rPr>
        <w:t>.</w:t>
      </w:r>
    </w:p>
    <w:p w:rsidR="0080445A" w:rsidRPr="00227EE3" w:rsidRDefault="0080445A" w:rsidP="00877440">
      <w:pPr>
        <w:numPr>
          <w:ilvl w:val="0"/>
          <w:numId w:val="19"/>
        </w:numPr>
        <w:tabs>
          <w:tab w:val="left" w:pos="1134"/>
        </w:tabs>
        <w:spacing w:after="0"/>
        <w:ind w:left="0" w:firstLine="851"/>
        <w:jc w:val="both"/>
        <w:rPr>
          <w:rFonts w:ascii="Times New Roman" w:hAnsi="Times New Roman"/>
          <w:sz w:val="24"/>
          <w:lang w:val="lt-LT"/>
        </w:rPr>
      </w:pPr>
      <w:r w:rsidRPr="00227EE3">
        <w:rPr>
          <w:rFonts w:ascii="Times New Roman" w:hAnsi="Times New Roman"/>
          <w:sz w:val="24"/>
          <w:lang w:val="lt-LT"/>
        </w:rPr>
        <w:t xml:space="preserve">Balsuočiau už 4-tą variantą, tačiau būtų galima iš dalies realizuoti patvirtinto detaliojo plano sprendinius, nestatant pastatų grupės palei H. Manto g. (S19). Ši pastatų grupė pilnai neišspendžia autentiškojo užstatymo atkūrimo problemos, greta esančiam aukštybiniam pastatui paliekama per mažai erdvės </w:t>
      </w:r>
      <w:r w:rsidR="00076D95">
        <w:rPr>
          <w:rFonts w:ascii="Times New Roman" w:hAnsi="Times New Roman"/>
          <w:sz w:val="24"/>
          <w:lang w:val="lt-LT"/>
        </w:rPr>
        <w:t>„</w:t>
      </w:r>
      <w:r w:rsidRPr="00227EE3">
        <w:rPr>
          <w:rFonts w:ascii="Times New Roman" w:hAnsi="Times New Roman"/>
          <w:sz w:val="24"/>
          <w:lang w:val="lt-LT"/>
        </w:rPr>
        <w:t>kvėpuoti</w:t>
      </w:r>
      <w:r w:rsidR="00076D95">
        <w:rPr>
          <w:rFonts w:ascii="Times New Roman" w:hAnsi="Times New Roman"/>
          <w:sz w:val="24"/>
          <w:lang w:val="lt-LT"/>
        </w:rPr>
        <w:t>“</w:t>
      </w:r>
      <w:r w:rsidRPr="00227EE3">
        <w:rPr>
          <w:rFonts w:ascii="Times New Roman" w:hAnsi="Times New Roman"/>
          <w:sz w:val="24"/>
          <w:lang w:val="lt-LT"/>
        </w:rPr>
        <w:t>.</w:t>
      </w:r>
    </w:p>
    <w:p w:rsidR="0080445A" w:rsidRPr="00227EE3" w:rsidRDefault="0080445A" w:rsidP="00877440">
      <w:pPr>
        <w:numPr>
          <w:ilvl w:val="0"/>
          <w:numId w:val="19"/>
        </w:numPr>
        <w:tabs>
          <w:tab w:val="left" w:pos="1134"/>
        </w:tabs>
        <w:spacing w:after="0"/>
        <w:ind w:left="0" w:firstLine="851"/>
        <w:jc w:val="both"/>
        <w:rPr>
          <w:rFonts w:ascii="Times New Roman" w:hAnsi="Times New Roman"/>
          <w:sz w:val="24"/>
          <w:lang w:val="lt-LT"/>
        </w:rPr>
      </w:pPr>
      <w:r w:rsidRPr="00227EE3">
        <w:rPr>
          <w:rFonts w:ascii="Times New Roman" w:hAnsi="Times New Roman"/>
          <w:sz w:val="24"/>
          <w:lang w:val="lt-LT"/>
        </w:rPr>
        <w:t>Aikštės užstatymas būtų pateisinamas tik tuo atveju, jei būtų atkuriamas 1940 metų vaizdas, atstatomi senieji pastatai (tame sk. biržos pastatas).</w:t>
      </w:r>
    </w:p>
    <w:p w:rsidR="0080445A" w:rsidRPr="00227EE3" w:rsidRDefault="0080445A" w:rsidP="00877440">
      <w:pPr>
        <w:numPr>
          <w:ilvl w:val="0"/>
          <w:numId w:val="19"/>
        </w:numPr>
        <w:tabs>
          <w:tab w:val="left" w:pos="1134"/>
        </w:tabs>
        <w:spacing w:after="0"/>
        <w:ind w:left="0" w:firstLine="851"/>
        <w:jc w:val="both"/>
        <w:rPr>
          <w:rFonts w:ascii="Times New Roman" w:hAnsi="Times New Roman"/>
          <w:sz w:val="24"/>
          <w:lang w:val="lt-LT"/>
        </w:rPr>
      </w:pPr>
      <w:r w:rsidRPr="00227EE3">
        <w:rPr>
          <w:rFonts w:ascii="Times New Roman" w:hAnsi="Times New Roman"/>
          <w:sz w:val="24"/>
          <w:lang w:val="lt-LT"/>
        </w:rPr>
        <w:t>Blogiausias urbanistinis sprendimas butu ten statyti valdininkams nauja pastatą.</w:t>
      </w:r>
      <w:r w:rsidR="00076D95">
        <w:rPr>
          <w:rFonts w:ascii="Times New Roman" w:hAnsi="Times New Roman"/>
          <w:sz w:val="24"/>
          <w:lang w:val="lt-LT"/>
        </w:rPr>
        <w:t xml:space="preserve"> </w:t>
      </w:r>
      <w:r w:rsidRPr="00227EE3">
        <w:rPr>
          <w:rFonts w:ascii="Times New Roman" w:hAnsi="Times New Roman"/>
          <w:sz w:val="24"/>
          <w:lang w:val="lt-LT"/>
        </w:rPr>
        <w:t>Merija reikia iškelti į urbanistiškai labai reikalaujančią atnaujinimo zona-krantine prie buvusio Sirijaus.</w:t>
      </w:r>
      <w:r w:rsidR="00076D95">
        <w:rPr>
          <w:rFonts w:ascii="Times New Roman" w:hAnsi="Times New Roman"/>
          <w:sz w:val="24"/>
          <w:lang w:val="lt-LT"/>
        </w:rPr>
        <w:t xml:space="preserve"> </w:t>
      </w:r>
      <w:r w:rsidRPr="00227EE3">
        <w:rPr>
          <w:rFonts w:ascii="Times New Roman" w:hAnsi="Times New Roman"/>
          <w:sz w:val="24"/>
          <w:lang w:val="lt-LT"/>
        </w:rPr>
        <w:t>Vidury miesto turime upę be prieigų, bet su puikiais privažiavimais.</w:t>
      </w:r>
    </w:p>
    <w:p w:rsidR="0080445A" w:rsidRPr="00227EE3" w:rsidRDefault="0080445A" w:rsidP="00877440">
      <w:pPr>
        <w:numPr>
          <w:ilvl w:val="0"/>
          <w:numId w:val="19"/>
        </w:numPr>
        <w:tabs>
          <w:tab w:val="left" w:pos="1134"/>
        </w:tabs>
        <w:spacing w:after="0"/>
        <w:ind w:left="0" w:firstLine="851"/>
        <w:jc w:val="both"/>
        <w:rPr>
          <w:rFonts w:ascii="Times New Roman" w:hAnsi="Times New Roman"/>
          <w:sz w:val="24"/>
          <w:lang w:val="lt-LT"/>
        </w:rPr>
      </w:pPr>
      <w:r w:rsidRPr="00227EE3">
        <w:rPr>
          <w:rFonts w:ascii="Times New Roman" w:hAnsi="Times New Roman"/>
          <w:sz w:val="24"/>
          <w:lang w:val="lt-LT"/>
        </w:rPr>
        <w:t>2000-07-05 tarybos sprendimu Nr. 64 patvirtinto detaliojo plano sprendiniai iš esmės neatitinka šiuo metu galiojančio Teritorijų planavimo įstatymo 23 straipsnio reikalavimų: jame nėra 6 iš 8 nustatytų dabar privalomo teritorijos tvarkymo ir naudojimo režimo rodiklių - pradedant nuo leistino pastatų aukščio, leistino žemės sklypo užstatymo tankumo, leistino sklypo užstatymo intensyvumo, statinių statybos zonos.</w:t>
      </w:r>
    </w:p>
    <w:p w:rsidR="0080445A" w:rsidRPr="00227EE3" w:rsidRDefault="0080445A" w:rsidP="00877440">
      <w:pPr>
        <w:numPr>
          <w:ilvl w:val="0"/>
          <w:numId w:val="19"/>
        </w:numPr>
        <w:tabs>
          <w:tab w:val="left" w:pos="1134"/>
        </w:tabs>
        <w:spacing w:after="0"/>
        <w:ind w:left="0" w:firstLine="851"/>
        <w:jc w:val="both"/>
        <w:rPr>
          <w:rFonts w:ascii="Times New Roman" w:hAnsi="Times New Roman"/>
          <w:sz w:val="24"/>
          <w:lang w:val="lt-LT"/>
        </w:rPr>
      </w:pPr>
      <w:r w:rsidRPr="00227EE3">
        <w:rPr>
          <w:rFonts w:ascii="Times New Roman" w:hAnsi="Times New Roman"/>
          <w:sz w:val="24"/>
          <w:lang w:val="lt-LT"/>
        </w:rPr>
        <w:t>Reikia tarptautinio urbanistinio konkurso.</w:t>
      </w:r>
    </w:p>
    <w:p w:rsidR="0080445A" w:rsidRPr="00227EE3" w:rsidRDefault="0080445A" w:rsidP="0080445A">
      <w:pPr>
        <w:spacing w:after="0"/>
        <w:ind w:left="360"/>
        <w:jc w:val="both"/>
        <w:rPr>
          <w:rFonts w:ascii="Times New Roman" w:hAnsi="Times New Roman"/>
          <w:sz w:val="24"/>
          <w:lang w:val="lt-LT"/>
        </w:rPr>
      </w:pPr>
    </w:p>
    <w:p w:rsidR="0080445A" w:rsidRPr="00227EE3" w:rsidRDefault="0080445A" w:rsidP="00076D95">
      <w:pPr>
        <w:shd w:val="clear" w:color="auto" w:fill="FFFFFF"/>
        <w:spacing w:after="0" w:line="369" w:lineRule="atLeast"/>
        <w:ind w:firstLine="993"/>
        <w:jc w:val="both"/>
        <w:rPr>
          <w:rFonts w:ascii="Times New Roman" w:hAnsi="Times New Roman"/>
          <w:sz w:val="24"/>
          <w:lang w:val="lt-LT"/>
        </w:rPr>
      </w:pPr>
      <w:r w:rsidRPr="00227EE3">
        <w:rPr>
          <w:rFonts w:ascii="Times New Roman" w:hAnsi="Times New Roman"/>
          <w:sz w:val="24"/>
          <w:lang w:val="lt-LT"/>
        </w:rPr>
        <w:t>Architektas Edmundas Andrijauskas pristatė vieną iš galimų Atgimimo aikštės keitimo idėjų - čia, šalia senosios miesto rotušės Danės gatvėje, statyti naująjį rotušės pastatą, į kurį galėtų persikelti miesto savivaldybė, mat esą dabartiniame pastate Liepų gatvėje dirbti yra praktiškai neįmanoma.</w:t>
      </w:r>
    </w:p>
    <w:p w:rsidR="0080445A" w:rsidRPr="00227EE3" w:rsidRDefault="0080445A" w:rsidP="00076D95">
      <w:pPr>
        <w:shd w:val="clear" w:color="auto" w:fill="FFFFFF"/>
        <w:spacing w:after="0" w:line="369" w:lineRule="atLeast"/>
        <w:ind w:firstLine="993"/>
        <w:jc w:val="both"/>
        <w:rPr>
          <w:rFonts w:ascii="Times New Roman" w:hAnsi="Times New Roman"/>
          <w:sz w:val="24"/>
          <w:lang w:val="lt-LT"/>
        </w:rPr>
      </w:pPr>
      <w:r w:rsidRPr="00227EE3">
        <w:rPr>
          <w:rFonts w:ascii="Times New Roman" w:hAnsi="Times New Roman"/>
          <w:sz w:val="24"/>
          <w:lang w:val="lt-LT"/>
        </w:rPr>
        <w:t>E. Andrijausko manymu, naujosios rotušės statymas Atgimimo aikštėje būtų puikus sprendimas. Jis padėtų suformuoti tikrąjį miesto centrą, kurio dabar nėra. Be to, rotušei numatoma vieta yra ypatingoje vizualinėje sankirtoje, todėl žvelgiant iš įvairių pusių čia kažko trūksta.</w:t>
      </w:r>
    </w:p>
    <w:p w:rsidR="0080445A" w:rsidRPr="00227EE3" w:rsidRDefault="00076D95" w:rsidP="00076D95">
      <w:pPr>
        <w:shd w:val="clear" w:color="auto" w:fill="FFFFFF"/>
        <w:spacing w:after="0" w:line="369" w:lineRule="atLeast"/>
        <w:ind w:firstLine="993"/>
        <w:jc w:val="both"/>
        <w:rPr>
          <w:rFonts w:ascii="Times New Roman" w:hAnsi="Times New Roman"/>
          <w:sz w:val="24"/>
          <w:lang w:val="lt-LT"/>
        </w:rPr>
      </w:pPr>
      <w:r>
        <w:rPr>
          <w:rFonts w:ascii="Times New Roman" w:hAnsi="Times New Roman"/>
          <w:sz w:val="24"/>
          <w:lang w:val="lt-LT"/>
        </w:rPr>
        <w:t>‚</w:t>
      </w:r>
      <w:r w:rsidR="0080445A" w:rsidRPr="00227EE3">
        <w:rPr>
          <w:rFonts w:ascii="Times New Roman" w:hAnsi="Times New Roman"/>
          <w:i/>
          <w:sz w:val="24"/>
          <w:lang w:val="lt-LT"/>
        </w:rPr>
        <w:t>Teritoriją, nepaisant visų naikinimų, visada buvo bandoma atstatyti, nes čia natūraliai formavosi miesto centras. Todėl naujojo rotušės pastato statymas ir galbūt biržos pastato atstatymas būtų visai logiškas žingsnis. Tačiau šiuos pastatus reikia statyti tik esant poreikiui, kitaip tariant, socialiniam užsakymui, nes tik dėl grožio jų niekam nereikia. Šalia jau esančio rotušės pastato pastačius naująjį ir galbūt atstačius biržos pastatą Atgimimo aikštė taptų gana proporcinga</w:t>
      </w:r>
      <w:r>
        <w:rPr>
          <w:rFonts w:ascii="Times New Roman" w:hAnsi="Times New Roman"/>
          <w:sz w:val="24"/>
          <w:lang w:val="lt-LT"/>
        </w:rPr>
        <w:t>‘</w:t>
      </w:r>
      <w:r w:rsidR="0080445A" w:rsidRPr="00227EE3">
        <w:rPr>
          <w:rFonts w:ascii="Times New Roman" w:hAnsi="Times New Roman"/>
          <w:sz w:val="24"/>
          <w:lang w:val="lt-LT"/>
        </w:rPr>
        <w:t>, - sakė E. Andrijauskas.</w:t>
      </w:r>
    </w:p>
    <w:p w:rsidR="0080445A" w:rsidRPr="00227EE3" w:rsidRDefault="0080445A" w:rsidP="00076D95">
      <w:pPr>
        <w:shd w:val="clear" w:color="auto" w:fill="FFFFFF"/>
        <w:spacing w:after="0" w:line="369" w:lineRule="atLeast"/>
        <w:ind w:firstLine="993"/>
        <w:jc w:val="both"/>
        <w:rPr>
          <w:rFonts w:ascii="Times New Roman" w:hAnsi="Times New Roman"/>
          <w:sz w:val="24"/>
          <w:lang w:val="lt-LT"/>
        </w:rPr>
      </w:pPr>
      <w:r w:rsidRPr="00227EE3">
        <w:rPr>
          <w:rFonts w:ascii="Times New Roman" w:hAnsi="Times New Roman"/>
          <w:sz w:val="24"/>
          <w:lang w:val="lt-LT"/>
        </w:rPr>
        <w:t>Architektui nesuprantama, kodėl žmonės bijo pastatų šioje vietoje. Jie kaip tik galėtų sutvarkyti Atgimimo aikštės, kuri šiuo metu yra "išskydusi", kompoziciją. Pasak E. Andrijausko, ji tokia nepatraukli todėl, kad yra bent 5 kartus didesnė nei turėtų būti, ir pateikė pavyzdį: jeigu mokyklos sporto salėje bus pastatyti tik du foteliukai, televizorius ir galbūt dar fikusas, jos erdvė, kad ir kaip tie daiktai bus stumdomi, niekada nebus jauki.</w:t>
      </w:r>
    </w:p>
    <w:p w:rsidR="0080445A" w:rsidRPr="00227EE3" w:rsidRDefault="0080445A" w:rsidP="00076D95">
      <w:pPr>
        <w:shd w:val="clear" w:color="auto" w:fill="FFFFFF"/>
        <w:spacing w:after="0" w:line="369" w:lineRule="atLeast"/>
        <w:ind w:firstLine="993"/>
        <w:jc w:val="both"/>
        <w:rPr>
          <w:rFonts w:ascii="Times New Roman" w:hAnsi="Times New Roman"/>
          <w:sz w:val="24"/>
          <w:lang w:val="lt-LT"/>
        </w:rPr>
      </w:pPr>
      <w:r w:rsidRPr="00227EE3">
        <w:rPr>
          <w:rFonts w:ascii="Times New Roman" w:hAnsi="Times New Roman"/>
          <w:sz w:val="24"/>
          <w:lang w:val="lt-LT"/>
        </w:rPr>
        <w:t>Architektas įsivaizduoja, kad Atgimimo aikštė galėtų būti maždaug tokio paties dydžio kaip Teatro ir Lietuvininkų aikštės.</w:t>
      </w:r>
    </w:p>
    <w:p w:rsidR="0080445A" w:rsidRPr="00227EE3" w:rsidRDefault="0080445A" w:rsidP="0080445A">
      <w:pPr>
        <w:spacing w:after="0"/>
        <w:ind w:left="360"/>
        <w:jc w:val="both"/>
        <w:rPr>
          <w:rFonts w:ascii="Times New Roman" w:hAnsi="Times New Roman"/>
          <w:sz w:val="24"/>
          <w:lang w:val="lt-LT"/>
        </w:rPr>
      </w:pPr>
    </w:p>
    <w:p w:rsidR="0080445A" w:rsidRPr="00227EE3" w:rsidRDefault="0080445A" w:rsidP="0080445A">
      <w:pPr>
        <w:spacing w:after="0" w:line="240" w:lineRule="auto"/>
        <w:rPr>
          <w:rFonts w:ascii="Times New Roman" w:hAnsi="Times New Roman"/>
          <w:b/>
          <w:sz w:val="24"/>
          <w:szCs w:val="24"/>
          <w:lang w:val="lt-LT"/>
        </w:rPr>
      </w:pPr>
      <w:r w:rsidRPr="00227EE3">
        <w:rPr>
          <w:rFonts w:ascii="Times New Roman" w:hAnsi="Times New Roman"/>
          <w:b/>
          <w:sz w:val="24"/>
          <w:szCs w:val="24"/>
          <w:lang w:val="lt-LT"/>
        </w:rPr>
        <w:br w:type="page"/>
      </w:r>
    </w:p>
    <w:p w:rsidR="00076D95" w:rsidRDefault="0080445A" w:rsidP="00076D95">
      <w:pPr>
        <w:spacing w:after="0" w:line="240" w:lineRule="auto"/>
        <w:ind w:firstLine="709"/>
        <w:jc w:val="both"/>
        <w:rPr>
          <w:rFonts w:ascii="Times New Roman" w:hAnsi="Times New Roman"/>
          <w:b/>
          <w:sz w:val="24"/>
          <w:szCs w:val="24"/>
          <w:lang w:val="lt-LT"/>
        </w:rPr>
      </w:pPr>
      <w:r w:rsidRPr="00227EE3">
        <w:rPr>
          <w:rFonts w:ascii="Times New Roman" w:hAnsi="Times New Roman"/>
          <w:b/>
          <w:sz w:val="24"/>
          <w:szCs w:val="24"/>
          <w:lang w:val="lt-LT"/>
        </w:rPr>
        <w:t xml:space="preserve">Apklausa dėl požeminės automobilių stovėjimo aikštelės. </w:t>
      </w:r>
    </w:p>
    <w:p w:rsidR="0080445A" w:rsidRPr="00227EE3" w:rsidRDefault="0080445A" w:rsidP="00076D95">
      <w:pPr>
        <w:spacing w:after="0" w:line="240" w:lineRule="auto"/>
        <w:ind w:firstLine="709"/>
        <w:jc w:val="both"/>
        <w:rPr>
          <w:rFonts w:ascii="Times New Roman" w:hAnsi="Times New Roman"/>
          <w:caps/>
          <w:sz w:val="24"/>
          <w:lang w:val="lt-LT"/>
        </w:rPr>
      </w:pPr>
      <w:r w:rsidRPr="00227EE3">
        <w:rPr>
          <w:rFonts w:ascii="Times New Roman" w:hAnsi="Times New Roman"/>
          <w:sz w:val="24"/>
          <w:lang w:val="lt-LT"/>
        </w:rPr>
        <w:t>2013 m. gegužės 2 – 24 d. vykdytoje Klaipėdos visuotinėje gyventojų apklausoje buvo pateiktas klausimas dėl Atgimimo aikštės teritorijos atnaujinimo, įrengiant požeminę automobilių stovėjimo aikštelę . (8</w:t>
      </w:r>
      <w:r w:rsidR="00076D95">
        <w:rPr>
          <w:rFonts w:ascii="Times New Roman" w:hAnsi="Times New Roman"/>
          <w:sz w:val="24"/>
          <w:lang w:val="lt-LT"/>
        </w:rPr>
        <w:t xml:space="preserve"> pav.</w:t>
      </w:r>
      <w:r w:rsidRPr="00227EE3">
        <w:rPr>
          <w:rFonts w:ascii="Times New Roman" w:hAnsi="Times New Roman"/>
          <w:sz w:val="24"/>
          <w:lang w:val="lt-LT"/>
        </w:rPr>
        <w:t>)</w:t>
      </w:r>
    </w:p>
    <w:p w:rsidR="0080445A" w:rsidRPr="00227EE3" w:rsidRDefault="0080445A" w:rsidP="00245789">
      <w:pPr>
        <w:pStyle w:val="Sraopastraipa"/>
        <w:numPr>
          <w:ilvl w:val="0"/>
          <w:numId w:val="31"/>
        </w:numPr>
        <w:tabs>
          <w:tab w:val="left" w:pos="1418"/>
        </w:tabs>
        <w:spacing w:after="0" w:line="276" w:lineRule="auto"/>
        <w:ind w:left="0" w:firstLine="1134"/>
        <w:rPr>
          <w:rFonts w:ascii="Times New Roman" w:hAnsi="Times New Roman" w:cs="Times New Roman"/>
          <w:caps/>
          <w:sz w:val="24"/>
          <w:lang w:val="lt-LT"/>
        </w:rPr>
      </w:pPr>
      <w:r w:rsidRPr="00227EE3">
        <w:rPr>
          <w:rFonts w:ascii="Times New Roman" w:hAnsi="Times New Roman" w:cs="Times New Roman"/>
          <w:sz w:val="24"/>
          <w:lang w:val="lt-LT"/>
        </w:rPr>
        <w:t>54.82</w:t>
      </w:r>
      <w:r w:rsidR="00076D95">
        <w:rPr>
          <w:rFonts w:ascii="Times New Roman" w:hAnsi="Times New Roman" w:cs="Times New Roman"/>
          <w:sz w:val="24"/>
          <w:lang w:val="lt-LT"/>
        </w:rPr>
        <w:t xml:space="preserve"> proc.</w:t>
      </w:r>
      <w:r w:rsidRPr="00227EE3">
        <w:rPr>
          <w:rFonts w:ascii="Times New Roman" w:hAnsi="Times New Roman" w:cs="Times New Roman"/>
          <w:sz w:val="24"/>
          <w:lang w:val="lt-LT"/>
        </w:rPr>
        <w:t xml:space="preserve"> respondentų pritarė</w:t>
      </w:r>
    </w:p>
    <w:p w:rsidR="0080445A" w:rsidRPr="00227EE3" w:rsidRDefault="0080445A" w:rsidP="00245789">
      <w:pPr>
        <w:pStyle w:val="Sraopastraipa"/>
        <w:numPr>
          <w:ilvl w:val="0"/>
          <w:numId w:val="31"/>
        </w:numPr>
        <w:tabs>
          <w:tab w:val="left" w:pos="1418"/>
        </w:tabs>
        <w:spacing w:after="0" w:line="276" w:lineRule="auto"/>
        <w:ind w:left="0" w:firstLine="1134"/>
        <w:rPr>
          <w:rFonts w:ascii="Times New Roman" w:hAnsi="Times New Roman" w:cs="Times New Roman"/>
          <w:caps/>
          <w:sz w:val="24"/>
          <w:lang w:val="lt-LT"/>
        </w:rPr>
      </w:pPr>
      <w:r w:rsidRPr="00227EE3">
        <w:rPr>
          <w:rFonts w:ascii="Times New Roman" w:hAnsi="Times New Roman" w:cs="Times New Roman"/>
          <w:sz w:val="24"/>
          <w:lang w:val="lt-LT"/>
        </w:rPr>
        <w:t>35,59</w:t>
      </w:r>
      <w:r w:rsidR="00076D95">
        <w:rPr>
          <w:rFonts w:ascii="Times New Roman" w:hAnsi="Times New Roman" w:cs="Times New Roman"/>
          <w:sz w:val="24"/>
          <w:lang w:val="lt-LT"/>
        </w:rPr>
        <w:t xml:space="preserve"> proc.</w:t>
      </w:r>
      <w:r w:rsidRPr="00227EE3">
        <w:rPr>
          <w:rFonts w:ascii="Times New Roman" w:hAnsi="Times New Roman" w:cs="Times New Roman"/>
          <w:sz w:val="24"/>
          <w:lang w:val="lt-LT"/>
        </w:rPr>
        <w:t xml:space="preserve"> respondentų</w:t>
      </w:r>
      <w:r w:rsidR="00076D95">
        <w:rPr>
          <w:rFonts w:ascii="Times New Roman" w:hAnsi="Times New Roman" w:cs="Times New Roman"/>
          <w:sz w:val="24"/>
          <w:lang w:val="lt-LT"/>
        </w:rPr>
        <w:t xml:space="preserve"> </w:t>
      </w:r>
      <w:r w:rsidRPr="00227EE3">
        <w:rPr>
          <w:rFonts w:ascii="Times New Roman" w:hAnsi="Times New Roman" w:cs="Times New Roman"/>
          <w:sz w:val="24"/>
          <w:lang w:val="lt-LT"/>
        </w:rPr>
        <w:t>nepritarė</w:t>
      </w:r>
    </w:p>
    <w:p w:rsidR="0080445A" w:rsidRPr="00227EE3" w:rsidRDefault="0080445A" w:rsidP="00245789">
      <w:pPr>
        <w:pStyle w:val="Sraopastraipa"/>
        <w:numPr>
          <w:ilvl w:val="0"/>
          <w:numId w:val="31"/>
        </w:numPr>
        <w:tabs>
          <w:tab w:val="left" w:pos="1418"/>
        </w:tabs>
        <w:spacing w:after="0" w:line="276" w:lineRule="auto"/>
        <w:ind w:left="0" w:firstLine="1134"/>
        <w:rPr>
          <w:rFonts w:ascii="Times New Roman" w:hAnsi="Times New Roman" w:cs="Times New Roman"/>
          <w:caps/>
          <w:sz w:val="24"/>
          <w:lang w:val="lt-LT"/>
        </w:rPr>
      </w:pPr>
      <w:r w:rsidRPr="00227EE3">
        <w:rPr>
          <w:rFonts w:ascii="Times New Roman" w:hAnsi="Times New Roman" w:cs="Times New Roman"/>
          <w:sz w:val="24"/>
          <w:lang w:val="lt-LT"/>
        </w:rPr>
        <w:t>9,58</w:t>
      </w:r>
      <w:r w:rsidR="00076D95">
        <w:rPr>
          <w:rFonts w:ascii="Times New Roman" w:hAnsi="Times New Roman" w:cs="Times New Roman"/>
          <w:sz w:val="24"/>
          <w:lang w:val="lt-LT"/>
        </w:rPr>
        <w:t xml:space="preserve"> proc.</w:t>
      </w:r>
      <w:r w:rsidRPr="00227EE3">
        <w:rPr>
          <w:rFonts w:ascii="Times New Roman" w:hAnsi="Times New Roman" w:cs="Times New Roman"/>
          <w:sz w:val="24"/>
          <w:lang w:val="lt-LT"/>
        </w:rPr>
        <w:t xml:space="preserve"> respondent</w:t>
      </w:r>
      <w:r w:rsidR="00076D95">
        <w:rPr>
          <w:rFonts w:ascii="Times New Roman" w:hAnsi="Times New Roman" w:cs="Times New Roman"/>
          <w:sz w:val="24"/>
          <w:lang w:val="lt-LT"/>
        </w:rPr>
        <w:t>ų</w:t>
      </w:r>
      <w:r w:rsidRPr="00227EE3">
        <w:rPr>
          <w:rFonts w:ascii="Times New Roman" w:hAnsi="Times New Roman" w:cs="Times New Roman"/>
          <w:sz w:val="24"/>
          <w:lang w:val="lt-LT"/>
        </w:rPr>
        <w:t xml:space="preserve"> neturėjo nuomonės</w:t>
      </w:r>
    </w:p>
    <w:p w:rsidR="0080445A" w:rsidRPr="00227EE3" w:rsidRDefault="0080445A" w:rsidP="00076D95">
      <w:pPr>
        <w:spacing w:after="0"/>
        <w:ind w:firstLine="709"/>
        <w:rPr>
          <w:rFonts w:ascii="Times New Roman" w:hAnsi="Times New Roman"/>
          <w:sz w:val="24"/>
          <w:lang w:val="lt-LT"/>
        </w:rPr>
      </w:pPr>
      <w:r w:rsidRPr="00227EE3">
        <w:rPr>
          <w:rFonts w:ascii="Times New Roman" w:hAnsi="Times New Roman"/>
          <w:sz w:val="24"/>
          <w:lang w:val="lt-LT"/>
        </w:rPr>
        <w:t>Apklausos organizatorius – Klaipėdos miesto savivaldybė.</w:t>
      </w:r>
    </w:p>
    <w:p w:rsidR="0080445A" w:rsidRPr="00227EE3" w:rsidRDefault="0080445A" w:rsidP="0080445A">
      <w:pPr>
        <w:pStyle w:val="Sraopastraipa"/>
        <w:numPr>
          <w:ilvl w:val="0"/>
          <w:numId w:val="0"/>
        </w:numPr>
        <w:spacing w:after="0" w:line="276" w:lineRule="auto"/>
        <w:ind w:left="360"/>
        <w:rPr>
          <w:rFonts w:ascii="Times New Roman" w:hAnsi="Times New Roman" w:cs="Times New Roman"/>
          <w:caps/>
          <w:lang w:val="lt-LT"/>
        </w:rPr>
      </w:pPr>
      <w:r w:rsidRPr="00227EE3">
        <w:rPr>
          <w:rFonts w:ascii="Times New Roman" w:hAnsi="Times New Roman" w:cs="Times New Roman"/>
          <w:caps/>
          <w:noProof/>
          <w:lang w:val="lt-LT" w:eastAsia="lt-LT"/>
        </w:rPr>
        <w:drawing>
          <wp:anchor distT="0" distB="0" distL="114300" distR="114300" simplePos="0" relativeHeight="251684864" behindDoc="0" locked="0" layoutInCell="1" allowOverlap="1" wp14:anchorId="10315AC8" wp14:editId="5074767C">
            <wp:simplePos x="0" y="0"/>
            <wp:positionH relativeFrom="column">
              <wp:posOffset>1934210</wp:posOffset>
            </wp:positionH>
            <wp:positionV relativeFrom="paragraph">
              <wp:posOffset>102235</wp:posOffset>
            </wp:positionV>
            <wp:extent cx="4485005" cy="2438400"/>
            <wp:effectExtent l="19050" t="0" r="0" b="0"/>
            <wp:wrapSquare wrapText="bothSides"/>
            <wp:docPr id="7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8">
                      <a:extLst>
                        <a:ext uri="{28A0092B-C50C-407E-A947-70E740481C1C}">
                          <a14:useLocalDpi xmlns:a14="http://schemas.microsoft.com/office/drawing/2010/main" val="0"/>
                        </a:ext>
                      </a:extLst>
                    </a:blip>
                    <a:srcRect l="6364" t="43933" r="2000"/>
                    <a:stretch>
                      <a:fillRect/>
                    </a:stretch>
                  </pic:blipFill>
                  <pic:spPr bwMode="auto">
                    <a:xfrm>
                      <a:off x="0" y="0"/>
                      <a:ext cx="4485005" cy="2438400"/>
                    </a:xfrm>
                    <a:prstGeom prst="rect">
                      <a:avLst/>
                    </a:prstGeom>
                    <a:noFill/>
                    <a:ln>
                      <a:noFill/>
                    </a:ln>
                  </pic:spPr>
                </pic:pic>
              </a:graphicData>
            </a:graphic>
          </wp:anchor>
        </w:drawing>
      </w:r>
    </w:p>
    <w:p w:rsidR="0080445A" w:rsidRPr="00227EE3" w:rsidRDefault="0080445A" w:rsidP="0080445A">
      <w:pPr>
        <w:pStyle w:val="Sraopastraipa"/>
        <w:numPr>
          <w:ilvl w:val="0"/>
          <w:numId w:val="0"/>
        </w:numPr>
        <w:spacing w:after="0" w:line="276" w:lineRule="auto"/>
        <w:ind w:firstLine="567"/>
        <w:rPr>
          <w:rFonts w:ascii="Times New Roman" w:hAnsi="Times New Roman" w:cs="Times New Roman"/>
          <w:i/>
          <w:caps/>
          <w:sz w:val="24"/>
          <w:lang w:val="lt-LT"/>
        </w:rPr>
      </w:pPr>
    </w:p>
    <w:p w:rsidR="0080445A" w:rsidRPr="00227EE3" w:rsidRDefault="0080445A" w:rsidP="0080445A">
      <w:pPr>
        <w:pStyle w:val="Sraopastraipa"/>
        <w:numPr>
          <w:ilvl w:val="0"/>
          <w:numId w:val="0"/>
        </w:numPr>
        <w:spacing w:after="0" w:line="276" w:lineRule="auto"/>
        <w:ind w:firstLine="567"/>
        <w:rPr>
          <w:rFonts w:ascii="Times New Roman" w:hAnsi="Times New Roman" w:cs="Times New Roman"/>
          <w:i/>
          <w:caps/>
          <w:sz w:val="24"/>
          <w:lang w:val="lt-LT"/>
        </w:rPr>
      </w:pPr>
    </w:p>
    <w:p w:rsidR="0080445A" w:rsidRPr="00227EE3" w:rsidRDefault="0080445A" w:rsidP="0080445A">
      <w:pPr>
        <w:pStyle w:val="Sraopastraipa"/>
        <w:numPr>
          <w:ilvl w:val="0"/>
          <w:numId w:val="0"/>
        </w:numPr>
        <w:spacing w:after="0" w:line="276" w:lineRule="auto"/>
        <w:ind w:firstLine="567"/>
        <w:rPr>
          <w:rFonts w:ascii="Times New Roman" w:hAnsi="Times New Roman" w:cs="Times New Roman"/>
          <w:i/>
          <w:caps/>
          <w:sz w:val="24"/>
          <w:lang w:val="lt-LT"/>
        </w:rPr>
      </w:pPr>
    </w:p>
    <w:p w:rsidR="0080445A" w:rsidRPr="00227EE3" w:rsidRDefault="0080445A" w:rsidP="0080445A">
      <w:pPr>
        <w:pStyle w:val="Sraopastraipa"/>
        <w:numPr>
          <w:ilvl w:val="0"/>
          <w:numId w:val="0"/>
        </w:numPr>
        <w:spacing w:after="0" w:line="276" w:lineRule="auto"/>
        <w:ind w:firstLine="567"/>
        <w:rPr>
          <w:rFonts w:ascii="Times New Roman" w:hAnsi="Times New Roman" w:cs="Times New Roman"/>
          <w:i/>
          <w:caps/>
          <w:sz w:val="24"/>
          <w:lang w:val="lt-LT"/>
        </w:rPr>
      </w:pPr>
    </w:p>
    <w:p w:rsidR="0080445A" w:rsidRPr="00227EE3" w:rsidRDefault="0080445A" w:rsidP="0080445A">
      <w:pPr>
        <w:pStyle w:val="Sraopastraipa"/>
        <w:numPr>
          <w:ilvl w:val="0"/>
          <w:numId w:val="0"/>
        </w:numPr>
        <w:spacing w:after="0" w:line="276" w:lineRule="auto"/>
        <w:ind w:firstLine="567"/>
        <w:rPr>
          <w:rFonts w:ascii="Times New Roman" w:hAnsi="Times New Roman" w:cs="Times New Roman"/>
          <w:i/>
          <w:caps/>
          <w:sz w:val="24"/>
          <w:lang w:val="lt-LT"/>
        </w:rPr>
      </w:pPr>
    </w:p>
    <w:p w:rsidR="0080445A" w:rsidRPr="00227EE3" w:rsidRDefault="0080445A" w:rsidP="0080445A">
      <w:pPr>
        <w:spacing w:after="0"/>
        <w:jc w:val="right"/>
        <w:rPr>
          <w:rFonts w:ascii="Times New Roman" w:hAnsi="Times New Roman"/>
          <w:i/>
          <w:sz w:val="24"/>
          <w:lang w:val="lt-LT"/>
        </w:rPr>
      </w:pPr>
      <w:r w:rsidRPr="00227EE3">
        <w:rPr>
          <w:rFonts w:ascii="Times New Roman" w:hAnsi="Times New Roman"/>
          <w:i/>
          <w:sz w:val="24"/>
          <w:lang w:val="lt-LT"/>
        </w:rPr>
        <w:t>8</w:t>
      </w:r>
      <w:r w:rsidR="00076D95">
        <w:rPr>
          <w:rFonts w:ascii="Times New Roman" w:hAnsi="Times New Roman"/>
          <w:i/>
          <w:sz w:val="24"/>
          <w:lang w:val="lt-LT"/>
        </w:rPr>
        <w:t xml:space="preserve"> pav.</w:t>
      </w:r>
      <w:r w:rsidRPr="00227EE3">
        <w:rPr>
          <w:rFonts w:ascii="Times New Roman" w:hAnsi="Times New Roman"/>
          <w:i/>
          <w:sz w:val="24"/>
          <w:lang w:val="lt-LT"/>
        </w:rPr>
        <w:t xml:space="preserve"> Ar pritariate Atgimimo aikštės teritorijos atnaujinimui, įrengiant požeminę automobilių stovėjimo</w:t>
      </w:r>
      <w:r w:rsidR="00076D95">
        <w:rPr>
          <w:rFonts w:ascii="Times New Roman" w:hAnsi="Times New Roman"/>
          <w:i/>
          <w:sz w:val="24"/>
          <w:lang w:val="lt-LT"/>
        </w:rPr>
        <w:t xml:space="preserve"> aikštelę? Apklausos rezultatai</w:t>
      </w:r>
    </w:p>
    <w:p w:rsidR="0080445A" w:rsidRPr="00227EE3" w:rsidRDefault="0080445A" w:rsidP="0080445A">
      <w:pPr>
        <w:pStyle w:val="Sraopastraipa"/>
        <w:numPr>
          <w:ilvl w:val="0"/>
          <w:numId w:val="0"/>
        </w:numPr>
        <w:spacing w:after="0" w:line="276" w:lineRule="auto"/>
        <w:ind w:left="360"/>
        <w:rPr>
          <w:rFonts w:ascii="Times New Roman" w:hAnsi="Times New Roman" w:cs="Times New Roman"/>
          <w:caps/>
          <w:lang w:val="lt-LT"/>
        </w:rPr>
      </w:pPr>
    </w:p>
    <w:p w:rsidR="0080445A" w:rsidRPr="00227EE3" w:rsidRDefault="0080445A" w:rsidP="0080445A">
      <w:pPr>
        <w:spacing w:after="0"/>
        <w:jc w:val="center"/>
        <w:rPr>
          <w:rFonts w:ascii="Times New Roman" w:hAnsi="Times New Roman"/>
          <w:b/>
          <w:sz w:val="28"/>
          <w:szCs w:val="28"/>
          <w:lang w:val="lt-LT"/>
        </w:rPr>
      </w:pPr>
    </w:p>
    <w:p w:rsidR="000A121A" w:rsidRPr="00227EE3" w:rsidRDefault="000A121A" w:rsidP="000A121A">
      <w:pPr>
        <w:spacing w:after="0"/>
        <w:jc w:val="both"/>
        <w:rPr>
          <w:rFonts w:ascii="Times New Roman" w:hAnsi="Times New Roman"/>
          <w:b/>
          <w:bCs/>
          <w:lang w:val="lt-LT"/>
        </w:rPr>
      </w:pPr>
    </w:p>
    <w:p w:rsidR="002769FF" w:rsidRPr="00227EE3" w:rsidRDefault="002769FF" w:rsidP="00FD2603">
      <w:pPr>
        <w:spacing w:after="0"/>
        <w:ind w:firstLine="720"/>
        <w:rPr>
          <w:rFonts w:ascii="Times New Roman" w:hAnsi="Times New Roman"/>
          <w:b/>
          <w:sz w:val="24"/>
          <w:lang w:val="lt-LT"/>
        </w:rPr>
      </w:pPr>
      <w:r w:rsidRPr="00227EE3">
        <w:rPr>
          <w:rFonts w:ascii="Times New Roman" w:hAnsi="Times New Roman"/>
          <w:b/>
          <w:sz w:val="24"/>
          <w:lang w:val="lt-LT"/>
        </w:rPr>
        <w:t>Dėl detaliojo plano sprendinių savo nuomonę išreiškę valdžios atstovai</w:t>
      </w:r>
      <w:r w:rsidR="00076D95">
        <w:rPr>
          <w:rFonts w:ascii="Times New Roman" w:hAnsi="Times New Roman"/>
          <w:b/>
          <w:sz w:val="24"/>
          <w:lang w:val="lt-LT"/>
        </w:rPr>
        <w:t xml:space="preserve"> </w:t>
      </w:r>
      <w:r w:rsidR="00076D95" w:rsidRPr="00227EE3">
        <w:rPr>
          <w:rFonts w:ascii="Times New Roman" w:hAnsi="Times New Roman"/>
          <w:sz w:val="24"/>
          <w:lang w:val="lt-LT"/>
        </w:rPr>
        <w:t>(parengta pagal kl.lt 2012-09-14 straipsnį „Ar atgimimo aikštėje iškils nauji pastatai?“)</w:t>
      </w:r>
      <w:r w:rsidRPr="00227EE3">
        <w:rPr>
          <w:rFonts w:ascii="Times New Roman" w:hAnsi="Times New Roman"/>
          <w:b/>
          <w:sz w:val="24"/>
          <w:lang w:val="lt-LT"/>
        </w:rPr>
        <w:t>:</w:t>
      </w:r>
    </w:p>
    <w:p w:rsidR="002769FF" w:rsidRPr="00076D95" w:rsidRDefault="002769FF" w:rsidP="00245789">
      <w:pPr>
        <w:pStyle w:val="Sraopastraipa"/>
        <w:numPr>
          <w:ilvl w:val="0"/>
          <w:numId w:val="31"/>
        </w:numPr>
        <w:tabs>
          <w:tab w:val="left" w:pos="1418"/>
        </w:tabs>
        <w:spacing w:after="0" w:line="276" w:lineRule="auto"/>
        <w:ind w:left="0" w:firstLine="1134"/>
        <w:jc w:val="both"/>
        <w:rPr>
          <w:rFonts w:ascii="Times New Roman" w:hAnsi="Times New Roman"/>
          <w:sz w:val="24"/>
          <w:lang w:val="lt-LT"/>
        </w:rPr>
      </w:pPr>
      <w:r w:rsidRPr="00076D95">
        <w:rPr>
          <w:rFonts w:ascii="Times New Roman" w:hAnsi="Times New Roman" w:cs="Times New Roman"/>
          <w:sz w:val="24"/>
          <w:lang w:val="lt-LT"/>
        </w:rPr>
        <w:t>Laisvūnas</w:t>
      </w:r>
      <w:r w:rsidR="00076D95" w:rsidRPr="00076D95">
        <w:rPr>
          <w:rFonts w:ascii="Times New Roman" w:hAnsi="Times New Roman"/>
          <w:sz w:val="24"/>
          <w:lang w:val="lt-LT"/>
        </w:rPr>
        <w:t xml:space="preserve"> </w:t>
      </w:r>
      <w:r w:rsidR="00076D95">
        <w:rPr>
          <w:rFonts w:ascii="Times New Roman" w:hAnsi="Times New Roman"/>
          <w:sz w:val="24"/>
          <w:lang w:val="lt-LT"/>
        </w:rPr>
        <w:t>K</w:t>
      </w:r>
      <w:r w:rsidR="00076D95" w:rsidRPr="00227EE3">
        <w:rPr>
          <w:rFonts w:ascii="Times New Roman" w:hAnsi="Times New Roman"/>
          <w:sz w:val="24"/>
          <w:lang w:val="lt-LT"/>
        </w:rPr>
        <w:t>avaliauskas</w:t>
      </w:r>
      <w:r w:rsidR="00076D95">
        <w:rPr>
          <w:rFonts w:ascii="Times New Roman" w:hAnsi="Times New Roman"/>
          <w:sz w:val="24"/>
          <w:lang w:val="lt-LT"/>
        </w:rPr>
        <w:t>,</w:t>
      </w:r>
      <w:r w:rsidR="00076D95" w:rsidRPr="00227EE3">
        <w:rPr>
          <w:rFonts w:ascii="Times New Roman" w:hAnsi="Times New Roman"/>
          <w:sz w:val="24"/>
          <w:lang w:val="lt-LT"/>
        </w:rPr>
        <w:t xml:space="preserve"> </w:t>
      </w:r>
      <w:r w:rsidR="00076D95">
        <w:rPr>
          <w:rFonts w:ascii="Times New Roman" w:hAnsi="Times New Roman"/>
          <w:sz w:val="24"/>
          <w:lang w:val="lt-LT"/>
        </w:rPr>
        <w:t>p</w:t>
      </w:r>
      <w:r w:rsidR="00076D95" w:rsidRPr="00227EE3">
        <w:rPr>
          <w:rFonts w:ascii="Times New Roman" w:hAnsi="Times New Roman"/>
          <w:sz w:val="24"/>
          <w:lang w:val="lt-LT"/>
        </w:rPr>
        <w:t>aveldosaugininkas</w:t>
      </w:r>
      <w:r w:rsidR="00076D95">
        <w:rPr>
          <w:rFonts w:ascii="Times New Roman" w:hAnsi="Times New Roman"/>
          <w:sz w:val="24"/>
          <w:lang w:val="lt-LT"/>
        </w:rPr>
        <w:t xml:space="preserve">. </w:t>
      </w:r>
      <w:r w:rsidR="00076D95" w:rsidRPr="00227EE3">
        <w:rPr>
          <w:rFonts w:ascii="Times New Roman" w:hAnsi="Times New Roman"/>
          <w:i/>
          <w:sz w:val="24"/>
          <w:lang w:val="lt-LT"/>
        </w:rPr>
        <w:t>„Jei kvartalo, kuriame yra atgimimo aikštė, detalusis planas patvirtintas, o jame numatyta galimybė statyti, tuomet taip galima elgtis. Visgi naujos architektūros statiniai aikštėje turėtų išsaugoti senąją istorinę struktūrą. Be to, dėl tokio aikštės užstatymo savo žodį turėtų tarti ir miestiečiai, nes gyvename laisvoje šalyje ir galime turėti savo nuomonę. Nebūtinai valdžia turi viską nuspręsti. Atgimimo aikštė yra saugomoje urbanistinėje teritorijoje, pastatams galiotų tos teritorijos apsaugos reglamentas – atitinkamas aukštis, medžiagos. Nauji statiniai neturėtų disonuoti su esančiais pastatais“.</w:t>
      </w:r>
    </w:p>
    <w:p w:rsidR="002769FF" w:rsidRPr="00076D95" w:rsidRDefault="00076D95" w:rsidP="00245789">
      <w:pPr>
        <w:pStyle w:val="Sraopastraipa"/>
        <w:numPr>
          <w:ilvl w:val="0"/>
          <w:numId w:val="31"/>
        </w:numPr>
        <w:tabs>
          <w:tab w:val="left" w:pos="1418"/>
        </w:tabs>
        <w:spacing w:after="0" w:line="276" w:lineRule="auto"/>
        <w:ind w:left="0" w:firstLine="567"/>
        <w:jc w:val="both"/>
        <w:rPr>
          <w:rFonts w:ascii="Times New Roman" w:hAnsi="Times New Roman"/>
          <w:lang w:val="lt-LT"/>
        </w:rPr>
      </w:pPr>
      <w:r w:rsidRPr="00076D95">
        <w:rPr>
          <w:rFonts w:ascii="Times New Roman" w:hAnsi="Times New Roman"/>
          <w:sz w:val="24"/>
          <w:lang w:val="lt-LT"/>
        </w:rPr>
        <w:t xml:space="preserve">Artūras </w:t>
      </w:r>
      <w:r>
        <w:rPr>
          <w:rFonts w:ascii="Times New Roman" w:hAnsi="Times New Roman"/>
          <w:sz w:val="24"/>
          <w:lang w:val="lt-LT"/>
        </w:rPr>
        <w:t>Š</w:t>
      </w:r>
      <w:r w:rsidRPr="00076D95">
        <w:rPr>
          <w:rFonts w:ascii="Times New Roman" w:hAnsi="Times New Roman"/>
          <w:sz w:val="24"/>
          <w:lang w:val="lt-LT"/>
        </w:rPr>
        <w:t xml:space="preserve">ulcas, </w:t>
      </w:r>
      <w:r>
        <w:rPr>
          <w:rFonts w:ascii="Times New Roman" w:hAnsi="Times New Roman"/>
          <w:sz w:val="24"/>
          <w:lang w:val="lt-LT"/>
        </w:rPr>
        <w:t>K</w:t>
      </w:r>
      <w:r w:rsidRPr="00076D95">
        <w:rPr>
          <w:rFonts w:ascii="Times New Roman" w:hAnsi="Times New Roman"/>
          <w:sz w:val="24"/>
          <w:lang w:val="lt-LT"/>
        </w:rPr>
        <w:t xml:space="preserve">laipėdos mero pavaduotojas: </w:t>
      </w:r>
      <w:r>
        <w:rPr>
          <w:rFonts w:ascii="Times New Roman" w:hAnsi="Times New Roman"/>
          <w:sz w:val="24"/>
          <w:lang w:val="lt-LT"/>
        </w:rPr>
        <w:t>„</w:t>
      </w:r>
      <w:r>
        <w:rPr>
          <w:rFonts w:ascii="Times New Roman" w:hAnsi="Times New Roman"/>
          <w:i/>
          <w:sz w:val="24"/>
          <w:lang w:val="lt-LT"/>
        </w:rPr>
        <w:t>P</w:t>
      </w:r>
      <w:r w:rsidRPr="00076D95">
        <w:rPr>
          <w:rFonts w:ascii="Times New Roman" w:hAnsi="Times New Roman"/>
          <w:i/>
          <w:sz w:val="24"/>
          <w:lang w:val="lt-LT"/>
        </w:rPr>
        <w:t xml:space="preserve">er tuos dešimt metų valdžia taip ir nesiryžo įgyvendinti šio detaliojo plano. Motyvų būta įvairių – esą dar ne laikas, trūksta brandžių architektūrinių idėjų. Tačiau bendruomenės apsisprendimas yra, nes patvirtintas detalusis planas, tad institucijų ir visuomenės interesai suderinti. Pats laikas apsispręsti, koks turi būti aikštės likimas, nes ji trupa, yra veikiama erozijos. Todėl arba ją reikia rekonstruoti tokią, kokia yra, arba įgyvendinti detalųjį planą ir aikštę apstatyti naujais pastatais. Reikia saugoti praeities atminimą, todėl geriausia būtų atkurti prieškarinį atgimimo aikštės vaizdą – joje atstatyti pastatus. Būtų galima suformuoti  nedidelius sklypus ir juos išnuomoti verslininkams. Kitas variantas – ieškoti pinigų </w:t>
      </w:r>
      <w:r>
        <w:rPr>
          <w:rFonts w:ascii="Times New Roman" w:hAnsi="Times New Roman"/>
          <w:i/>
          <w:sz w:val="24"/>
          <w:lang w:val="lt-LT"/>
        </w:rPr>
        <w:t>ES</w:t>
      </w:r>
      <w:r w:rsidRPr="00076D95">
        <w:rPr>
          <w:rFonts w:ascii="Times New Roman" w:hAnsi="Times New Roman"/>
          <w:i/>
          <w:sz w:val="24"/>
          <w:lang w:val="lt-LT"/>
        </w:rPr>
        <w:t xml:space="preserve"> fonduose, iš kurių lėšų skiriama visuomeninės paskirties pastatų  statyba</w:t>
      </w:r>
      <w:r w:rsidRPr="00076D95">
        <w:rPr>
          <w:rFonts w:ascii="Times New Roman" w:hAnsi="Times New Roman"/>
          <w:i/>
          <w:lang w:val="lt-LT"/>
        </w:rPr>
        <w:t>i</w:t>
      </w:r>
      <w:r>
        <w:rPr>
          <w:rFonts w:ascii="Times New Roman" w:hAnsi="Times New Roman"/>
          <w:i/>
          <w:lang w:val="lt-LT"/>
        </w:rPr>
        <w:t>“.</w:t>
      </w:r>
    </w:p>
    <w:p w:rsidR="00D3350A" w:rsidRDefault="00D3350A">
      <w:pPr>
        <w:spacing w:after="0" w:line="240" w:lineRule="auto"/>
        <w:rPr>
          <w:rFonts w:ascii="Times New Roman" w:hAnsi="Times New Roman"/>
          <w:b/>
          <w:sz w:val="24"/>
          <w:lang w:val="lt-LT"/>
        </w:rPr>
      </w:pPr>
    </w:p>
    <w:p w:rsidR="00076D95" w:rsidRPr="00227EE3" w:rsidRDefault="00076D95">
      <w:pPr>
        <w:spacing w:after="0" w:line="240" w:lineRule="auto"/>
        <w:rPr>
          <w:rFonts w:ascii="Times New Roman" w:hAnsi="Times New Roman"/>
          <w:b/>
          <w:sz w:val="24"/>
          <w:lang w:val="lt-LT"/>
        </w:rPr>
      </w:pPr>
    </w:p>
    <w:p w:rsidR="00076D95" w:rsidRDefault="000A121A" w:rsidP="00FD2603">
      <w:pPr>
        <w:spacing w:after="0"/>
        <w:ind w:firstLine="567"/>
        <w:jc w:val="both"/>
        <w:rPr>
          <w:rFonts w:ascii="Times New Roman" w:hAnsi="Times New Roman"/>
          <w:b/>
          <w:sz w:val="24"/>
          <w:lang w:val="lt-LT"/>
        </w:rPr>
      </w:pPr>
      <w:r w:rsidRPr="00227EE3">
        <w:rPr>
          <w:rFonts w:ascii="Times New Roman" w:hAnsi="Times New Roman"/>
          <w:b/>
          <w:sz w:val="24"/>
          <w:lang w:val="lt-LT"/>
        </w:rPr>
        <w:t>Diskusija: Atgimimo aikštė: istorija, dabartis ir ateitis</w:t>
      </w:r>
      <w:r w:rsidR="00076D95">
        <w:rPr>
          <w:rFonts w:ascii="Times New Roman" w:hAnsi="Times New Roman"/>
          <w:b/>
          <w:sz w:val="24"/>
          <w:lang w:val="lt-LT"/>
        </w:rPr>
        <w:t xml:space="preserve"> </w:t>
      </w:r>
      <w:r w:rsidR="00076D95" w:rsidRPr="00227EE3">
        <w:rPr>
          <w:rFonts w:ascii="Times New Roman" w:hAnsi="Times New Roman"/>
          <w:sz w:val="24"/>
          <w:lang w:val="lt-LT"/>
        </w:rPr>
        <w:t>(parengta pagal kl.lt2013-04-17 straipsnį „Klaipėdiečiai Atgimimo aikštėje nori ir parko, ir pastatų“)</w:t>
      </w:r>
      <w:r w:rsidRPr="00227EE3">
        <w:rPr>
          <w:rFonts w:ascii="Times New Roman" w:hAnsi="Times New Roman"/>
          <w:b/>
          <w:sz w:val="24"/>
          <w:lang w:val="lt-LT"/>
        </w:rPr>
        <w:t>.</w:t>
      </w:r>
      <w:r w:rsidR="00076D95">
        <w:rPr>
          <w:rFonts w:ascii="Times New Roman" w:hAnsi="Times New Roman"/>
          <w:b/>
          <w:sz w:val="24"/>
          <w:lang w:val="lt-LT"/>
        </w:rPr>
        <w:t xml:space="preserve"> </w:t>
      </w:r>
    </w:p>
    <w:p w:rsidR="000A121A" w:rsidRPr="00227EE3" w:rsidRDefault="000A121A" w:rsidP="00FD2603">
      <w:pPr>
        <w:spacing w:after="0"/>
        <w:ind w:firstLine="567"/>
        <w:jc w:val="both"/>
        <w:rPr>
          <w:rFonts w:ascii="Times New Roman" w:hAnsi="Times New Roman"/>
          <w:sz w:val="24"/>
          <w:lang w:val="lt-LT"/>
        </w:rPr>
      </w:pPr>
      <w:r w:rsidRPr="00227EE3">
        <w:rPr>
          <w:rFonts w:ascii="Times New Roman" w:hAnsi="Times New Roman"/>
          <w:sz w:val="24"/>
          <w:lang w:val="lt-LT"/>
        </w:rPr>
        <w:t>Klaipėdos miesto savivaldybės ir Mažosios Lietuvos istorijos muziejaus organizuotoje diskusijoje ‚Atgimimo aikštė: istorija, dabartis ir ateitis“</w:t>
      </w:r>
      <w:r w:rsidR="00076D95">
        <w:rPr>
          <w:rFonts w:ascii="Times New Roman" w:hAnsi="Times New Roman"/>
          <w:sz w:val="24"/>
          <w:lang w:val="lt-LT"/>
        </w:rPr>
        <w:t xml:space="preserve"> </w:t>
      </w:r>
      <w:r w:rsidRPr="00227EE3">
        <w:rPr>
          <w:rFonts w:ascii="Times New Roman" w:hAnsi="Times New Roman"/>
          <w:sz w:val="24"/>
          <w:lang w:val="lt-LT"/>
        </w:rPr>
        <w:t>siekta supažindinti besidominčius su istorija, taip pat pasidalinti mintimis apie atgimimo aikštės perspektyvas.</w:t>
      </w:r>
    </w:p>
    <w:p w:rsidR="000A121A" w:rsidRPr="00227EE3" w:rsidRDefault="000A121A" w:rsidP="00076D95">
      <w:pPr>
        <w:spacing w:after="0"/>
        <w:ind w:firstLine="567"/>
        <w:jc w:val="both"/>
        <w:rPr>
          <w:rFonts w:ascii="Times New Roman" w:hAnsi="Times New Roman"/>
          <w:sz w:val="24"/>
          <w:lang w:val="lt-LT"/>
        </w:rPr>
      </w:pPr>
      <w:r w:rsidRPr="00227EE3">
        <w:rPr>
          <w:rFonts w:ascii="Times New Roman" w:hAnsi="Times New Roman"/>
          <w:sz w:val="24"/>
          <w:lang w:val="lt-LT"/>
        </w:rPr>
        <w:t>Diskusijoje dalyvavę miestiečiai:</w:t>
      </w:r>
    </w:p>
    <w:p w:rsidR="000A121A" w:rsidRPr="00227EE3" w:rsidRDefault="000A121A" w:rsidP="000A121A">
      <w:pPr>
        <w:spacing w:after="0"/>
        <w:ind w:firstLine="360"/>
        <w:jc w:val="both"/>
        <w:rPr>
          <w:rFonts w:ascii="Times New Roman" w:hAnsi="Times New Roman"/>
          <w:i/>
          <w:sz w:val="24"/>
          <w:lang w:val="lt-LT"/>
        </w:rPr>
      </w:pPr>
      <w:r w:rsidRPr="00227EE3">
        <w:rPr>
          <w:rFonts w:ascii="Times New Roman" w:hAnsi="Times New Roman"/>
          <w:i/>
          <w:sz w:val="24"/>
          <w:lang w:val="lt-LT"/>
        </w:rPr>
        <w:t>„Cemento mieste ir taip yra per daug, todėl erdvę reikia išsaugoti, tik joje pasodinti daugiau želdinių – įrengti nedidelį parką. Jame žmonės mielai leistų laiką, o medžiai padėtų kovoti su miesto centre nuolat fiksuojama oro tarša. Atgimimo aikštė yra mūsų istorija, joje visi stovėjome, kai atgimė Lietuva, todėl būtų nuodėmė šią erdvę sunaikinti.“</w:t>
      </w:r>
    </w:p>
    <w:p w:rsidR="000A121A" w:rsidRPr="00227EE3" w:rsidRDefault="000A121A" w:rsidP="000A121A">
      <w:pPr>
        <w:spacing w:after="0"/>
        <w:jc w:val="both"/>
        <w:rPr>
          <w:rFonts w:ascii="Times New Roman" w:hAnsi="Times New Roman"/>
          <w:sz w:val="24"/>
          <w:lang w:val="lt-LT"/>
        </w:rPr>
      </w:pPr>
    </w:p>
    <w:p w:rsidR="000A121A" w:rsidRPr="00227EE3" w:rsidRDefault="000A121A" w:rsidP="00076D95">
      <w:pPr>
        <w:spacing w:after="0"/>
        <w:ind w:firstLine="567"/>
        <w:jc w:val="both"/>
        <w:rPr>
          <w:rFonts w:ascii="Times New Roman" w:hAnsi="Times New Roman"/>
          <w:sz w:val="24"/>
          <w:lang w:val="lt-LT"/>
        </w:rPr>
      </w:pPr>
      <w:r w:rsidRPr="00227EE3">
        <w:rPr>
          <w:rFonts w:ascii="Times New Roman" w:hAnsi="Times New Roman"/>
          <w:sz w:val="24"/>
          <w:lang w:val="lt-LT"/>
        </w:rPr>
        <w:t xml:space="preserve">Vytautas Čepas. Klaipėdos mero pavaduotojas: </w:t>
      </w:r>
    </w:p>
    <w:p w:rsidR="000A121A" w:rsidRPr="00227EE3" w:rsidRDefault="000A121A" w:rsidP="000A121A">
      <w:pPr>
        <w:spacing w:after="0"/>
        <w:ind w:firstLine="360"/>
        <w:jc w:val="both"/>
        <w:rPr>
          <w:rFonts w:ascii="Times New Roman" w:hAnsi="Times New Roman"/>
          <w:i/>
          <w:sz w:val="24"/>
          <w:lang w:val="lt-LT"/>
        </w:rPr>
      </w:pPr>
      <w:r w:rsidRPr="00227EE3">
        <w:rPr>
          <w:rFonts w:ascii="Times New Roman" w:hAnsi="Times New Roman"/>
          <w:i/>
          <w:sz w:val="24"/>
          <w:lang w:val="lt-LT"/>
        </w:rPr>
        <w:t>„Atgimimo aikštės priežiūra per metus kainuoja apie 300 tūkst. litų, tačiau ji žmonėms vis tiek nepatraukli, todėl su ja ir reikia kažką daryti. Viešojoje erdvėje jau yra pasklidę siūlymai dalį aikštės užstatyti – atkurti istorinį gatvelių tinklą, prie jų pastatyti mažaaukščius pastatus. Po ja taip pat siūloma įrengti požeminę automobilių stovėjimo aikštelę, o pačioje aikštėje galbūt turėtų iškilti naujas modernus savivaldybės pastatas.“</w:t>
      </w:r>
    </w:p>
    <w:p w:rsidR="000A121A" w:rsidRPr="00227EE3" w:rsidRDefault="000A121A" w:rsidP="000A121A">
      <w:pPr>
        <w:spacing w:after="0"/>
        <w:jc w:val="both"/>
        <w:rPr>
          <w:rFonts w:ascii="Times New Roman" w:hAnsi="Times New Roman"/>
          <w:sz w:val="24"/>
          <w:lang w:val="lt-LT"/>
        </w:rPr>
      </w:pPr>
    </w:p>
    <w:p w:rsidR="000A121A" w:rsidRPr="00227EE3" w:rsidRDefault="000A121A" w:rsidP="00076D95">
      <w:pPr>
        <w:spacing w:after="0"/>
        <w:ind w:firstLine="567"/>
        <w:jc w:val="both"/>
        <w:rPr>
          <w:rFonts w:ascii="Times New Roman" w:hAnsi="Times New Roman"/>
          <w:sz w:val="24"/>
          <w:lang w:val="lt-LT"/>
        </w:rPr>
      </w:pPr>
      <w:r w:rsidRPr="00227EE3">
        <w:rPr>
          <w:rFonts w:ascii="Times New Roman" w:hAnsi="Times New Roman"/>
          <w:sz w:val="24"/>
          <w:lang w:val="lt-LT"/>
        </w:rPr>
        <w:t>Edmundas Andrijauskas. Architektas:</w:t>
      </w:r>
    </w:p>
    <w:p w:rsidR="000A121A" w:rsidRPr="00227EE3" w:rsidRDefault="000A121A" w:rsidP="000A121A">
      <w:pPr>
        <w:spacing w:after="0"/>
        <w:ind w:firstLine="360"/>
        <w:jc w:val="both"/>
        <w:rPr>
          <w:rFonts w:ascii="Times New Roman" w:hAnsi="Times New Roman"/>
          <w:i/>
          <w:sz w:val="24"/>
          <w:lang w:val="lt-LT"/>
        </w:rPr>
      </w:pPr>
      <w:r w:rsidRPr="00227EE3">
        <w:rPr>
          <w:rFonts w:ascii="Times New Roman" w:hAnsi="Times New Roman"/>
          <w:i/>
          <w:sz w:val="24"/>
          <w:lang w:val="lt-LT"/>
        </w:rPr>
        <w:t>„Aikštė yra užprogramuota būti nejauki, nes ji yra per didelė, o atstumai tarp pastatų – per ilgi. Atgimimo aikštės plotas yra 2,3 hektaro, o, pavyzdžiui, Teatro aikštės – vos 0,6 hektaro. Jau prieš 15 metų siūlėme ir dabar siūlome atstatyti nedidelį kvartalą aikštėje prie Danės ir Manto gatvių sankryžos. Tokiu būdu aikštės plotas sumažės, ji natūraliai taps jaukesnė. Atstatytuose istoriniuose pastatuose galėtų įsikurti savivaldos institucijos.“</w:t>
      </w:r>
    </w:p>
    <w:p w:rsidR="000A121A" w:rsidRPr="00227EE3" w:rsidRDefault="000A121A" w:rsidP="000A121A">
      <w:pPr>
        <w:spacing w:after="0"/>
        <w:jc w:val="both"/>
        <w:rPr>
          <w:rFonts w:ascii="Times New Roman" w:hAnsi="Times New Roman"/>
          <w:sz w:val="24"/>
          <w:lang w:val="lt-LT"/>
        </w:rPr>
      </w:pPr>
    </w:p>
    <w:p w:rsidR="000A121A" w:rsidRPr="00227EE3" w:rsidRDefault="000A121A" w:rsidP="00076D95">
      <w:pPr>
        <w:spacing w:after="0"/>
        <w:ind w:firstLine="567"/>
        <w:jc w:val="both"/>
        <w:rPr>
          <w:rFonts w:ascii="Times New Roman" w:hAnsi="Times New Roman"/>
          <w:sz w:val="24"/>
          <w:lang w:val="lt-LT"/>
        </w:rPr>
      </w:pPr>
      <w:r w:rsidRPr="00227EE3">
        <w:rPr>
          <w:rFonts w:ascii="Times New Roman" w:hAnsi="Times New Roman"/>
          <w:sz w:val="24"/>
          <w:lang w:val="lt-LT"/>
        </w:rPr>
        <w:t>Dainius Elertas. Istorikas:</w:t>
      </w:r>
    </w:p>
    <w:p w:rsidR="000A121A" w:rsidRPr="00227EE3" w:rsidRDefault="000A121A" w:rsidP="000A121A">
      <w:pPr>
        <w:spacing w:after="0"/>
        <w:ind w:firstLine="360"/>
        <w:jc w:val="both"/>
        <w:rPr>
          <w:rFonts w:ascii="Times New Roman" w:hAnsi="Times New Roman"/>
          <w:i/>
          <w:sz w:val="24"/>
          <w:lang w:val="lt-LT"/>
        </w:rPr>
      </w:pPr>
      <w:r w:rsidRPr="00227EE3">
        <w:rPr>
          <w:rFonts w:ascii="Times New Roman" w:hAnsi="Times New Roman"/>
          <w:i/>
          <w:sz w:val="24"/>
          <w:lang w:val="lt-LT"/>
        </w:rPr>
        <w:t>„Už tai, kad būtų atstatyta ne tik dalis buvusio pastatų kvartalo Atgimimo aikštės kampe, bet ir senasis Biržos pastatas, stovėjęs dabartiniame skvere tarp Danės gatvės ir Biržos tilto. Jei atstatytume reprezentacinį Biržos pastatą, jame tilptų ne tik visi biurokratai, bet būtų galima įrengti ir salių, kur galėtų vykti miestui svarbūs renginiai.“</w:t>
      </w:r>
    </w:p>
    <w:p w:rsidR="000A121A" w:rsidRPr="00227EE3" w:rsidRDefault="000A121A" w:rsidP="000A121A">
      <w:pPr>
        <w:spacing w:after="0"/>
        <w:jc w:val="both"/>
        <w:rPr>
          <w:rFonts w:ascii="Times New Roman" w:hAnsi="Times New Roman"/>
          <w:sz w:val="24"/>
          <w:lang w:val="lt-LT"/>
        </w:rPr>
      </w:pPr>
    </w:p>
    <w:p w:rsidR="000A121A" w:rsidRPr="00227EE3" w:rsidRDefault="000A121A" w:rsidP="00076D95">
      <w:pPr>
        <w:spacing w:after="0"/>
        <w:ind w:firstLine="567"/>
        <w:jc w:val="both"/>
        <w:rPr>
          <w:rFonts w:ascii="Times New Roman" w:hAnsi="Times New Roman"/>
          <w:sz w:val="24"/>
          <w:lang w:val="lt-LT"/>
        </w:rPr>
      </w:pPr>
      <w:r w:rsidRPr="00227EE3">
        <w:rPr>
          <w:rFonts w:ascii="Times New Roman" w:hAnsi="Times New Roman"/>
          <w:sz w:val="24"/>
          <w:lang w:val="lt-LT"/>
        </w:rPr>
        <w:t>Jonas Genys. Mažosios Lietuvos istorijos muziejaus direktorius:</w:t>
      </w:r>
    </w:p>
    <w:p w:rsidR="000A121A" w:rsidRPr="00227EE3" w:rsidRDefault="000A121A" w:rsidP="000A121A">
      <w:pPr>
        <w:spacing w:after="0"/>
        <w:ind w:firstLine="360"/>
        <w:jc w:val="both"/>
        <w:rPr>
          <w:rFonts w:ascii="Times New Roman" w:hAnsi="Times New Roman"/>
          <w:i/>
          <w:sz w:val="24"/>
          <w:lang w:val="lt-LT"/>
        </w:rPr>
      </w:pPr>
      <w:r w:rsidRPr="00227EE3">
        <w:rPr>
          <w:rFonts w:ascii="Times New Roman" w:hAnsi="Times New Roman"/>
          <w:i/>
          <w:sz w:val="24"/>
          <w:lang w:val="lt-LT"/>
        </w:rPr>
        <w:t>„Kalbėti apie Atgimimo aikštės perspektyva yra labai pavojinga, nes tai – jautri vieta. Todėl galbūt net reikėtų skelbti tarptautinį konkursą sulaukti idėjų, kaip sutvarkyti Atgimimo aikštę.“</w:t>
      </w:r>
    </w:p>
    <w:p w:rsidR="000A121A" w:rsidRPr="00227EE3" w:rsidRDefault="000A121A" w:rsidP="000A121A">
      <w:pPr>
        <w:spacing w:after="0"/>
        <w:jc w:val="both"/>
        <w:rPr>
          <w:rFonts w:ascii="Times New Roman" w:hAnsi="Times New Roman"/>
          <w:sz w:val="24"/>
          <w:lang w:val="lt-LT"/>
        </w:rPr>
      </w:pPr>
    </w:p>
    <w:p w:rsidR="000A121A" w:rsidRPr="00227EE3" w:rsidRDefault="000A121A" w:rsidP="00076D95">
      <w:pPr>
        <w:spacing w:after="0"/>
        <w:ind w:firstLine="567"/>
        <w:jc w:val="both"/>
        <w:rPr>
          <w:rFonts w:ascii="Times New Roman" w:hAnsi="Times New Roman"/>
          <w:sz w:val="24"/>
          <w:lang w:val="lt-LT"/>
        </w:rPr>
      </w:pPr>
      <w:r w:rsidRPr="00227EE3">
        <w:rPr>
          <w:rFonts w:ascii="Times New Roman" w:hAnsi="Times New Roman"/>
          <w:sz w:val="24"/>
          <w:lang w:val="lt-LT"/>
        </w:rPr>
        <w:t>Simonas Gentvilas. Klaipėdos mero patarėjas:</w:t>
      </w:r>
    </w:p>
    <w:p w:rsidR="000D42B2" w:rsidRPr="00227EE3" w:rsidRDefault="000A121A" w:rsidP="000A121A">
      <w:pPr>
        <w:spacing w:after="0" w:line="240" w:lineRule="auto"/>
        <w:rPr>
          <w:rFonts w:ascii="Times New Roman" w:hAnsi="Times New Roman"/>
          <w:i/>
          <w:sz w:val="24"/>
          <w:lang w:val="lt-LT"/>
        </w:rPr>
      </w:pPr>
      <w:r w:rsidRPr="00227EE3">
        <w:rPr>
          <w:rFonts w:ascii="Times New Roman" w:hAnsi="Times New Roman"/>
          <w:i/>
          <w:sz w:val="24"/>
          <w:lang w:val="lt-LT"/>
        </w:rPr>
        <w:t>„Mūsų karta tikrai yra įgali sukurti kažką naujo, nebūtinai gręžiotis į praeitį ir gyventi pagal karo ir pokario traumuotų žmonių požiūrį. Esmė ta, jog žmogus tokioje viešojoje erdvėje turi jaustis jaukiai.“</w:t>
      </w:r>
    </w:p>
    <w:p w:rsidR="00D3350A" w:rsidRPr="00227EE3" w:rsidRDefault="00D3350A">
      <w:pPr>
        <w:spacing w:after="0" w:line="240" w:lineRule="auto"/>
        <w:rPr>
          <w:rFonts w:ascii="Times New Roman" w:hAnsi="Times New Roman"/>
          <w:b/>
          <w:sz w:val="24"/>
          <w:lang w:val="lt-LT"/>
        </w:rPr>
      </w:pPr>
    </w:p>
    <w:p w:rsidR="00076D95" w:rsidRDefault="00076D95">
      <w:pPr>
        <w:spacing w:after="0" w:line="240" w:lineRule="auto"/>
        <w:rPr>
          <w:rFonts w:ascii="Times New Roman" w:hAnsi="Times New Roman"/>
          <w:b/>
          <w:sz w:val="24"/>
          <w:lang w:val="lt-LT"/>
        </w:rPr>
      </w:pPr>
      <w:r>
        <w:rPr>
          <w:rFonts w:ascii="Times New Roman" w:hAnsi="Times New Roman"/>
          <w:b/>
          <w:sz w:val="24"/>
          <w:lang w:val="lt-LT"/>
        </w:rPr>
        <w:br w:type="page"/>
      </w:r>
    </w:p>
    <w:p w:rsidR="000D42B2" w:rsidRPr="00076D95" w:rsidRDefault="000D42B2" w:rsidP="00076D95">
      <w:pPr>
        <w:spacing w:after="0" w:line="240" w:lineRule="auto"/>
        <w:ind w:firstLine="426"/>
        <w:rPr>
          <w:rFonts w:ascii="Times New Roman" w:hAnsi="Times New Roman"/>
          <w:b/>
          <w:sz w:val="24"/>
          <w:szCs w:val="24"/>
          <w:lang w:val="lt-LT"/>
        </w:rPr>
      </w:pPr>
      <w:r w:rsidRPr="00076D95">
        <w:rPr>
          <w:rFonts w:ascii="Times New Roman" w:hAnsi="Times New Roman"/>
          <w:b/>
          <w:sz w:val="24"/>
          <w:szCs w:val="24"/>
          <w:lang w:val="lt-LT"/>
        </w:rPr>
        <w:t>Išsakytos nuomonės dėl Atgimimo aikštės keitimo pasiūlymų</w:t>
      </w:r>
      <w:r w:rsidR="00076D95" w:rsidRPr="00076D95">
        <w:rPr>
          <w:rFonts w:ascii="Times New Roman" w:hAnsi="Times New Roman"/>
          <w:b/>
          <w:sz w:val="24"/>
          <w:szCs w:val="24"/>
          <w:lang w:val="lt-LT"/>
        </w:rPr>
        <w:t xml:space="preserve"> (</w:t>
      </w:r>
      <w:r w:rsidR="00076D95" w:rsidRPr="00076D95">
        <w:rPr>
          <w:rFonts w:ascii="Times New Roman" w:hAnsi="Times New Roman"/>
          <w:bCs/>
          <w:sz w:val="24"/>
          <w:szCs w:val="24"/>
          <w:lang w:val="lt-LT"/>
        </w:rPr>
        <w:t>parengta pagal kl.lt2012-09-14 straipsnį „Ar Atgimimo aikštėje kils nauji pastatai?“ ir pagal 2013-06-09 ve.lt straipsnį „Atgimimo aikštė nėra per didelė?“)</w:t>
      </w:r>
      <w:r w:rsidRPr="00076D95">
        <w:rPr>
          <w:rFonts w:ascii="Times New Roman" w:hAnsi="Times New Roman"/>
          <w:b/>
          <w:sz w:val="24"/>
          <w:szCs w:val="24"/>
          <w:lang w:val="lt-LT"/>
        </w:rPr>
        <w:t>:</w:t>
      </w:r>
    </w:p>
    <w:p w:rsidR="00076D95" w:rsidRPr="00076D95" w:rsidRDefault="00076D95" w:rsidP="000D42B2">
      <w:pPr>
        <w:spacing w:after="0"/>
        <w:jc w:val="both"/>
        <w:rPr>
          <w:rFonts w:ascii="Times New Roman" w:hAnsi="Times New Roman"/>
          <w:sz w:val="24"/>
          <w:szCs w:val="24"/>
          <w:lang w:val="lt-LT"/>
        </w:rPr>
      </w:pPr>
    </w:p>
    <w:p w:rsidR="000D42B2" w:rsidRPr="00076D95" w:rsidRDefault="000D42B2" w:rsidP="00076D95">
      <w:pPr>
        <w:spacing w:after="0"/>
        <w:ind w:firstLine="567"/>
        <w:jc w:val="both"/>
        <w:rPr>
          <w:rFonts w:ascii="Times New Roman" w:hAnsi="Times New Roman"/>
          <w:sz w:val="24"/>
          <w:szCs w:val="24"/>
          <w:lang w:val="lt-LT"/>
        </w:rPr>
      </w:pPr>
      <w:r w:rsidRPr="00076D95">
        <w:rPr>
          <w:rFonts w:ascii="Times New Roman" w:hAnsi="Times New Roman"/>
          <w:sz w:val="24"/>
          <w:szCs w:val="24"/>
          <w:lang w:val="lt-LT"/>
        </w:rPr>
        <w:t>Kęstutis Demereckas. Istorikas:</w:t>
      </w:r>
    </w:p>
    <w:p w:rsidR="000D42B2" w:rsidRPr="00076D95" w:rsidRDefault="000D42B2" w:rsidP="000D42B2">
      <w:pPr>
        <w:spacing w:after="0"/>
        <w:ind w:firstLine="567"/>
        <w:jc w:val="both"/>
        <w:rPr>
          <w:rFonts w:ascii="Times New Roman" w:hAnsi="Times New Roman"/>
          <w:i/>
          <w:sz w:val="24"/>
          <w:szCs w:val="24"/>
          <w:lang w:val="lt-LT"/>
        </w:rPr>
      </w:pPr>
      <w:r w:rsidRPr="00076D95">
        <w:rPr>
          <w:rFonts w:ascii="Times New Roman" w:hAnsi="Times New Roman"/>
          <w:i/>
          <w:sz w:val="24"/>
          <w:szCs w:val="24"/>
          <w:lang w:val="lt-LT"/>
        </w:rPr>
        <w:t>Aikštė, kuri po karo įgavo dabartinį vaizdą, susiformavo dar XVIII amžiaus pabaigoje. Ji buvo gerokai mažesnė, nes per dabartinę jos teritoriją driekėsi Biržos gatvė. Abiejose jos pusėse buvo gražūs pastatai, kuriuose veikė bankai, vaistinės, parduotuvės, kad būtų galima apsipirkti pakeliui į turgų. Vienas gražiausių pastatų stovėjo prie pat Biržos tilto. Jame buvo įsikūrusi senoji birža – Klaipėdos prekybos simbolis. Pastatą puošė bokštas su laikrodžiu. „Pastatas buvo toks gražus – kaip Paryžiuje.“ Dabartinių Manto ir Liepų gatvių sankryžoje, pastate, kur įsikūrusi picerija, prieš karą stovėjo gražus kino teatro „Apollo“ pastatas. Greta jo buvo karietų stotis, iš kurios buvo galima pasiekti Tauralaukį, Girulius. Būtų labai gražu, jei Biržos gatvelė ir jos pastatai būtų atkurti. Tačiau jei bus atstatyta tik viena pusė, ta, kur dabar yra Atgimimo aikštė, nieko nebus. Tai tikrai ne išeitis, o kičas, ir ypač jei pastatai bus aukšti, stikliniai. Išraiškingiausia būtų atstatyti kertinius uostamiesčio pastatus – senąją biržą ir senąjį paštą, kuris stovėjo toje vietoje, kur dabar yra pastatytas paminklas, skirtas Klaipėdos krašto prijungimui prie Lietuvos. Kodėl Biržos gatvelė ir jos gražūs pastatai buvo sunaikinti? Anot pašnekovo, pastatai pradėti griauti 1956 metais, kai į uostamiestį atvyko architektai iš Leningrado, dabartinio Sankt Peterburgo. „Tie architektai buvo sumanę sukurti tarybinę Klaipėdą su plačiomis gatvėmis, Leningrado tipo pastatais ir suformuoti didžiulį skverą tarybinių žmonių džiaugsmui“.</w:t>
      </w:r>
    </w:p>
    <w:p w:rsidR="00E9056D" w:rsidRPr="00076D95" w:rsidRDefault="00E9056D" w:rsidP="000D42B2">
      <w:pPr>
        <w:spacing w:after="0"/>
        <w:jc w:val="both"/>
        <w:rPr>
          <w:rFonts w:ascii="Times New Roman" w:hAnsi="Times New Roman"/>
          <w:b/>
          <w:sz w:val="24"/>
          <w:szCs w:val="24"/>
          <w:lang w:val="lt-LT"/>
        </w:rPr>
      </w:pPr>
    </w:p>
    <w:p w:rsidR="000D42B2" w:rsidRPr="00076D95" w:rsidRDefault="000D42B2" w:rsidP="00076D95">
      <w:pPr>
        <w:spacing w:after="0"/>
        <w:ind w:firstLine="567"/>
        <w:jc w:val="both"/>
        <w:rPr>
          <w:rFonts w:ascii="Times New Roman" w:hAnsi="Times New Roman"/>
          <w:sz w:val="24"/>
          <w:szCs w:val="24"/>
          <w:lang w:val="lt-LT"/>
        </w:rPr>
      </w:pPr>
      <w:r w:rsidRPr="00076D95">
        <w:rPr>
          <w:rFonts w:ascii="Times New Roman" w:hAnsi="Times New Roman"/>
          <w:sz w:val="24"/>
          <w:szCs w:val="24"/>
          <w:lang w:val="lt-LT"/>
        </w:rPr>
        <w:t>Algis Vyšniūnas. VGTU urbanistikos katedros vedėjas:</w:t>
      </w:r>
    </w:p>
    <w:p w:rsidR="000D42B2" w:rsidRPr="00076D95" w:rsidRDefault="000D42B2" w:rsidP="000D42B2">
      <w:pPr>
        <w:spacing w:after="0"/>
        <w:ind w:firstLine="567"/>
        <w:jc w:val="both"/>
        <w:rPr>
          <w:rFonts w:ascii="Times New Roman" w:hAnsi="Times New Roman"/>
          <w:i/>
          <w:sz w:val="24"/>
          <w:szCs w:val="24"/>
          <w:lang w:val="lt-LT"/>
        </w:rPr>
      </w:pPr>
      <w:r w:rsidRPr="00076D95">
        <w:rPr>
          <w:rFonts w:ascii="Times New Roman" w:hAnsi="Times New Roman"/>
          <w:i/>
          <w:sz w:val="24"/>
          <w:szCs w:val="24"/>
          <w:lang w:val="lt-LT"/>
        </w:rPr>
        <w:t>Linkiu Klaipėdos specialistams į Atgimimo aikštę žiūrėti ne kaip į sklypą ar kvartalą, o kaip į erdvę. Klaipėdoje egzistuoja fundamentalių tiesų nematymas - pamirštama erdvinė dimensija, į viską žiūrima tik kaip į namus ar sklypus. Beveik visi pasaulio miestai turi parengę specialų modelį, kuriame numatomas mastas, užstatymas ir kiti svarbūs dalykai, reglamentuojamas erdvių procentas. Ar Klaipėda yra tokį dalyką padariusi? O jūs skubate naikinti erdvę, net nežinodami, ar jų mieste yra pakankamai. Ir ta pati aikštė turi erdvines jungtis su kitomis vietomis. Pirmiausia reikia numatyti tai, o ne galvoti apie aikštės funkciją. kalbos, jog Atgimimo aikštė yra per didelė ir būtent todėl nejauki, yra iš piršto laužtos. Atgimimo aikštė yra gerokai mažesnė už kitų Lietuvos miestų aikštes. Svarbiausia ne dydis, o formatas. Niekas neprojektuoja perimetrinių aikščių. Reikia sutvarkyti Atgimimo aikštės kraštines, padaryti įėjimą ir viskas bus gerai. Negalima skubėti jos užstatyti vien dėl to, jog kažkada čia buvo tokia ar anokia užstatymo linija. Aikštė yra upės ir senamiesčio apsaugos elementas. Ji ir kitoje senamiesčio pusėje, šalia senojo turgaus, esanti aikštė esą sudaro senamiesčio apsaugos šliuzą, kurį būtina išsaugoti. tik sutvarkius aikštės perimetrą galima pradėti galvoti apie jos funkciją, esą po to galima joje įkurti ir žaliąsias erdves, ir pramogas, ir kitokias funkcijas atliekančius dalykus.</w:t>
      </w:r>
    </w:p>
    <w:p w:rsidR="004D2068" w:rsidRPr="00227EE3" w:rsidRDefault="004D2068">
      <w:pPr>
        <w:spacing w:after="0" w:line="240" w:lineRule="auto"/>
        <w:rPr>
          <w:rFonts w:ascii="Times New Roman" w:hAnsi="Times New Roman"/>
          <w:b/>
          <w:sz w:val="28"/>
          <w:szCs w:val="28"/>
          <w:highlight w:val="yellow"/>
          <w:lang w:val="lt-LT"/>
        </w:rPr>
      </w:pPr>
      <w:r w:rsidRPr="00227EE3">
        <w:rPr>
          <w:rFonts w:ascii="Times New Roman" w:hAnsi="Times New Roman"/>
          <w:b/>
          <w:sz w:val="28"/>
          <w:szCs w:val="28"/>
          <w:highlight w:val="yellow"/>
          <w:lang w:val="lt-LT"/>
        </w:rPr>
        <w:br w:type="page"/>
      </w:r>
    </w:p>
    <w:p w:rsidR="009B5F00" w:rsidRPr="009575DE" w:rsidRDefault="009575DE" w:rsidP="009575DE">
      <w:pPr>
        <w:pStyle w:val="Antrat3"/>
        <w:jc w:val="center"/>
        <w:rPr>
          <w:rFonts w:ascii="Times New Roman" w:hAnsi="Times New Roman" w:cs="Times New Roman"/>
          <w:sz w:val="24"/>
          <w:lang w:val="lt-LT"/>
        </w:rPr>
      </w:pPr>
      <w:bookmarkStart w:id="65" w:name="_Toc408928748"/>
      <w:bookmarkStart w:id="66" w:name="_Toc428887749"/>
      <w:r w:rsidRPr="009575DE">
        <w:rPr>
          <w:rFonts w:ascii="Times New Roman" w:hAnsi="Times New Roman" w:cs="Times New Roman"/>
          <w:sz w:val="24"/>
          <w:lang w:val="lt-LT"/>
        </w:rPr>
        <w:t>3.3.5. IŠVADOS</w:t>
      </w:r>
      <w:bookmarkEnd w:id="65"/>
      <w:bookmarkEnd w:id="66"/>
    </w:p>
    <w:p w:rsidR="009C1A0F" w:rsidRPr="00227EE3" w:rsidRDefault="009C1A0F" w:rsidP="00772269">
      <w:pPr>
        <w:spacing w:after="0"/>
        <w:jc w:val="center"/>
        <w:rPr>
          <w:rFonts w:ascii="Times New Roman" w:hAnsi="Times New Roman"/>
          <w:b/>
          <w:lang w:val="lt-LT"/>
        </w:rPr>
      </w:pPr>
    </w:p>
    <w:p w:rsidR="00E76033" w:rsidRPr="00227EE3" w:rsidRDefault="00E76033" w:rsidP="00877440">
      <w:pPr>
        <w:numPr>
          <w:ilvl w:val="0"/>
          <w:numId w:val="28"/>
        </w:numPr>
        <w:tabs>
          <w:tab w:val="left" w:pos="1276"/>
        </w:tabs>
        <w:spacing w:after="0"/>
        <w:ind w:left="0" w:firstLine="851"/>
        <w:jc w:val="both"/>
        <w:rPr>
          <w:rFonts w:ascii="Times New Roman" w:hAnsi="Times New Roman"/>
          <w:sz w:val="24"/>
          <w:lang w:val="lt-LT"/>
        </w:rPr>
      </w:pPr>
      <w:r w:rsidRPr="00227EE3">
        <w:rPr>
          <w:rFonts w:ascii="Times New Roman" w:hAnsi="Times New Roman"/>
          <w:sz w:val="24"/>
          <w:lang w:val="lt-LT"/>
        </w:rPr>
        <w:t xml:space="preserve">Atgimimo aikštė Klaipėdoje yra urbanistinio paveldo vertybės U16 (dab. 22012) teritorijoje; rytinėje pusėje ribojama Herkaus Manto gatvės, Pietinėje – Danės upės, rytinėje ir šiaurinėje – pastatų Danės g. 17 ir Naujojo Sodo g. 1. </w:t>
      </w:r>
    </w:p>
    <w:p w:rsidR="00185F01" w:rsidRPr="00227EE3" w:rsidRDefault="00185F01" w:rsidP="00877440">
      <w:pPr>
        <w:numPr>
          <w:ilvl w:val="0"/>
          <w:numId w:val="28"/>
        </w:numPr>
        <w:tabs>
          <w:tab w:val="left" w:pos="1276"/>
        </w:tabs>
        <w:spacing w:after="0"/>
        <w:ind w:left="0" w:firstLine="851"/>
        <w:jc w:val="both"/>
        <w:rPr>
          <w:rFonts w:ascii="Times New Roman" w:hAnsi="Times New Roman"/>
          <w:sz w:val="24"/>
          <w:lang w:val="lt-LT"/>
        </w:rPr>
      </w:pPr>
      <w:r w:rsidRPr="00227EE3">
        <w:rPr>
          <w:rFonts w:ascii="Times New Roman" w:hAnsi="Times New Roman"/>
          <w:sz w:val="24"/>
          <w:lang w:val="lt-LT"/>
        </w:rPr>
        <w:t xml:space="preserve">Nuvertus Lenino paminklą, Atgimimo aikštė prarado savo pirminę paskirtį. Reprezentacinės erdvės aiškios funkcijos nebuvimas ir susiformavusios miestiečių emocinės sąsajos su teritorija buvo priežastys vienu aktualiausių miesto erdvių diskusijų objektų. </w:t>
      </w:r>
    </w:p>
    <w:p w:rsidR="00185F01" w:rsidRPr="00227EE3" w:rsidRDefault="00185F01" w:rsidP="00877440">
      <w:pPr>
        <w:numPr>
          <w:ilvl w:val="0"/>
          <w:numId w:val="28"/>
        </w:numPr>
        <w:tabs>
          <w:tab w:val="left" w:pos="1276"/>
        </w:tabs>
        <w:spacing w:after="0"/>
        <w:ind w:left="0" w:firstLine="851"/>
        <w:jc w:val="both"/>
        <w:rPr>
          <w:rFonts w:ascii="Times New Roman" w:hAnsi="Times New Roman"/>
          <w:sz w:val="24"/>
          <w:lang w:val="lt-LT"/>
        </w:rPr>
      </w:pPr>
      <w:r w:rsidRPr="00227EE3">
        <w:rPr>
          <w:rFonts w:ascii="Times New Roman" w:hAnsi="Times New Roman"/>
          <w:sz w:val="24"/>
          <w:lang w:val="lt-LT"/>
        </w:rPr>
        <w:t>Nepaisant parengto detaliojo plano, viešų diskusijų ir mokslinių tyrimų, apčiuopiamo rezultato ar vieningos nuomonės nepasiekta.</w:t>
      </w:r>
    </w:p>
    <w:p w:rsidR="00185F01" w:rsidRPr="00227EE3" w:rsidRDefault="00185F01" w:rsidP="00877440">
      <w:pPr>
        <w:numPr>
          <w:ilvl w:val="0"/>
          <w:numId w:val="28"/>
        </w:numPr>
        <w:tabs>
          <w:tab w:val="left" w:pos="1276"/>
        </w:tabs>
        <w:spacing w:after="0"/>
        <w:ind w:left="0" w:firstLine="851"/>
        <w:jc w:val="both"/>
        <w:rPr>
          <w:rFonts w:ascii="Times New Roman" w:hAnsi="Times New Roman"/>
          <w:sz w:val="24"/>
          <w:lang w:val="lt-LT"/>
        </w:rPr>
      </w:pPr>
      <w:r w:rsidRPr="00227EE3">
        <w:rPr>
          <w:rFonts w:ascii="Times New Roman" w:hAnsi="Times New Roman"/>
          <w:sz w:val="24"/>
          <w:lang w:val="lt-LT"/>
        </w:rPr>
        <w:t xml:space="preserve">Išskiriamos trys pagrindinės nuomonės dėl tolimesnio teritorijos vystymo: </w:t>
      </w:r>
    </w:p>
    <w:p w:rsidR="00185F01" w:rsidRPr="009575DE" w:rsidRDefault="009575DE" w:rsidP="00245789">
      <w:pPr>
        <w:pStyle w:val="Sraopastraipa"/>
        <w:numPr>
          <w:ilvl w:val="0"/>
          <w:numId w:val="36"/>
        </w:numPr>
        <w:tabs>
          <w:tab w:val="left" w:pos="1985"/>
        </w:tabs>
        <w:spacing w:after="0" w:line="240" w:lineRule="auto"/>
        <w:ind w:left="0" w:firstLine="1560"/>
        <w:jc w:val="both"/>
        <w:rPr>
          <w:rFonts w:ascii="Times New Roman" w:hAnsi="Times New Roman"/>
          <w:sz w:val="24"/>
          <w:lang w:val="lt-LT"/>
        </w:rPr>
      </w:pPr>
      <w:r w:rsidRPr="009575DE">
        <w:rPr>
          <w:rFonts w:ascii="Times New Roman" w:hAnsi="Times New Roman"/>
          <w:sz w:val="24"/>
          <w:lang w:val="lt-LT"/>
        </w:rPr>
        <w:t>teritoriją dalinai užstatyti atkuriant prieškarinio užstatymo ir fragmentus (dažniausiai išsakyti siūlymai - atkurti gatvės kryptį, atstatyti rotušės ir biržos pastatus), taip papildant  administracinės paskirties funkcijos pastatais.</w:t>
      </w:r>
    </w:p>
    <w:p w:rsidR="00185F01" w:rsidRPr="009575DE" w:rsidRDefault="009575DE" w:rsidP="00245789">
      <w:pPr>
        <w:pStyle w:val="Sraopastraipa"/>
        <w:numPr>
          <w:ilvl w:val="0"/>
          <w:numId w:val="36"/>
        </w:numPr>
        <w:tabs>
          <w:tab w:val="left" w:pos="1985"/>
        </w:tabs>
        <w:spacing w:after="0" w:line="240" w:lineRule="auto"/>
        <w:ind w:left="0" w:firstLine="1560"/>
        <w:jc w:val="both"/>
        <w:rPr>
          <w:rFonts w:ascii="Times New Roman" w:hAnsi="Times New Roman"/>
          <w:sz w:val="24"/>
          <w:lang w:val="lt-LT"/>
        </w:rPr>
      </w:pPr>
      <w:r w:rsidRPr="009575DE">
        <w:rPr>
          <w:rFonts w:ascii="Times New Roman" w:hAnsi="Times New Roman"/>
          <w:sz w:val="24"/>
          <w:lang w:val="lt-LT"/>
        </w:rPr>
        <w:t>aikštę palikti tokią, kokia yra, lokaliai pertvarkant. išsaugant esamą aikštę kaip jų pačių kurtos istorijos paveldą: sąjūdžio laikotarpis.</w:t>
      </w:r>
    </w:p>
    <w:p w:rsidR="00185F01" w:rsidRPr="009575DE" w:rsidRDefault="009575DE" w:rsidP="00245789">
      <w:pPr>
        <w:pStyle w:val="Sraopastraipa"/>
        <w:numPr>
          <w:ilvl w:val="0"/>
          <w:numId w:val="36"/>
        </w:numPr>
        <w:tabs>
          <w:tab w:val="left" w:pos="1985"/>
        </w:tabs>
        <w:spacing w:after="0" w:line="240" w:lineRule="auto"/>
        <w:ind w:left="0" w:firstLine="1560"/>
        <w:jc w:val="both"/>
        <w:rPr>
          <w:rFonts w:ascii="Times New Roman" w:hAnsi="Times New Roman"/>
          <w:sz w:val="24"/>
          <w:lang w:val="lt-LT"/>
        </w:rPr>
      </w:pPr>
      <w:r w:rsidRPr="009575DE">
        <w:rPr>
          <w:rFonts w:ascii="Times New Roman" w:hAnsi="Times New Roman"/>
          <w:sz w:val="24"/>
          <w:lang w:val="lt-LT"/>
        </w:rPr>
        <w:t>formuoti  naujos architektūrinės kokybės visuomeninę erdvę.</w:t>
      </w:r>
    </w:p>
    <w:p w:rsidR="00F75306" w:rsidRPr="00227EE3" w:rsidRDefault="002769FF" w:rsidP="009C1A0F">
      <w:pPr>
        <w:spacing w:after="0" w:line="240" w:lineRule="auto"/>
        <w:jc w:val="center"/>
        <w:rPr>
          <w:rFonts w:ascii="Times New Roman" w:hAnsi="Times New Roman"/>
          <w:b/>
          <w:sz w:val="28"/>
          <w:szCs w:val="28"/>
          <w:lang w:val="lt-LT"/>
        </w:rPr>
      </w:pPr>
      <w:r w:rsidRPr="00227EE3">
        <w:rPr>
          <w:rFonts w:ascii="Times New Roman" w:hAnsi="Times New Roman"/>
          <w:b/>
          <w:sz w:val="28"/>
          <w:szCs w:val="28"/>
          <w:lang w:val="lt-LT"/>
        </w:rPr>
        <w:br w:type="page"/>
      </w:r>
    </w:p>
    <w:p w:rsidR="00F75306" w:rsidRPr="009575DE" w:rsidRDefault="009575DE" w:rsidP="009575DE">
      <w:pPr>
        <w:pStyle w:val="Antrat2"/>
        <w:jc w:val="center"/>
        <w:rPr>
          <w:rFonts w:ascii="Times New Roman" w:hAnsi="Times New Roman" w:cs="Times New Roman"/>
          <w:i w:val="0"/>
          <w:sz w:val="26"/>
          <w:szCs w:val="26"/>
          <w:lang w:val="lt-LT"/>
        </w:rPr>
      </w:pPr>
      <w:bookmarkStart w:id="67" w:name="_Toc408928749"/>
      <w:bookmarkStart w:id="68" w:name="_Toc428887750"/>
      <w:r w:rsidRPr="009575DE">
        <w:rPr>
          <w:rFonts w:ascii="Times New Roman" w:hAnsi="Times New Roman" w:cs="Times New Roman"/>
          <w:i w:val="0"/>
          <w:sz w:val="26"/>
          <w:szCs w:val="26"/>
          <w:lang w:val="lt-LT"/>
        </w:rPr>
        <w:t>3.4</w:t>
      </w:r>
      <w:r w:rsidR="00F75306" w:rsidRPr="009575DE">
        <w:rPr>
          <w:rFonts w:ascii="Times New Roman" w:hAnsi="Times New Roman" w:cs="Times New Roman"/>
          <w:i w:val="0"/>
          <w:sz w:val="26"/>
          <w:szCs w:val="26"/>
          <w:lang w:val="lt-LT"/>
        </w:rPr>
        <w:t xml:space="preserve">. </w:t>
      </w:r>
      <w:r w:rsidR="00B42D96" w:rsidRPr="009575DE">
        <w:rPr>
          <w:rFonts w:ascii="Times New Roman" w:hAnsi="Times New Roman" w:cs="Times New Roman"/>
          <w:i w:val="0"/>
          <w:sz w:val="26"/>
          <w:szCs w:val="26"/>
          <w:lang w:val="lt-LT"/>
        </w:rPr>
        <w:t>TERITORIJOS VYSTYMO</w:t>
      </w:r>
      <w:r>
        <w:rPr>
          <w:rFonts w:ascii="Times New Roman" w:hAnsi="Times New Roman" w:cs="Times New Roman"/>
          <w:i w:val="0"/>
          <w:sz w:val="26"/>
          <w:szCs w:val="26"/>
          <w:lang w:val="lt-LT"/>
        </w:rPr>
        <w:t xml:space="preserve"> </w:t>
      </w:r>
      <w:r w:rsidR="00B42D96" w:rsidRPr="009575DE">
        <w:rPr>
          <w:rFonts w:ascii="Times New Roman" w:hAnsi="Times New Roman" w:cs="Times New Roman"/>
          <w:i w:val="0"/>
          <w:sz w:val="26"/>
          <w:szCs w:val="26"/>
          <w:lang w:val="lt-LT"/>
        </w:rPr>
        <w:t>GALIMYBIŲ</w:t>
      </w:r>
      <w:r>
        <w:rPr>
          <w:rFonts w:ascii="Times New Roman" w:hAnsi="Times New Roman" w:cs="Times New Roman"/>
          <w:i w:val="0"/>
          <w:sz w:val="26"/>
          <w:szCs w:val="26"/>
          <w:lang w:val="lt-LT"/>
        </w:rPr>
        <w:t xml:space="preserve"> (SCENARIJŲ)</w:t>
      </w:r>
      <w:r w:rsidR="00B42D96" w:rsidRPr="009575DE">
        <w:rPr>
          <w:rFonts w:ascii="Times New Roman" w:hAnsi="Times New Roman" w:cs="Times New Roman"/>
          <w:i w:val="0"/>
          <w:sz w:val="26"/>
          <w:szCs w:val="26"/>
          <w:lang w:val="lt-LT"/>
        </w:rPr>
        <w:t xml:space="preserve"> FORMAVIMAS</w:t>
      </w:r>
      <w:bookmarkEnd w:id="67"/>
      <w:bookmarkEnd w:id="68"/>
    </w:p>
    <w:p w:rsidR="00F75306" w:rsidRPr="00227EE3" w:rsidRDefault="00F75306" w:rsidP="009C1A0F">
      <w:pPr>
        <w:spacing w:after="0" w:line="240" w:lineRule="auto"/>
        <w:jc w:val="center"/>
        <w:rPr>
          <w:rFonts w:ascii="Times New Roman" w:hAnsi="Times New Roman"/>
          <w:b/>
          <w:sz w:val="28"/>
          <w:szCs w:val="28"/>
          <w:lang w:val="lt-LT"/>
        </w:rPr>
      </w:pPr>
    </w:p>
    <w:p w:rsidR="00F75306" w:rsidRPr="00227EE3" w:rsidRDefault="00F75306" w:rsidP="00FA57B8">
      <w:pPr>
        <w:spacing w:after="0"/>
        <w:ind w:firstLine="720"/>
        <w:jc w:val="both"/>
        <w:rPr>
          <w:rFonts w:ascii="Times New Roman" w:hAnsi="Times New Roman"/>
          <w:sz w:val="24"/>
          <w:szCs w:val="24"/>
          <w:lang w:val="lt-LT"/>
        </w:rPr>
      </w:pPr>
      <w:r w:rsidRPr="00227EE3">
        <w:rPr>
          <w:rFonts w:ascii="Times New Roman" w:hAnsi="Times New Roman"/>
          <w:sz w:val="24"/>
          <w:szCs w:val="24"/>
          <w:lang w:val="lt-LT"/>
        </w:rPr>
        <w:t>Šiame skyriuje pateikiamos</w:t>
      </w:r>
      <w:r w:rsidR="00FA57B8" w:rsidRPr="00227EE3">
        <w:rPr>
          <w:rFonts w:ascii="Times New Roman" w:hAnsi="Times New Roman"/>
          <w:sz w:val="24"/>
          <w:szCs w:val="24"/>
          <w:lang w:val="lt-LT"/>
        </w:rPr>
        <w:t xml:space="preserve"> gal</w:t>
      </w:r>
      <w:r w:rsidRPr="00227EE3">
        <w:rPr>
          <w:rFonts w:ascii="Times New Roman" w:hAnsi="Times New Roman"/>
          <w:sz w:val="24"/>
          <w:szCs w:val="24"/>
          <w:lang w:val="lt-LT"/>
        </w:rPr>
        <w:t xml:space="preserve">imos Klaipėdos atgimimo aikštės vystymo kryptys ir visuomenės </w:t>
      </w:r>
      <w:r w:rsidR="00B42D96" w:rsidRPr="00227EE3">
        <w:rPr>
          <w:rFonts w:ascii="Times New Roman" w:hAnsi="Times New Roman"/>
          <w:sz w:val="24"/>
          <w:szCs w:val="24"/>
          <w:lang w:val="lt-LT"/>
        </w:rPr>
        <w:t xml:space="preserve">įtraukimas į </w:t>
      </w:r>
      <w:r w:rsidR="00263A6B" w:rsidRPr="00227EE3">
        <w:rPr>
          <w:rFonts w:ascii="Times New Roman" w:hAnsi="Times New Roman"/>
          <w:sz w:val="24"/>
          <w:szCs w:val="24"/>
          <w:lang w:val="lt-LT"/>
        </w:rPr>
        <w:t>studijos rengimo procesą</w:t>
      </w:r>
      <w:r w:rsidRPr="00227EE3">
        <w:rPr>
          <w:rFonts w:ascii="Times New Roman" w:hAnsi="Times New Roman"/>
          <w:sz w:val="24"/>
          <w:szCs w:val="24"/>
          <w:lang w:val="lt-LT"/>
        </w:rPr>
        <w:t xml:space="preserve">. Trys galimos teritorijos vystymo krypčių iliustracijos parengtos remiantis teritorijos istorine raida, profesionalų bendruomenėje išsakytomis nuomonėmis ir siūlomais raidos scenarijais. Vizualizavimo tikslas - aiškia ir paprasta forma supažindinus visuomenę kaip galėtų atrodyti skirtingi teritorijos scenarijai </w:t>
      </w:r>
      <w:r w:rsidR="00FA57B8" w:rsidRPr="00227EE3">
        <w:rPr>
          <w:rFonts w:ascii="Times New Roman" w:hAnsi="Times New Roman"/>
          <w:sz w:val="24"/>
          <w:szCs w:val="24"/>
          <w:lang w:val="lt-LT"/>
        </w:rPr>
        <w:t>atlikti apklausą ir</w:t>
      </w:r>
      <w:r w:rsidR="009575DE">
        <w:rPr>
          <w:rFonts w:ascii="Times New Roman" w:hAnsi="Times New Roman"/>
          <w:sz w:val="24"/>
          <w:szCs w:val="24"/>
          <w:lang w:val="lt-LT"/>
        </w:rPr>
        <w:t xml:space="preserve"> </w:t>
      </w:r>
      <w:r w:rsidRPr="00227EE3">
        <w:rPr>
          <w:rFonts w:ascii="Times New Roman" w:hAnsi="Times New Roman"/>
          <w:sz w:val="24"/>
          <w:szCs w:val="24"/>
          <w:lang w:val="lt-LT"/>
        </w:rPr>
        <w:t>sužinoti vyraujančią nuomonę dėl tolimesnio aikštės vystymo.</w:t>
      </w:r>
    </w:p>
    <w:p w:rsidR="00F75306" w:rsidRDefault="00F75306" w:rsidP="00F75306">
      <w:pPr>
        <w:spacing w:after="0"/>
        <w:ind w:firstLine="720"/>
        <w:jc w:val="both"/>
        <w:rPr>
          <w:rFonts w:ascii="Times New Roman" w:hAnsi="Times New Roman"/>
          <w:sz w:val="24"/>
          <w:szCs w:val="24"/>
          <w:lang w:val="lt-LT"/>
        </w:rPr>
      </w:pPr>
    </w:p>
    <w:p w:rsidR="009575DE" w:rsidRDefault="009575DE" w:rsidP="00F75306">
      <w:pPr>
        <w:spacing w:after="0"/>
        <w:ind w:firstLine="720"/>
        <w:jc w:val="both"/>
        <w:rPr>
          <w:rFonts w:ascii="Times New Roman" w:hAnsi="Times New Roman"/>
          <w:sz w:val="24"/>
          <w:szCs w:val="24"/>
          <w:lang w:val="lt-LT"/>
        </w:rPr>
      </w:pPr>
    </w:p>
    <w:p w:rsidR="009575DE" w:rsidRPr="00227EE3" w:rsidRDefault="009575DE" w:rsidP="00F75306">
      <w:pPr>
        <w:spacing w:after="0"/>
        <w:ind w:firstLine="720"/>
        <w:jc w:val="both"/>
        <w:rPr>
          <w:rFonts w:ascii="Times New Roman" w:hAnsi="Times New Roman"/>
          <w:sz w:val="24"/>
          <w:szCs w:val="24"/>
          <w:lang w:val="lt-LT"/>
        </w:rPr>
      </w:pPr>
    </w:p>
    <w:p w:rsidR="004712F6" w:rsidRPr="009575DE" w:rsidRDefault="009575DE" w:rsidP="009575DE">
      <w:pPr>
        <w:pStyle w:val="Antrat3"/>
        <w:jc w:val="center"/>
        <w:rPr>
          <w:rFonts w:ascii="Times New Roman" w:hAnsi="Times New Roman" w:cs="Times New Roman"/>
          <w:sz w:val="24"/>
          <w:lang w:val="lt-LT"/>
        </w:rPr>
      </w:pPr>
      <w:bookmarkStart w:id="69" w:name="_Toc408928750"/>
      <w:bookmarkStart w:id="70" w:name="_Toc428887751"/>
      <w:r w:rsidRPr="009575DE">
        <w:rPr>
          <w:rFonts w:ascii="Times New Roman" w:hAnsi="Times New Roman" w:cs="Times New Roman"/>
          <w:sz w:val="24"/>
          <w:lang w:val="lt-LT"/>
        </w:rPr>
        <w:t>3.4.1. GALIMOS TERITORIJOS VYSTYMO KRYPTYS</w:t>
      </w:r>
      <w:bookmarkEnd w:id="69"/>
      <w:bookmarkEnd w:id="70"/>
    </w:p>
    <w:p w:rsidR="009575DE" w:rsidRPr="009575DE" w:rsidRDefault="009575DE" w:rsidP="009575DE">
      <w:pPr>
        <w:spacing w:after="0"/>
        <w:ind w:firstLine="720"/>
        <w:jc w:val="both"/>
        <w:rPr>
          <w:rFonts w:ascii="Times New Roman" w:hAnsi="Times New Roman"/>
          <w:sz w:val="24"/>
          <w:szCs w:val="24"/>
          <w:lang w:val="lt-LT"/>
        </w:rPr>
      </w:pPr>
    </w:p>
    <w:p w:rsidR="008E4B3E" w:rsidRPr="009575DE" w:rsidRDefault="009575DE" w:rsidP="009575DE">
      <w:pPr>
        <w:spacing w:after="0" w:line="240" w:lineRule="auto"/>
        <w:ind w:firstLine="720"/>
        <w:jc w:val="both"/>
        <w:rPr>
          <w:rFonts w:ascii="Times New Roman" w:hAnsi="Times New Roman"/>
          <w:sz w:val="24"/>
          <w:szCs w:val="24"/>
          <w:lang w:val="lt-LT"/>
        </w:rPr>
      </w:pPr>
      <w:r w:rsidRPr="009575DE">
        <w:rPr>
          <w:rFonts w:ascii="Times New Roman" w:hAnsi="Times New Roman"/>
          <w:sz w:val="24"/>
          <w:szCs w:val="24"/>
          <w:lang w:val="lt-LT"/>
        </w:rPr>
        <w:t>Galimybių studijos rengėjai, išanalizavę 3.1-3.3 skyriuose pateiktą medžiagą ir analizę, pirminiam visuomenės svarstymui pasiūlė 3 preliminarius teritorijos vystymo scenarijus:</w:t>
      </w:r>
    </w:p>
    <w:p w:rsidR="009575DE" w:rsidRPr="009575DE" w:rsidRDefault="009575DE" w:rsidP="00245789">
      <w:pPr>
        <w:pStyle w:val="Sraopastraipa"/>
        <w:numPr>
          <w:ilvl w:val="0"/>
          <w:numId w:val="37"/>
        </w:numPr>
        <w:spacing w:after="0" w:line="240" w:lineRule="auto"/>
        <w:ind w:left="0" w:firstLine="993"/>
        <w:jc w:val="both"/>
        <w:rPr>
          <w:rFonts w:ascii="Times New Roman" w:hAnsi="Times New Roman"/>
          <w:sz w:val="24"/>
          <w:szCs w:val="24"/>
          <w:lang w:val="lt-LT"/>
        </w:rPr>
      </w:pPr>
      <w:r w:rsidRPr="009575DE">
        <w:rPr>
          <w:rFonts w:ascii="Times New Roman" w:hAnsi="Times New Roman"/>
          <w:sz w:val="24"/>
          <w:szCs w:val="24"/>
          <w:lang w:val="lt-LT"/>
        </w:rPr>
        <w:t>Aikštė su atkuriamais užstatymo fragmentais</w:t>
      </w:r>
    </w:p>
    <w:p w:rsidR="009575DE" w:rsidRPr="009575DE" w:rsidRDefault="009575DE" w:rsidP="00245789">
      <w:pPr>
        <w:pStyle w:val="Sraopastraipa"/>
        <w:numPr>
          <w:ilvl w:val="0"/>
          <w:numId w:val="37"/>
        </w:numPr>
        <w:spacing w:after="0" w:line="240" w:lineRule="auto"/>
        <w:ind w:left="0" w:firstLine="993"/>
        <w:jc w:val="both"/>
        <w:rPr>
          <w:rFonts w:ascii="Times New Roman" w:hAnsi="Times New Roman"/>
          <w:sz w:val="24"/>
          <w:szCs w:val="24"/>
          <w:lang w:val="lt-LT"/>
        </w:rPr>
      </w:pPr>
      <w:r w:rsidRPr="009575DE">
        <w:rPr>
          <w:rFonts w:ascii="Times New Roman" w:hAnsi="Times New Roman"/>
          <w:sz w:val="24"/>
          <w:szCs w:val="24"/>
          <w:lang w:val="lt-LT"/>
        </w:rPr>
        <w:t>Išplečiama aikštė</w:t>
      </w:r>
    </w:p>
    <w:p w:rsidR="009575DE" w:rsidRPr="009575DE" w:rsidRDefault="009575DE" w:rsidP="00245789">
      <w:pPr>
        <w:pStyle w:val="Sraopastraipa"/>
        <w:numPr>
          <w:ilvl w:val="0"/>
          <w:numId w:val="37"/>
        </w:numPr>
        <w:spacing w:after="0" w:line="240" w:lineRule="auto"/>
        <w:ind w:left="0" w:firstLine="993"/>
        <w:jc w:val="both"/>
        <w:rPr>
          <w:rFonts w:ascii="Times New Roman" w:hAnsi="Times New Roman"/>
          <w:sz w:val="24"/>
          <w:szCs w:val="24"/>
          <w:lang w:val="lt-LT"/>
        </w:rPr>
      </w:pPr>
      <w:r w:rsidRPr="009575DE">
        <w:rPr>
          <w:rFonts w:ascii="Times New Roman" w:hAnsi="Times New Roman"/>
          <w:sz w:val="24"/>
          <w:szCs w:val="24"/>
          <w:lang w:val="lt-LT"/>
        </w:rPr>
        <w:t>Aikštė su Muzikinio teatro plėtra</w:t>
      </w:r>
    </w:p>
    <w:p w:rsidR="009575DE" w:rsidRDefault="009575DE" w:rsidP="00EB6543">
      <w:pPr>
        <w:spacing w:after="0"/>
        <w:jc w:val="both"/>
        <w:rPr>
          <w:rFonts w:ascii="Times New Roman" w:hAnsi="Times New Roman"/>
          <w:b/>
          <w:sz w:val="24"/>
          <w:szCs w:val="24"/>
          <w:lang w:val="lt-LT"/>
        </w:rPr>
      </w:pPr>
    </w:p>
    <w:p w:rsidR="004712F6" w:rsidRPr="00227EE3" w:rsidRDefault="00EB6543" w:rsidP="009575DE">
      <w:pPr>
        <w:spacing w:after="0"/>
        <w:ind w:firstLine="709"/>
        <w:jc w:val="both"/>
        <w:rPr>
          <w:rFonts w:ascii="Times New Roman" w:hAnsi="Times New Roman"/>
          <w:b/>
          <w:sz w:val="24"/>
          <w:szCs w:val="24"/>
          <w:lang w:val="lt-LT"/>
        </w:rPr>
      </w:pPr>
      <w:r w:rsidRPr="00227EE3">
        <w:rPr>
          <w:rFonts w:ascii="Times New Roman" w:hAnsi="Times New Roman"/>
          <w:b/>
          <w:sz w:val="24"/>
          <w:szCs w:val="24"/>
          <w:lang w:val="lt-LT"/>
        </w:rPr>
        <w:t xml:space="preserve">A. </w:t>
      </w:r>
      <w:r w:rsidR="00192749" w:rsidRPr="00227EE3">
        <w:rPr>
          <w:rFonts w:ascii="Times New Roman" w:hAnsi="Times New Roman"/>
          <w:b/>
          <w:sz w:val="24"/>
          <w:szCs w:val="24"/>
          <w:lang w:val="lt-LT"/>
        </w:rPr>
        <w:t>Aikštė</w:t>
      </w:r>
      <w:r w:rsidR="004712F6" w:rsidRPr="00227EE3">
        <w:rPr>
          <w:rFonts w:ascii="Times New Roman" w:hAnsi="Times New Roman"/>
          <w:b/>
          <w:sz w:val="24"/>
          <w:szCs w:val="24"/>
          <w:lang w:val="lt-LT"/>
        </w:rPr>
        <w:t xml:space="preserve"> su atkuriamais užstatymo fragmentais:</w:t>
      </w:r>
    </w:p>
    <w:p w:rsidR="004712F6" w:rsidRPr="00227EE3" w:rsidRDefault="00EB0D1E" w:rsidP="00C6757D">
      <w:pPr>
        <w:spacing w:after="0"/>
        <w:jc w:val="both"/>
        <w:rPr>
          <w:rFonts w:ascii="Times New Roman" w:hAnsi="Times New Roman"/>
          <w:b/>
          <w:lang w:val="lt-LT"/>
        </w:rPr>
      </w:pPr>
      <w:r w:rsidRPr="00227EE3">
        <w:rPr>
          <w:rFonts w:ascii="Times New Roman" w:hAnsi="Times New Roman"/>
          <w:b/>
          <w:noProof/>
          <w:lang w:val="lt-LT" w:eastAsia="lt-LT"/>
        </w:rPr>
        <w:drawing>
          <wp:inline distT="0" distB="0" distL="0" distR="0" wp14:anchorId="1EF245FF" wp14:editId="4F73FE09">
            <wp:extent cx="3048000" cy="2286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227EE3">
        <w:rPr>
          <w:rFonts w:ascii="Times New Roman" w:hAnsi="Times New Roman"/>
          <w:b/>
          <w:noProof/>
          <w:lang w:val="lt-LT" w:eastAsia="lt-LT"/>
        </w:rPr>
        <w:drawing>
          <wp:inline distT="0" distB="0" distL="0" distR="0" wp14:anchorId="2FE5742A" wp14:editId="10A64162">
            <wp:extent cx="3048000" cy="24098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48000" cy="2409825"/>
                    </a:xfrm>
                    <a:prstGeom prst="rect">
                      <a:avLst/>
                    </a:prstGeom>
                    <a:noFill/>
                    <a:ln>
                      <a:noFill/>
                    </a:ln>
                  </pic:spPr>
                </pic:pic>
              </a:graphicData>
            </a:graphic>
          </wp:inline>
        </w:drawing>
      </w:r>
    </w:p>
    <w:p w:rsidR="009C1178" w:rsidRDefault="009C1178" w:rsidP="00C6757D">
      <w:pPr>
        <w:spacing w:after="0"/>
        <w:jc w:val="both"/>
        <w:rPr>
          <w:rFonts w:ascii="Times New Roman" w:hAnsi="Times New Roman"/>
          <w:b/>
          <w:lang w:val="lt-LT"/>
        </w:rPr>
      </w:pPr>
    </w:p>
    <w:p w:rsidR="009575DE" w:rsidRPr="00227EE3" w:rsidRDefault="009575DE" w:rsidP="009575DE">
      <w:pPr>
        <w:spacing w:after="0" w:line="240" w:lineRule="auto"/>
        <w:ind w:firstLine="709"/>
        <w:jc w:val="both"/>
        <w:rPr>
          <w:rFonts w:ascii="Times New Roman" w:hAnsi="Times New Roman"/>
          <w:b/>
          <w:lang w:val="lt-LT"/>
        </w:rPr>
      </w:pPr>
      <w:r>
        <w:rPr>
          <w:rFonts w:ascii="Times New Roman" w:hAnsi="Times New Roman"/>
          <w:b/>
          <w:lang w:val="lt-LT"/>
        </w:rPr>
        <w:t>Numatoma veikla:</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Rekonstruojamas buvusio užstatymo fragmentas</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Dalis buvusių gatvių atkuriama kaip pėsčiųjų gatvelės</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 xml:space="preserve">Formuojama aikštė šalia </w:t>
      </w:r>
      <w:r w:rsidR="009575DE">
        <w:rPr>
          <w:rFonts w:ascii="Times New Roman" w:hAnsi="Times New Roman"/>
          <w:sz w:val="24"/>
          <w:szCs w:val="24"/>
          <w:lang w:val="lt-LT"/>
        </w:rPr>
        <w:t>„</w:t>
      </w:r>
      <w:r w:rsidRPr="00227EE3">
        <w:rPr>
          <w:rFonts w:ascii="Times New Roman" w:hAnsi="Times New Roman"/>
          <w:sz w:val="24"/>
          <w:szCs w:val="24"/>
          <w:lang w:val="lt-LT"/>
        </w:rPr>
        <w:t>Klaipėdos</w:t>
      </w:r>
      <w:r w:rsidR="009575DE">
        <w:rPr>
          <w:rFonts w:ascii="Times New Roman" w:hAnsi="Times New Roman"/>
          <w:sz w:val="24"/>
          <w:szCs w:val="24"/>
          <w:lang w:val="lt-LT"/>
        </w:rPr>
        <w:t>“</w:t>
      </w:r>
      <w:r w:rsidRPr="00227EE3">
        <w:rPr>
          <w:rFonts w:ascii="Times New Roman" w:hAnsi="Times New Roman"/>
          <w:sz w:val="24"/>
          <w:szCs w:val="24"/>
          <w:lang w:val="lt-LT"/>
        </w:rPr>
        <w:t xml:space="preserve"> viešbučio</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Galimybė atkurti dalį istorinių pastatų, pasitelkiant šiuolaikinius architektūrinius sprendimus</w:t>
      </w:r>
    </w:p>
    <w:p w:rsidR="009C1178"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Numatoma požeminė automobilių laikymo aikštelė su archeologine ekspozicija</w:t>
      </w:r>
    </w:p>
    <w:p w:rsidR="004712F6" w:rsidRPr="00227EE3" w:rsidRDefault="009C1178"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Įgyvendinimo terminai</w:t>
      </w:r>
      <w:r w:rsidR="009575DE">
        <w:rPr>
          <w:rFonts w:ascii="Times New Roman" w:hAnsi="Times New Roman"/>
          <w:sz w:val="24"/>
          <w:szCs w:val="24"/>
          <w:lang w:val="lt-LT"/>
        </w:rPr>
        <w:t>:</w:t>
      </w:r>
      <w:r w:rsidRPr="00227EE3">
        <w:rPr>
          <w:rFonts w:ascii="Times New Roman" w:hAnsi="Times New Roman"/>
          <w:sz w:val="24"/>
          <w:szCs w:val="24"/>
          <w:lang w:val="lt-LT"/>
        </w:rPr>
        <w:t xml:space="preserve"> 2015-2017, 2020 m</w:t>
      </w:r>
      <w:r w:rsidR="009575DE">
        <w:rPr>
          <w:rFonts w:ascii="Times New Roman" w:hAnsi="Times New Roman"/>
          <w:sz w:val="24"/>
          <w:szCs w:val="24"/>
          <w:lang w:val="lt-LT"/>
        </w:rPr>
        <w:t>.</w:t>
      </w:r>
    </w:p>
    <w:p w:rsidR="00F75306" w:rsidRPr="00227EE3" w:rsidRDefault="00F75306">
      <w:pPr>
        <w:spacing w:after="0" w:line="240" w:lineRule="auto"/>
        <w:rPr>
          <w:rFonts w:ascii="Times New Roman" w:hAnsi="Times New Roman"/>
          <w:b/>
          <w:sz w:val="24"/>
          <w:szCs w:val="24"/>
          <w:lang w:val="lt-LT"/>
        </w:rPr>
      </w:pPr>
      <w:r w:rsidRPr="00227EE3">
        <w:rPr>
          <w:rFonts w:ascii="Times New Roman" w:hAnsi="Times New Roman"/>
          <w:b/>
          <w:sz w:val="24"/>
          <w:szCs w:val="24"/>
          <w:lang w:val="lt-LT"/>
        </w:rPr>
        <w:br w:type="page"/>
      </w:r>
    </w:p>
    <w:p w:rsidR="004712F6" w:rsidRPr="00227EE3" w:rsidRDefault="00EB6543" w:rsidP="009575DE">
      <w:pPr>
        <w:spacing w:after="0"/>
        <w:ind w:firstLine="709"/>
        <w:jc w:val="both"/>
        <w:rPr>
          <w:rFonts w:ascii="Times New Roman" w:hAnsi="Times New Roman"/>
          <w:b/>
          <w:sz w:val="24"/>
          <w:szCs w:val="24"/>
          <w:lang w:val="lt-LT"/>
        </w:rPr>
      </w:pPr>
      <w:r w:rsidRPr="00227EE3">
        <w:rPr>
          <w:rFonts w:ascii="Times New Roman" w:hAnsi="Times New Roman"/>
          <w:b/>
          <w:sz w:val="24"/>
          <w:szCs w:val="24"/>
          <w:lang w:val="lt-LT"/>
        </w:rPr>
        <w:t>B.</w:t>
      </w:r>
      <w:r w:rsidR="00192749" w:rsidRPr="00227EE3">
        <w:rPr>
          <w:rFonts w:ascii="Times New Roman" w:hAnsi="Times New Roman"/>
          <w:b/>
          <w:sz w:val="24"/>
          <w:szCs w:val="24"/>
          <w:lang w:val="lt-LT"/>
        </w:rPr>
        <w:t xml:space="preserve"> Išplečiama aikštė</w:t>
      </w:r>
      <w:r w:rsidR="004712F6" w:rsidRPr="00227EE3">
        <w:rPr>
          <w:rFonts w:ascii="Times New Roman" w:hAnsi="Times New Roman"/>
          <w:b/>
          <w:sz w:val="24"/>
          <w:szCs w:val="24"/>
          <w:lang w:val="lt-LT"/>
        </w:rPr>
        <w:t>:</w:t>
      </w:r>
    </w:p>
    <w:p w:rsidR="006C5568" w:rsidRPr="00227EE3" w:rsidRDefault="006C5568" w:rsidP="00C6757D">
      <w:pPr>
        <w:spacing w:after="0"/>
        <w:ind w:left="360"/>
        <w:jc w:val="both"/>
        <w:rPr>
          <w:rFonts w:ascii="Times New Roman" w:hAnsi="Times New Roman"/>
          <w:b/>
          <w:lang w:val="lt-LT"/>
        </w:rPr>
      </w:pPr>
    </w:p>
    <w:p w:rsidR="004712F6" w:rsidRPr="00227EE3" w:rsidRDefault="00EB0D1E" w:rsidP="00C6757D">
      <w:pPr>
        <w:spacing w:after="0"/>
        <w:jc w:val="both"/>
        <w:rPr>
          <w:rFonts w:ascii="Times New Roman" w:hAnsi="Times New Roman"/>
          <w:b/>
          <w:lang w:val="lt-LT"/>
        </w:rPr>
      </w:pPr>
      <w:r w:rsidRPr="00227EE3">
        <w:rPr>
          <w:rFonts w:ascii="Times New Roman" w:hAnsi="Times New Roman"/>
          <w:b/>
          <w:noProof/>
          <w:lang w:val="lt-LT" w:eastAsia="lt-LT"/>
        </w:rPr>
        <w:drawing>
          <wp:inline distT="0" distB="0" distL="0" distR="0" wp14:anchorId="55270313" wp14:editId="54ADCBC3">
            <wp:extent cx="3048000" cy="228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227EE3">
        <w:rPr>
          <w:rFonts w:ascii="Times New Roman" w:hAnsi="Times New Roman"/>
          <w:b/>
          <w:noProof/>
          <w:lang w:val="lt-LT" w:eastAsia="lt-LT"/>
        </w:rPr>
        <w:drawing>
          <wp:inline distT="0" distB="0" distL="0" distR="0" wp14:anchorId="2A6EEC35" wp14:editId="7C686419">
            <wp:extent cx="3048000" cy="2286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4712F6" w:rsidRDefault="004712F6" w:rsidP="00C6757D">
      <w:pPr>
        <w:spacing w:after="0"/>
        <w:jc w:val="both"/>
        <w:rPr>
          <w:rFonts w:ascii="Times New Roman" w:hAnsi="Times New Roman"/>
          <w:b/>
          <w:lang w:val="lt-LT"/>
        </w:rPr>
      </w:pPr>
    </w:p>
    <w:p w:rsidR="009575DE" w:rsidRPr="009575DE" w:rsidRDefault="009575DE" w:rsidP="009575DE">
      <w:pPr>
        <w:spacing w:after="0" w:line="240" w:lineRule="auto"/>
        <w:ind w:firstLine="709"/>
        <w:jc w:val="both"/>
        <w:rPr>
          <w:rFonts w:ascii="Times New Roman" w:hAnsi="Times New Roman"/>
          <w:b/>
          <w:sz w:val="24"/>
          <w:lang w:val="lt-LT"/>
        </w:rPr>
      </w:pPr>
      <w:r w:rsidRPr="009575DE">
        <w:rPr>
          <w:rFonts w:ascii="Times New Roman" w:hAnsi="Times New Roman"/>
          <w:b/>
          <w:sz w:val="24"/>
          <w:lang w:val="lt-LT"/>
        </w:rPr>
        <w:t>Numatoma veikla:</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Aikštė sujungiama su upės erdve, jos proporciją ilginant iki 1:2 santykio</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Įrengiamas pėsčiųjų tiltas pratęsia vežėjų gatvę</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 xml:space="preserve">Galimybė teritoriją papildyti visuomeninėmis, poilsio, kultūros, </w:t>
      </w:r>
      <w:r w:rsidR="009575DE" w:rsidRPr="00227EE3">
        <w:rPr>
          <w:rFonts w:ascii="Times New Roman" w:hAnsi="Times New Roman"/>
          <w:sz w:val="24"/>
          <w:szCs w:val="24"/>
          <w:lang w:val="lt-LT"/>
        </w:rPr>
        <w:t>rekreacijos</w:t>
      </w:r>
      <w:r w:rsidRPr="00227EE3">
        <w:rPr>
          <w:rFonts w:ascii="Times New Roman" w:hAnsi="Times New Roman"/>
          <w:sz w:val="24"/>
          <w:szCs w:val="24"/>
          <w:lang w:val="lt-LT"/>
        </w:rPr>
        <w:t xml:space="preserve"> funkcijomis</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Įrengiama požeminė archeologinė ekspozicija</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Projektuojama požeminė automobilių laikymo aikštelė</w:t>
      </w:r>
    </w:p>
    <w:p w:rsidR="005A0917" w:rsidRPr="00227EE3" w:rsidRDefault="00AA2E79" w:rsidP="00877440">
      <w:pPr>
        <w:numPr>
          <w:ilvl w:val="0"/>
          <w:numId w:val="21"/>
        </w:numPr>
        <w:tabs>
          <w:tab w:val="clear" w:pos="720"/>
          <w:tab w:val="num" w:pos="1560"/>
        </w:tabs>
        <w:spacing w:after="0"/>
        <w:ind w:left="0" w:firstLine="1134"/>
        <w:jc w:val="both"/>
        <w:rPr>
          <w:rFonts w:ascii="Times New Roman" w:hAnsi="Times New Roman"/>
          <w:sz w:val="24"/>
          <w:szCs w:val="24"/>
          <w:lang w:val="lt-LT"/>
        </w:rPr>
      </w:pPr>
      <w:r w:rsidRPr="00227EE3">
        <w:rPr>
          <w:rFonts w:ascii="Times New Roman" w:hAnsi="Times New Roman"/>
          <w:sz w:val="24"/>
          <w:szCs w:val="24"/>
          <w:lang w:val="lt-LT"/>
        </w:rPr>
        <w:t>Įgyvendinimo terminas</w:t>
      </w:r>
      <w:r w:rsidR="009575DE">
        <w:rPr>
          <w:rFonts w:ascii="Times New Roman" w:hAnsi="Times New Roman"/>
          <w:sz w:val="24"/>
          <w:szCs w:val="24"/>
          <w:lang w:val="lt-LT"/>
        </w:rPr>
        <w:t>:</w:t>
      </w:r>
      <w:r w:rsidRPr="00227EE3">
        <w:rPr>
          <w:rFonts w:ascii="Times New Roman" w:hAnsi="Times New Roman"/>
          <w:sz w:val="24"/>
          <w:szCs w:val="24"/>
          <w:lang w:val="lt-LT"/>
        </w:rPr>
        <w:t xml:space="preserve"> 2015-2018 m.</w:t>
      </w:r>
    </w:p>
    <w:p w:rsidR="009C1178" w:rsidRPr="00227EE3" w:rsidRDefault="009C1178" w:rsidP="00C6757D">
      <w:pPr>
        <w:spacing w:after="0"/>
        <w:jc w:val="both"/>
        <w:rPr>
          <w:rFonts w:ascii="Times New Roman" w:hAnsi="Times New Roman"/>
          <w:b/>
          <w:lang w:val="lt-LT"/>
        </w:rPr>
      </w:pPr>
    </w:p>
    <w:p w:rsidR="004712F6" w:rsidRPr="00227EE3" w:rsidRDefault="00EB6543" w:rsidP="009575DE">
      <w:pPr>
        <w:spacing w:after="0"/>
        <w:ind w:firstLine="709"/>
        <w:jc w:val="both"/>
        <w:rPr>
          <w:rFonts w:ascii="Times New Roman" w:hAnsi="Times New Roman"/>
          <w:b/>
          <w:sz w:val="24"/>
          <w:szCs w:val="24"/>
          <w:lang w:val="lt-LT"/>
        </w:rPr>
      </w:pPr>
      <w:r w:rsidRPr="00227EE3">
        <w:rPr>
          <w:rFonts w:ascii="Times New Roman" w:hAnsi="Times New Roman"/>
          <w:b/>
          <w:sz w:val="24"/>
          <w:szCs w:val="24"/>
          <w:lang w:val="lt-LT"/>
        </w:rPr>
        <w:t xml:space="preserve">C. </w:t>
      </w:r>
      <w:r w:rsidR="00192749" w:rsidRPr="00227EE3">
        <w:rPr>
          <w:rFonts w:ascii="Times New Roman" w:hAnsi="Times New Roman"/>
          <w:b/>
          <w:sz w:val="24"/>
          <w:szCs w:val="24"/>
          <w:lang w:val="lt-LT"/>
        </w:rPr>
        <w:t>Aikštė</w:t>
      </w:r>
      <w:r w:rsidR="004712F6" w:rsidRPr="00227EE3">
        <w:rPr>
          <w:rFonts w:ascii="Times New Roman" w:hAnsi="Times New Roman"/>
          <w:b/>
          <w:sz w:val="24"/>
          <w:szCs w:val="24"/>
          <w:lang w:val="lt-LT"/>
        </w:rPr>
        <w:t xml:space="preserve"> su muzikinio teatro plėtra:</w:t>
      </w:r>
    </w:p>
    <w:p w:rsidR="004712F6" w:rsidRPr="00227EE3" w:rsidRDefault="00EB0D1E" w:rsidP="00C6757D">
      <w:pPr>
        <w:spacing w:after="0"/>
        <w:jc w:val="both"/>
        <w:rPr>
          <w:rFonts w:ascii="Times New Roman" w:hAnsi="Times New Roman"/>
          <w:b/>
          <w:lang w:val="lt-LT"/>
        </w:rPr>
      </w:pPr>
      <w:r w:rsidRPr="00227EE3">
        <w:rPr>
          <w:rFonts w:ascii="Times New Roman" w:hAnsi="Times New Roman"/>
          <w:b/>
          <w:noProof/>
          <w:lang w:val="lt-LT" w:eastAsia="lt-LT"/>
        </w:rPr>
        <w:drawing>
          <wp:inline distT="0" distB="0" distL="0" distR="0" wp14:anchorId="4BD511C9" wp14:editId="48182BDA">
            <wp:extent cx="3048000" cy="2286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227EE3">
        <w:rPr>
          <w:rFonts w:ascii="Times New Roman" w:hAnsi="Times New Roman"/>
          <w:b/>
          <w:noProof/>
          <w:lang w:val="lt-LT" w:eastAsia="lt-LT"/>
        </w:rPr>
        <w:drawing>
          <wp:inline distT="0" distB="0" distL="0" distR="0" wp14:anchorId="6257303F" wp14:editId="45E2C9DC">
            <wp:extent cx="3048000" cy="24098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48000" cy="2409825"/>
                    </a:xfrm>
                    <a:prstGeom prst="rect">
                      <a:avLst/>
                    </a:prstGeom>
                    <a:noFill/>
                    <a:ln>
                      <a:noFill/>
                    </a:ln>
                  </pic:spPr>
                </pic:pic>
              </a:graphicData>
            </a:graphic>
          </wp:inline>
        </w:drawing>
      </w:r>
    </w:p>
    <w:p w:rsidR="009C1178" w:rsidRDefault="009C1178" w:rsidP="009575DE">
      <w:pPr>
        <w:spacing w:after="0" w:line="240" w:lineRule="auto"/>
        <w:ind w:firstLine="720"/>
        <w:jc w:val="both"/>
        <w:rPr>
          <w:rFonts w:ascii="Times New Roman" w:hAnsi="Times New Roman"/>
          <w:lang w:val="lt-LT"/>
        </w:rPr>
      </w:pPr>
    </w:p>
    <w:p w:rsidR="009575DE" w:rsidRPr="009575DE" w:rsidRDefault="009575DE" w:rsidP="009575DE">
      <w:pPr>
        <w:spacing w:after="0" w:line="240" w:lineRule="auto"/>
        <w:ind w:firstLine="709"/>
        <w:rPr>
          <w:sz w:val="24"/>
          <w:lang w:val="lt-LT"/>
        </w:rPr>
      </w:pPr>
      <w:r w:rsidRPr="009575DE">
        <w:rPr>
          <w:rFonts w:ascii="Times New Roman" w:hAnsi="Times New Roman"/>
          <w:b/>
          <w:sz w:val="24"/>
          <w:lang w:val="lt-LT"/>
        </w:rPr>
        <w:t>Numatoma veikla:</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Atkuriama buvusi Herkaus Manto gatvės kryptis nuo Liepų iki Tiltų gatvės</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Formuojamas didesnis sklypas  muzikinio teatro rekonstrukcijai</w:t>
      </w:r>
    </w:p>
    <w:p w:rsidR="005A0917" w:rsidRPr="00227EE3" w:rsidRDefault="00AA2E79" w:rsidP="00877440">
      <w:pPr>
        <w:numPr>
          <w:ilvl w:val="0"/>
          <w:numId w:val="21"/>
        </w:numPr>
        <w:tabs>
          <w:tab w:val="clear" w:pos="720"/>
          <w:tab w:val="num" w:pos="1560"/>
        </w:tabs>
        <w:spacing w:after="0" w:line="240" w:lineRule="auto"/>
        <w:ind w:left="0" w:firstLine="1134"/>
        <w:jc w:val="both"/>
        <w:rPr>
          <w:rFonts w:ascii="Times New Roman" w:hAnsi="Times New Roman"/>
          <w:sz w:val="24"/>
          <w:szCs w:val="24"/>
          <w:lang w:val="lt-LT"/>
        </w:rPr>
      </w:pPr>
      <w:r w:rsidRPr="00227EE3">
        <w:rPr>
          <w:rFonts w:ascii="Times New Roman" w:hAnsi="Times New Roman"/>
          <w:sz w:val="24"/>
          <w:szCs w:val="24"/>
          <w:lang w:val="lt-LT"/>
        </w:rPr>
        <w:t>Pietinėje aikštės dalyje numatoma vieta administraciniam pastatui</w:t>
      </w:r>
    </w:p>
    <w:p w:rsidR="005A0917" w:rsidRPr="00227EE3" w:rsidRDefault="00AA2E79" w:rsidP="00877440">
      <w:pPr>
        <w:numPr>
          <w:ilvl w:val="0"/>
          <w:numId w:val="21"/>
        </w:numPr>
        <w:tabs>
          <w:tab w:val="clear" w:pos="720"/>
          <w:tab w:val="num" w:pos="1560"/>
        </w:tabs>
        <w:spacing w:after="0"/>
        <w:ind w:left="0" w:firstLine="1134"/>
        <w:jc w:val="both"/>
        <w:rPr>
          <w:rFonts w:ascii="Times New Roman" w:hAnsi="Times New Roman"/>
          <w:sz w:val="24"/>
          <w:szCs w:val="24"/>
          <w:lang w:val="lt-LT"/>
        </w:rPr>
      </w:pPr>
      <w:r w:rsidRPr="00227EE3">
        <w:rPr>
          <w:rFonts w:ascii="Times New Roman" w:hAnsi="Times New Roman"/>
          <w:sz w:val="24"/>
          <w:szCs w:val="24"/>
          <w:lang w:val="lt-LT"/>
        </w:rPr>
        <w:t>Projektuojama požeminė automobilių stovėjimo aikštelė su archeologine ekspozicija</w:t>
      </w:r>
    </w:p>
    <w:p w:rsidR="005A0917" w:rsidRPr="00227EE3" w:rsidRDefault="00AA2E79" w:rsidP="00877440">
      <w:pPr>
        <w:numPr>
          <w:ilvl w:val="0"/>
          <w:numId w:val="21"/>
        </w:numPr>
        <w:tabs>
          <w:tab w:val="clear" w:pos="720"/>
          <w:tab w:val="num" w:pos="1560"/>
        </w:tabs>
        <w:spacing w:after="0"/>
        <w:ind w:left="0" w:firstLine="1134"/>
        <w:jc w:val="both"/>
        <w:rPr>
          <w:rFonts w:ascii="Times New Roman" w:hAnsi="Times New Roman"/>
          <w:sz w:val="24"/>
          <w:szCs w:val="24"/>
          <w:lang w:val="lt-LT"/>
        </w:rPr>
      </w:pPr>
      <w:r w:rsidRPr="00227EE3">
        <w:rPr>
          <w:rFonts w:ascii="Times New Roman" w:hAnsi="Times New Roman"/>
          <w:sz w:val="24"/>
          <w:szCs w:val="24"/>
          <w:lang w:val="lt-LT"/>
        </w:rPr>
        <w:t>Įgyvendinimo terminas</w:t>
      </w:r>
      <w:r w:rsidR="009575DE">
        <w:rPr>
          <w:rFonts w:ascii="Times New Roman" w:hAnsi="Times New Roman"/>
          <w:sz w:val="24"/>
          <w:szCs w:val="24"/>
          <w:lang w:val="lt-LT"/>
        </w:rPr>
        <w:t>:</w:t>
      </w:r>
      <w:r w:rsidRPr="00227EE3">
        <w:rPr>
          <w:rFonts w:ascii="Times New Roman" w:hAnsi="Times New Roman"/>
          <w:sz w:val="24"/>
          <w:szCs w:val="24"/>
          <w:lang w:val="lt-LT"/>
        </w:rPr>
        <w:t xml:space="preserve"> iki 2020 m.</w:t>
      </w:r>
    </w:p>
    <w:p w:rsidR="004712F6" w:rsidRPr="009575DE" w:rsidRDefault="004712F6" w:rsidP="009575DE">
      <w:pPr>
        <w:pStyle w:val="Antrat3"/>
        <w:jc w:val="center"/>
        <w:rPr>
          <w:rFonts w:ascii="Times New Roman" w:hAnsi="Times New Roman" w:cs="Times New Roman"/>
          <w:sz w:val="24"/>
          <w:lang w:val="lt-LT"/>
        </w:rPr>
      </w:pPr>
      <w:r w:rsidRPr="00227EE3">
        <w:rPr>
          <w:rFonts w:ascii="Times New Roman" w:hAnsi="Times New Roman" w:cs="Times New Roman"/>
          <w:lang w:val="lt-LT"/>
        </w:rPr>
        <w:br w:type="page"/>
      </w:r>
      <w:bookmarkStart w:id="71" w:name="_Toc408928751"/>
      <w:bookmarkStart w:id="72" w:name="_Toc428887752"/>
      <w:r w:rsidR="003153FF" w:rsidRPr="009575DE">
        <w:rPr>
          <w:rFonts w:ascii="Times New Roman" w:hAnsi="Times New Roman" w:cs="Times New Roman"/>
          <w:sz w:val="24"/>
          <w:lang w:val="lt-LT"/>
        </w:rPr>
        <w:t>3.4.</w:t>
      </w:r>
      <w:r w:rsidR="009575DE" w:rsidRPr="009575DE">
        <w:rPr>
          <w:rFonts w:ascii="Times New Roman" w:hAnsi="Times New Roman" w:cs="Times New Roman"/>
          <w:sz w:val="24"/>
          <w:lang w:val="lt-LT"/>
        </w:rPr>
        <w:t>2.</w:t>
      </w:r>
      <w:r w:rsidR="003153FF" w:rsidRPr="009575DE">
        <w:rPr>
          <w:rFonts w:ascii="Times New Roman" w:hAnsi="Times New Roman" w:cs="Times New Roman"/>
          <w:sz w:val="24"/>
          <w:lang w:val="lt-LT"/>
        </w:rPr>
        <w:t xml:space="preserve"> VISUOMENĖS ĮTRAUKIMAS Į GALIMYBIŲ STUDIJOS RENGIMĄ</w:t>
      </w:r>
      <w:bookmarkEnd w:id="71"/>
      <w:bookmarkEnd w:id="72"/>
    </w:p>
    <w:p w:rsidR="000E0F1B" w:rsidRPr="00227EE3" w:rsidRDefault="000E0F1B" w:rsidP="00C6757D">
      <w:pPr>
        <w:spacing w:after="0"/>
        <w:jc w:val="both"/>
        <w:rPr>
          <w:rFonts w:ascii="Times New Roman" w:hAnsi="Times New Roman"/>
          <w:b/>
          <w:caps/>
          <w:lang w:val="lt-LT"/>
        </w:rPr>
      </w:pPr>
    </w:p>
    <w:p w:rsidR="000E0F1B" w:rsidRPr="00227EE3" w:rsidRDefault="000E0F1B" w:rsidP="00C6757D">
      <w:pPr>
        <w:spacing w:after="0"/>
        <w:ind w:firstLine="709"/>
        <w:jc w:val="both"/>
        <w:rPr>
          <w:rFonts w:ascii="Times New Roman" w:hAnsi="Times New Roman"/>
          <w:sz w:val="24"/>
          <w:lang w:val="lt-LT"/>
        </w:rPr>
      </w:pPr>
      <w:r w:rsidRPr="00227EE3">
        <w:rPr>
          <w:rFonts w:ascii="Times New Roman" w:hAnsi="Times New Roman"/>
          <w:sz w:val="24"/>
          <w:lang w:val="lt-LT"/>
        </w:rPr>
        <w:t>2014 m. lapkričio mėn. buvo organizuojamas visuomenės įtraukimas į studijos rengimą:</w:t>
      </w:r>
    </w:p>
    <w:p w:rsidR="000E0F1B" w:rsidRPr="00227EE3" w:rsidRDefault="000E0F1B" w:rsidP="00AA2E79">
      <w:pPr>
        <w:pStyle w:val="Sraopastraipa"/>
        <w:numPr>
          <w:ilvl w:val="0"/>
          <w:numId w:val="11"/>
        </w:numPr>
        <w:tabs>
          <w:tab w:val="left" w:pos="1276"/>
        </w:tabs>
        <w:spacing w:after="0" w:line="276" w:lineRule="auto"/>
        <w:ind w:left="0" w:firstLine="993"/>
        <w:jc w:val="both"/>
        <w:rPr>
          <w:rFonts w:ascii="Times New Roman" w:hAnsi="Times New Roman" w:cs="Times New Roman"/>
          <w:sz w:val="24"/>
          <w:lang w:val="lt-LT"/>
        </w:rPr>
      </w:pPr>
      <w:r w:rsidRPr="00227EE3">
        <w:rPr>
          <w:rFonts w:ascii="Times New Roman" w:hAnsi="Times New Roman" w:cs="Times New Roman"/>
          <w:sz w:val="24"/>
          <w:lang w:val="lt-LT"/>
        </w:rPr>
        <w:t>parengtas pristatymas</w:t>
      </w:r>
      <w:r w:rsidR="00C6757D" w:rsidRPr="00227EE3">
        <w:rPr>
          <w:rFonts w:ascii="Times New Roman" w:hAnsi="Times New Roman" w:cs="Times New Roman"/>
          <w:sz w:val="24"/>
          <w:lang w:val="lt-LT"/>
        </w:rPr>
        <w:t xml:space="preserve"> (pagal </w:t>
      </w:r>
      <w:r w:rsidR="003153FF" w:rsidRPr="00227EE3">
        <w:rPr>
          <w:rFonts w:ascii="Times New Roman" w:hAnsi="Times New Roman" w:cs="Times New Roman"/>
          <w:sz w:val="24"/>
          <w:lang w:val="lt-LT"/>
        </w:rPr>
        <w:t>3.1-3.3</w:t>
      </w:r>
      <w:r w:rsidR="00C6757D" w:rsidRPr="00227EE3">
        <w:rPr>
          <w:rFonts w:ascii="Times New Roman" w:hAnsi="Times New Roman" w:cs="Times New Roman"/>
          <w:sz w:val="24"/>
          <w:lang w:val="lt-LT"/>
        </w:rPr>
        <w:t xml:space="preserve"> </w:t>
      </w:r>
      <w:r w:rsidR="003153FF" w:rsidRPr="00227EE3">
        <w:rPr>
          <w:rFonts w:ascii="Times New Roman" w:hAnsi="Times New Roman" w:cs="Times New Roman"/>
          <w:sz w:val="24"/>
          <w:lang w:val="lt-LT"/>
        </w:rPr>
        <w:t>a</w:t>
      </w:r>
      <w:r w:rsidR="00C6757D" w:rsidRPr="00227EE3">
        <w:rPr>
          <w:rFonts w:ascii="Times New Roman" w:hAnsi="Times New Roman" w:cs="Times New Roman"/>
          <w:sz w:val="24"/>
          <w:lang w:val="lt-LT"/>
        </w:rPr>
        <w:t>nalizės skyrius</w:t>
      </w:r>
      <w:r w:rsidR="009575DE">
        <w:rPr>
          <w:rFonts w:ascii="Times New Roman" w:hAnsi="Times New Roman" w:cs="Times New Roman"/>
          <w:sz w:val="24"/>
          <w:lang w:val="lt-LT"/>
        </w:rPr>
        <w:t xml:space="preserve"> bei 3.4.1 pasiūlymus</w:t>
      </w:r>
      <w:r w:rsidR="00C6757D" w:rsidRPr="00227EE3">
        <w:rPr>
          <w:rFonts w:ascii="Times New Roman" w:hAnsi="Times New Roman" w:cs="Times New Roman"/>
          <w:sz w:val="24"/>
          <w:lang w:val="lt-LT"/>
        </w:rPr>
        <w:t>)</w:t>
      </w:r>
      <w:r w:rsidR="00677B4A" w:rsidRPr="00227EE3">
        <w:rPr>
          <w:rFonts w:ascii="Times New Roman" w:hAnsi="Times New Roman" w:cs="Times New Roman"/>
          <w:sz w:val="24"/>
          <w:lang w:val="lt-LT"/>
        </w:rPr>
        <w:t>;</w:t>
      </w:r>
    </w:p>
    <w:p w:rsidR="00677B4A" w:rsidRPr="00227EE3" w:rsidRDefault="00677B4A" w:rsidP="00AA2E79">
      <w:pPr>
        <w:pStyle w:val="Sraopastraipa"/>
        <w:numPr>
          <w:ilvl w:val="0"/>
          <w:numId w:val="11"/>
        </w:numPr>
        <w:tabs>
          <w:tab w:val="left" w:pos="1276"/>
        </w:tabs>
        <w:spacing w:after="0" w:line="276" w:lineRule="auto"/>
        <w:ind w:left="0" w:firstLine="993"/>
        <w:jc w:val="both"/>
        <w:rPr>
          <w:rFonts w:ascii="Times New Roman" w:hAnsi="Times New Roman" w:cs="Times New Roman"/>
          <w:sz w:val="24"/>
          <w:lang w:val="lt-LT"/>
        </w:rPr>
      </w:pPr>
      <w:r w:rsidRPr="00227EE3">
        <w:rPr>
          <w:rFonts w:ascii="Times New Roman" w:hAnsi="Times New Roman" w:cs="Times New Roman"/>
          <w:sz w:val="24"/>
          <w:lang w:val="lt-LT"/>
        </w:rPr>
        <w:t>organizuotos 3 atskirų visuomenės grupių diskusijos dėl Atgimimo aikštės regeneravimo preliminarių scenarijų (panaudojant parengtą pristatymą);</w:t>
      </w:r>
    </w:p>
    <w:p w:rsidR="00677B4A" w:rsidRPr="00227EE3" w:rsidRDefault="00677B4A" w:rsidP="00AA2E79">
      <w:pPr>
        <w:pStyle w:val="Sraopastraipa"/>
        <w:numPr>
          <w:ilvl w:val="0"/>
          <w:numId w:val="11"/>
        </w:numPr>
        <w:tabs>
          <w:tab w:val="left" w:pos="1276"/>
        </w:tabs>
        <w:spacing w:after="0" w:line="276" w:lineRule="auto"/>
        <w:ind w:left="0" w:firstLine="993"/>
        <w:jc w:val="both"/>
        <w:rPr>
          <w:rFonts w:ascii="Times New Roman" w:hAnsi="Times New Roman" w:cs="Times New Roman"/>
          <w:sz w:val="24"/>
          <w:lang w:val="lt-LT"/>
        </w:rPr>
      </w:pPr>
      <w:r w:rsidRPr="00227EE3">
        <w:rPr>
          <w:rFonts w:ascii="Times New Roman" w:hAnsi="Times New Roman" w:cs="Times New Roman"/>
          <w:sz w:val="24"/>
          <w:lang w:val="lt-LT"/>
        </w:rPr>
        <w:t xml:space="preserve">parengta ir įvykdyta </w:t>
      </w:r>
      <w:r w:rsidR="00C6757D" w:rsidRPr="00227EE3">
        <w:rPr>
          <w:rFonts w:ascii="Times New Roman" w:hAnsi="Times New Roman" w:cs="Times New Roman"/>
          <w:sz w:val="24"/>
          <w:lang w:val="lt-LT"/>
        </w:rPr>
        <w:t>Klaipėdos miesto gyventojų apklausa dėl pasiūlytų Atgimimo aikštės regeneravimo preliminarių scenarijų.</w:t>
      </w:r>
    </w:p>
    <w:p w:rsidR="00677B4A" w:rsidRPr="00227EE3" w:rsidRDefault="00C6757D" w:rsidP="00C6757D">
      <w:pPr>
        <w:spacing w:after="0"/>
        <w:ind w:firstLine="709"/>
        <w:jc w:val="both"/>
        <w:rPr>
          <w:rFonts w:ascii="Times New Roman" w:hAnsi="Times New Roman"/>
          <w:sz w:val="24"/>
          <w:lang w:val="lt-LT"/>
        </w:rPr>
      </w:pPr>
      <w:r w:rsidRPr="00227EE3">
        <w:rPr>
          <w:rFonts w:ascii="Times New Roman" w:hAnsi="Times New Roman"/>
          <w:sz w:val="24"/>
          <w:lang w:val="lt-LT"/>
        </w:rPr>
        <w:t>Pateikiame atliktos apklausos išvadas:</w:t>
      </w:r>
    </w:p>
    <w:p w:rsidR="00C6757D" w:rsidRPr="00227EE3" w:rsidRDefault="00C6757D" w:rsidP="00AA2E79">
      <w:pPr>
        <w:pStyle w:val="Sraopastraipa"/>
        <w:numPr>
          <w:ilvl w:val="0"/>
          <w:numId w:val="12"/>
        </w:numPr>
        <w:tabs>
          <w:tab w:val="left" w:pos="1276"/>
        </w:tabs>
        <w:spacing w:after="0" w:line="276" w:lineRule="auto"/>
        <w:ind w:left="0" w:firstLine="993"/>
        <w:jc w:val="both"/>
        <w:rPr>
          <w:rFonts w:ascii="Times New Roman" w:hAnsi="Times New Roman"/>
          <w:sz w:val="24"/>
          <w:lang w:val="lt-LT"/>
        </w:rPr>
      </w:pPr>
      <w:r w:rsidRPr="00227EE3">
        <w:rPr>
          <w:rFonts w:ascii="Times New Roman" w:hAnsi="Times New Roman"/>
          <w:sz w:val="24"/>
          <w:lang w:val="lt-LT"/>
        </w:rPr>
        <w:t xml:space="preserve">Apklaustųjų nuomone, Atgimimo aikštė turėtų būti tvarkoma šitaip (žr. </w:t>
      </w:r>
      <w:r w:rsidR="003153FF" w:rsidRPr="00227EE3">
        <w:rPr>
          <w:rFonts w:ascii="Times New Roman" w:hAnsi="Times New Roman"/>
          <w:sz w:val="24"/>
          <w:lang w:val="lt-LT"/>
        </w:rPr>
        <w:t>3.4.</w:t>
      </w:r>
      <w:r w:rsidR="009575DE">
        <w:rPr>
          <w:rFonts w:ascii="Times New Roman" w:hAnsi="Times New Roman"/>
          <w:sz w:val="24"/>
          <w:lang w:val="lt-LT"/>
        </w:rPr>
        <w:t>2.</w:t>
      </w:r>
      <w:r w:rsidR="003153FF" w:rsidRPr="00227EE3">
        <w:rPr>
          <w:rFonts w:ascii="Times New Roman" w:hAnsi="Times New Roman"/>
          <w:sz w:val="24"/>
          <w:lang w:val="lt-LT"/>
        </w:rPr>
        <w:t>1</w:t>
      </w:r>
      <w:r w:rsidRPr="00227EE3">
        <w:rPr>
          <w:rFonts w:ascii="Times New Roman" w:hAnsi="Times New Roman"/>
          <w:sz w:val="24"/>
          <w:lang w:val="lt-LT"/>
        </w:rPr>
        <w:t xml:space="preserve"> pav.):</w:t>
      </w:r>
    </w:p>
    <w:p w:rsidR="00C6757D" w:rsidRPr="00227EE3" w:rsidRDefault="00C6757D" w:rsidP="00AA2E79">
      <w:pPr>
        <w:pStyle w:val="Sraopastraipa"/>
        <w:numPr>
          <w:ilvl w:val="0"/>
          <w:numId w:val="13"/>
        </w:numPr>
        <w:tabs>
          <w:tab w:val="left" w:pos="1985"/>
        </w:tabs>
        <w:spacing w:after="0"/>
        <w:ind w:left="0" w:firstLine="1701"/>
        <w:jc w:val="both"/>
        <w:rPr>
          <w:rFonts w:ascii="Times New Roman" w:hAnsi="Times New Roman"/>
          <w:sz w:val="24"/>
          <w:lang w:val="lt-LT"/>
        </w:rPr>
      </w:pPr>
      <w:r w:rsidRPr="00227EE3">
        <w:rPr>
          <w:rFonts w:ascii="Times New Roman" w:hAnsi="Times New Roman"/>
          <w:sz w:val="24"/>
          <w:lang w:val="lt-LT"/>
        </w:rPr>
        <w:t>neužstatyti aikštės, ją rekonstruoti moderniais metodais, papildant įvairesnės funkcijos sprendiniais;</w:t>
      </w:r>
    </w:p>
    <w:p w:rsidR="00C6757D" w:rsidRPr="00227EE3" w:rsidRDefault="00C6757D" w:rsidP="00AA2E79">
      <w:pPr>
        <w:pStyle w:val="Sraopastraipa"/>
        <w:numPr>
          <w:ilvl w:val="0"/>
          <w:numId w:val="13"/>
        </w:numPr>
        <w:tabs>
          <w:tab w:val="left" w:pos="1985"/>
        </w:tabs>
        <w:spacing w:after="0"/>
        <w:ind w:left="0" w:firstLine="1701"/>
        <w:jc w:val="both"/>
        <w:rPr>
          <w:rFonts w:ascii="Times New Roman" w:hAnsi="Times New Roman"/>
          <w:sz w:val="24"/>
          <w:lang w:val="lt-LT"/>
        </w:rPr>
      </w:pPr>
      <w:r w:rsidRPr="00227EE3">
        <w:rPr>
          <w:rFonts w:ascii="Times New Roman" w:hAnsi="Times New Roman"/>
          <w:sz w:val="24"/>
          <w:lang w:val="lt-LT"/>
        </w:rPr>
        <w:t>atkurti aikštės užstatymo fragmentus, elementus;</w:t>
      </w:r>
    </w:p>
    <w:p w:rsidR="00C6757D" w:rsidRPr="00227EE3" w:rsidRDefault="00C6757D" w:rsidP="00AA2E79">
      <w:pPr>
        <w:pStyle w:val="Sraopastraipa"/>
        <w:numPr>
          <w:ilvl w:val="0"/>
          <w:numId w:val="13"/>
        </w:numPr>
        <w:tabs>
          <w:tab w:val="left" w:pos="1985"/>
        </w:tabs>
        <w:spacing w:after="0"/>
        <w:ind w:left="0" w:firstLine="1701"/>
        <w:jc w:val="both"/>
        <w:rPr>
          <w:rFonts w:ascii="Times New Roman" w:hAnsi="Times New Roman"/>
          <w:sz w:val="24"/>
          <w:lang w:val="lt-LT"/>
        </w:rPr>
      </w:pPr>
      <w:r w:rsidRPr="00227EE3">
        <w:rPr>
          <w:rFonts w:ascii="Times New Roman" w:hAnsi="Times New Roman"/>
          <w:sz w:val="24"/>
          <w:lang w:val="lt-LT"/>
        </w:rPr>
        <w:t>arba pasirinkti šių variantų derinį;</w:t>
      </w:r>
    </w:p>
    <w:p w:rsidR="00C6757D" w:rsidRPr="00227EE3" w:rsidRDefault="00C6757D" w:rsidP="00C6757D">
      <w:pPr>
        <w:spacing w:after="0"/>
        <w:ind w:firstLine="709"/>
        <w:jc w:val="center"/>
        <w:rPr>
          <w:rFonts w:ascii="Times New Roman" w:hAnsi="Times New Roman"/>
          <w:b/>
          <w:lang w:val="lt-LT"/>
        </w:rPr>
      </w:pPr>
    </w:p>
    <w:p w:rsidR="00C6757D" w:rsidRPr="00227EE3" w:rsidRDefault="003153FF" w:rsidP="00C6757D">
      <w:pPr>
        <w:spacing w:after="0"/>
        <w:ind w:firstLine="709"/>
        <w:jc w:val="center"/>
        <w:rPr>
          <w:rFonts w:ascii="Times New Roman" w:hAnsi="Times New Roman"/>
          <w:b/>
          <w:caps/>
          <w:sz w:val="24"/>
          <w:lang w:val="lt-LT"/>
        </w:rPr>
      </w:pPr>
      <w:r w:rsidRPr="00227EE3">
        <w:rPr>
          <w:rFonts w:ascii="Times New Roman" w:hAnsi="Times New Roman"/>
          <w:b/>
          <w:lang w:val="lt-LT"/>
        </w:rPr>
        <w:t>3.4.</w:t>
      </w:r>
      <w:r w:rsidR="009575DE">
        <w:rPr>
          <w:rFonts w:ascii="Times New Roman" w:hAnsi="Times New Roman"/>
          <w:b/>
          <w:lang w:val="lt-LT"/>
        </w:rPr>
        <w:t>2.</w:t>
      </w:r>
      <w:r w:rsidRPr="00227EE3">
        <w:rPr>
          <w:rFonts w:ascii="Times New Roman" w:hAnsi="Times New Roman"/>
          <w:b/>
          <w:lang w:val="lt-LT"/>
        </w:rPr>
        <w:t>1.</w:t>
      </w:r>
      <w:r w:rsidR="00C6757D" w:rsidRPr="00227EE3">
        <w:rPr>
          <w:rFonts w:ascii="Times New Roman" w:hAnsi="Times New Roman"/>
          <w:b/>
          <w:lang w:val="lt-LT"/>
        </w:rPr>
        <w:t xml:space="preserve"> </w:t>
      </w:r>
      <w:r w:rsidR="00C6757D" w:rsidRPr="00227EE3">
        <w:rPr>
          <w:rFonts w:ascii="Times New Roman" w:hAnsi="Times New Roman"/>
          <w:b/>
          <w:sz w:val="24"/>
          <w:lang w:val="lt-LT"/>
        </w:rPr>
        <w:t>pav</w:t>
      </w:r>
      <w:r w:rsidR="00C6757D" w:rsidRPr="00227EE3">
        <w:rPr>
          <w:rFonts w:ascii="Times New Roman" w:hAnsi="Times New Roman"/>
          <w:b/>
          <w:lang w:val="lt-LT"/>
        </w:rPr>
        <w:t>. Kuris aikštės sutvarkymo scenarijus, Jūsų nuomone, yra priimtiniausias?</w:t>
      </w:r>
    </w:p>
    <w:p w:rsidR="00C6757D" w:rsidRPr="00227EE3" w:rsidRDefault="00C6757D" w:rsidP="00C6757D">
      <w:pPr>
        <w:tabs>
          <w:tab w:val="left" w:pos="1985"/>
        </w:tabs>
        <w:spacing w:after="0"/>
        <w:jc w:val="both"/>
        <w:rPr>
          <w:rFonts w:ascii="Times New Roman" w:hAnsi="Times New Roman"/>
          <w:sz w:val="24"/>
          <w:lang w:val="lt-LT"/>
        </w:rPr>
      </w:pPr>
      <w:r w:rsidRPr="00227EE3">
        <w:rPr>
          <w:rFonts w:ascii="Times New Roman" w:hAnsi="Times New Roman"/>
          <w:noProof/>
          <w:lang w:val="lt-LT" w:eastAsia="lt-LT"/>
        </w:rPr>
        <w:drawing>
          <wp:inline distT="0" distB="0" distL="0" distR="0" wp14:anchorId="2866E91F" wp14:editId="0F0A08D5">
            <wp:extent cx="5191126" cy="3233738"/>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C6757D" w:rsidRPr="00227EE3" w:rsidRDefault="00C6757D" w:rsidP="00AA2E79">
      <w:pPr>
        <w:pStyle w:val="Sraopastraipa"/>
        <w:numPr>
          <w:ilvl w:val="0"/>
          <w:numId w:val="13"/>
        </w:numPr>
        <w:tabs>
          <w:tab w:val="left" w:pos="1985"/>
        </w:tabs>
        <w:spacing w:after="0"/>
        <w:ind w:left="0" w:firstLine="1701"/>
        <w:jc w:val="both"/>
        <w:rPr>
          <w:rFonts w:ascii="Times New Roman" w:hAnsi="Times New Roman"/>
          <w:sz w:val="24"/>
          <w:lang w:val="lt-LT"/>
        </w:rPr>
      </w:pPr>
      <w:r w:rsidRPr="00227EE3">
        <w:rPr>
          <w:rFonts w:ascii="Times New Roman" w:hAnsi="Times New Roman"/>
          <w:sz w:val="24"/>
          <w:lang w:val="lt-LT"/>
        </w:rPr>
        <w:t>prie kitų pasiūlymų buvo pateiktos tokios respondentų nuomonės (kalba netaisyta):</w:t>
      </w:r>
    </w:p>
    <w:p w:rsidR="00C6757D" w:rsidRPr="00227EE3" w:rsidRDefault="00D25C33" w:rsidP="00AA2E79">
      <w:pPr>
        <w:pStyle w:val="Sraopastraipa"/>
        <w:numPr>
          <w:ilvl w:val="0"/>
          <w:numId w:val="14"/>
        </w:numPr>
        <w:tabs>
          <w:tab w:val="left" w:pos="2977"/>
        </w:tabs>
        <w:ind w:left="0" w:firstLine="2552"/>
        <w:jc w:val="both"/>
        <w:rPr>
          <w:rFonts w:ascii="Times New Roman" w:hAnsi="Times New Roman"/>
          <w:sz w:val="24"/>
          <w:szCs w:val="24"/>
          <w:lang w:val="lt-LT"/>
        </w:rPr>
      </w:pPr>
      <w:r w:rsidRPr="00227EE3">
        <w:rPr>
          <w:rFonts w:ascii="Times New Roman" w:hAnsi="Times New Roman"/>
          <w:sz w:val="24"/>
          <w:szCs w:val="24"/>
          <w:lang w:val="lt-LT"/>
        </w:rPr>
        <w:t>Prieš administracinio pastato statymą aikštėje.</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Aikštė su atkuriamomis dalimis (Biržos gatvės vakarinės dalies su Birža), senojo pašto prie Dangės atkūrimas.</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Rekonstruoti muzikinį teatrą, atstatyti iš siūlomų pastatų Biržą (aikštė taps labiau įrėminta). Aikštėje įrengti archeologinių kasinėjimų ekspoziciją.</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Integruoti aikštės fizinį turinį į muzikinio teatro kompleksą.</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Naujas tarptautinis aikštės konkursas, įtraukiant įvairių sričių specialistus.</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Neužstatyti esamo rotušės pastato. Naują užstatymą formuoti prie Klaipėdos viešbučio.</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Atsižvelgiant į esamą situaciją ir galimą investicijų poreikį „didesnio" masto projektainetikslingi.</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Atstatyti Biržos pastatą. Neužstatyti Rotušės pastato.</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Su daline atstatymu teatro integravimo, bet paliekant aikštę į erdvę.</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Visiškai nugriaunamas esamas muzikinio teatro pastatas. Statomas šiuolaikinis išskirtinis architektūros pastatas, su muzikinio teatro ar kitokia visuomenine funkcija.</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Aikštės erdvė galėtų būti sumažinama formuojant aplinkinį užstatymą, bet ne visiškai atkuriant buvusį užstatymą,</w:t>
      </w:r>
      <w:r w:rsidR="00D25C33" w:rsidRPr="00227EE3">
        <w:rPr>
          <w:rFonts w:ascii="Times New Roman" w:hAnsi="Times New Roman"/>
          <w:sz w:val="24"/>
          <w:szCs w:val="24"/>
          <w:lang w:val="lt-LT"/>
        </w:rPr>
        <w:t xml:space="preserve"> nes taip aikštė būtų „uždaryta‘</w:t>
      </w:r>
      <w:r w:rsidRPr="00227EE3">
        <w:rPr>
          <w:rFonts w:ascii="Times New Roman" w:hAnsi="Times New Roman"/>
          <w:sz w:val="24"/>
          <w:szCs w:val="24"/>
          <w:lang w:val="lt-LT"/>
        </w:rPr>
        <w:t xml:space="preserve"> kvartale ir prarastų reprezentatyvumą.</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Atkuriama buvusi gatvės linija, kurią puošia Mažosios Lietuvos garsūs, garbingi piliečiai.</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Biržos pastato atstatymas.</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Aikštę būtina tankiai užstatyti, siekiant kuo įvairesnių funkcijų įsikūrimo. Turėtų būti skatinamas kelių skirtingų funkcijų įsikūrimas viename pastate.</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Aikštė turėtų būti dalinai užstatyta, ne pilnai, bet neatkuriant istorinių pastatų, ar gatvių tinklo.</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kuo mažiau ją užstatyti,</w:t>
      </w:r>
      <w:r w:rsidR="009575DE">
        <w:rPr>
          <w:rFonts w:ascii="Times New Roman" w:hAnsi="Times New Roman"/>
          <w:sz w:val="24"/>
          <w:szCs w:val="24"/>
          <w:lang w:val="lt-LT"/>
        </w:rPr>
        <w:t xml:space="preserve"> </w:t>
      </w:r>
      <w:r w:rsidRPr="00227EE3">
        <w:rPr>
          <w:rFonts w:ascii="Times New Roman" w:hAnsi="Times New Roman"/>
          <w:sz w:val="24"/>
          <w:szCs w:val="24"/>
          <w:lang w:val="lt-LT"/>
        </w:rPr>
        <w:t>kuo didesnė erdvė,</w:t>
      </w:r>
      <w:r w:rsidR="009575DE">
        <w:rPr>
          <w:rFonts w:ascii="Times New Roman" w:hAnsi="Times New Roman"/>
          <w:sz w:val="24"/>
          <w:szCs w:val="24"/>
          <w:lang w:val="lt-LT"/>
        </w:rPr>
        <w:t xml:space="preserve"> </w:t>
      </w:r>
      <w:r w:rsidRPr="00227EE3">
        <w:rPr>
          <w:rFonts w:ascii="Times New Roman" w:hAnsi="Times New Roman"/>
          <w:sz w:val="24"/>
          <w:szCs w:val="24"/>
          <w:lang w:val="lt-LT"/>
        </w:rPr>
        <w:t>kuo didesnė žalia zona</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Erdvė pasikeitė - kaip galima grūsti į A variantą?!</w:t>
      </w:r>
    </w:p>
    <w:p w:rsidR="00C6757D" w:rsidRPr="00227EE3" w:rsidRDefault="00C6757D" w:rsidP="00AA2E79">
      <w:pPr>
        <w:pStyle w:val="Sraopastraipa"/>
        <w:numPr>
          <w:ilvl w:val="0"/>
          <w:numId w:val="14"/>
        </w:numPr>
        <w:tabs>
          <w:tab w:val="left" w:pos="2977"/>
        </w:tabs>
        <w:ind w:left="0" w:firstLine="2552"/>
        <w:jc w:val="both"/>
        <w:rPr>
          <w:rFonts w:ascii="Times New Roman" w:hAnsi="Times New Roman"/>
          <w:caps/>
          <w:sz w:val="24"/>
          <w:szCs w:val="24"/>
          <w:lang w:val="lt-LT"/>
        </w:rPr>
      </w:pPr>
      <w:r w:rsidRPr="00227EE3">
        <w:rPr>
          <w:rFonts w:ascii="Times New Roman" w:hAnsi="Times New Roman"/>
          <w:sz w:val="24"/>
          <w:szCs w:val="24"/>
          <w:lang w:val="lt-LT"/>
        </w:rPr>
        <w:t>Muzikinis teatras nauju variantu - monstras,</w:t>
      </w:r>
      <w:r w:rsidR="009575DE">
        <w:rPr>
          <w:rFonts w:ascii="Times New Roman" w:hAnsi="Times New Roman"/>
          <w:sz w:val="24"/>
          <w:szCs w:val="24"/>
          <w:lang w:val="lt-LT"/>
        </w:rPr>
        <w:t xml:space="preserve"> </w:t>
      </w:r>
      <w:r w:rsidRPr="00227EE3">
        <w:rPr>
          <w:rFonts w:ascii="Times New Roman" w:hAnsi="Times New Roman"/>
          <w:sz w:val="24"/>
          <w:szCs w:val="24"/>
          <w:lang w:val="lt-LT"/>
        </w:rPr>
        <w:t>įsirėžiantis ankštoje vietoje, jis turi buti su vaizdu į marias.</w:t>
      </w:r>
    </w:p>
    <w:p w:rsidR="00C6757D" w:rsidRPr="00227EE3" w:rsidRDefault="00D25C33" w:rsidP="00AA2E79">
      <w:pPr>
        <w:pStyle w:val="Sraopastraipa"/>
        <w:numPr>
          <w:ilvl w:val="0"/>
          <w:numId w:val="12"/>
        </w:numPr>
        <w:tabs>
          <w:tab w:val="left" w:pos="1276"/>
        </w:tabs>
        <w:spacing w:after="0" w:line="276" w:lineRule="auto"/>
        <w:ind w:left="0" w:firstLine="993"/>
        <w:jc w:val="both"/>
        <w:rPr>
          <w:rFonts w:ascii="Times New Roman" w:hAnsi="Times New Roman" w:cs="Times New Roman"/>
          <w:sz w:val="24"/>
          <w:lang w:val="lt-LT"/>
        </w:rPr>
      </w:pPr>
      <w:r w:rsidRPr="00227EE3">
        <w:rPr>
          <w:rFonts w:ascii="Times New Roman" w:hAnsi="Times New Roman" w:cs="Times New Roman"/>
          <w:sz w:val="24"/>
          <w:lang w:val="lt-LT"/>
        </w:rPr>
        <w:t xml:space="preserve">Apklaustųjų nuomone, Atgimimo aikštės pagrindinė paskirtis – miesto bendruomenės susirinkimų ir poilsio erdvė, kurioje organizuojami miesto minėjimai, sambūriai, yra tinkama ir kokybiška vieta komunikacijai ir pan. (žr. </w:t>
      </w:r>
      <w:r w:rsidR="003153FF" w:rsidRPr="00227EE3">
        <w:rPr>
          <w:rFonts w:ascii="Times New Roman" w:hAnsi="Times New Roman" w:cs="Times New Roman"/>
          <w:sz w:val="24"/>
          <w:lang w:val="lt-LT"/>
        </w:rPr>
        <w:t>3.4.</w:t>
      </w:r>
      <w:r w:rsidR="009575DE">
        <w:rPr>
          <w:rFonts w:ascii="Times New Roman" w:hAnsi="Times New Roman" w:cs="Times New Roman"/>
          <w:sz w:val="24"/>
          <w:lang w:val="lt-LT"/>
        </w:rPr>
        <w:t>2.</w:t>
      </w:r>
      <w:r w:rsidRPr="00227EE3">
        <w:rPr>
          <w:rFonts w:ascii="Times New Roman" w:hAnsi="Times New Roman" w:cs="Times New Roman"/>
          <w:sz w:val="24"/>
          <w:lang w:val="lt-LT"/>
        </w:rPr>
        <w:t>2 pav.).</w:t>
      </w:r>
    </w:p>
    <w:p w:rsidR="00D25C33" w:rsidRPr="00227EE3" w:rsidRDefault="00D25C33">
      <w:pPr>
        <w:spacing w:after="0" w:line="240" w:lineRule="auto"/>
        <w:rPr>
          <w:rFonts w:ascii="Times New Roman" w:hAnsi="Times New Roman"/>
          <w:b/>
          <w:caps/>
          <w:sz w:val="24"/>
          <w:lang w:val="lt-LT"/>
        </w:rPr>
      </w:pPr>
      <w:r w:rsidRPr="00227EE3">
        <w:rPr>
          <w:rFonts w:ascii="Times New Roman" w:hAnsi="Times New Roman"/>
          <w:b/>
          <w:sz w:val="24"/>
          <w:lang w:val="lt-LT"/>
        </w:rPr>
        <w:br w:type="page"/>
      </w:r>
    </w:p>
    <w:p w:rsidR="00C6757D" w:rsidRPr="00227EE3" w:rsidRDefault="003153FF" w:rsidP="00D25C33">
      <w:pPr>
        <w:pStyle w:val="Sraopastraipa"/>
        <w:numPr>
          <w:ilvl w:val="0"/>
          <w:numId w:val="0"/>
        </w:numPr>
        <w:spacing w:after="0" w:line="276" w:lineRule="auto"/>
        <w:jc w:val="center"/>
        <w:rPr>
          <w:rFonts w:ascii="Times New Roman" w:hAnsi="Times New Roman" w:cs="Times New Roman"/>
          <w:b/>
          <w:caps/>
          <w:sz w:val="24"/>
          <w:lang w:val="lt-LT"/>
        </w:rPr>
      </w:pPr>
      <w:r w:rsidRPr="00227EE3">
        <w:rPr>
          <w:rFonts w:ascii="Times New Roman" w:hAnsi="Times New Roman" w:cs="Times New Roman"/>
          <w:b/>
          <w:sz w:val="24"/>
          <w:lang w:val="lt-LT"/>
        </w:rPr>
        <w:t>3.4.</w:t>
      </w:r>
      <w:r w:rsidR="00C6757D" w:rsidRPr="00227EE3">
        <w:rPr>
          <w:rFonts w:ascii="Times New Roman" w:hAnsi="Times New Roman" w:cs="Times New Roman"/>
          <w:b/>
          <w:sz w:val="24"/>
          <w:lang w:val="lt-LT"/>
        </w:rPr>
        <w:t>2</w:t>
      </w:r>
      <w:r w:rsidR="009575DE">
        <w:rPr>
          <w:rFonts w:ascii="Times New Roman" w:hAnsi="Times New Roman" w:cs="Times New Roman"/>
          <w:b/>
          <w:sz w:val="24"/>
          <w:lang w:val="lt-LT"/>
        </w:rPr>
        <w:t>.2</w:t>
      </w:r>
      <w:r w:rsidRPr="00227EE3">
        <w:rPr>
          <w:rFonts w:ascii="Times New Roman" w:hAnsi="Times New Roman" w:cs="Times New Roman"/>
          <w:b/>
          <w:sz w:val="24"/>
          <w:lang w:val="lt-LT"/>
        </w:rPr>
        <w:t>.</w:t>
      </w:r>
      <w:r w:rsidR="00C6757D" w:rsidRPr="00227EE3">
        <w:rPr>
          <w:rFonts w:ascii="Times New Roman" w:hAnsi="Times New Roman" w:cs="Times New Roman"/>
          <w:b/>
          <w:sz w:val="24"/>
          <w:lang w:val="lt-LT"/>
        </w:rPr>
        <w:t xml:space="preserve"> </w:t>
      </w:r>
      <w:r w:rsidR="00D25C33" w:rsidRPr="00227EE3">
        <w:rPr>
          <w:rFonts w:ascii="Times New Roman" w:hAnsi="Times New Roman" w:cs="Times New Roman"/>
          <w:b/>
          <w:sz w:val="24"/>
          <w:lang w:val="lt-LT"/>
        </w:rPr>
        <w:t>pav</w:t>
      </w:r>
      <w:r w:rsidR="00C6757D" w:rsidRPr="00227EE3">
        <w:rPr>
          <w:rFonts w:ascii="Times New Roman" w:hAnsi="Times New Roman" w:cs="Times New Roman"/>
          <w:b/>
          <w:sz w:val="24"/>
          <w:lang w:val="lt-LT"/>
        </w:rPr>
        <w:t>. Kokia, Jūsų nuomone, turėtų būti Atgimimo aikštės paskirtis?</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lang w:val="lt-LT"/>
        </w:rPr>
      </w:pPr>
      <w:r w:rsidRPr="00227EE3">
        <w:rPr>
          <w:rFonts w:ascii="Times New Roman" w:hAnsi="Times New Roman" w:cs="Times New Roman"/>
          <w:noProof/>
          <w:lang w:val="lt-LT" w:eastAsia="lt-LT"/>
        </w:rPr>
        <w:drawing>
          <wp:inline distT="0" distB="0" distL="0" distR="0" wp14:anchorId="0F017A32" wp14:editId="46B98716">
            <wp:extent cx="5353050" cy="3328989"/>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C6757D" w:rsidRPr="00227EE3" w:rsidRDefault="00D25C33" w:rsidP="00D25C33">
      <w:pPr>
        <w:pStyle w:val="Sraopastraipa"/>
        <w:numPr>
          <w:ilvl w:val="0"/>
          <w:numId w:val="0"/>
        </w:numPr>
        <w:spacing w:after="0" w:line="276" w:lineRule="auto"/>
        <w:ind w:firstLine="1276"/>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Apklaustieji pateikė ir savo įžvalgų dėl Atgimimo aikštės paskirties (kalba netaisyta)</w:t>
      </w:r>
      <w:r w:rsidR="00C6757D" w:rsidRPr="00227EE3">
        <w:rPr>
          <w:rFonts w:ascii="Times New Roman" w:hAnsi="Times New Roman" w:cs="Times New Roman"/>
          <w:sz w:val="24"/>
          <w:szCs w:val="24"/>
          <w:lang w:val="lt-LT"/>
        </w:rPr>
        <w:t>:</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Nereprezentacinės ir poilsio.</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Komercinė - visuomeninė erdvė.</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Atkurti Biržos gatvę su bankais, krautuvėlėmis, sukurti Kopenhagos pastatų kompleksą.</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Parduotuvėlės, kavinės, vaikams įrengimai, fontanai.</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Niekada nebuvo ir nereikia čia aikštės. Užstatyti statiniais - perimetriniu užstatymu. Sukurti mažesnę aikštę, uždarą erdvę.</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Pakankamas aikštės dydis visoms funkcijoms, bet pagrinde restoranai, sportas, menas.</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Kaip ir minėta pristatyme – multifunkcija.</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Mieste pilna tuščių nenaudojamų erdvių, dabartinė aikštė tik dar vienas pavyzdys. Miestą būtina tankinti, ši aikštė gali būti pirmas žingsnis.</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Aikštė skirta žmonėms, laisvalaikiui, poilsiui, turėtų suteikti galimybę tobulintis jaunimui su dviračiais ar riedučiais, kaip ir yra daugumoje užsienio miestuose.</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Jeigu aikstes nebuvo istoriskai,</w:t>
      </w:r>
      <w:r w:rsidR="009575DE">
        <w:rPr>
          <w:rFonts w:ascii="Times New Roman" w:hAnsi="Times New Roman" w:cs="Times New Roman"/>
          <w:sz w:val="24"/>
          <w:szCs w:val="24"/>
          <w:lang w:val="lt-LT"/>
        </w:rPr>
        <w:t xml:space="preserve"> </w:t>
      </w:r>
      <w:r w:rsidRPr="00227EE3">
        <w:rPr>
          <w:rFonts w:ascii="Times New Roman" w:hAnsi="Times New Roman" w:cs="Times New Roman"/>
          <w:sz w:val="24"/>
          <w:szCs w:val="24"/>
          <w:lang w:val="lt-LT"/>
        </w:rPr>
        <w:t>tai ji nereikalinga</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Atstatyti istorinius pas</w:t>
      </w:r>
      <w:r w:rsidR="00D25C33" w:rsidRPr="00227EE3">
        <w:rPr>
          <w:rFonts w:ascii="Times New Roman" w:hAnsi="Times New Roman" w:cs="Times New Roman"/>
          <w:sz w:val="24"/>
          <w:szCs w:val="24"/>
          <w:lang w:val="lt-LT"/>
        </w:rPr>
        <w:t>tatus: biržą,</w:t>
      </w:r>
      <w:r w:rsidRPr="00227EE3">
        <w:rPr>
          <w:rFonts w:ascii="Times New Roman" w:hAnsi="Times New Roman" w:cs="Times New Roman"/>
          <w:sz w:val="24"/>
          <w:szCs w:val="24"/>
          <w:lang w:val="lt-LT"/>
        </w:rPr>
        <w:t xml:space="preserve"> ir kt.</w:t>
      </w:r>
    </w:p>
    <w:p w:rsidR="00C6757D" w:rsidRPr="00227EE3" w:rsidRDefault="00D25C33" w:rsidP="00AA2E79">
      <w:pPr>
        <w:pStyle w:val="Sraopastraipa"/>
        <w:numPr>
          <w:ilvl w:val="0"/>
          <w:numId w:val="12"/>
        </w:numPr>
        <w:tabs>
          <w:tab w:val="left" w:pos="1276"/>
        </w:tabs>
        <w:spacing w:after="0" w:line="276" w:lineRule="auto"/>
        <w:ind w:left="0" w:firstLine="993"/>
        <w:jc w:val="both"/>
        <w:rPr>
          <w:rFonts w:ascii="Times New Roman" w:hAnsi="Times New Roman" w:cs="Times New Roman"/>
          <w:sz w:val="24"/>
          <w:szCs w:val="24"/>
          <w:lang w:val="lt-LT"/>
        </w:rPr>
      </w:pPr>
      <w:r w:rsidRPr="00227EE3">
        <w:rPr>
          <w:rFonts w:ascii="Times New Roman" w:hAnsi="Times New Roman" w:cs="Times New Roman"/>
          <w:sz w:val="24"/>
          <w:szCs w:val="24"/>
          <w:lang w:val="lt-LT"/>
        </w:rPr>
        <w:t>Apklaustieji mano, kad įgyvendinant atgimimo aikštės tvarkymo veiklas, šioje teritorijoje turėtų vyrauti mišri architektūra (rekonstruoti istoriniai, šiuolaikiniai pastai ir kt.) – žr.</w:t>
      </w:r>
      <w:r w:rsidR="003153FF" w:rsidRPr="00227EE3">
        <w:rPr>
          <w:rFonts w:ascii="Times New Roman" w:hAnsi="Times New Roman" w:cs="Times New Roman"/>
          <w:sz w:val="24"/>
          <w:szCs w:val="24"/>
          <w:lang w:val="lt-LT"/>
        </w:rPr>
        <w:t xml:space="preserve"> 3.4.</w:t>
      </w:r>
      <w:r w:rsidR="009575DE">
        <w:rPr>
          <w:rFonts w:ascii="Times New Roman" w:hAnsi="Times New Roman" w:cs="Times New Roman"/>
          <w:sz w:val="24"/>
          <w:szCs w:val="24"/>
          <w:lang w:val="lt-LT"/>
        </w:rPr>
        <w:t>2.</w:t>
      </w:r>
      <w:r w:rsidRPr="00227EE3">
        <w:rPr>
          <w:rFonts w:ascii="Times New Roman" w:hAnsi="Times New Roman" w:cs="Times New Roman"/>
          <w:sz w:val="24"/>
          <w:szCs w:val="24"/>
          <w:lang w:val="lt-LT"/>
        </w:rPr>
        <w:t>3 pav.</w:t>
      </w:r>
    </w:p>
    <w:p w:rsidR="00D25C33" w:rsidRPr="00227EE3" w:rsidRDefault="00D25C33">
      <w:pPr>
        <w:spacing w:after="0" w:line="240" w:lineRule="auto"/>
        <w:rPr>
          <w:rFonts w:ascii="Times New Roman" w:hAnsi="Times New Roman"/>
          <w:b/>
          <w:caps/>
          <w:lang w:val="lt-LT"/>
        </w:rPr>
      </w:pPr>
      <w:r w:rsidRPr="00227EE3">
        <w:rPr>
          <w:rFonts w:ascii="Times New Roman" w:hAnsi="Times New Roman"/>
          <w:b/>
          <w:lang w:val="lt-LT"/>
        </w:rPr>
        <w:br w:type="page"/>
      </w:r>
    </w:p>
    <w:p w:rsidR="00C6757D" w:rsidRPr="00227EE3" w:rsidRDefault="00C6757D" w:rsidP="00D25C33">
      <w:pPr>
        <w:pStyle w:val="Sraopastraipa"/>
        <w:numPr>
          <w:ilvl w:val="0"/>
          <w:numId w:val="0"/>
        </w:numPr>
        <w:spacing w:after="0" w:line="276" w:lineRule="auto"/>
        <w:jc w:val="center"/>
        <w:rPr>
          <w:rFonts w:ascii="Times New Roman" w:hAnsi="Times New Roman" w:cs="Times New Roman"/>
          <w:b/>
          <w:sz w:val="24"/>
          <w:lang w:val="lt-LT"/>
        </w:rPr>
      </w:pPr>
      <w:r w:rsidRPr="00227EE3">
        <w:rPr>
          <w:rFonts w:ascii="Times New Roman" w:hAnsi="Times New Roman" w:cs="Times New Roman"/>
          <w:b/>
          <w:sz w:val="24"/>
          <w:lang w:val="lt-LT"/>
        </w:rPr>
        <w:t>3</w:t>
      </w:r>
      <w:r w:rsidR="003153FF" w:rsidRPr="00227EE3">
        <w:rPr>
          <w:rFonts w:ascii="Times New Roman" w:hAnsi="Times New Roman" w:cs="Times New Roman"/>
          <w:b/>
          <w:sz w:val="24"/>
          <w:lang w:val="lt-LT"/>
        </w:rPr>
        <w:t>.4.</w:t>
      </w:r>
      <w:r w:rsidR="009575DE">
        <w:rPr>
          <w:rFonts w:ascii="Times New Roman" w:hAnsi="Times New Roman" w:cs="Times New Roman"/>
          <w:b/>
          <w:sz w:val="24"/>
          <w:lang w:val="lt-LT"/>
        </w:rPr>
        <w:t>2.</w:t>
      </w:r>
      <w:r w:rsidR="003153FF" w:rsidRPr="00227EE3">
        <w:rPr>
          <w:rFonts w:ascii="Times New Roman" w:hAnsi="Times New Roman" w:cs="Times New Roman"/>
          <w:b/>
          <w:sz w:val="24"/>
          <w:lang w:val="lt-LT"/>
        </w:rPr>
        <w:t>3.</w:t>
      </w:r>
      <w:r w:rsidRPr="00227EE3">
        <w:rPr>
          <w:rFonts w:ascii="Times New Roman" w:hAnsi="Times New Roman" w:cs="Times New Roman"/>
          <w:b/>
          <w:sz w:val="24"/>
          <w:lang w:val="lt-LT"/>
        </w:rPr>
        <w:t xml:space="preserve"> </w:t>
      </w:r>
      <w:r w:rsidR="00D25C33" w:rsidRPr="00227EE3">
        <w:rPr>
          <w:rFonts w:ascii="Times New Roman" w:hAnsi="Times New Roman" w:cs="Times New Roman"/>
          <w:b/>
          <w:sz w:val="24"/>
          <w:lang w:val="lt-LT"/>
        </w:rPr>
        <w:t>pav</w:t>
      </w:r>
      <w:r w:rsidRPr="00227EE3">
        <w:rPr>
          <w:rFonts w:ascii="Times New Roman" w:hAnsi="Times New Roman" w:cs="Times New Roman"/>
          <w:b/>
          <w:sz w:val="24"/>
          <w:lang w:val="lt-LT"/>
        </w:rPr>
        <w:t>. Kokios architektūrinės išraiškos pastatai turėtų supti aplinką?</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lang w:val="lt-LT"/>
        </w:rPr>
      </w:pPr>
      <w:r w:rsidRPr="00227EE3">
        <w:rPr>
          <w:rFonts w:ascii="Times New Roman" w:hAnsi="Times New Roman" w:cs="Times New Roman"/>
          <w:noProof/>
          <w:lang w:val="lt-LT" w:eastAsia="lt-LT"/>
        </w:rPr>
        <w:drawing>
          <wp:inline distT="0" distB="0" distL="0" distR="0" wp14:anchorId="5680364D" wp14:editId="0FB0039D">
            <wp:extent cx="4572000" cy="27432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C6757D" w:rsidRPr="00227EE3" w:rsidRDefault="00D25C33" w:rsidP="00D25C33">
      <w:pPr>
        <w:pStyle w:val="Sraopastraipa"/>
        <w:numPr>
          <w:ilvl w:val="0"/>
          <w:numId w:val="0"/>
        </w:numPr>
        <w:spacing w:after="0" w:line="276" w:lineRule="auto"/>
        <w:ind w:firstLine="1276"/>
        <w:rPr>
          <w:rFonts w:ascii="Times New Roman" w:hAnsi="Times New Roman" w:cs="Times New Roman"/>
          <w:b/>
          <w:caps/>
          <w:lang w:val="lt-LT"/>
        </w:rPr>
      </w:pPr>
      <w:r w:rsidRPr="00227EE3">
        <w:rPr>
          <w:rFonts w:ascii="Times New Roman" w:hAnsi="Times New Roman" w:cs="Times New Roman"/>
          <w:sz w:val="24"/>
          <w:szCs w:val="24"/>
          <w:lang w:val="lt-LT"/>
        </w:rPr>
        <w:t>Apklaustieji pateikė ir savo įžvalgų dėl Atgimimo aikštės užstatymo pageidavimų:</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Nereikia jokių pastatų.</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Šiuolaikiniai pastatai su istoriniais elementais.</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Integruoti per požemį muzikinio teatro kompleksą, įvedant naujas funkcijas.</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Atkurti istorinio užstatymo principą - gatvės perimetrinį užstatymą.</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Rekonstruoti fasadus, pritaikymas –daugiafunkcinis.</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Mažosios architektūros elementai aikštėje į kurią taikoma aikštės erdvė.</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Svarbiausia ne kas supa aikštę, o koks - t.y. svarbi architektūros kokybė, o ar tai istorijos atkūrimas, ar modernus sprendimas - tolesnių diskusijų klausimas.</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Įvairios skulptūros.</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Joks atstatymas nebus autentiškas.</w:t>
      </w:r>
    </w:p>
    <w:p w:rsidR="00C6757D" w:rsidRPr="00227EE3" w:rsidRDefault="00C6757D" w:rsidP="00AA2E79">
      <w:pPr>
        <w:pStyle w:val="Sraopastraipa"/>
        <w:numPr>
          <w:ilvl w:val="0"/>
          <w:numId w:val="15"/>
        </w:numPr>
        <w:tabs>
          <w:tab w:val="left" w:pos="1985"/>
        </w:tabs>
        <w:spacing w:after="0" w:line="276" w:lineRule="auto"/>
        <w:ind w:left="0" w:firstLine="1701"/>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Požeminis garažas.</w:t>
      </w:r>
    </w:p>
    <w:p w:rsidR="00C6757D" w:rsidRPr="00227EE3" w:rsidRDefault="00D25C33" w:rsidP="00AA2E79">
      <w:pPr>
        <w:pStyle w:val="Sraopastraipa"/>
        <w:numPr>
          <w:ilvl w:val="0"/>
          <w:numId w:val="12"/>
        </w:numPr>
        <w:tabs>
          <w:tab w:val="left" w:pos="1276"/>
        </w:tabs>
        <w:spacing w:after="0" w:line="276" w:lineRule="auto"/>
        <w:ind w:left="0" w:firstLine="993"/>
        <w:jc w:val="both"/>
        <w:rPr>
          <w:rFonts w:ascii="Times New Roman" w:hAnsi="Times New Roman" w:cs="Times New Roman"/>
          <w:caps/>
          <w:sz w:val="24"/>
          <w:lang w:val="lt-LT"/>
        </w:rPr>
      </w:pPr>
      <w:r w:rsidRPr="00227EE3">
        <w:rPr>
          <w:rFonts w:ascii="Times New Roman" w:hAnsi="Times New Roman" w:cs="Times New Roman"/>
          <w:sz w:val="24"/>
          <w:lang w:val="lt-LT"/>
        </w:rPr>
        <w:t xml:space="preserve">Apklausos dalyvių buvo klausiama, kas labiausiai atgaivintų aikštę, paverstų ją gyvybinga erdve. Respondentai nurodė, kad labiausiai Atgimimo aikštę pagyvintų poilsio ir rekreacijos erdvės, objektai, komercinės paskirties objektai bei kultūros objektai (žr. </w:t>
      </w:r>
      <w:r w:rsidR="003153FF" w:rsidRPr="00227EE3">
        <w:rPr>
          <w:rFonts w:ascii="Times New Roman" w:hAnsi="Times New Roman" w:cs="Times New Roman"/>
          <w:sz w:val="24"/>
          <w:lang w:val="lt-LT"/>
        </w:rPr>
        <w:t>3.4.</w:t>
      </w:r>
      <w:r w:rsidR="009575DE">
        <w:rPr>
          <w:rFonts w:ascii="Times New Roman" w:hAnsi="Times New Roman" w:cs="Times New Roman"/>
          <w:sz w:val="24"/>
          <w:lang w:val="lt-LT"/>
        </w:rPr>
        <w:t>2.</w:t>
      </w:r>
      <w:r w:rsidRPr="00227EE3">
        <w:rPr>
          <w:rFonts w:ascii="Times New Roman" w:hAnsi="Times New Roman" w:cs="Times New Roman"/>
          <w:sz w:val="24"/>
          <w:lang w:val="lt-LT"/>
        </w:rPr>
        <w:t>4 pav.)</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caps/>
          <w:lang w:val="lt-LT"/>
        </w:rPr>
      </w:pPr>
    </w:p>
    <w:p w:rsidR="00C6757D" w:rsidRPr="00227EE3" w:rsidRDefault="00C6757D" w:rsidP="00C6757D">
      <w:pPr>
        <w:pStyle w:val="Sraopastraipa"/>
        <w:numPr>
          <w:ilvl w:val="0"/>
          <w:numId w:val="0"/>
        </w:numPr>
        <w:spacing w:after="0" w:line="276" w:lineRule="auto"/>
        <w:jc w:val="both"/>
        <w:rPr>
          <w:rFonts w:ascii="Times New Roman" w:hAnsi="Times New Roman" w:cs="Times New Roman"/>
          <w:caps/>
          <w:lang w:val="lt-LT"/>
        </w:rPr>
      </w:pPr>
    </w:p>
    <w:p w:rsidR="00D25C33" w:rsidRPr="00227EE3" w:rsidRDefault="00D25C33">
      <w:pPr>
        <w:spacing w:after="0" w:line="240" w:lineRule="auto"/>
        <w:rPr>
          <w:rFonts w:ascii="Times New Roman" w:hAnsi="Times New Roman"/>
          <w:b/>
          <w:caps/>
          <w:sz w:val="24"/>
          <w:lang w:val="lt-LT"/>
        </w:rPr>
      </w:pPr>
      <w:r w:rsidRPr="00227EE3">
        <w:rPr>
          <w:rFonts w:ascii="Times New Roman" w:hAnsi="Times New Roman"/>
          <w:b/>
          <w:sz w:val="24"/>
          <w:lang w:val="lt-LT"/>
        </w:rPr>
        <w:br w:type="page"/>
      </w:r>
    </w:p>
    <w:p w:rsidR="00C6757D" w:rsidRPr="00227EE3" w:rsidRDefault="003153FF" w:rsidP="00D25C33">
      <w:pPr>
        <w:pStyle w:val="Sraopastraipa"/>
        <w:numPr>
          <w:ilvl w:val="0"/>
          <w:numId w:val="0"/>
        </w:numPr>
        <w:spacing w:after="0" w:line="276" w:lineRule="auto"/>
        <w:jc w:val="center"/>
        <w:rPr>
          <w:rFonts w:ascii="Times New Roman" w:hAnsi="Times New Roman" w:cs="Times New Roman"/>
          <w:b/>
          <w:sz w:val="24"/>
          <w:lang w:val="lt-LT"/>
        </w:rPr>
      </w:pPr>
      <w:r w:rsidRPr="00227EE3">
        <w:rPr>
          <w:rFonts w:ascii="Times New Roman" w:hAnsi="Times New Roman" w:cs="Times New Roman"/>
          <w:b/>
          <w:sz w:val="24"/>
          <w:lang w:val="lt-LT"/>
        </w:rPr>
        <w:t>3.4.</w:t>
      </w:r>
      <w:r w:rsidR="009575DE">
        <w:rPr>
          <w:rFonts w:ascii="Times New Roman" w:hAnsi="Times New Roman" w:cs="Times New Roman"/>
          <w:b/>
          <w:sz w:val="24"/>
          <w:lang w:val="lt-LT"/>
        </w:rPr>
        <w:t>2.</w:t>
      </w:r>
      <w:r w:rsidR="00C6757D" w:rsidRPr="00227EE3">
        <w:rPr>
          <w:rFonts w:ascii="Times New Roman" w:hAnsi="Times New Roman" w:cs="Times New Roman"/>
          <w:b/>
          <w:sz w:val="24"/>
          <w:lang w:val="lt-LT"/>
        </w:rPr>
        <w:t>4</w:t>
      </w:r>
      <w:r w:rsidRPr="00227EE3">
        <w:rPr>
          <w:rFonts w:ascii="Times New Roman" w:hAnsi="Times New Roman" w:cs="Times New Roman"/>
          <w:b/>
          <w:sz w:val="24"/>
          <w:lang w:val="lt-LT"/>
        </w:rPr>
        <w:t>.</w:t>
      </w:r>
      <w:r w:rsidR="00C6757D" w:rsidRPr="00227EE3">
        <w:rPr>
          <w:rFonts w:ascii="Times New Roman" w:hAnsi="Times New Roman" w:cs="Times New Roman"/>
          <w:b/>
          <w:sz w:val="24"/>
          <w:lang w:val="lt-LT"/>
        </w:rPr>
        <w:t xml:space="preserve"> </w:t>
      </w:r>
      <w:r w:rsidR="00D25C33" w:rsidRPr="00227EE3">
        <w:rPr>
          <w:rFonts w:ascii="Times New Roman" w:hAnsi="Times New Roman" w:cs="Times New Roman"/>
          <w:b/>
          <w:sz w:val="24"/>
          <w:lang w:val="lt-LT"/>
        </w:rPr>
        <w:t>pav</w:t>
      </w:r>
      <w:r w:rsidR="00C6757D" w:rsidRPr="00227EE3">
        <w:rPr>
          <w:rFonts w:ascii="Times New Roman" w:hAnsi="Times New Roman" w:cs="Times New Roman"/>
          <w:b/>
          <w:sz w:val="24"/>
          <w:lang w:val="lt-LT"/>
        </w:rPr>
        <w:t xml:space="preserve">. Kokie objektai, </w:t>
      </w:r>
      <w:r w:rsidR="00D25C33" w:rsidRPr="00227EE3">
        <w:rPr>
          <w:rFonts w:ascii="Times New Roman" w:hAnsi="Times New Roman" w:cs="Times New Roman"/>
          <w:b/>
          <w:sz w:val="24"/>
          <w:lang w:val="lt-LT"/>
        </w:rPr>
        <w:t>J</w:t>
      </w:r>
      <w:r w:rsidR="00C6757D" w:rsidRPr="00227EE3">
        <w:rPr>
          <w:rFonts w:ascii="Times New Roman" w:hAnsi="Times New Roman" w:cs="Times New Roman"/>
          <w:b/>
          <w:sz w:val="24"/>
          <w:lang w:val="lt-LT"/>
        </w:rPr>
        <w:t>ūsų nuomone, labiausiai atgaivintų aikštę, paverstų ją gyvybinga erdve?</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lang w:val="lt-LT"/>
        </w:rPr>
      </w:pPr>
      <w:r w:rsidRPr="00227EE3">
        <w:rPr>
          <w:rFonts w:ascii="Times New Roman" w:hAnsi="Times New Roman" w:cs="Times New Roman"/>
          <w:noProof/>
          <w:lang w:val="lt-LT" w:eastAsia="lt-LT"/>
        </w:rPr>
        <w:drawing>
          <wp:inline distT="0" distB="0" distL="0" distR="0" wp14:anchorId="6E875721" wp14:editId="59267690">
            <wp:extent cx="4572000" cy="27432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D25C33" w:rsidRPr="00227EE3" w:rsidRDefault="00D25C33" w:rsidP="00C6757D">
      <w:pPr>
        <w:pStyle w:val="Sraopastraipa"/>
        <w:numPr>
          <w:ilvl w:val="0"/>
          <w:numId w:val="0"/>
        </w:numPr>
        <w:spacing w:after="0" w:line="276" w:lineRule="auto"/>
        <w:jc w:val="both"/>
        <w:rPr>
          <w:rFonts w:ascii="Times New Roman" w:hAnsi="Times New Roman" w:cs="Times New Roman"/>
          <w:b/>
          <w:caps/>
          <w:lang w:val="lt-LT"/>
        </w:rPr>
      </w:pPr>
    </w:p>
    <w:p w:rsidR="00C6757D" w:rsidRPr="00227EE3" w:rsidRDefault="00C6757D" w:rsidP="00C6757D">
      <w:pPr>
        <w:pStyle w:val="Sraopastraipa"/>
        <w:numPr>
          <w:ilvl w:val="0"/>
          <w:numId w:val="0"/>
        </w:numPr>
        <w:spacing w:after="0" w:line="276" w:lineRule="auto"/>
        <w:jc w:val="both"/>
        <w:rPr>
          <w:rFonts w:ascii="Times New Roman" w:hAnsi="Times New Roman" w:cs="Times New Roman"/>
          <w:lang w:val="lt-LT"/>
        </w:rPr>
      </w:pPr>
      <w:r w:rsidRPr="00227EE3">
        <w:rPr>
          <w:rFonts w:ascii="Times New Roman" w:hAnsi="Times New Roman" w:cs="Times New Roman"/>
          <w:b/>
          <w:lang w:val="lt-LT"/>
        </w:rPr>
        <w:t>Poilsio ir rekreacijos erdvės, objektai:</w:t>
      </w:r>
    </w:p>
    <w:p w:rsidR="00C6757D" w:rsidRPr="00227EE3" w:rsidRDefault="00C6757D" w:rsidP="00C6757D">
      <w:pPr>
        <w:pStyle w:val="Sraopastraipa"/>
        <w:numPr>
          <w:ilvl w:val="0"/>
          <w:numId w:val="0"/>
        </w:numPr>
        <w:spacing w:after="0" w:line="276" w:lineRule="auto"/>
        <w:rPr>
          <w:rFonts w:ascii="Times New Roman" w:hAnsi="Times New Roman" w:cs="Times New Roman"/>
          <w:lang w:val="lt-LT"/>
        </w:rPr>
      </w:pPr>
      <w:r w:rsidRPr="00227EE3">
        <w:rPr>
          <w:rFonts w:ascii="Times New Roman" w:hAnsi="Times New Roman" w:cs="Times New Roman"/>
          <w:noProof/>
          <w:lang w:val="lt-LT" w:eastAsia="lt-LT"/>
        </w:rPr>
        <w:drawing>
          <wp:inline distT="0" distB="0" distL="0" distR="0" wp14:anchorId="339F499B" wp14:editId="00D78A3E">
            <wp:extent cx="4572000" cy="27432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C6757D" w:rsidRPr="00227EE3" w:rsidRDefault="00C6757D" w:rsidP="00C6757D">
      <w:pPr>
        <w:pStyle w:val="Sraopastraipa"/>
        <w:numPr>
          <w:ilvl w:val="0"/>
          <w:numId w:val="0"/>
        </w:numPr>
        <w:spacing w:after="0" w:line="276" w:lineRule="auto"/>
        <w:jc w:val="both"/>
        <w:rPr>
          <w:rFonts w:ascii="Times New Roman" w:hAnsi="Times New Roman" w:cs="Times New Roman"/>
          <w:b/>
          <w:caps/>
          <w:sz w:val="24"/>
          <w:lang w:val="lt-LT"/>
        </w:rPr>
      </w:pPr>
      <w:r w:rsidRPr="00227EE3">
        <w:rPr>
          <w:rFonts w:ascii="Times New Roman" w:hAnsi="Times New Roman" w:cs="Times New Roman"/>
          <w:b/>
          <w:sz w:val="24"/>
          <w:lang w:val="lt-LT"/>
        </w:rPr>
        <w:t>Kit</w:t>
      </w:r>
      <w:r w:rsidR="00D25C33" w:rsidRPr="00227EE3">
        <w:rPr>
          <w:rFonts w:ascii="Times New Roman" w:hAnsi="Times New Roman" w:cs="Times New Roman"/>
          <w:b/>
          <w:sz w:val="24"/>
          <w:lang w:val="lt-LT"/>
        </w:rPr>
        <w:t>i poilsio ir rekreacijos erdvės, objektai</w:t>
      </w:r>
      <w:r w:rsidR="00137166" w:rsidRPr="00227EE3">
        <w:rPr>
          <w:rFonts w:ascii="Times New Roman" w:hAnsi="Times New Roman" w:cs="Times New Roman"/>
          <w:b/>
          <w:sz w:val="24"/>
          <w:lang w:val="lt-LT"/>
        </w:rPr>
        <w:t xml:space="preserve"> (kalba netaisyta)</w:t>
      </w:r>
      <w:r w:rsidRPr="00227EE3">
        <w:rPr>
          <w:rFonts w:ascii="Times New Roman" w:hAnsi="Times New Roman" w:cs="Times New Roman"/>
          <w:b/>
          <w:sz w:val="24"/>
          <w:lang w:val="lt-LT"/>
        </w:rPr>
        <w:t>:</w:t>
      </w:r>
    </w:p>
    <w:p w:rsidR="00C6757D" w:rsidRPr="00227EE3" w:rsidRDefault="00C6757D" w:rsidP="00AA2E79">
      <w:pPr>
        <w:pStyle w:val="Sraopastraipa"/>
        <w:numPr>
          <w:ilvl w:val="0"/>
          <w:numId w:val="6"/>
        </w:numPr>
        <w:spacing w:after="0" w:line="276" w:lineRule="auto"/>
        <w:jc w:val="both"/>
        <w:rPr>
          <w:rFonts w:ascii="Times New Roman" w:hAnsi="Times New Roman" w:cs="Times New Roman"/>
          <w:caps/>
          <w:sz w:val="24"/>
          <w:lang w:val="lt-LT"/>
        </w:rPr>
      </w:pPr>
      <w:r w:rsidRPr="00227EE3">
        <w:rPr>
          <w:rFonts w:ascii="Times New Roman" w:hAnsi="Times New Roman" w:cs="Times New Roman"/>
          <w:sz w:val="24"/>
          <w:lang w:val="lt-LT"/>
        </w:rPr>
        <w:t>Mažosios architektūros formos</w:t>
      </w:r>
    </w:p>
    <w:p w:rsidR="00C6757D" w:rsidRPr="00227EE3" w:rsidRDefault="00C6757D" w:rsidP="00AA2E79">
      <w:pPr>
        <w:pStyle w:val="Sraopastraipa"/>
        <w:numPr>
          <w:ilvl w:val="0"/>
          <w:numId w:val="6"/>
        </w:numPr>
        <w:spacing w:after="0" w:line="276" w:lineRule="auto"/>
        <w:jc w:val="both"/>
        <w:rPr>
          <w:rFonts w:ascii="Times New Roman" w:hAnsi="Times New Roman" w:cs="Times New Roman"/>
          <w:caps/>
          <w:sz w:val="24"/>
          <w:lang w:val="lt-LT"/>
        </w:rPr>
      </w:pPr>
      <w:r w:rsidRPr="00227EE3">
        <w:rPr>
          <w:rFonts w:ascii="Times New Roman" w:hAnsi="Times New Roman" w:cs="Times New Roman"/>
          <w:sz w:val="24"/>
          <w:lang w:val="lt-LT"/>
        </w:rPr>
        <w:t>Šiuolaikinės architektūros smulkios aikštės, aikštės viduje</w:t>
      </w:r>
    </w:p>
    <w:p w:rsidR="00C6757D" w:rsidRPr="00227EE3" w:rsidRDefault="00C6757D" w:rsidP="00AA2E79">
      <w:pPr>
        <w:pStyle w:val="Sraopastraipa"/>
        <w:numPr>
          <w:ilvl w:val="0"/>
          <w:numId w:val="6"/>
        </w:numPr>
        <w:spacing w:after="0" w:line="276" w:lineRule="auto"/>
        <w:jc w:val="both"/>
        <w:rPr>
          <w:rFonts w:ascii="Times New Roman" w:hAnsi="Times New Roman" w:cs="Times New Roman"/>
          <w:caps/>
          <w:sz w:val="24"/>
          <w:lang w:val="lt-LT"/>
        </w:rPr>
      </w:pPr>
      <w:r w:rsidRPr="00227EE3">
        <w:rPr>
          <w:rFonts w:ascii="Times New Roman" w:hAnsi="Times New Roman" w:cs="Times New Roman"/>
          <w:sz w:val="24"/>
          <w:lang w:val="lt-LT"/>
        </w:rPr>
        <w:t>Aikštės funkciją pilnai gali patenkinti Danės skveras</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b/>
          <w:caps/>
          <w:lang w:val="lt-LT"/>
        </w:rPr>
      </w:pPr>
    </w:p>
    <w:p w:rsidR="00C6757D" w:rsidRPr="00227EE3" w:rsidRDefault="00C6757D" w:rsidP="00C6757D">
      <w:pPr>
        <w:pStyle w:val="Sraopastraipa"/>
        <w:numPr>
          <w:ilvl w:val="0"/>
          <w:numId w:val="0"/>
        </w:numPr>
        <w:spacing w:after="0" w:line="276" w:lineRule="auto"/>
        <w:jc w:val="both"/>
        <w:rPr>
          <w:rFonts w:ascii="Times New Roman" w:hAnsi="Times New Roman" w:cs="Times New Roman"/>
          <w:b/>
          <w:caps/>
          <w:sz w:val="24"/>
          <w:lang w:val="lt-LT"/>
        </w:rPr>
      </w:pPr>
      <w:r w:rsidRPr="00227EE3">
        <w:rPr>
          <w:rFonts w:ascii="Times New Roman" w:hAnsi="Times New Roman" w:cs="Times New Roman"/>
          <w:b/>
          <w:lang w:val="lt-LT"/>
        </w:rPr>
        <w:br w:type="page"/>
      </w:r>
      <w:r w:rsidRPr="00227EE3">
        <w:rPr>
          <w:rFonts w:ascii="Times New Roman" w:hAnsi="Times New Roman" w:cs="Times New Roman"/>
          <w:b/>
          <w:sz w:val="24"/>
          <w:lang w:val="lt-LT"/>
        </w:rPr>
        <w:t>Komercinės paskirties objektai:</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lang w:val="lt-LT"/>
        </w:rPr>
      </w:pPr>
      <w:r w:rsidRPr="00227EE3">
        <w:rPr>
          <w:rFonts w:ascii="Times New Roman" w:hAnsi="Times New Roman" w:cs="Times New Roman"/>
          <w:noProof/>
          <w:lang w:val="lt-LT" w:eastAsia="lt-LT"/>
        </w:rPr>
        <w:drawing>
          <wp:inline distT="0" distB="0" distL="0" distR="0" wp14:anchorId="67DF1236" wp14:editId="73CA8977">
            <wp:extent cx="4572000" cy="27432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C6757D" w:rsidRPr="00227EE3" w:rsidRDefault="00C6757D" w:rsidP="00C6757D">
      <w:pPr>
        <w:pStyle w:val="Sraopastraipa"/>
        <w:numPr>
          <w:ilvl w:val="0"/>
          <w:numId w:val="0"/>
        </w:numPr>
        <w:spacing w:after="0" w:line="276" w:lineRule="auto"/>
        <w:ind w:firstLine="720"/>
        <w:jc w:val="both"/>
        <w:rPr>
          <w:rFonts w:ascii="Times New Roman" w:hAnsi="Times New Roman" w:cs="Times New Roman"/>
          <w:b/>
          <w:caps/>
          <w:sz w:val="24"/>
          <w:szCs w:val="24"/>
          <w:lang w:val="lt-LT"/>
        </w:rPr>
      </w:pPr>
      <w:r w:rsidRPr="00227EE3">
        <w:rPr>
          <w:rFonts w:ascii="Times New Roman" w:hAnsi="Times New Roman" w:cs="Times New Roman"/>
          <w:b/>
          <w:sz w:val="24"/>
          <w:szCs w:val="24"/>
          <w:lang w:val="lt-LT"/>
        </w:rPr>
        <w:t>Kit</w:t>
      </w:r>
      <w:r w:rsidR="00137166" w:rsidRPr="00227EE3">
        <w:rPr>
          <w:rFonts w:ascii="Times New Roman" w:hAnsi="Times New Roman" w:cs="Times New Roman"/>
          <w:b/>
          <w:sz w:val="24"/>
          <w:szCs w:val="24"/>
          <w:lang w:val="lt-LT"/>
        </w:rPr>
        <w:t>i komercinės paskirties objektai (kalba netaisyta)</w:t>
      </w:r>
      <w:r w:rsidRPr="00227EE3">
        <w:rPr>
          <w:rFonts w:ascii="Times New Roman" w:hAnsi="Times New Roman" w:cs="Times New Roman"/>
          <w:b/>
          <w:sz w:val="24"/>
          <w:szCs w:val="24"/>
          <w:lang w:val="lt-LT"/>
        </w:rPr>
        <w:t>:</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Jokių objektų</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Birža su nauja funkcija</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Amatininkų dirbtuvės</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Komercinės paskirties objektai, skirti įvairios soc. padeties lankytojams</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Informacinės paskirties įstaigos. Regioną reprezentuojančios veiklos įstaigos</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XIX a. turgus</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Nedidelė galerija su kavine</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Nedideli atrakcionai, smulki prekyba</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Gatvės muzikantai</w:t>
      </w:r>
    </w:p>
    <w:p w:rsidR="00C6757D" w:rsidRPr="00227EE3" w:rsidRDefault="00C6757D" w:rsidP="00AA2E79">
      <w:pPr>
        <w:pStyle w:val="Sraopastraipa"/>
        <w:numPr>
          <w:ilvl w:val="0"/>
          <w:numId w:val="10"/>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 xml:space="preserve">Istorinio senamiesčio traukos centras turistams </w:t>
      </w:r>
      <w:r w:rsidR="00137166" w:rsidRPr="00227EE3">
        <w:rPr>
          <w:rFonts w:ascii="Times New Roman" w:hAnsi="Times New Roman" w:cs="Times New Roman"/>
          <w:sz w:val="24"/>
          <w:szCs w:val="24"/>
          <w:lang w:val="lt-LT"/>
        </w:rPr>
        <w:t>patrauklūs</w:t>
      </w:r>
      <w:r w:rsidRPr="00227EE3">
        <w:rPr>
          <w:rFonts w:ascii="Times New Roman" w:hAnsi="Times New Roman" w:cs="Times New Roman"/>
          <w:sz w:val="24"/>
          <w:szCs w:val="24"/>
          <w:lang w:val="lt-LT"/>
        </w:rPr>
        <w:t xml:space="preserve"> objektai, nes dabar kruizinių laivų svečiams gana liudna atgimimo aikštėje.</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caps/>
          <w:lang w:val="lt-LT"/>
        </w:rPr>
      </w:pPr>
    </w:p>
    <w:p w:rsidR="00C6757D" w:rsidRPr="00227EE3" w:rsidRDefault="00C6757D" w:rsidP="00C6757D">
      <w:pPr>
        <w:pStyle w:val="Sraopastraipa"/>
        <w:numPr>
          <w:ilvl w:val="0"/>
          <w:numId w:val="0"/>
        </w:numPr>
        <w:spacing w:after="0" w:line="276" w:lineRule="auto"/>
        <w:jc w:val="both"/>
        <w:rPr>
          <w:rFonts w:ascii="Times New Roman" w:hAnsi="Times New Roman" w:cs="Times New Roman"/>
          <w:b/>
          <w:caps/>
          <w:sz w:val="24"/>
          <w:lang w:val="lt-LT"/>
        </w:rPr>
      </w:pPr>
      <w:r w:rsidRPr="00227EE3">
        <w:rPr>
          <w:rFonts w:ascii="Times New Roman" w:hAnsi="Times New Roman" w:cs="Times New Roman"/>
          <w:b/>
          <w:lang w:val="lt-LT"/>
        </w:rPr>
        <w:br w:type="page"/>
      </w:r>
      <w:r w:rsidRPr="00227EE3">
        <w:rPr>
          <w:rFonts w:ascii="Times New Roman" w:hAnsi="Times New Roman" w:cs="Times New Roman"/>
          <w:b/>
          <w:sz w:val="24"/>
          <w:lang w:val="lt-LT"/>
        </w:rPr>
        <w:t>Kultūros objektai:</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lang w:val="lt-LT"/>
        </w:rPr>
      </w:pPr>
      <w:r w:rsidRPr="00227EE3">
        <w:rPr>
          <w:rFonts w:ascii="Times New Roman" w:hAnsi="Times New Roman" w:cs="Times New Roman"/>
          <w:noProof/>
          <w:lang w:val="lt-LT" w:eastAsia="lt-LT"/>
        </w:rPr>
        <w:drawing>
          <wp:inline distT="0" distB="0" distL="0" distR="0" wp14:anchorId="3C089C75" wp14:editId="316702A8">
            <wp:extent cx="4572000" cy="27432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C6757D" w:rsidRPr="00227EE3" w:rsidRDefault="00C6757D" w:rsidP="00C6757D">
      <w:pPr>
        <w:pStyle w:val="Sraopastraipa"/>
        <w:numPr>
          <w:ilvl w:val="0"/>
          <w:numId w:val="0"/>
        </w:numPr>
        <w:spacing w:after="0" w:line="276" w:lineRule="auto"/>
        <w:ind w:firstLine="720"/>
        <w:jc w:val="both"/>
        <w:rPr>
          <w:rFonts w:ascii="Times New Roman" w:hAnsi="Times New Roman" w:cs="Times New Roman"/>
          <w:b/>
          <w:caps/>
          <w:sz w:val="24"/>
          <w:szCs w:val="24"/>
          <w:lang w:val="lt-LT"/>
        </w:rPr>
      </w:pPr>
      <w:r w:rsidRPr="00227EE3">
        <w:rPr>
          <w:rFonts w:ascii="Times New Roman" w:hAnsi="Times New Roman" w:cs="Times New Roman"/>
          <w:b/>
          <w:sz w:val="24"/>
          <w:szCs w:val="24"/>
          <w:lang w:val="lt-LT"/>
        </w:rPr>
        <w:t>Kit</w:t>
      </w:r>
      <w:r w:rsidR="00137166" w:rsidRPr="00227EE3">
        <w:rPr>
          <w:rFonts w:ascii="Times New Roman" w:hAnsi="Times New Roman" w:cs="Times New Roman"/>
          <w:b/>
          <w:sz w:val="24"/>
          <w:szCs w:val="24"/>
          <w:lang w:val="lt-LT"/>
        </w:rPr>
        <w:t>i kultūros objektai (kalba netaisyta)</w:t>
      </w:r>
      <w:r w:rsidRPr="00227EE3">
        <w:rPr>
          <w:rFonts w:ascii="Times New Roman" w:hAnsi="Times New Roman" w:cs="Times New Roman"/>
          <w:b/>
          <w:sz w:val="24"/>
          <w:szCs w:val="24"/>
          <w:lang w:val="lt-LT"/>
        </w:rPr>
        <w:t>:</w:t>
      </w:r>
    </w:p>
    <w:p w:rsidR="00C6757D" w:rsidRPr="00227EE3" w:rsidRDefault="00C6757D" w:rsidP="00AA2E79">
      <w:pPr>
        <w:pStyle w:val="Sraopastraipa"/>
        <w:numPr>
          <w:ilvl w:val="0"/>
          <w:numId w:val="7"/>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Paminklas Vidūnui</w:t>
      </w:r>
    </w:p>
    <w:p w:rsidR="00C6757D" w:rsidRPr="00227EE3" w:rsidRDefault="00C6757D" w:rsidP="00AA2E79">
      <w:pPr>
        <w:pStyle w:val="Sraopastraipa"/>
        <w:numPr>
          <w:ilvl w:val="0"/>
          <w:numId w:val="7"/>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Ekspozicijų, parodų lauke vieta</w:t>
      </w:r>
    </w:p>
    <w:p w:rsidR="00C6757D" w:rsidRPr="00227EE3" w:rsidRDefault="00C6757D" w:rsidP="00AA2E79">
      <w:pPr>
        <w:pStyle w:val="Sraopastraipa"/>
        <w:numPr>
          <w:ilvl w:val="0"/>
          <w:numId w:val="7"/>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Biržos gatvės istorinė ekspozicija</w:t>
      </w:r>
    </w:p>
    <w:p w:rsidR="00C6757D" w:rsidRPr="00227EE3" w:rsidRDefault="00C6757D" w:rsidP="00AA2E79">
      <w:pPr>
        <w:pStyle w:val="Sraopastraipa"/>
        <w:numPr>
          <w:ilvl w:val="0"/>
          <w:numId w:val="7"/>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Vidinė erdvė komerciniams renginiams</w:t>
      </w:r>
    </w:p>
    <w:p w:rsidR="00C6757D" w:rsidRPr="00227EE3" w:rsidRDefault="00C6757D" w:rsidP="00AA2E79">
      <w:pPr>
        <w:pStyle w:val="Sraopastraipa"/>
        <w:numPr>
          <w:ilvl w:val="0"/>
          <w:numId w:val="7"/>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Užstatant aikštę dalis pastatų gali būti skirta bet kuriam iš siūlomų variantų</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caps/>
          <w:lang w:val="lt-LT"/>
        </w:rPr>
      </w:pPr>
    </w:p>
    <w:p w:rsidR="00C6757D" w:rsidRPr="00227EE3" w:rsidRDefault="00C6757D" w:rsidP="00C6757D">
      <w:pPr>
        <w:pStyle w:val="Sraopastraipa"/>
        <w:numPr>
          <w:ilvl w:val="0"/>
          <w:numId w:val="0"/>
        </w:numPr>
        <w:spacing w:after="0" w:line="276" w:lineRule="auto"/>
        <w:jc w:val="both"/>
        <w:rPr>
          <w:rFonts w:ascii="Times New Roman" w:hAnsi="Times New Roman" w:cs="Times New Roman"/>
          <w:caps/>
          <w:lang w:val="lt-LT"/>
        </w:rPr>
      </w:pPr>
    </w:p>
    <w:p w:rsidR="00C6757D" w:rsidRPr="00227EE3" w:rsidRDefault="00C6757D" w:rsidP="00C6757D">
      <w:pPr>
        <w:pStyle w:val="Sraopastraipa"/>
        <w:numPr>
          <w:ilvl w:val="0"/>
          <w:numId w:val="0"/>
        </w:numPr>
        <w:spacing w:after="0" w:line="276" w:lineRule="auto"/>
        <w:jc w:val="both"/>
        <w:rPr>
          <w:rFonts w:ascii="Times New Roman" w:hAnsi="Times New Roman" w:cs="Times New Roman"/>
          <w:b/>
          <w:caps/>
          <w:sz w:val="24"/>
          <w:lang w:val="lt-LT"/>
        </w:rPr>
      </w:pPr>
      <w:r w:rsidRPr="00227EE3">
        <w:rPr>
          <w:rFonts w:ascii="Times New Roman" w:hAnsi="Times New Roman" w:cs="Times New Roman"/>
          <w:b/>
          <w:sz w:val="24"/>
          <w:lang w:val="lt-LT"/>
        </w:rPr>
        <w:t>Viešojo valdymo objektai:</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b/>
          <w:caps/>
          <w:lang w:val="lt-LT"/>
        </w:rPr>
      </w:pPr>
      <w:r w:rsidRPr="00227EE3">
        <w:rPr>
          <w:rFonts w:ascii="Times New Roman" w:hAnsi="Times New Roman" w:cs="Times New Roman"/>
          <w:noProof/>
          <w:lang w:val="lt-LT" w:eastAsia="lt-LT"/>
        </w:rPr>
        <w:drawing>
          <wp:inline distT="0" distB="0" distL="0" distR="0" wp14:anchorId="57DDABD0" wp14:editId="6E154106">
            <wp:extent cx="4572000" cy="27432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C6757D" w:rsidRPr="00227EE3" w:rsidRDefault="00C6757D" w:rsidP="00C6757D">
      <w:pPr>
        <w:pStyle w:val="Sraopastraipa"/>
        <w:numPr>
          <w:ilvl w:val="0"/>
          <w:numId w:val="0"/>
        </w:numPr>
        <w:spacing w:after="0" w:line="276" w:lineRule="auto"/>
        <w:jc w:val="both"/>
        <w:rPr>
          <w:rFonts w:ascii="Times New Roman" w:hAnsi="Times New Roman" w:cs="Times New Roman"/>
          <w:b/>
          <w:caps/>
          <w:sz w:val="24"/>
          <w:szCs w:val="24"/>
          <w:lang w:val="lt-LT"/>
        </w:rPr>
      </w:pPr>
      <w:r w:rsidRPr="00227EE3">
        <w:rPr>
          <w:rFonts w:ascii="Times New Roman" w:hAnsi="Times New Roman" w:cs="Times New Roman"/>
          <w:b/>
          <w:sz w:val="24"/>
          <w:szCs w:val="24"/>
          <w:lang w:val="lt-LT"/>
        </w:rPr>
        <w:t>Kit</w:t>
      </w:r>
      <w:r w:rsidR="00137166" w:rsidRPr="00227EE3">
        <w:rPr>
          <w:rFonts w:ascii="Times New Roman" w:hAnsi="Times New Roman" w:cs="Times New Roman"/>
          <w:b/>
          <w:sz w:val="24"/>
          <w:szCs w:val="24"/>
          <w:lang w:val="lt-LT"/>
        </w:rPr>
        <w:t>i viešojo valdymo objektai</w:t>
      </w:r>
      <w:r w:rsidRPr="00227EE3">
        <w:rPr>
          <w:rFonts w:ascii="Times New Roman" w:hAnsi="Times New Roman" w:cs="Times New Roman"/>
          <w:b/>
          <w:sz w:val="24"/>
          <w:szCs w:val="24"/>
          <w:lang w:val="lt-LT"/>
        </w:rPr>
        <w:t>:</w:t>
      </w:r>
    </w:p>
    <w:p w:rsidR="00C6757D" w:rsidRPr="00227EE3" w:rsidRDefault="00C6757D" w:rsidP="00AA2E79">
      <w:pPr>
        <w:pStyle w:val="Sraopastraipa"/>
        <w:numPr>
          <w:ilvl w:val="0"/>
          <w:numId w:val="9"/>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Bankai</w:t>
      </w:r>
    </w:p>
    <w:p w:rsidR="00C6757D" w:rsidRPr="00227EE3" w:rsidRDefault="00C6757D" w:rsidP="00AA2E79">
      <w:pPr>
        <w:pStyle w:val="Sraopastraipa"/>
        <w:numPr>
          <w:ilvl w:val="0"/>
          <w:numId w:val="9"/>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Miestiečiai</w:t>
      </w:r>
    </w:p>
    <w:p w:rsidR="00C6757D" w:rsidRPr="00227EE3" w:rsidRDefault="00C6757D" w:rsidP="00AA2E79">
      <w:pPr>
        <w:pStyle w:val="Sraopastraipa"/>
        <w:numPr>
          <w:ilvl w:val="0"/>
          <w:numId w:val="9"/>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Turizmo infocentras</w:t>
      </w:r>
    </w:p>
    <w:p w:rsidR="00C6757D" w:rsidRPr="00227EE3" w:rsidRDefault="00C6757D" w:rsidP="00AA2E79">
      <w:pPr>
        <w:pStyle w:val="Sraopastraipa"/>
        <w:numPr>
          <w:ilvl w:val="0"/>
          <w:numId w:val="9"/>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Prekybiniai objektai ir kavinės</w:t>
      </w:r>
    </w:p>
    <w:p w:rsidR="00C6757D" w:rsidRPr="00227EE3" w:rsidRDefault="00C6757D" w:rsidP="00AA2E79">
      <w:pPr>
        <w:pStyle w:val="Sraopastraipa"/>
        <w:numPr>
          <w:ilvl w:val="0"/>
          <w:numId w:val="7"/>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nei vienas iš jų</w:t>
      </w:r>
    </w:p>
    <w:p w:rsidR="00C6757D" w:rsidRPr="00227EE3" w:rsidRDefault="00C6757D" w:rsidP="00AA2E79">
      <w:pPr>
        <w:pStyle w:val="Sraopastraipa"/>
        <w:numPr>
          <w:ilvl w:val="0"/>
          <w:numId w:val="7"/>
        </w:numPr>
        <w:spacing w:after="0" w:line="276" w:lineRule="auto"/>
        <w:jc w:val="both"/>
        <w:rPr>
          <w:rFonts w:ascii="Times New Roman" w:hAnsi="Times New Roman" w:cs="Times New Roman"/>
          <w:caps/>
          <w:sz w:val="24"/>
          <w:szCs w:val="24"/>
          <w:lang w:val="lt-LT"/>
        </w:rPr>
      </w:pPr>
      <w:r w:rsidRPr="00227EE3">
        <w:rPr>
          <w:rFonts w:ascii="Times New Roman" w:hAnsi="Times New Roman" w:cs="Times New Roman"/>
          <w:sz w:val="24"/>
          <w:szCs w:val="24"/>
          <w:lang w:val="lt-LT"/>
        </w:rPr>
        <w:t>Atgaivintas 18 a. stilius turizmo pritraukimas įstaigos org. prie PC</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caps/>
          <w:lang w:val="lt-LT"/>
        </w:rPr>
      </w:pPr>
    </w:p>
    <w:p w:rsidR="00C6757D" w:rsidRPr="00227EE3" w:rsidRDefault="00C6757D" w:rsidP="00C6757D">
      <w:pPr>
        <w:pStyle w:val="Sraopastraipa"/>
        <w:numPr>
          <w:ilvl w:val="0"/>
          <w:numId w:val="0"/>
        </w:numPr>
        <w:spacing w:after="0" w:line="276" w:lineRule="auto"/>
        <w:jc w:val="both"/>
        <w:rPr>
          <w:rFonts w:ascii="Times New Roman" w:hAnsi="Times New Roman" w:cs="Times New Roman"/>
          <w:b/>
          <w:caps/>
          <w:lang w:val="lt-LT"/>
        </w:rPr>
      </w:pPr>
      <w:r w:rsidRPr="00227EE3">
        <w:rPr>
          <w:rFonts w:ascii="Times New Roman" w:hAnsi="Times New Roman" w:cs="Times New Roman"/>
          <w:b/>
          <w:lang w:val="lt-LT"/>
        </w:rPr>
        <w:t>Kiti objektai:</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b/>
          <w:caps/>
          <w:lang w:val="lt-LT"/>
        </w:rPr>
      </w:pPr>
      <w:r w:rsidRPr="00227EE3">
        <w:rPr>
          <w:rFonts w:ascii="Times New Roman" w:hAnsi="Times New Roman" w:cs="Times New Roman"/>
          <w:noProof/>
          <w:lang w:val="lt-LT" w:eastAsia="lt-LT"/>
        </w:rPr>
        <w:drawing>
          <wp:inline distT="0" distB="0" distL="0" distR="0" wp14:anchorId="406C63B0" wp14:editId="19392EFB">
            <wp:extent cx="4572000" cy="27432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C6757D" w:rsidRPr="00227EE3" w:rsidRDefault="00C6757D" w:rsidP="00C6757D">
      <w:pPr>
        <w:pStyle w:val="Sraopastraipa"/>
        <w:numPr>
          <w:ilvl w:val="0"/>
          <w:numId w:val="0"/>
        </w:numPr>
        <w:spacing w:after="0" w:line="276" w:lineRule="auto"/>
        <w:ind w:left="360"/>
        <w:jc w:val="both"/>
        <w:rPr>
          <w:rFonts w:ascii="Times New Roman" w:hAnsi="Times New Roman" w:cs="Times New Roman"/>
          <w:b/>
          <w:caps/>
          <w:lang w:val="lt-LT"/>
        </w:rPr>
      </w:pPr>
    </w:p>
    <w:p w:rsidR="00C6757D" w:rsidRPr="00227EE3" w:rsidRDefault="00C6757D" w:rsidP="00C6757D">
      <w:pPr>
        <w:pStyle w:val="Sraopastraipa"/>
        <w:numPr>
          <w:ilvl w:val="0"/>
          <w:numId w:val="0"/>
        </w:numPr>
        <w:spacing w:after="0" w:line="276" w:lineRule="auto"/>
        <w:ind w:left="360"/>
        <w:jc w:val="both"/>
        <w:rPr>
          <w:rFonts w:ascii="Times New Roman" w:hAnsi="Times New Roman" w:cs="Times New Roman"/>
          <w:b/>
          <w:caps/>
          <w:sz w:val="24"/>
          <w:lang w:val="lt-LT"/>
        </w:rPr>
      </w:pPr>
      <w:r w:rsidRPr="00227EE3">
        <w:rPr>
          <w:rFonts w:ascii="Times New Roman" w:hAnsi="Times New Roman" w:cs="Times New Roman"/>
          <w:b/>
          <w:sz w:val="24"/>
          <w:lang w:val="lt-LT"/>
        </w:rPr>
        <w:t>Kit</w:t>
      </w:r>
      <w:r w:rsidR="00137166" w:rsidRPr="00227EE3">
        <w:rPr>
          <w:rFonts w:ascii="Times New Roman" w:hAnsi="Times New Roman" w:cs="Times New Roman"/>
          <w:b/>
          <w:sz w:val="24"/>
          <w:lang w:val="lt-LT"/>
        </w:rPr>
        <w:t>i, nė prie vienos rūšies nepriskirti, siūlomi objektai (kalba netaisyta)</w:t>
      </w:r>
      <w:r w:rsidRPr="00227EE3">
        <w:rPr>
          <w:rFonts w:ascii="Times New Roman" w:hAnsi="Times New Roman" w:cs="Times New Roman"/>
          <w:b/>
          <w:sz w:val="24"/>
          <w:lang w:val="lt-LT"/>
        </w:rPr>
        <w:t>:</w:t>
      </w:r>
    </w:p>
    <w:p w:rsidR="00C6757D" w:rsidRPr="00227EE3" w:rsidRDefault="00C6757D" w:rsidP="00AA2E79">
      <w:pPr>
        <w:pStyle w:val="Sraopastraipa"/>
        <w:numPr>
          <w:ilvl w:val="0"/>
          <w:numId w:val="8"/>
        </w:numPr>
        <w:spacing w:after="0" w:line="276" w:lineRule="auto"/>
        <w:jc w:val="both"/>
        <w:rPr>
          <w:rFonts w:ascii="Times New Roman" w:hAnsi="Times New Roman" w:cs="Times New Roman"/>
          <w:caps/>
          <w:sz w:val="24"/>
          <w:lang w:val="lt-LT"/>
        </w:rPr>
      </w:pPr>
      <w:r w:rsidRPr="00227EE3">
        <w:rPr>
          <w:rFonts w:ascii="Times New Roman" w:hAnsi="Times New Roman" w:cs="Times New Roman"/>
          <w:sz w:val="24"/>
          <w:lang w:val="lt-LT"/>
        </w:rPr>
        <w:t>Viskas priklauso nuo aikštės bendros koncepcijos, tačiau kuo daugiau įvairovės, tuo geriau</w:t>
      </w:r>
    </w:p>
    <w:p w:rsidR="00C6757D" w:rsidRPr="00227EE3" w:rsidRDefault="00C6757D" w:rsidP="00AA2E79">
      <w:pPr>
        <w:pStyle w:val="Sraopastraipa"/>
        <w:numPr>
          <w:ilvl w:val="0"/>
          <w:numId w:val="8"/>
        </w:numPr>
        <w:spacing w:after="0" w:line="276" w:lineRule="auto"/>
        <w:jc w:val="both"/>
        <w:rPr>
          <w:rFonts w:ascii="Times New Roman" w:hAnsi="Times New Roman" w:cs="Times New Roman"/>
          <w:caps/>
          <w:sz w:val="24"/>
          <w:lang w:val="lt-LT"/>
        </w:rPr>
      </w:pPr>
      <w:r w:rsidRPr="00227EE3">
        <w:rPr>
          <w:rFonts w:ascii="Times New Roman" w:hAnsi="Times New Roman" w:cs="Times New Roman"/>
          <w:sz w:val="24"/>
          <w:lang w:val="lt-LT"/>
        </w:rPr>
        <w:t>Aikštę būtina užstatyti gyvenamais, komerciniais pastatais</w:t>
      </w:r>
    </w:p>
    <w:p w:rsidR="00C6757D" w:rsidRPr="00227EE3" w:rsidRDefault="00C6757D" w:rsidP="00AA2E79">
      <w:pPr>
        <w:pStyle w:val="Sraopastraipa"/>
        <w:numPr>
          <w:ilvl w:val="0"/>
          <w:numId w:val="8"/>
        </w:numPr>
        <w:spacing w:after="0" w:line="276" w:lineRule="auto"/>
        <w:jc w:val="both"/>
        <w:rPr>
          <w:rFonts w:ascii="Times New Roman" w:hAnsi="Times New Roman" w:cs="Times New Roman"/>
          <w:caps/>
          <w:sz w:val="24"/>
          <w:lang w:val="lt-LT"/>
        </w:rPr>
      </w:pPr>
      <w:r w:rsidRPr="00227EE3">
        <w:rPr>
          <w:rFonts w:ascii="Times New Roman" w:hAnsi="Times New Roman" w:cs="Times New Roman"/>
          <w:sz w:val="24"/>
          <w:lang w:val="lt-LT"/>
        </w:rPr>
        <w:t>Mažoji architektūra</w:t>
      </w:r>
    </w:p>
    <w:p w:rsidR="00C6757D" w:rsidRPr="00227EE3" w:rsidRDefault="00C6757D" w:rsidP="00AA2E79">
      <w:pPr>
        <w:pStyle w:val="Sraopastraipa"/>
        <w:numPr>
          <w:ilvl w:val="0"/>
          <w:numId w:val="8"/>
        </w:numPr>
        <w:spacing w:after="0" w:line="276" w:lineRule="auto"/>
        <w:jc w:val="both"/>
        <w:rPr>
          <w:rFonts w:ascii="Times New Roman" w:hAnsi="Times New Roman" w:cs="Times New Roman"/>
          <w:caps/>
          <w:sz w:val="24"/>
          <w:lang w:val="lt-LT"/>
        </w:rPr>
      </w:pPr>
      <w:r w:rsidRPr="00227EE3">
        <w:rPr>
          <w:rFonts w:ascii="Times New Roman" w:hAnsi="Times New Roman" w:cs="Times New Roman"/>
          <w:sz w:val="24"/>
          <w:lang w:val="lt-LT"/>
        </w:rPr>
        <w:t>Nereikia kitų objektų, ypač – monumentų</w:t>
      </w:r>
    </w:p>
    <w:p w:rsidR="00C6757D" w:rsidRPr="00227EE3" w:rsidRDefault="00C6757D" w:rsidP="00AA2E79">
      <w:pPr>
        <w:pStyle w:val="Sraopastraipa"/>
        <w:numPr>
          <w:ilvl w:val="0"/>
          <w:numId w:val="8"/>
        </w:numPr>
        <w:spacing w:after="0" w:line="276" w:lineRule="auto"/>
        <w:jc w:val="both"/>
        <w:rPr>
          <w:rFonts w:ascii="Times New Roman" w:hAnsi="Times New Roman" w:cs="Times New Roman"/>
          <w:caps/>
          <w:sz w:val="24"/>
          <w:lang w:val="lt-LT"/>
        </w:rPr>
      </w:pPr>
      <w:r w:rsidRPr="00227EE3">
        <w:rPr>
          <w:rFonts w:ascii="Times New Roman" w:hAnsi="Times New Roman" w:cs="Times New Roman"/>
          <w:sz w:val="24"/>
          <w:lang w:val="lt-LT"/>
        </w:rPr>
        <w:t>Žalieji plotai ko dab</w:t>
      </w:r>
      <w:r w:rsidR="00137166" w:rsidRPr="00227EE3">
        <w:rPr>
          <w:rFonts w:ascii="Times New Roman" w:hAnsi="Times New Roman" w:cs="Times New Roman"/>
          <w:sz w:val="24"/>
          <w:lang w:val="lt-LT"/>
        </w:rPr>
        <w:t>a</w:t>
      </w:r>
      <w:r w:rsidRPr="00227EE3">
        <w:rPr>
          <w:rFonts w:ascii="Times New Roman" w:hAnsi="Times New Roman" w:cs="Times New Roman"/>
          <w:sz w:val="24"/>
          <w:lang w:val="lt-LT"/>
        </w:rPr>
        <w:t>r labiausiai trūksta ir labiausiai reikia pušynai netik kuršių nerijoje, bet ir Klaipėdoje, juk miestas jūrinis ir atšiaurus</w:t>
      </w:r>
    </w:p>
    <w:p w:rsidR="00C6757D" w:rsidRPr="00227EE3" w:rsidRDefault="00C6757D" w:rsidP="00AA2E79">
      <w:pPr>
        <w:pStyle w:val="Sraopastraipa"/>
        <w:numPr>
          <w:ilvl w:val="0"/>
          <w:numId w:val="8"/>
        </w:numPr>
        <w:spacing w:after="0" w:line="276" w:lineRule="auto"/>
        <w:jc w:val="both"/>
        <w:rPr>
          <w:rFonts w:ascii="Times New Roman" w:hAnsi="Times New Roman" w:cs="Times New Roman"/>
          <w:caps/>
          <w:sz w:val="24"/>
          <w:lang w:val="lt-LT"/>
        </w:rPr>
      </w:pPr>
      <w:r w:rsidRPr="00227EE3">
        <w:rPr>
          <w:rFonts w:ascii="Times New Roman" w:hAnsi="Times New Roman" w:cs="Times New Roman"/>
          <w:sz w:val="24"/>
          <w:lang w:val="lt-LT"/>
        </w:rPr>
        <w:t>Atstatyti Birzos,senojo pas</w:t>
      </w:r>
      <w:r w:rsidR="00137166" w:rsidRPr="00227EE3">
        <w:rPr>
          <w:rFonts w:ascii="Times New Roman" w:hAnsi="Times New Roman" w:cs="Times New Roman"/>
          <w:sz w:val="24"/>
          <w:lang w:val="lt-LT"/>
        </w:rPr>
        <w:t>ta</w:t>
      </w:r>
      <w:r w:rsidRPr="00227EE3">
        <w:rPr>
          <w:rFonts w:ascii="Times New Roman" w:hAnsi="Times New Roman" w:cs="Times New Roman"/>
          <w:sz w:val="24"/>
          <w:lang w:val="lt-LT"/>
        </w:rPr>
        <w:t>to pastatus ir paminklaPrusijos pergalei pamineti,nuo turistu neatsiginsime</w:t>
      </w:r>
    </w:p>
    <w:p w:rsidR="00C6757D" w:rsidRPr="00227EE3" w:rsidRDefault="00C6757D" w:rsidP="00C6757D">
      <w:pPr>
        <w:pStyle w:val="Sraopastraipa"/>
        <w:numPr>
          <w:ilvl w:val="0"/>
          <w:numId w:val="0"/>
        </w:numPr>
        <w:spacing w:after="0" w:line="276" w:lineRule="auto"/>
        <w:jc w:val="both"/>
        <w:rPr>
          <w:rFonts w:ascii="Times New Roman" w:hAnsi="Times New Roman" w:cs="Times New Roman"/>
          <w:caps/>
          <w:sz w:val="24"/>
          <w:lang w:val="lt-LT"/>
        </w:rPr>
      </w:pPr>
    </w:p>
    <w:p w:rsidR="00C6757D" w:rsidRPr="00227EE3" w:rsidRDefault="00C6757D" w:rsidP="00C6757D">
      <w:pPr>
        <w:spacing w:after="0"/>
        <w:ind w:firstLine="709"/>
        <w:jc w:val="both"/>
        <w:rPr>
          <w:rFonts w:ascii="Times New Roman" w:hAnsi="Times New Roman"/>
          <w:lang w:val="lt-LT"/>
        </w:rPr>
      </w:pPr>
    </w:p>
    <w:p w:rsidR="00C6757D" w:rsidRPr="00227EE3" w:rsidRDefault="00C6757D" w:rsidP="00C6757D">
      <w:pPr>
        <w:spacing w:after="0"/>
        <w:ind w:firstLine="709"/>
        <w:jc w:val="both"/>
        <w:rPr>
          <w:rFonts w:ascii="Times New Roman" w:hAnsi="Times New Roman"/>
          <w:lang w:val="lt-LT"/>
        </w:rPr>
      </w:pPr>
    </w:p>
    <w:p w:rsidR="00137166" w:rsidRPr="00227EE3" w:rsidRDefault="00137166">
      <w:pPr>
        <w:spacing w:after="0" w:line="240" w:lineRule="auto"/>
        <w:rPr>
          <w:rFonts w:ascii="Times New Roman" w:hAnsi="Times New Roman"/>
          <w:sz w:val="24"/>
          <w:lang w:val="lt-LT"/>
        </w:rPr>
      </w:pPr>
      <w:r w:rsidRPr="00227EE3">
        <w:rPr>
          <w:rFonts w:ascii="Times New Roman" w:hAnsi="Times New Roman"/>
          <w:sz w:val="24"/>
          <w:lang w:val="lt-LT"/>
        </w:rPr>
        <w:br w:type="page"/>
      </w:r>
    </w:p>
    <w:p w:rsidR="00137166" w:rsidRPr="00227EE3" w:rsidRDefault="00137166" w:rsidP="00C6757D">
      <w:pPr>
        <w:spacing w:after="0"/>
        <w:ind w:firstLine="709"/>
        <w:jc w:val="both"/>
        <w:rPr>
          <w:rFonts w:ascii="Times New Roman" w:hAnsi="Times New Roman"/>
          <w:sz w:val="24"/>
          <w:lang w:val="lt-LT"/>
        </w:rPr>
      </w:pPr>
      <w:r w:rsidRPr="00227EE3">
        <w:rPr>
          <w:rFonts w:ascii="Times New Roman" w:hAnsi="Times New Roman"/>
          <w:sz w:val="24"/>
          <w:lang w:val="lt-LT"/>
        </w:rPr>
        <w:t xml:space="preserve">Iš viso savo nuomonę Atgimimo aikštės regeneravimo preliminarių scenarijų klausimu išreiškė 92 Klaipėdos gyventojai (tiek renginių, tiek internetinės apklausos </w:t>
      </w:r>
      <w:hyperlink r:id="rId124" w:history="1">
        <w:r w:rsidRPr="00227EE3">
          <w:rPr>
            <w:rStyle w:val="Hipersaitas"/>
            <w:rFonts w:ascii="Times New Roman" w:hAnsi="Times New Roman"/>
            <w:sz w:val="24"/>
            <w:lang w:val="lt-LT"/>
          </w:rPr>
          <w:t>http://www.klaipeda.lt/lit/IMG/2801</w:t>
        </w:r>
      </w:hyperlink>
      <w:r w:rsidRPr="00227EE3">
        <w:rPr>
          <w:rFonts w:ascii="Times New Roman" w:hAnsi="Times New Roman"/>
          <w:sz w:val="24"/>
          <w:lang w:val="lt-LT"/>
        </w:rPr>
        <w:t xml:space="preserve"> dalyviai).</w:t>
      </w:r>
    </w:p>
    <w:p w:rsidR="00C6757D" w:rsidRPr="00227EE3" w:rsidRDefault="00C6757D" w:rsidP="00C6757D">
      <w:pPr>
        <w:spacing w:after="0"/>
        <w:ind w:firstLine="709"/>
        <w:jc w:val="both"/>
        <w:rPr>
          <w:rFonts w:ascii="Times New Roman" w:hAnsi="Times New Roman"/>
          <w:sz w:val="24"/>
          <w:lang w:val="lt-LT"/>
        </w:rPr>
      </w:pPr>
      <w:r w:rsidRPr="00227EE3">
        <w:rPr>
          <w:rFonts w:ascii="Times New Roman" w:hAnsi="Times New Roman"/>
          <w:sz w:val="24"/>
          <w:lang w:val="lt-LT"/>
        </w:rPr>
        <w:t>Apklausos dalyvių demografinės charakteristikos:</w:t>
      </w:r>
    </w:p>
    <w:p w:rsidR="00677B4A" w:rsidRPr="00227EE3" w:rsidRDefault="00677B4A" w:rsidP="00C6757D">
      <w:pPr>
        <w:spacing w:after="0"/>
        <w:jc w:val="both"/>
        <w:rPr>
          <w:rFonts w:ascii="Times New Roman" w:hAnsi="Times New Roman"/>
          <w:b/>
          <w:caps/>
          <w:lang w:val="lt-LT"/>
        </w:rPr>
      </w:pPr>
    </w:p>
    <w:p w:rsidR="004712F6" w:rsidRPr="00227EE3" w:rsidRDefault="004712F6" w:rsidP="00137166">
      <w:pPr>
        <w:spacing w:after="0"/>
        <w:jc w:val="center"/>
        <w:rPr>
          <w:rFonts w:ascii="Times New Roman" w:hAnsi="Times New Roman"/>
          <w:b/>
          <w:caps/>
          <w:sz w:val="24"/>
          <w:lang w:val="lt-LT"/>
        </w:rPr>
      </w:pPr>
      <w:r w:rsidRPr="00227EE3">
        <w:rPr>
          <w:rFonts w:ascii="Times New Roman" w:hAnsi="Times New Roman"/>
          <w:b/>
          <w:caps/>
          <w:sz w:val="24"/>
          <w:lang w:val="lt-LT"/>
        </w:rPr>
        <w:t>dalyvių lytis</w:t>
      </w:r>
    </w:p>
    <w:p w:rsidR="004712F6" w:rsidRPr="00227EE3" w:rsidRDefault="00AD4573" w:rsidP="003153FF">
      <w:pPr>
        <w:spacing w:after="0"/>
        <w:jc w:val="center"/>
        <w:rPr>
          <w:rFonts w:ascii="Times New Roman" w:hAnsi="Times New Roman"/>
          <w:b/>
          <w:caps/>
          <w:lang w:val="lt-LT"/>
        </w:rPr>
      </w:pPr>
      <w:r w:rsidRPr="00227EE3">
        <w:rPr>
          <w:rFonts w:ascii="Times New Roman" w:hAnsi="Times New Roman"/>
          <w:noProof/>
          <w:lang w:val="lt-LT" w:eastAsia="lt-LT"/>
        </w:rPr>
        <w:drawing>
          <wp:inline distT="0" distB="0" distL="0" distR="0" wp14:anchorId="41CC1712" wp14:editId="4D9DD6BE">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4712F6" w:rsidRPr="00227EE3" w:rsidRDefault="004712F6" w:rsidP="00C6757D">
      <w:pPr>
        <w:spacing w:after="0"/>
        <w:jc w:val="both"/>
        <w:rPr>
          <w:rFonts w:ascii="Times New Roman" w:hAnsi="Times New Roman"/>
          <w:b/>
          <w:caps/>
          <w:szCs w:val="28"/>
          <w:lang w:val="lt-LT"/>
        </w:rPr>
      </w:pPr>
    </w:p>
    <w:p w:rsidR="00137166" w:rsidRPr="00227EE3" w:rsidRDefault="00137166" w:rsidP="00137166">
      <w:pPr>
        <w:spacing w:after="0"/>
        <w:jc w:val="center"/>
        <w:rPr>
          <w:rFonts w:ascii="Times New Roman" w:hAnsi="Times New Roman"/>
          <w:b/>
          <w:caps/>
          <w:sz w:val="24"/>
          <w:lang w:val="lt-LT"/>
        </w:rPr>
      </w:pPr>
    </w:p>
    <w:p w:rsidR="004712F6" w:rsidRPr="00227EE3" w:rsidRDefault="004712F6" w:rsidP="00137166">
      <w:pPr>
        <w:spacing w:after="0"/>
        <w:jc w:val="center"/>
        <w:rPr>
          <w:rFonts w:ascii="Times New Roman" w:hAnsi="Times New Roman"/>
          <w:b/>
          <w:caps/>
          <w:sz w:val="24"/>
          <w:lang w:val="lt-LT"/>
        </w:rPr>
      </w:pPr>
      <w:r w:rsidRPr="00227EE3">
        <w:rPr>
          <w:rFonts w:ascii="Times New Roman" w:hAnsi="Times New Roman"/>
          <w:b/>
          <w:caps/>
          <w:sz w:val="24"/>
          <w:lang w:val="lt-LT"/>
        </w:rPr>
        <w:t>dalyvių AMŽIUS</w:t>
      </w:r>
    </w:p>
    <w:p w:rsidR="004712F6" w:rsidRPr="00227EE3" w:rsidRDefault="00AD4573" w:rsidP="003153FF">
      <w:pPr>
        <w:spacing w:after="0"/>
        <w:jc w:val="center"/>
        <w:rPr>
          <w:rFonts w:ascii="Times New Roman" w:hAnsi="Times New Roman"/>
          <w:b/>
          <w:caps/>
          <w:lang w:val="lt-LT"/>
        </w:rPr>
      </w:pPr>
      <w:r w:rsidRPr="00227EE3">
        <w:rPr>
          <w:rFonts w:ascii="Times New Roman" w:hAnsi="Times New Roman"/>
          <w:noProof/>
          <w:lang w:val="lt-LT" w:eastAsia="lt-LT"/>
        </w:rPr>
        <w:drawing>
          <wp:inline distT="0" distB="0" distL="0" distR="0" wp14:anchorId="3B44229F" wp14:editId="3FF1014F">
            <wp:extent cx="4572000" cy="27432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4712F6" w:rsidRPr="00227EE3" w:rsidRDefault="004712F6" w:rsidP="00C6757D">
      <w:pPr>
        <w:pStyle w:val="Sraopastraipa"/>
        <w:numPr>
          <w:ilvl w:val="0"/>
          <w:numId w:val="0"/>
        </w:numPr>
        <w:spacing w:after="0" w:line="276" w:lineRule="auto"/>
        <w:ind w:left="360"/>
        <w:rPr>
          <w:rFonts w:ascii="Times New Roman" w:hAnsi="Times New Roman" w:cs="Times New Roman"/>
          <w:lang w:val="lt-LT"/>
        </w:rPr>
      </w:pPr>
    </w:p>
    <w:p w:rsidR="00490C00" w:rsidRPr="00227EE3" w:rsidRDefault="00490C00" w:rsidP="00C6757D">
      <w:pPr>
        <w:pStyle w:val="Sraopastraipa"/>
        <w:numPr>
          <w:ilvl w:val="0"/>
          <w:numId w:val="0"/>
        </w:numPr>
        <w:spacing w:after="0" w:line="276" w:lineRule="auto"/>
        <w:ind w:left="360"/>
        <w:rPr>
          <w:rFonts w:ascii="Times New Roman" w:hAnsi="Times New Roman" w:cs="Times New Roman"/>
          <w:b/>
          <w:lang w:val="lt-LT"/>
        </w:rPr>
      </w:pPr>
    </w:p>
    <w:p w:rsidR="00960409" w:rsidRPr="00227EE3" w:rsidRDefault="00FD3174" w:rsidP="00C6757D">
      <w:pPr>
        <w:pStyle w:val="Sraopastraipa"/>
        <w:numPr>
          <w:ilvl w:val="0"/>
          <w:numId w:val="0"/>
        </w:numPr>
        <w:spacing w:after="0" w:line="276" w:lineRule="auto"/>
        <w:jc w:val="both"/>
        <w:rPr>
          <w:rFonts w:ascii="Times New Roman" w:hAnsi="Times New Roman" w:cs="Times New Roman"/>
          <w:caps/>
          <w:lang w:val="lt-LT"/>
        </w:rPr>
      </w:pPr>
      <w:r w:rsidRPr="00227EE3">
        <w:rPr>
          <w:rFonts w:ascii="Times New Roman" w:hAnsi="Times New Roman" w:cs="Times New Roman"/>
          <w:highlight w:val="yellow"/>
          <w:lang w:val="lt-LT"/>
        </w:rPr>
        <w:br w:type="page"/>
      </w:r>
    </w:p>
    <w:p w:rsidR="00FD3174" w:rsidRPr="003A3EE1" w:rsidRDefault="003A3EE1" w:rsidP="003A3EE1">
      <w:pPr>
        <w:pStyle w:val="Antrat2"/>
        <w:jc w:val="center"/>
        <w:rPr>
          <w:rFonts w:ascii="Times New Roman" w:hAnsi="Times New Roman" w:cs="Times New Roman"/>
          <w:i w:val="0"/>
          <w:sz w:val="26"/>
          <w:szCs w:val="26"/>
          <w:lang w:val="lt-LT"/>
        </w:rPr>
      </w:pPr>
      <w:bookmarkStart w:id="73" w:name="_Toc408928752"/>
      <w:bookmarkStart w:id="74" w:name="_Toc428887753"/>
      <w:r>
        <w:rPr>
          <w:rFonts w:ascii="Times New Roman" w:hAnsi="Times New Roman" w:cs="Times New Roman"/>
          <w:i w:val="0"/>
          <w:sz w:val="26"/>
          <w:szCs w:val="26"/>
          <w:lang w:val="lt-LT"/>
        </w:rPr>
        <w:t>3.5.</w:t>
      </w:r>
      <w:r w:rsidR="004A23E4" w:rsidRPr="003A3EE1">
        <w:rPr>
          <w:rFonts w:ascii="Times New Roman" w:hAnsi="Times New Roman" w:cs="Times New Roman"/>
          <w:i w:val="0"/>
          <w:sz w:val="26"/>
          <w:szCs w:val="26"/>
          <w:lang w:val="lt-LT"/>
        </w:rPr>
        <w:t xml:space="preserve"> </w:t>
      </w:r>
      <w:r w:rsidR="00FD3174" w:rsidRPr="003A3EE1">
        <w:rPr>
          <w:rFonts w:ascii="Times New Roman" w:hAnsi="Times New Roman" w:cs="Times New Roman"/>
          <w:i w:val="0"/>
          <w:sz w:val="26"/>
          <w:szCs w:val="26"/>
          <w:lang w:val="lt-LT"/>
        </w:rPr>
        <w:t>IŠVADOS</w:t>
      </w:r>
      <w:bookmarkEnd w:id="73"/>
      <w:bookmarkEnd w:id="74"/>
    </w:p>
    <w:p w:rsidR="0004269E" w:rsidRPr="00227EE3" w:rsidRDefault="0004269E" w:rsidP="00C6757D">
      <w:pPr>
        <w:spacing w:after="0"/>
        <w:rPr>
          <w:rFonts w:ascii="Times New Roman" w:hAnsi="Times New Roman"/>
          <w:sz w:val="24"/>
          <w:lang w:val="lt-LT"/>
        </w:rPr>
      </w:pPr>
    </w:p>
    <w:p w:rsidR="009A444B" w:rsidRPr="00227EE3" w:rsidRDefault="009A444B" w:rsidP="003153FF">
      <w:pPr>
        <w:numPr>
          <w:ilvl w:val="2"/>
          <w:numId w:val="9"/>
        </w:numPr>
        <w:tabs>
          <w:tab w:val="left" w:pos="993"/>
        </w:tabs>
        <w:spacing w:after="0"/>
        <w:ind w:left="0" w:firstLine="567"/>
        <w:jc w:val="both"/>
        <w:rPr>
          <w:rFonts w:ascii="Times New Roman" w:hAnsi="Times New Roman"/>
          <w:sz w:val="24"/>
          <w:lang w:val="lt-LT"/>
        </w:rPr>
      </w:pPr>
      <w:r w:rsidRPr="00227EE3">
        <w:rPr>
          <w:rFonts w:ascii="Times New Roman" w:hAnsi="Times New Roman"/>
          <w:sz w:val="24"/>
          <w:lang w:val="lt-LT"/>
        </w:rPr>
        <w:t>Atgimimo aikštės unikalumas lyginant su Europos aikštėmis yra tas, kad miesto istorinėje dalyje ji atsirado absoliučiai ignoruojant ilgametę teritorijos vystymosi raidą</w:t>
      </w:r>
    </w:p>
    <w:p w:rsidR="009A444B" w:rsidRPr="00227EE3" w:rsidRDefault="009A444B" w:rsidP="003153FF">
      <w:pPr>
        <w:numPr>
          <w:ilvl w:val="2"/>
          <w:numId w:val="9"/>
        </w:numPr>
        <w:tabs>
          <w:tab w:val="left" w:pos="993"/>
        </w:tabs>
        <w:spacing w:after="0"/>
        <w:ind w:left="0" w:firstLine="567"/>
        <w:jc w:val="both"/>
        <w:rPr>
          <w:rFonts w:ascii="Times New Roman" w:hAnsi="Times New Roman"/>
          <w:sz w:val="24"/>
          <w:lang w:val="lt-LT"/>
        </w:rPr>
      </w:pPr>
      <w:r w:rsidRPr="00227EE3">
        <w:rPr>
          <w:rFonts w:ascii="Times New Roman" w:hAnsi="Times New Roman"/>
          <w:sz w:val="24"/>
          <w:lang w:val="lt-LT"/>
        </w:rPr>
        <w:t>Po antro pasaulinio karo, apgyvendinus miestą atvykėliais, kurie neturėjo jokių sąsajų su istorine miesto raida, jų vaikai ir anūkai dabar identifikuojasi su aikšte, kuri buvo formuojama pokario laikotarpiu.</w:t>
      </w:r>
    </w:p>
    <w:p w:rsidR="009A444B" w:rsidRPr="00227EE3" w:rsidRDefault="00FD3174" w:rsidP="003153FF">
      <w:pPr>
        <w:numPr>
          <w:ilvl w:val="2"/>
          <w:numId w:val="9"/>
        </w:numPr>
        <w:tabs>
          <w:tab w:val="left" w:pos="993"/>
        </w:tabs>
        <w:spacing w:after="0"/>
        <w:ind w:left="0" w:firstLine="567"/>
        <w:jc w:val="both"/>
        <w:rPr>
          <w:rFonts w:ascii="Times New Roman" w:hAnsi="Times New Roman"/>
          <w:sz w:val="24"/>
          <w:lang w:val="lt-LT"/>
        </w:rPr>
      </w:pPr>
      <w:r w:rsidRPr="00227EE3">
        <w:rPr>
          <w:rFonts w:ascii="Times New Roman" w:hAnsi="Times New Roman"/>
          <w:sz w:val="24"/>
          <w:lang w:val="lt-LT"/>
        </w:rPr>
        <w:t>Esama aikštės teritorija patenka į miesto istorinę dalį (22012) – Naujamiestį.</w:t>
      </w:r>
    </w:p>
    <w:p w:rsidR="009A444B" w:rsidRPr="00227EE3" w:rsidRDefault="00FD3174" w:rsidP="003153FF">
      <w:pPr>
        <w:numPr>
          <w:ilvl w:val="2"/>
          <w:numId w:val="9"/>
        </w:numPr>
        <w:tabs>
          <w:tab w:val="left" w:pos="993"/>
        </w:tabs>
        <w:spacing w:after="0"/>
        <w:ind w:left="0" w:firstLine="567"/>
        <w:jc w:val="both"/>
        <w:rPr>
          <w:rFonts w:ascii="Times New Roman" w:hAnsi="Times New Roman"/>
          <w:sz w:val="24"/>
          <w:lang w:val="lt-LT"/>
        </w:rPr>
      </w:pPr>
      <w:r w:rsidRPr="00227EE3">
        <w:rPr>
          <w:rFonts w:ascii="Times New Roman" w:hAnsi="Times New Roman"/>
          <w:sz w:val="24"/>
          <w:lang w:val="lt-LT"/>
        </w:rPr>
        <w:t>Esamoje aikštės terito</w:t>
      </w:r>
      <w:r w:rsidR="007620F4" w:rsidRPr="00227EE3">
        <w:rPr>
          <w:rFonts w:ascii="Times New Roman" w:hAnsi="Times New Roman"/>
          <w:sz w:val="24"/>
          <w:lang w:val="lt-LT"/>
        </w:rPr>
        <w:t>rijoje detaliuoju planu numatyto</w:t>
      </w:r>
      <w:r w:rsidRPr="00227EE3">
        <w:rPr>
          <w:rFonts w:ascii="Times New Roman" w:hAnsi="Times New Roman"/>
          <w:sz w:val="24"/>
          <w:lang w:val="lt-LT"/>
        </w:rPr>
        <w:t xml:space="preserve">s </w:t>
      </w:r>
      <w:r w:rsidR="007620F4" w:rsidRPr="00227EE3">
        <w:rPr>
          <w:rFonts w:ascii="Times New Roman" w:hAnsi="Times New Roman"/>
          <w:sz w:val="24"/>
          <w:lang w:val="lt-LT"/>
        </w:rPr>
        <w:t>rekreacinės</w:t>
      </w:r>
      <w:r w:rsidR="003A3EE1">
        <w:rPr>
          <w:rFonts w:ascii="Times New Roman" w:hAnsi="Times New Roman"/>
          <w:sz w:val="24"/>
          <w:lang w:val="lt-LT"/>
        </w:rPr>
        <w:t xml:space="preserve"> </w:t>
      </w:r>
      <w:r w:rsidR="007620F4" w:rsidRPr="00227EE3">
        <w:rPr>
          <w:rFonts w:ascii="Times New Roman" w:hAnsi="Times New Roman"/>
          <w:sz w:val="24"/>
          <w:lang w:val="lt-LT"/>
        </w:rPr>
        <w:t>ir komercinės</w:t>
      </w:r>
      <w:r w:rsidR="003A3EE1">
        <w:rPr>
          <w:rFonts w:ascii="Times New Roman" w:hAnsi="Times New Roman"/>
          <w:sz w:val="24"/>
          <w:lang w:val="lt-LT"/>
        </w:rPr>
        <w:t xml:space="preserve"> </w:t>
      </w:r>
      <w:r w:rsidR="007620F4" w:rsidRPr="00227EE3">
        <w:rPr>
          <w:rFonts w:ascii="Times New Roman" w:hAnsi="Times New Roman"/>
          <w:sz w:val="24"/>
          <w:lang w:val="lt-LT"/>
        </w:rPr>
        <w:t>paskirties teritorijos su užstatymu</w:t>
      </w:r>
      <w:r w:rsidRPr="00227EE3">
        <w:rPr>
          <w:rFonts w:ascii="Times New Roman" w:hAnsi="Times New Roman"/>
          <w:sz w:val="24"/>
          <w:lang w:val="lt-LT"/>
        </w:rPr>
        <w:t>.</w:t>
      </w:r>
      <w:r w:rsidR="003A3EE1">
        <w:rPr>
          <w:rFonts w:ascii="Times New Roman" w:hAnsi="Times New Roman"/>
          <w:sz w:val="24"/>
          <w:lang w:val="lt-LT"/>
        </w:rPr>
        <w:t xml:space="preserve"> </w:t>
      </w:r>
      <w:r w:rsidRPr="00227EE3">
        <w:rPr>
          <w:rFonts w:ascii="Times New Roman" w:hAnsi="Times New Roman"/>
          <w:sz w:val="24"/>
          <w:lang w:val="lt-LT"/>
        </w:rPr>
        <w:t>Prie miesto pagrindinių gatvių esantys sklypai gali būti daugiafunkcinio panaudojimo,</w:t>
      </w:r>
      <w:r w:rsidR="003A3EE1">
        <w:rPr>
          <w:rFonts w:ascii="Times New Roman" w:hAnsi="Times New Roman"/>
          <w:sz w:val="24"/>
          <w:lang w:val="lt-LT"/>
        </w:rPr>
        <w:t xml:space="preserve"> </w:t>
      </w:r>
      <w:r w:rsidRPr="00227EE3">
        <w:rPr>
          <w:rFonts w:ascii="Times New Roman" w:hAnsi="Times New Roman"/>
          <w:sz w:val="24"/>
          <w:lang w:val="lt-LT"/>
        </w:rPr>
        <w:t>intensyv</w:t>
      </w:r>
      <w:r w:rsidR="007620F4" w:rsidRPr="00227EE3">
        <w:rPr>
          <w:rFonts w:ascii="Times New Roman" w:hAnsi="Times New Roman"/>
          <w:sz w:val="24"/>
          <w:lang w:val="lt-LT"/>
        </w:rPr>
        <w:t>umą numatant ne didesnį</w:t>
      </w:r>
      <w:r w:rsidRPr="00227EE3">
        <w:rPr>
          <w:rFonts w:ascii="Times New Roman" w:hAnsi="Times New Roman"/>
          <w:sz w:val="24"/>
          <w:lang w:val="lt-LT"/>
        </w:rPr>
        <w:t xml:space="preserve"> kiek galima sutalpinti automobilių saugyklų pagal</w:t>
      </w:r>
      <w:r w:rsidR="003A3EE1">
        <w:rPr>
          <w:rFonts w:ascii="Times New Roman" w:hAnsi="Times New Roman"/>
          <w:sz w:val="24"/>
          <w:lang w:val="lt-LT"/>
        </w:rPr>
        <w:t xml:space="preserve"> </w:t>
      </w:r>
      <w:r w:rsidRPr="00227EE3">
        <w:rPr>
          <w:rFonts w:ascii="Times New Roman" w:hAnsi="Times New Roman"/>
          <w:sz w:val="24"/>
          <w:lang w:val="lt-LT"/>
        </w:rPr>
        <w:t>bendro ploto normą sklype.</w:t>
      </w:r>
    </w:p>
    <w:p w:rsidR="009A444B" w:rsidRPr="00227EE3" w:rsidRDefault="00FD3174" w:rsidP="003153FF">
      <w:pPr>
        <w:numPr>
          <w:ilvl w:val="2"/>
          <w:numId w:val="9"/>
        </w:numPr>
        <w:tabs>
          <w:tab w:val="left" w:pos="993"/>
        </w:tabs>
        <w:spacing w:after="0"/>
        <w:ind w:left="0" w:firstLine="567"/>
        <w:jc w:val="both"/>
        <w:rPr>
          <w:rFonts w:ascii="Times New Roman" w:hAnsi="Times New Roman"/>
          <w:sz w:val="24"/>
          <w:lang w:val="lt-LT"/>
        </w:rPr>
      </w:pPr>
      <w:r w:rsidRPr="00227EE3">
        <w:rPr>
          <w:rFonts w:ascii="Times New Roman" w:hAnsi="Times New Roman"/>
          <w:sz w:val="24"/>
          <w:lang w:val="lt-LT"/>
        </w:rPr>
        <w:t>Planuojant naujas statybas Klaipėdos senamiestyje, Klaipėdos miesto istorin</w:t>
      </w:r>
      <w:r w:rsidR="00EB0D1E" w:rsidRPr="00227EE3">
        <w:rPr>
          <w:rFonts w:ascii="Times New Roman" w:hAnsi="Times New Roman"/>
          <w:sz w:val="24"/>
          <w:lang w:val="lt-LT"/>
        </w:rPr>
        <w:t xml:space="preserve">ėje dalyje ir kitose kultūros paveldo teritorijose, išsaugoti istorinį </w:t>
      </w:r>
      <w:r w:rsidRPr="00227EE3">
        <w:rPr>
          <w:rFonts w:ascii="Times New Roman" w:hAnsi="Times New Roman"/>
          <w:sz w:val="24"/>
          <w:lang w:val="lt-LT"/>
        </w:rPr>
        <w:t>urbani</w:t>
      </w:r>
      <w:r w:rsidR="00EB0D1E" w:rsidRPr="00227EE3">
        <w:rPr>
          <w:rFonts w:ascii="Times New Roman" w:hAnsi="Times New Roman"/>
          <w:sz w:val="24"/>
          <w:lang w:val="lt-LT"/>
        </w:rPr>
        <w:t xml:space="preserve">stini audinį ir charakteringą erdvinę struktūrą, </w:t>
      </w:r>
      <w:r w:rsidRPr="00227EE3">
        <w:rPr>
          <w:rFonts w:ascii="Times New Roman" w:hAnsi="Times New Roman"/>
          <w:sz w:val="24"/>
          <w:lang w:val="lt-LT"/>
        </w:rPr>
        <w:t>paryškin</w:t>
      </w:r>
      <w:r w:rsidR="007620F4" w:rsidRPr="00227EE3">
        <w:rPr>
          <w:rFonts w:ascii="Times New Roman" w:hAnsi="Times New Roman"/>
          <w:sz w:val="24"/>
          <w:lang w:val="lt-LT"/>
        </w:rPr>
        <w:t>ant paveldo objektų</w:t>
      </w:r>
      <w:r w:rsidR="00EB0D1E" w:rsidRPr="00227EE3">
        <w:rPr>
          <w:rFonts w:ascii="Times New Roman" w:hAnsi="Times New Roman"/>
          <w:sz w:val="24"/>
          <w:lang w:val="lt-LT"/>
        </w:rPr>
        <w:t xml:space="preserve"> savybių </w:t>
      </w:r>
      <w:r w:rsidRPr="00227EE3">
        <w:rPr>
          <w:rFonts w:ascii="Times New Roman" w:hAnsi="Times New Roman"/>
          <w:sz w:val="24"/>
          <w:lang w:val="lt-LT"/>
        </w:rPr>
        <w:t>savitumą,</w:t>
      </w:r>
      <w:r w:rsidR="00EB0D1E" w:rsidRPr="00227EE3">
        <w:rPr>
          <w:rFonts w:ascii="Times New Roman" w:hAnsi="Times New Roman"/>
          <w:sz w:val="24"/>
          <w:lang w:val="lt-LT"/>
        </w:rPr>
        <w:t xml:space="preserve"> dominavimą naujos architektūros atžvilgiu. Naujos architektūros </w:t>
      </w:r>
      <w:r w:rsidRPr="00227EE3">
        <w:rPr>
          <w:rFonts w:ascii="Times New Roman" w:hAnsi="Times New Roman"/>
          <w:sz w:val="24"/>
          <w:lang w:val="lt-LT"/>
        </w:rPr>
        <w:t>silueta</w:t>
      </w:r>
      <w:r w:rsidR="00EB0D1E" w:rsidRPr="00227EE3">
        <w:rPr>
          <w:rFonts w:ascii="Times New Roman" w:hAnsi="Times New Roman"/>
          <w:sz w:val="24"/>
          <w:lang w:val="lt-LT"/>
        </w:rPr>
        <w:t>s, tūriai, užstatymo linijos, kompoz</w:t>
      </w:r>
      <w:r w:rsidR="007620F4" w:rsidRPr="00227EE3">
        <w:rPr>
          <w:rFonts w:ascii="Times New Roman" w:hAnsi="Times New Roman"/>
          <w:sz w:val="24"/>
          <w:lang w:val="lt-LT"/>
        </w:rPr>
        <w:t>icija, masės, mastelis ir fasadų</w:t>
      </w:r>
      <w:r w:rsidR="003A3EE1">
        <w:rPr>
          <w:rFonts w:ascii="Times New Roman" w:hAnsi="Times New Roman"/>
          <w:sz w:val="24"/>
          <w:lang w:val="lt-LT"/>
        </w:rPr>
        <w:t xml:space="preserve"> </w:t>
      </w:r>
      <w:r w:rsidRPr="00227EE3">
        <w:rPr>
          <w:rFonts w:ascii="Times New Roman" w:hAnsi="Times New Roman"/>
          <w:sz w:val="24"/>
          <w:lang w:val="lt-LT"/>
        </w:rPr>
        <w:t>m</w:t>
      </w:r>
      <w:r w:rsidR="00EB0D1E" w:rsidRPr="00227EE3">
        <w:rPr>
          <w:rFonts w:ascii="Times New Roman" w:hAnsi="Times New Roman"/>
          <w:sz w:val="24"/>
          <w:lang w:val="lt-LT"/>
        </w:rPr>
        <w:t xml:space="preserve">edžiagos turi </w:t>
      </w:r>
      <w:r w:rsidRPr="00227EE3">
        <w:rPr>
          <w:rFonts w:ascii="Times New Roman" w:hAnsi="Times New Roman"/>
          <w:sz w:val="24"/>
          <w:lang w:val="lt-LT"/>
        </w:rPr>
        <w:t>būti</w:t>
      </w:r>
      <w:r w:rsidR="003A3EE1">
        <w:rPr>
          <w:rFonts w:ascii="Times New Roman" w:hAnsi="Times New Roman"/>
          <w:sz w:val="24"/>
          <w:lang w:val="lt-LT"/>
        </w:rPr>
        <w:t xml:space="preserve"> </w:t>
      </w:r>
      <w:r w:rsidRPr="00227EE3">
        <w:rPr>
          <w:rFonts w:ascii="Times New Roman" w:hAnsi="Times New Roman"/>
          <w:sz w:val="24"/>
          <w:lang w:val="lt-LT"/>
        </w:rPr>
        <w:t>suderinto</w:t>
      </w:r>
      <w:r w:rsidR="00EB0D1E" w:rsidRPr="00227EE3">
        <w:rPr>
          <w:rFonts w:ascii="Times New Roman" w:hAnsi="Times New Roman"/>
          <w:sz w:val="24"/>
          <w:lang w:val="lt-LT"/>
        </w:rPr>
        <w:t xml:space="preserve">s su tradicinėmis, sudaryti pusiausvyrą su kontekstu, jam </w:t>
      </w:r>
      <w:r w:rsidRPr="00227EE3">
        <w:rPr>
          <w:rFonts w:ascii="Times New Roman" w:hAnsi="Times New Roman"/>
          <w:sz w:val="24"/>
          <w:lang w:val="lt-LT"/>
        </w:rPr>
        <w:t>nepakenkiant,</w:t>
      </w:r>
      <w:r w:rsidR="003A3EE1">
        <w:rPr>
          <w:rFonts w:ascii="Times New Roman" w:hAnsi="Times New Roman"/>
          <w:sz w:val="24"/>
          <w:lang w:val="lt-LT"/>
        </w:rPr>
        <w:t xml:space="preserve"> </w:t>
      </w:r>
      <w:r w:rsidRPr="00227EE3">
        <w:rPr>
          <w:rFonts w:ascii="Times New Roman" w:hAnsi="Times New Roman"/>
          <w:sz w:val="24"/>
          <w:lang w:val="lt-LT"/>
        </w:rPr>
        <w:t>nesumažinant bendro naudojimo erdvių.</w:t>
      </w:r>
    </w:p>
    <w:p w:rsidR="009A444B" w:rsidRPr="00227EE3" w:rsidRDefault="00FD3174" w:rsidP="003153FF">
      <w:pPr>
        <w:numPr>
          <w:ilvl w:val="2"/>
          <w:numId w:val="9"/>
        </w:numPr>
        <w:tabs>
          <w:tab w:val="left" w:pos="993"/>
        </w:tabs>
        <w:spacing w:after="0"/>
        <w:ind w:left="0" w:firstLine="567"/>
        <w:jc w:val="both"/>
        <w:rPr>
          <w:rFonts w:ascii="Times New Roman" w:hAnsi="Times New Roman"/>
          <w:sz w:val="24"/>
          <w:lang w:val="lt-LT"/>
        </w:rPr>
      </w:pPr>
      <w:r w:rsidRPr="00227EE3">
        <w:rPr>
          <w:rFonts w:ascii="Times New Roman" w:hAnsi="Times New Roman"/>
          <w:sz w:val="24"/>
          <w:lang w:val="lt-LT"/>
        </w:rPr>
        <w:t>Želdiniai, esantys Kultūros paveldo teritorijose, turi būti saugomi, nes yra vertingi</w:t>
      </w:r>
      <w:r w:rsidR="00EB0D1E" w:rsidRPr="00227EE3">
        <w:rPr>
          <w:rFonts w:ascii="Times New Roman" w:hAnsi="Times New Roman"/>
          <w:sz w:val="24"/>
          <w:lang w:val="lt-LT"/>
        </w:rPr>
        <w:t xml:space="preserve"> kaip </w:t>
      </w:r>
      <w:r w:rsidRPr="00227EE3">
        <w:rPr>
          <w:rFonts w:ascii="Times New Roman" w:hAnsi="Times New Roman"/>
          <w:sz w:val="24"/>
          <w:lang w:val="lt-LT"/>
        </w:rPr>
        <w:t>sudarantys  vieningą visumą su užst</w:t>
      </w:r>
      <w:r w:rsidR="00EB0D1E" w:rsidRPr="00227EE3">
        <w:rPr>
          <w:rFonts w:ascii="Times New Roman" w:hAnsi="Times New Roman"/>
          <w:sz w:val="24"/>
          <w:lang w:val="lt-LT"/>
        </w:rPr>
        <w:t>atymu, kuriam  būdinga  žmogaus</w:t>
      </w:r>
      <w:r w:rsidRPr="00227EE3">
        <w:rPr>
          <w:rFonts w:ascii="Times New Roman" w:hAnsi="Times New Roman"/>
          <w:sz w:val="24"/>
          <w:lang w:val="lt-LT"/>
        </w:rPr>
        <w:t xml:space="preserve"> veikla,</w:t>
      </w:r>
      <w:r w:rsidR="003A3EE1">
        <w:rPr>
          <w:rFonts w:ascii="Times New Roman" w:hAnsi="Times New Roman"/>
          <w:sz w:val="24"/>
          <w:lang w:val="lt-LT"/>
        </w:rPr>
        <w:t xml:space="preserve"> </w:t>
      </w:r>
      <w:r w:rsidRPr="00227EE3">
        <w:rPr>
          <w:rFonts w:ascii="Times New Roman" w:hAnsi="Times New Roman"/>
          <w:sz w:val="24"/>
          <w:lang w:val="lt-LT"/>
        </w:rPr>
        <w:t>gamtinės ir istorinės aplinkos dermė.</w:t>
      </w:r>
    </w:p>
    <w:p w:rsidR="009A444B" w:rsidRPr="00227EE3" w:rsidRDefault="00EB0D1E" w:rsidP="003153FF">
      <w:pPr>
        <w:numPr>
          <w:ilvl w:val="2"/>
          <w:numId w:val="9"/>
        </w:numPr>
        <w:tabs>
          <w:tab w:val="left" w:pos="993"/>
        </w:tabs>
        <w:spacing w:after="0"/>
        <w:ind w:left="0" w:firstLine="567"/>
        <w:jc w:val="both"/>
        <w:rPr>
          <w:rFonts w:ascii="Times New Roman" w:hAnsi="Times New Roman"/>
          <w:sz w:val="24"/>
          <w:lang w:val="lt-LT"/>
        </w:rPr>
      </w:pPr>
      <w:r w:rsidRPr="00227EE3">
        <w:rPr>
          <w:rFonts w:ascii="Times New Roman" w:hAnsi="Times New Roman"/>
          <w:sz w:val="24"/>
          <w:lang w:val="lt-LT"/>
        </w:rPr>
        <w:t>Klaipėdos miesto centrinėje dalyje išsiskiria vizualinio identiteto zona, kur</w:t>
      </w:r>
      <w:r w:rsidR="00FD3174" w:rsidRPr="00227EE3">
        <w:rPr>
          <w:rFonts w:ascii="Times New Roman" w:hAnsi="Times New Roman"/>
          <w:sz w:val="24"/>
          <w:lang w:val="lt-LT"/>
        </w:rPr>
        <w:t xml:space="preserve"> nauji</w:t>
      </w:r>
      <w:r w:rsidR="003A3EE1">
        <w:rPr>
          <w:rFonts w:ascii="Times New Roman" w:hAnsi="Times New Roman"/>
          <w:sz w:val="24"/>
          <w:lang w:val="lt-LT"/>
        </w:rPr>
        <w:t xml:space="preserve"> </w:t>
      </w:r>
      <w:r w:rsidR="00FD3174" w:rsidRPr="00227EE3">
        <w:rPr>
          <w:rFonts w:ascii="Times New Roman" w:hAnsi="Times New Roman"/>
          <w:sz w:val="24"/>
          <w:lang w:val="lt-LT"/>
        </w:rPr>
        <w:t>vertikalūs akcentai griežtai reglamentuojami.</w:t>
      </w:r>
    </w:p>
    <w:p w:rsidR="004712F6" w:rsidRPr="00227EE3" w:rsidRDefault="009A444B" w:rsidP="003153FF">
      <w:pPr>
        <w:numPr>
          <w:ilvl w:val="2"/>
          <w:numId w:val="9"/>
        </w:numPr>
        <w:tabs>
          <w:tab w:val="left" w:pos="993"/>
        </w:tabs>
        <w:spacing w:after="0"/>
        <w:ind w:left="0" w:firstLine="567"/>
        <w:jc w:val="both"/>
        <w:rPr>
          <w:rFonts w:ascii="Times New Roman" w:hAnsi="Times New Roman"/>
          <w:sz w:val="24"/>
          <w:lang w:val="lt-LT"/>
        </w:rPr>
      </w:pPr>
      <w:r w:rsidRPr="00227EE3">
        <w:rPr>
          <w:rFonts w:ascii="Times New Roman" w:hAnsi="Times New Roman"/>
          <w:sz w:val="24"/>
          <w:lang w:val="lt-LT"/>
        </w:rPr>
        <w:t xml:space="preserve">Įvykdytos apklausos rezultatai atskleidžia, jog klaipėdiečiai neturi vieningos nuomonės dėl aikštės vystymo ateities, tačiau problema – aktuali. Skirtingos vizijos vertinamos gana tolygiai. Galima daryti prielaidas, kad šiandieninės miesto visuomenės poreikis – multifunkcinė, demokratinė centrinė aikštė, </w:t>
      </w:r>
      <w:r w:rsidR="007620F4" w:rsidRPr="00227EE3">
        <w:rPr>
          <w:rFonts w:ascii="Times New Roman" w:hAnsi="Times New Roman"/>
          <w:sz w:val="24"/>
          <w:lang w:val="lt-LT"/>
        </w:rPr>
        <w:t>pabrėžianti</w:t>
      </w:r>
      <w:r w:rsidRPr="00227EE3">
        <w:rPr>
          <w:rFonts w:ascii="Times New Roman" w:hAnsi="Times New Roman"/>
          <w:sz w:val="24"/>
          <w:lang w:val="lt-LT"/>
        </w:rPr>
        <w:t xml:space="preserve"> miesto identitetą ir vienijanti skirtingų kartų ir interesų miestiečius. </w:t>
      </w:r>
    </w:p>
    <w:p w:rsidR="00137166" w:rsidRPr="00227EE3" w:rsidRDefault="00137166" w:rsidP="00137166">
      <w:pPr>
        <w:spacing w:after="0"/>
        <w:jc w:val="both"/>
        <w:rPr>
          <w:rFonts w:ascii="Times New Roman" w:hAnsi="Times New Roman"/>
          <w:sz w:val="24"/>
          <w:lang w:val="lt-LT"/>
        </w:rPr>
      </w:pPr>
    </w:p>
    <w:p w:rsidR="007B1C49" w:rsidRDefault="007B1C49">
      <w:pPr>
        <w:spacing w:after="0" w:line="240" w:lineRule="auto"/>
        <w:rPr>
          <w:rFonts w:ascii="Times New Roman" w:hAnsi="Times New Roman"/>
          <w:sz w:val="24"/>
          <w:lang w:val="lt-LT"/>
        </w:rPr>
      </w:pPr>
      <w:r>
        <w:rPr>
          <w:rFonts w:ascii="Times New Roman" w:hAnsi="Times New Roman"/>
          <w:sz w:val="24"/>
          <w:lang w:val="lt-LT"/>
        </w:rPr>
        <w:br w:type="page"/>
      </w:r>
    </w:p>
    <w:p w:rsidR="007B1C49" w:rsidRPr="00BC7B83" w:rsidRDefault="007B1C49" w:rsidP="007B1C49">
      <w:pPr>
        <w:pStyle w:val="Antrat1"/>
        <w:jc w:val="center"/>
        <w:rPr>
          <w:rFonts w:ascii="Times New Roman" w:hAnsi="Times New Roman" w:cs="Times New Roman"/>
          <w:sz w:val="28"/>
          <w:szCs w:val="28"/>
          <w:lang w:val="lt-LT"/>
        </w:rPr>
      </w:pPr>
      <w:bookmarkStart w:id="75" w:name="_Toc413335660"/>
      <w:bookmarkStart w:id="76" w:name="_Toc427162407"/>
      <w:bookmarkStart w:id="77" w:name="_Toc428887754"/>
      <w:r w:rsidRPr="00F32662">
        <w:rPr>
          <w:rFonts w:ascii="Times New Roman" w:hAnsi="Times New Roman" w:cs="Times New Roman"/>
          <w:sz w:val="28"/>
          <w:szCs w:val="28"/>
          <w:lang w:val="lt-LT"/>
        </w:rPr>
        <w:t>4. ATGIMIMO AIKŠTĖS IR</w:t>
      </w:r>
      <w:r w:rsidRPr="00BC7B83">
        <w:rPr>
          <w:rFonts w:ascii="Times New Roman" w:hAnsi="Times New Roman" w:cs="Times New Roman"/>
          <w:sz w:val="28"/>
          <w:szCs w:val="28"/>
          <w:lang w:val="lt-LT"/>
        </w:rPr>
        <w:t xml:space="preserve"> GRETIMYBIŲ REGENERAVIMO VARIANTAI</w:t>
      </w:r>
      <w:bookmarkEnd w:id="75"/>
      <w:bookmarkEnd w:id="76"/>
      <w:bookmarkEnd w:id="77"/>
    </w:p>
    <w:p w:rsidR="007B1C49" w:rsidRPr="00BC7B83" w:rsidRDefault="007B1C49" w:rsidP="007B1C49">
      <w:pPr>
        <w:spacing w:after="0" w:line="240" w:lineRule="auto"/>
        <w:ind w:firstLine="851"/>
        <w:jc w:val="both"/>
        <w:rPr>
          <w:rFonts w:ascii="Times New Roman" w:hAnsi="Times New Roman"/>
          <w:sz w:val="24"/>
          <w:szCs w:val="24"/>
        </w:rPr>
      </w:pPr>
      <w:r w:rsidRPr="00BC7B83">
        <w:rPr>
          <w:rFonts w:ascii="Times New Roman" w:hAnsi="Times New Roman"/>
          <w:sz w:val="24"/>
          <w:szCs w:val="24"/>
        </w:rPr>
        <w:t xml:space="preserve">Šiame skyriuje supažindinama su parengtais Atgimimo aikštės ir gretimybių regeneravimo variantais. Iš viso parengti 4 Atgimimo aikštės ir gretimybių regeneravimo variantai (A, B, C ir D). Pirmiausia pateikiama informacijos apie Atgimimo aikštę ir gretimybes (analizuojamos teritorijos) suvestinė, tuomet </w:t>
      </w:r>
      <w:r>
        <w:rPr>
          <w:rFonts w:ascii="Times New Roman" w:hAnsi="Times New Roman"/>
          <w:sz w:val="24"/>
          <w:szCs w:val="24"/>
        </w:rPr>
        <w:t xml:space="preserve">aprašomi </w:t>
      </w:r>
      <w:r w:rsidRPr="00BC7B83">
        <w:rPr>
          <w:rFonts w:ascii="Times New Roman" w:hAnsi="Times New Roman"/>
          <w:sz w:val="24"/>
          <w:szCs w:val="24"/>
        </w:rPr>
        <w:t>pateikiam</w:t>
      </w:r>
      <w:r>
        <w:rPr>
          <w:rFonts w:ascii="Times New Roman" w:hAnsi="Times New Roman"/>
          <w:sz w:val="24"/>
          <w:szCs w:val="24"/>
        </w:rPr>
        <w:t>i</w:t>
      </w:r>
      <w:r w:rsidRPr="00BC7B83">
        <w:rPr>
          <w:rFonts w:ascii="Times New Roman" w:hAnsi="Times New Roman"/>
          <w:sz w:val="24"/>
          <w:szCs w:val="24"/>
        </w:rPr>
        <w:t xml:space="preserve"> parengt</w:t>
      </w:r>
      <w:r>
        <w:rPr>
          <w:rFonts w:ascii="Times New Roman" w:hAnsi="Times New Roman"/>
          <w:sz w:val="24"/>
          <w:szCs w:val="24"/>
        </w:rPr>
        <w:t>i</w:t>
      </w:r>
      <w:r w:rsidRPr="00BC7B83">
        <w:rPr>
          <w:rFonts w:ascii="Times New Roman" w:hAnsi="Times New Roman"/>
          <w:sz w:val="24"/>
          <w:szCs w:val="24"/>
        </w:rPr>
        <w:t xml:space="preserve"> variant</w:t>
      </w:r>
      <w:r>
        <w:rPr>
          <w:rFonts w:ascii="Times New Roman" w:hAnsi="Times New Roman"/>
          <w:sz w:val="24"/>
          <w:szCs w:val="24"/>
        </w:rPr>
        <w:t>ai</w:t>
      </w:r>
      <w:r w:rsidRPr="00BC7B83">
        <w:rPr>
          <w:rFonts w:ascii="Times New Roman" w:hAnsi="Times New Roman"/>
          <w:sz w:val="24"/>
          <w:szCs w:val="24"/>
        </w:rPr>
        <w:t>. Vėliau pateikiamas kiekvieno varianto įvertinimas pagal tuos pačius svarbius kriterijus (kriterijų sąrašo pagrindas – Sutarties techninė užduotis, kai kurie aspektai papildyti</w:t>
      </w:r>
      <w:r>
        <w:rPr>
          <w:rFonts w:ascii="Times New Roman" w:hAnsi="Times New Roman"/>
          <w:sz w:val="24"/>
          <w:szCs w:val="24"/>
        </w:rPr>
        <w:t xml:space="preserve">, atsižvelgus į </w:t>
      </w:r>
      <w:r w:rsidRPr="00BC7B83">
        <w:rPr>
          <w:rFonts w:ascii="Times New Roman" w:hAnsi="Times New Roman"/>
          <w:sz w:val="24"/>
          <w:szCs w:val="24"/>
        </w:rPr>
        <w:t>ekspertų nuomonę):</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sz w:val="24"/>
          <w:szCs w:val="24"/>
        </w:rPr>
      </w:pPr>
      <w:r w:rsidRPr="00BC7B83">
        <w:rPr>
          <w:rFonts w:ascii="Times New Roman" w:hAnsi="Times New Roman"/>
          <w:sz w:val="24"/>
          <w:szCs w:val="24"/>
        </w:rPr>
        <w:t xml:space="preserve">urbanistinis, tūrinis-erdvinis; </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sz w:val="24"/>
          <w:szCs w:val="24"/>
        </w:rPr>
      </w:pPr>
      <w:r w:rsidRPr="00BC7B83">
        <w:rPr>
          <w:rFonts w:ascii="Times New Roman" w:hAnsi="Times New Roman"/>
          <w:sz w:val="24"/>
          <w:szCs w:val="24"/>
        </w:rPr>
        <w:t xml:space="preserve">paveldo apsaugos, įvertinant siūlomų sprendinių poveikį Klaipėdos miesto istorinei </w:t>
      </w:r>
      <w:r>
        <w:rPr>
          <w:rFonts w:ascii="Times New Roman" w:hAnsi="Times New Roman"/>
          <w:sz w:val="24"/>
          <w:szCs w:val="24"/>
        </w:rPr>
        <w:t xml:space="preserve">        </w:t>
      </w:r>
      <w:r w:rsidRPr="00BC7B83">
        <w:rPr>
          <w:rFonts w:ascii="Times New Roman" w:hAnsi="Times New Roman"/>
          <w:sz w:val="24"/>
          <w:szCs w:val="24"/>
        </w:rPr>
        <w:t xml:space="preserve">daliai; </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sz w:val="24"/>
          <w:szCs w:val="24"/>
        </w:rPr>
      </w:pPr>
      <w:r w:rsidRPr="00BC7B83">
        <w:rPr>
          <w:rFonts w:ascii="Times New Roman" w:hAnsi="Times New Roman"/>
          <w:sz w:val="24"/>
          <w:szCs w:val="24"/>
        </w:rPr>
        <w:t xml:space="preserve">teisinis; </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sz w:val="24"/>
          <w:szCs w:val="24"/>
        </w:rPr>
      </w:pPr>
      <w:r w:rsidRPr="00BC7B83">
        <w:rPr>
          <w:rFonts w:ascii="Times New Roman" w:hAnsi="Times New Roman"/>
          <w:sz w:val="24"/>
          <w:szCs w:val="24"/>
        </w:rPr>
        <w:t xml:space="preserve">ekonominis; </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sz w:val="24"/>
          <w:szCs w:val="24"/>
        </w:rPr>
      </w:pPr>
      <w:r w:rsidRPr="00BC7B83">
        <w:rPr>
          <w:rFonts w:ascii="Times New Roman" w:hAnsi="Times New Roman"/>
          <w:sz w:val="24"/>
          <w:szCs w:val="24"/>
        </w:rPr>
        <w:t>laiko.</w:t>
      </w:r>
    </w:p>
    <w:p w:rsidR="007B1C49" w:rsidRPr="00BC7B83" w:rsidRDefault="007B1C49" w:rsidP="007B1C49">
      <w:pPr>
        <w:spacing w:after="0" w:line="240" w:lineRule="auto"/>
        <w:ind w:firstLine="851"/>
        <w:jc w:val="both"/>
        <w:rPr>
          <w:rFonts w:ascii="Times New Roman" w:hAnsi="Times New Roman"/>
          <w:caps/>
          <w:sz w:val="24"/>
          <w:szCs w:val="28"/>
        </w:rPr>
      </w:pPr>
      <w:r w:rsidRPr="00BC7B83">
        <w:rPr>
          <w:rFonts w:ascii="Times New Roman" w:hAnsi="Times New Roman"/>
          <w:sz w:val="24"/>
          <w:szCs w:val="28"/>
        </w:rPr>
        <w:t>Paskutinėje skyriaus dalyje pateikiamos apibendrinančios išvados.</w:t>
      </w:r>
    </w:p>
    <w:p w:rsidR="007B1C49" w:rsidRPr="00BC7B83" w:rsidRDefault="007B1C49" w:rsidP="007B1C49">
      <w:pPr>
        <w:spacing w:after="0" w:line="240" w:lineRule="auto"/>
        <w:ind w:firstLine="851"/>
        <w:jc w:val="both"/>
        <w:rPr>
          <w:rFonts w:ascii="Times New Roman" w:hAnsi="Times New Roman"/>
          <w:caps/>
          <w:sz w:val="24"/>
          <w:szCs w:val="28"/>
        </w:rPr>
      </w:pPr>
    </w:p>
    <w:p w:rsidR="007B1C49" w:rsidRPr="00BC7B83" w:rsidRDefault="007B1C49" w:rsidP="007B1C49">
      <w:pPr>
        <w:spacing w:after="120" w:line="240" w:lineRule="auto"/>
        <w:ind w:firstLine="851"/>
        <w:jc w:val="both"/>
        <w:rPr>
          <w:rFonts w:ascii="Times New Roman" w:hAnsi="Times New Roman"/>
          <w:b/>
          <w:sz w:val="24"/>
          <w:szCs w:val="24"/>
          <w:u w:val="single"/>
        </w:rPr>
      </w:pPr>
      <w:r w:rsidRPr="00BC7B83">
        <w:rPr>
          <w:rFonts w:ascii="Times New Roman" w:eastAsiaTheme="minorHAnsi" w:hAnsi="Times New Roman"/>
          <w:b/>
          <w:sz w:val="24"/>
          <w:szCs w:val="24"/>
          <w:u w:val="single"/>
        </w:rPr>
        <w:t>Bendrieji duomenys</w:t>
      </w:r>
      <w:r w:rsidRPr="00BC7B83">
        <w:rPr>
          <w:rFonts w:ascii="Times New Roman" w:hAnsi="Times New Roman"/>
          <w:b/>
          <w:sz w:val="24"/>
          <w:szCs w:val="24"/>
          <w:u w:val="single"/>
        </w:rPr>
        <w:t>:</w:t>
      </w:r>
    </w:p>
    <w:tbl>
      <w:tblPr>
        <w:tblStyle w:val="Lentelstinklelis"/>
        <w:tblW w:w="10456" w:type="dxa"/>
        <w:tblLook w:val="04A0" w:firstRow="1" w:lastRow="0" w:firstColumn="1" w:lastColumn="0" w:noHBand="0" w:noVBand="1"/>
      </w:tblPr>
      <w:tblGrid>
        <w:gridCol w:w="3369"/>
        <w:gridCol w:w="1559"/>
        <w:gridCol w:w="5528"/>
      </w:tblGrid>
      <w:tr w:rsidR="007B1C49" w:rsidRPr="00BC7B83" w:rsidTr="007B1C49">
        <w:tc>
          <w:tcPr>
            <w:tcW w:w="3369" w:type="dxa"/>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bCs/>
                <w:iCs/>
                <w:sz w:val="24"/>
                <w:szCs w:val="24"/>
              </w:rPr>
              <w:t>Planuojamos teritorijos adresas</w:t>
            </w:r>
          </w:p>
        </w:tc>
        <w:tc>
          <w:tcPr>
            <w:tcW w:w="7087" w:type="dxa"/>
            <w:gridSpan w:val="2"/>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sz w:val="24"/>
                <w:szCs w:val="24"/>
              </w:rPr>
              <w:t>Klaipėdos miesto Atgimimo aikštė</w:t>
            </w:r>
          </w:p>
        </w:tc>
      </w:tr>
      <w:tr w:rsidR="007B1C49" w:rsidRPr="00BC7B83" w:rsidTr="007B1C49">
        <w:tc>
          <w:tcPr>
            <w:tcW w:w="3369" w:type="dxa"/>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bCs/>
                <w:sz w:val="24"/>
                <w:szCs w:val="24"/>
              </w:rPr>
              <w:t>Planuojamos teritorijos plotas</w:t>
            </w:r>
          </w:p>
        </w:tc>
        <w:tc>
          <w:tcPr>
            <w:tcW w:w="7087" w:type="dxa"/>
            <w:gridSpan w:val="2"/>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sz w:val="24"/>
                <w:szCs w:val="24"/>
              </w:rPr>
              <w:t>1,9833</w:t>
            </w:r>
            <w:r w:rsidRPr="00BC7B83">
              <w:rPr>
                <w:rFonts w:ascii="Times New Roman" w:eastAsia="Times New Roman" w:hAnsi="Times New Roman"/>
                <w:bCs/>
                <w:sz w:val="24"/>
                <w:szCs w:val="24"/>
              </w:rPr>
              <w:t xml:space="preserve"> ha</w:t>
            </w:r>
          </w:p>
        </w:tc>
      </w:tr>
      <w:tr w:rsidR="007B1C49" w:rsidRPr="00BC7B83" w:rsidTr="007B1C49">
        <w:tc>
          <w:tcPr>
            <w:tcW w:w="3369" w:type="dxa"/>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bCs/>
                <w:sz w:val="24"/>
                <w:szCs w:val="24"/>
              </w:rPr>
              <w:t>Planavimo tikslas</w:t>
            </w:r>
          </w:p>
        </w:tc>
        <w:tc>
          <w:tcPr>
            <w:tcW w:w="7087" w:type="dxa"/>
            <w:gridSpan w:val="2"/>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bCs/>
                <w:sz w:val="24"/>
                <w:szCs w:val="24"/>
              </w:rPr>
              <w:t>Pateikti Atgimimo aikštės ir gretimų teritorijų regeneravimo pasiūlymus</w:t>
            </w:r>
          </w:p>
        </w:tc>
      </w:tr>
      <w:tr w:rsidR="007B1C49" w:rsidRPr="00BC7B83" w:rsidTr="007B1C49">
        <w:trPr>
          <w:trHeight w:val="141"/>
        </w:trPr>
        <w:tc>
          <w:tcPr>
            <w:tcW w:w="3369" w:type="dxa"/>
            <w:vMerge w:val="restart"/>
          </w:tcPr>
          <w:p w:rsidR="007B1C49" w:rsidRPr="00BC7B83" w:rsidRDefault="007B1C49" w:rsidP="007B1C49">
            <w:pPr>
              <w:jc w:val="both"/>
              <w:rPr>
                <w:rFonts w:ascii="Times New Roman" w:hAnsi="Times New Roman"/>
                <w:sz w:val="24"/>
                <w:szCs w:val="24"/>
              </w:rPr>
            </w:pPr>
            <w:r w:rsidRPr="00BC7B83">
              <w:rPr>
                <w:rFonts w:ascii="Times New Roman" w:hAnsi="Times New Roman"/>
                <w:sz w:val="24"/>
                <w:szCs w:val="24"/>
              </w:rPr>
              <w:t>Variantų koncepcijos parengtos vadovaujantis</w:t>
            </w:r>
            <w:r>
              <w:rPr>
                <w:rFonts w:ascii="Times New Roman" w:hAnsi="Times New Roman"/>
                <w:sz w:val="24"/>
                <w:szCs w:val="24"/>
              </w:rPr>
              <w:t xml:space="preserve"> </w:t>
            </w:r>
          </w:p>
        </w:tc>
        <w:tc>
          <w:tcPr>
            <w:tcW w:w="1559" w:type="dxa"/>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sz w:val="24"/>
                <w:szCs w:val="24"/>
              </w:rPr>
              <w:t>A variantas</w:t>
            </w:r>
          </w:p>
        </w:tc>
        <w:tc>
          <w:tcPr>
            <w:tcW w:w="5528" w:type="dxa"/>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sz w:val="24"/>
                <w:szCs w:val="24"/>
              </w:rPr>
              <w:t>Kvartalo tarp Herkaus Manto, Naujojo Sodo, Pilies ir Danės gatvių detaliuoju planu, parengtu UAB „Uostamiesčio projektas“</w:t>
            </w:r>
            <w:r>
              <w:rPr>
                <w:rFonts w:ascii="Times New Roman" w:eastAsia="Times New Roman" w:hAnsi="Times New Roman"/>
                <w:sz w:val="24"/>
                <w:szCs w:val="24"/>
              </w:rPr>
              <w:t>;</w:t>
            </w:r>
            <w:r w:rsidRPr="00BC7B83">
              <w:rPr>
                <w:rFonts w:ascii="Times New Roman" w:eastAsia="Times New Roman" w:hAnsi="Times New Roman"/>
                <w:sz w:val="24"/>
                <w:szCs w:val="24"/>
              </w:rPr>
              <w:t xml:space="preserve"> projekto vadovas</w:t>
            </w:r>
            <w:r>
              <w:rPr>
                <w:rFonts w:ascii="Times New Roman" w:eastAsia="Times New Roman" w:hAnsi="Times New Roman"/>
                <w:sz w:val="24"/>
                <w:szCs w:val="24"/>
              </w:rPr>
              <w:t>:</w:t>
            </w:r>
            <w:r w:rsidRPr="00BC7B83">
              <w:rPr>
                <w:rFonts w:ascii="Times New Roman" w:eastAsia="Times New Roman" w:hAnsi="Times New Roman"/>
                <w:sz w:val="24"/>
                <w:szCs w:val="24"/>
              </w:rPr>
              <w:t xml:space="preserve"> E. Andrijauskas (kvalifikacijos at. Nr. 6717)</w:t>
            </w:r>
          </w:p>
        </w:tc>
      </w:tr>
      <w:tr w:rsidR="007B1C49" w:rsidRPr="00BC7B83" w:rsidTr="007B1C49">
        <w:trPr>
          <w:trHeight w:val="138"/>
        </w:trPr>
        <w:tc>
          <w:tcPr>
            <w:tcW w:w="3369" w:type="dxa"/>
            <w:vMerge/>
          </w:tcPr>
          <w:p w:rsidR="007B1C49" w:rsidRPr="00BC7B83" w:rsidRDefault="007B1C49" w:rsidP="007B1C49">
            <w:pPr>
              <w:jc w:val="both"/>
              <w:rPr>
                <w:rFonts w:ascii="Times New Roman" w:hAnsi="Times New Roman"/>
                <w:sz w:val="24"/>
                <w:szCs w:val="24"/>
              </w:rPr>
            </w:pPr>
          </w:p>
        </w:tc>
        <w:tc>
          <w:tcPr>
            <w:tcW w:w="1559"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B variantas</w:t>
            </w:r>
          </w:p>
        </w:tc>
        <w:tc>
          <w:tcPr>
            <w:tcW w:w="5528" w:type="dxa"/>
          </w:tcPr>
          <w:p w:rsidR="007B1C49" w:rsidRPr="00BC7B83" w:rsidRDefault="007B1C49" w:rsidP="007B1C49">
            <w:pPr>
              <w:jc w:val="both"/>
              <w:rPr>
                <w:rFonts w:ascii="Times New Roman" w:eastAsia="Times New Roman" w:hAnsi="Times New Roman"/>
                <w:sz w:val="24"/>
                <w:szCs w:val="24"/>
              </w:rPr>
            </w:pPr>
            <w:r w:rsidRPr="00BC7B83">
              <w:rPr>
                <w:rFonts w:ascii="Times New Roman" w:hAnsi="Times New Roman"/>
                <w:sz w:val="24"/>
                <w:szCs w:val="24"/>
              </w:rPr>
              <w:t>K. Martinaitytės straipsniu „Atgimimo aikštės santykis Klaipėdos miesto urbanistinėje erdvinėje struktūroje“</w:t>
            </w:r>
          </w:p>
        </w:tc>
      </w:tr>
      <w:tr w:rsidR="007B1C49" w:rsidRPr="00BC7B83" w:rsidTr="007B1C49">
        <w:trPr>
          <w:trHeight w:val="138"/>
        </w:trPr>
        <w:tc>
          <w:tcPr>
            <w:tcW w:w="3369" w:type="dxa"/>
            <w:vMerge/>
          </w:tcPr>
          <w:p w:rsidR="007B1C49" w:rsidRPr="00BC7B83" w:rsidRDefault="007B1C49" w:rsidP="007B1C49">
            <w:pPr>
              <w:jc w:val="both"/>
              <w:rPr>
                <w:rFonts w:ascii="Times New Roman" w:hAnsi="Times New Roman"/>
                <w:sz w:val="24"/>
                <w:szCs w:val="24"/>
              </w:rPr>
            </w:pPr>
          </w:p>
        </w:tc>
        <w:tc>
          <w:tcPr>
            <w:tcW w:w="1559"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C variantas</w:t>
            </w:r>
          </w:p>
        </w:tc>
        <w:tc>
          <w:tcPr>
            <w:tcW w:w="5528" w:type="dxa"/>
          </w:tcPr>
          <w:p w:rsidR="007B1C49" w:rsidRPr="00BC7B83" w:rsidRDefault="007B1C49" w:rsidP="007B1C49">
            <w:pPr>
              <w:jc w:val="both"/>
              <w:rPr>
                <w:rFonts w:ascii="Times New Roman" w:eastAsia="Times New Roman" w:hAnsi="Times New Roman"/>
                <w:sz w:val="24"/>
                <w:szCs w:val="24"/>
              </w:rPr>
            </w:pPr>
            <w:r w:rsidRPr="00BC7B83">
              <w:rPr>
                <w:rFonts w:ascii="Times New Roman" w:hAnsi="Times New Roman"/>
                <w:sz w:val="24"/>
                <w:szCs w:val="24"/>
              </w:rPr>
              <w:t>Klaipėdos valstybinio muzikinio teatro naujo pastato statybos vietos parinkimo atviro architektūrinio-urbanistinio konkurso III vietos laimėtojo medžiaga, viešai pateikta konkurse</w:t>
            </w:r>
          </w:p>
        </w:tc>
      </w:tr>
      <w:tr w:rsidR="007B1C49" w:rsidRPr="00BC7B83" w:rsidTr="007B1C49">
        <w:trPr>
          <w:trHeight w:val="138"/>
        </w:trPr>
        <w:tc>
          <w:tcPr>
            <w:tcW w:w="3369" w:type="dxa"/>
            <w:vMerge/>
          </w:tcPr>
          <w:p w:rsidR="007B1C49" w:rsidRPr="00BC7B83" w:rsidRDefault="007B1C49" w:rsidP="007B1C49">
            <w:pPr>
              <w:jc w:val="both"/>
              <w:rPr>
                <w:rFonts w:ascii="Times New Roman" w:hAnsi="Times New Roman"/>
                <w:sz w:val="24"/>
                <w:szCs w:val="24"/>
              </w:rPr>
            </w:pPr>
          </w:p>
        </w:tc>
        <w:tc>
          <w:tcPr>
            <w:tcW w:w="1559" w:type="dxa"/>
          </w:tcPr>
          <w:p w:rsidR="007B1C49" w:rsidRPr="00E7773D" w:rsidRDefault="007B1C49" w:rsidP="007B1C49">
            <w:pPr>
              <w:jc w:val="both"/>
              <w:rPr>
                <w:rFonts w:ascii="Times New Roman" w:eastAsia="Times New Roman" w:hAnsi="Times New Roman"/>
                <w:sz w:val="24"/>
                <w:szCs w:val="24"/>
                <w:highlight w:val="yellow"/>
              </w:rPr>
            </w:pPr>
            <w:r w:rsidRPr="00233712">
              <w:rPr>
                <w:rFonts w:ascii="Times New Roman" w:eastAsia="Times New Roman" w:hAnsi="Times New Roman"/>
                <w:sz w:val="24"/>
                <w:szCs w:val="24"/>
              </w:rPr>
              <w:t>D variantas</w:t>
            </w:r>
          </w:p>
        </w:tc>
        <w:tc>
          <w:tcPr>
            <w:tcW w:w="5528" w:type="dxa"/>
          </w:tcPr>
          <w:p w:rsidR="007B1C49" w:rsidRPr="00233712" w:rsidRDefault="007B1C49" w:rsidP="007B1C49">
            <w:pPr>
              <w:jc w:val="both"/>
              <w:rPr>
                <w:rFonts w:ascii="Times New Roman" w:hAnsi="Times New Roman"/>
                <w:sz w:val="24"/>
                <w:szCs w:val="24"/>
              </w:rPr>
            </w:pPr>
            <w:r w:rsidRPr="00233712">
              <w:rPr>
                <w:rFonts w:ascii="Times New Roman" w:hAnsi="Times New Roman"/>
                <w:sz w:val="24"/>
                <w:szCs w:val="24"/>
              </w:rPr>
              <w:t>Lietuvos architektų sąjungos Klaipėdos apskrities organizacijos LASKAO Architektūros ir urbanistikos ekspertų tarybos posėdžio (vykusio 2015 02 05) metu išsakytomis rekomendacijomis</w:t>
            </w:r>
          </w:p>
        </w:tc>
      </w:tr>
      <w:tr w:rsidR="007B1C49" w:rsidRPr="00BC7B83" w:rsidTr="007B1C49">
        <w:tc>
          <w:tcPr>
            <w:tcW w:w="3369" w:type="dxa"/>
          </w:tcPr>
          <w:p w:rsidR="007B1C49" w:rsidRPr="00BC7B83" w:rsidRDefault="007B1C49" w:rsidP="007B1C49">
            <w:pPr>
              <w:jc w:val="both"/>
              <w:rPr>
                <w:rFonts w:ascii="Times New Roman" w:eastAsia="Times New Roman" w:hAnsi="Times New Roman"/>
                <w:bCs/>
                <w:iCs/>
                <w:sz w:val="24"/>
                <w:szCs w:val="24"/>
              </w:rPr>
            </w:pPr>
            <w:r w:rsidRPr="00BC7B83">
              <w:rPr>
                <w:rFonts w:ascii="Times New Roman" w:eastAsia="Times New Roman" w:hAnsi="Times New Roman"/>
                <w:bCs/>
                <w:iCs/>
                <w:sz w:val="24"/>
                <w:szCs w:val="24"/>
              </w:rPr>
              <w:t>Sklypų planavimo dokumentai</w:t>
            </w:r>
          </w:p>
        </w:tc>
        <w:tc>
          <w:tcPr>
            <w:tcW w:w="7087" w:type="dxa"/>
            <w:gridSpan w:val="2"/>
          </w:tcPr>
          <w:p w:rsidR="007B1C49" w:rsidRPr="00BC7B83" w:rsidRDefault="007B1C49" w:rsidP="007B1C49">
            <w:pPr>
              <w:jc w:val="both"/>
              <w:rPr>
                <w:rFonts w:ascii="Times New Roman" w:eastAsia="Times New Roman" w:hAnsi="Times New Roman"/>
                <w:bCs/>
                <w:sz w:val="24"/>
                <w:szCs w:val="24"/>
              </w:rPr>
            </w:pPr>
            <w:r w:rsidRPr="00BC7B83">
              <w:rPr>
                <w:rFonts w:ascii="Times New Roman" w:eastAsia="Times New Roman" w:hAnsi="Times New Roman"/>
                <w:bCs/>
                <w:sz w:val="24"/>
                <w:szCs w:val="24"/>
              </w:rPr>
              <w:t>Planuojamoje teritorijoje nėra suformuotų žemės sklypų. Žemės sklypai registruoti gretimybėse</w:t>
            </w:r>
          </w:p>
        </w:tc>
      </w:tr>
      <w:tr w:rsidR="007B1C49" w:rsidRPr="00BC7B83" w:rsidTr="007B1C49">
        <w:tc>
          <w:tcPr>
            <w:tcW w:w="3369" w:type="dxa"/>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bCs/>
                <w:iCs/>
                <w:sz w:val="24"/>
                <w:szCs w:val="24"/>
              </w:rPr>
              <w:t>Planavimo organizatorius</w:t>
            </w:r>
          </w:p>
        </w:tc>
        <w:tc>
          <w:tcPr>
            <w:tcW w:w="7087" w:type="dxa"/>
            <w:gridSpan w:val="2"/>
          </w:tcPr>
          <w:p w:rsidR="007B1C49" w:rsidRPr="00BC7B83" w:rsidRDefault="007B1C49" w:rsidP="007B1C49">
            <w:pPr>
              <w:jc w:val="both"/>
              <w:rPr>
                <w:rFonts w:ascii="Times New Roman" w:hAnsi="Times New Roman"/>
                <w:sz w:val="24"/>
                <w:szCs w:val="24"/>
              </w:rPr>
            </w:pPr>
            <w:r w:rsidRPr="00BC7B83">
              <w:rPr>
                <w:rFonts w:ascii="Times New Roman" w:eastAsia="Times New Roman" w:hAnsi="Times New Roman"/>
                <w:bCs/>
                <w:sz w:val="24"/>
                <w:szCs w:val="24"/>
              </w:rPr>
              <w:t>Klaipėdos miesto savivaldybės administracija</w:t>
            </w:r>
          </w:p>
        </w:tc>
      </w:tr>
    </w:tbl>
    <w:p w:rsidR="007B1C49" w:rsidRPr="00BC7B83" w:rsidRDefault="007B1C49" w:rsidP="007B1C49">
      <w:pPr>
        <w:spacing w:after="0" w:line="240" w:lineRule="auto"/>
        <w:jc w:val="both"/>
        <w:rPr>
          <w:rFonts w:ascii="Times New Roman" w:eastAsiaTheme="minorHAnsi" w:hAnsi="Times New Roman"/>
          <w:sz w:val="24"/>
          <w:szCs w:val="24"/>
        </w:rPr>
      </w:pPr>
    </w:p>
    <w:p w:rsidR="007B1C49" w:rsidRPr="00BC7B83" w:rsidRDefault="007B1C49" w:rsidP="007B1C49">
      <w:pPr>
        <w:spacing w:after="0" w:line="240" w:lineRule="auto"/>
        <w:ind w:firstLine="851"/>
        <w:jc w:val="both"/>
        <w:rPr>
          <w:rFonts w:ascii="Times New Roman" w:hAnsi="Times New Roman"/>
          <w:caps/>
          <w:sz w:val="24"/>
          <w:szCs w:val="28"/>
        </w:rPr>
      </w:pPr>
      <w:r w:rsidRPr="00BC7B83">
        <w:rPr>
          <w:rFonts w:ascii="Times New Roman" w:hAnsi="Times New Roman"/>
          <w:b/>
          <w:sz w:val="24"/>
          <w:szCs w:val="28"/>
          <w:u w:val="single"/>
        </w:rPr>
        <w:t>Parengtų variantų aprašymas.</w:t>
      </w:r>
      <w:r w:rsidRPr="00BC7B83">
        <w:rPr>
          <w:rFonts w:ascii="Times New Roman" w:hAnsi="Times New Roman"/>
          <w:sz w:val="24"/>
          <w:szCs w:val="28"/>
        </w:rPr>
        <w:t xml:space="preserve"> Iš viso parengti keturi Atgimimo aikštės ir gretimybių regeneravimo variantai: A, B, C ir D.</w:t>
      </w: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hAnsi="Times New Roman"/>
          <w:b/>
          <w:caps/>
          <w:sz w:val="24"/>
          <w:szCs w:val="28"/>
        </w:rPr>
        <w:t xml:space="preserve">A variantas. </w:t>
      </w:r>
      <w:r w:rsidRPr="00BC7B83">
        <w:rPr>
          <w:rFonts w:ascii="Times New Roman" w:eastAsia="Times New Roman" w:hAnsi="Times New Roman"/>
          <w:sz w:val="24"/>
          <w:szCs w:val="24"/>
        </w:rPr>
        <w:t>Teritorija planuojama pagal 1999 m. parengtą „Teritorijos tarp Naujosios uosto, Naujojo sodo, Herkaus Manto ir Danės gatvių detalųjį planą“. A varianto brėžinys ir maketo nuotraukos pateikiamos 1 priede.</w:t>
      </w: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eastAsia="Times New Roman" w:hAnsi="Times New Roman"/>
          <w:sz w:val="24"/>
          <w:szCs w:val="24"/>
        </w:rPr>
        <w:t>Formuojami sklypai:</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Sklypas Nr. 1. Žemės sklypo paskirtis – kitos paskirties žemė, naudojimo būdas – bendro naudojimo bei susisiekimo ir inžinerinių komunikacijų aptarnavimo objektų teritorijos. Sklype numatoma sutvarkyti aikštę bei įrengti požeminę automobilių stovėjimo aikštelę. Numatomos požeminės automobilių stovėjimo aikštelės vietų skaičius – apie 244. Požeminė aikštelė užima 6643 m² plotą po visais formuojamais sklypais (Nr. 1, 2, 3).</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Sklypai Nr. 2 ir Nr. 3 formuojami pagal istorinio, buvusio iki Antrojo pasaulinio karo, užstatymo ribas.</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Sklypas Nr. 2. Žemės sklypo paskirtis – kitos paskirties žemė, naudojimo būdas – komercinės paskirties objektų teritorijos. Sklype numatoma statyti komercinį pastatą. Šiaurinė, vakarinė i</w:t>
      </w:r>
      <w:r>
        <w:rPr>
          <w:rFonts w:ascii="Times New Roman" w:eastAsia="Times New Roman" w:hAnsi="Times New Roman" w:cs="Times New Roman"/>
          <w:sz w:val="24"/>
          <w:szCs w:val="24"/>
        </w:rPr>
        <w:t>r pietinė išklotinės atkartoja i</w:t>
      </w:r>
      <w:r w:rsidRPr="00BC7B83">
        <w:rPr>
          <w:rFonts w:ascii="Times New Roman" w:eastAsia="Times New Roman" w:hAnsi="Times New Roman" w:cs="Times New Roman"/>
          <w:sz w:val="24"/>
          <w:szCs w:val="24"/>
        </w:rPr>
        <w:t xml:space="preserve">storinio kvartalo ribas, rytinė </w:t>
      </w:r>
      <w:r>
        <w:rPr>
          <w:rFonts w:ascii="Times New Roman" w:eastAsia="Times New Roman" w:hAnsi="Times New Roman" w:cs="Times New Roman"/>
          <w:sz w:val="24"/>
          <w:szCs w:val="24"/>
        </w:rPr>
        <w:t>yra</w:t>
      </w:r>
      <w:r w:rsidRPr="00BC7B83">
        <w:rPr>
          <w:rFonts w:ascii="Times New Roman" w:eastAsia="Times New Roman" w:hAnsi="Times New Roman" w:cs="Times New Roman"/>
          <w:sz w:val="24"/>
          <w:szCs w:val="24"/>
        </w:rPr>
        <w:t xml:space="preserve"> lygiagreti H. Manto gatvei. Pastatas skirtas smulkia</w:t>
      </w:r>
      <w:r>
        <w:rPr>
          <w:rFonts w:ascii="Times New Roman" w:eastAsia="Times New Roman" w:hAnsi="Times New Roman" w:cs="Times New Roman"/>
          <w:sz w:val="24"/>
          <w:szCs w:val="24"/>
        </w:rPr>
        <w:t>jai</w:t>
      </w:r>
      <w:r w:rsidRPr="00BC7B83">
        <w:rPr>
          <w:rFonts w:ascii="Times New Roman" w:eastAsia="Times New Roman" w:hAnsi="Times New Roman" w:cs="Times New Roman"/>
          <w:sz w:val="24"/>
          <w:szCs w:val="24"/>
        </w:rPr>
        <w:t xml:space="preserve"> komercijai, kartu įrengiamos visuomeninės paskirties patalpos</w:t>
      </w:r>
      <w:r>
        <w:rPr>
          <w:rFonts w:ascii="Times New Roman" w:eastAsia="Times New Roman" w:hAnsi="Times New Roman" w:cs="Times New Roman"/>
          <w:sz w:val="24"/>
          <w:szCs w:val="24"/>
        </w:rPr>
        <w:t xml:space="preserve">, aprūpintos </w:t>
      </w:r>
      <w:r w:rsidRPr="00BC7B83">
        <w:rPr>
          <w:rFonts w:ascii="Times New Roman" w:eastAsia="Times New Roman" w:hAnsi="Times New Roman" w:cs="Times New Roman"/>
          <w:sz w:val="24"/>
          <w:szCs w:val="24"/>
        </w:rPr>
        <w:t>atitinkama įranga šventinių renginių organizavimui.</w:t>
      </w:r>
      <w:r>
        <w:rPr>
          <w:rFonts w:ascii="Times New Roman" w:eastAsia="Times New Roman" w:hAnsi="Times New Roman" w:cs="Times New Roman"/>
          <w:sz w:val="24"/>
          <w:szCs w:val="24"/>
        </w:rPr>
        <w:t xml:space="preserve"> </w:t>
      </w:r>
    </w:p>
    <w:p w:rsidR="007B1C49" w:rsidRPr="000B3DC9"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Sklypas Nr. 3. Žemės sklypo paskirtis – kitos paskirties žemė, naudojimo būdas – komercinės paskirties objektų teritorijos. Sklype numatoma statyti komercinį pastatą. Užstatymo tipas</w:t>
      </w:r>
      <w:r>
        <w:rPr>
          <w:rFonts w:ascii="Times New Roman" w:eastAsia="Times New Roman" w:hAnsi="Times New Roman" w:cs="Times New Roman"/>
          <w:sz w:val="24"/>
          <w:szCs w:val="24"/>
        </w:rPr>
        <w:t xml:space="preserve"> – </w:t>
      </w:r>
      <w:r w:rsidRPr="000B3DC9">
        <w:rPr>
          <w:rFonts w:ascii="Times New Roman" w:eastAsia="Times New Roman" w:hAnsi="Times New Roman" w:cs="Times New Roman"/>
          <w:sz w:val="24"/>
          <w:szCs w:val="24"/>
        </w:rPr>
        <w:t xml:space="preserve"> perimetrinis, atkartojant istorinio kvartalo ribas, dengiamas vidinis kiemas. Šio pastato cokoliniame aukšte </w:t>
      </w:r>
      <w:r>
        <w:rPr>
          <w:rFonts w:ascii="Times New Roman" w:eastAsia="Times New Roman" w:hAnsi="Times New Roman" w:cs="Times New Roman"/>
          <w:sz w:val="24"/>
          <w:szCs w:val="24"/>
        </w:rPr>
        <w:t xml:space="preserve">yra </w:t>
      </w:r>
      <w:r w:rsidRPr="000B3DC9">
        <w:rPr>
          <w:rFonts w:ascii="Times New Roman" w:eastAsia="Times New Roman" w:hAnsi="Times New Roman" w:cs="Times New Roman"/>
          <w:sz w:val="24"/>
          <w:szCs w:val="24"/>
        </w:rPr>
        <w:t>numatomas įvažiavimas/ išvažiavimas į/ iš požeminės automobilių stovėjimo aikštelės.</w:t>
      </w:r>
    </w:p>
    <w:p w:rsidR="007B1C49" w:rsidRPr="00BC7B83" w:rsidRDefault="007B1C49" w:rsidP="007B1C49">
      <w:pPr>
        <w:spacing w:after="0" w:line="240" w:lineRule="auto"/>
        <w:ind w:firstLine="851"/>
        <w:jc w:val="both"/>
        <w:rPr>
          <w:rFonts w:ascii="Times New Roman" w:hAnsi="Times New Roman"/>
          <w:sz w:val="24"/>
          <w:szCs w:val="28"/>
        </w:rPr>
      </w:pPr>
      <w:r w:rsidRPr="00BC7B83">
        <w:rPr>
          <w:rFonts w:ascii="Times New Roman" w:hAnsi="Times New Roman"/>
          <w:sz w:val="24"/>
          <w:szCs w:val="28"/>
        </w:rPr>
        <w:t>Sklypų formavimo duomenys (užstatymo rodikliai):</w:t>
      </w:r>
    </w:p>
    <w:tbl>
      <w:tblPr>
        <w:tblStyle w:val="Lentelstinklelis"/>
        <w:tblW w:w="0" w:type="auto"/>
        <w:tblLook w:val="04A0" w:firstRow="1" w:lastRow="0" w:firstColumn="1" w:lastColumn="0" w:noHBand="0" w:noVBand="1"/>
      </w:tblPr>
      <w:tblGrid>
        <w:gridCol w:w="5200"/>
        <w:gridCol w:w="5200"/>
      </w:tblGrid>
      <w:tr w:rsidR="007B1C49" w:rsidRPr="00BC7B83" w:rsidTr="007B1C49">
        <w:tc>
          <w:tcPr>
            <w:tcW w:w="10400" w:type="dxa"/>
            <w:gridSpan w:val="2"/>
          </w:tcPr>
          <w:p w:rsidR="007B1C49" w:rsidRPr="00BC7B83" w:rsidRDefault="007B1C49" w:rsidP="007B1C49">
            <w:pPr>
              <w:jc w:val="both"/>
              <w:rPr>
                <w:rFonts w:ascii="Times New Roman" w:eastAsia="Times New Roman" w:hAnsi="Times New Roman"/>
                <w:b/>
                <w:sz w:val="24"/>
                <w:szCs w:val="24"/>
              </w:rPr>
            </w:pPr>
            <w:r>
              <w:rPr>
                <w:rFonts w:ascii="Times New Roman" w:eastAsia="Times New Roman" w:hAnsi="Times New Roman"/>
                <w:b/>
                <w:sz w:val="24"/>
                <w:szCs w:val="24"/>
              </w:rPr>
              <w:t>Sklypas N</w:t>
            </w:r>
            <w:r w:rsidRPr="00BC7B83">
              <w:rPr>
                <w:rFonts w:ascii="Times New Roman" w:eastAsia="Times New Roman" w:hAnsi="Times New Roman"/>
                <w:b/>
                <w:sz w:val="24"/>
                <w:szCs w:val="24"/>
              </w:rPr>
              <w:t>r. 1</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Sklypo plotas (m²)</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5763</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Statinių aukštis (m)</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4 (-4 (1 požeminis aukštas ))</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tankumas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0,7 (su požemin</w:t>
            </w:r>
            <w:r>
              <w:rPr>
                <w:rFonts w:ascii="Times New Roman" w:eastAsia="Times New Roman" w:hAnsi="Times New Roman"/>
                <w:sz w:val="24"/>
                <w:szCs w:val="24"/>
              </w:rPr>
              <w:t>e automobilių aikštele</w:t>
            </w:r>
            <w:r w:rsidRPr="00BC7B83">
              <w:rPr>
                <w:rFonts w:ascii="Times New Roman" w:eastAsia="Times New Roman" w:hAnsi="Times New Roman"/>
                <w:sz w:val="24"/>
                <w:szCs w:val="24"/>
              </w:rPr>
              <w:t>)</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intensyvumas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0,02</w:t>
            </w:r>
          </w:p>
        </w:tc>
      </w:tr>
      <w:tr w:rsidR="007B1C49" w:rsidRPr="00BC7B83" w:rsidTr="007B1C49">
        <w:tc>
          <w:tcPr>
            <w:tcW w:w="10400" w:type="dxa"/>
            <w:gridSpan w:val="2"/>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b/>
                <w:sz w:val="24"/>
                <w:szCs w:val="24"/>
              </w:rPr>
              <w:t>S</w:t>
            </w:r>
            <w:r>
              <w:rPr>
                <w:rFonts w:ascii="Times New Roman" w:eastAsia="Times New Roman" w:hAnsi="Times New Roman"/>
                <w:b/>
                <w:sz w:val="24"/>
                <w:szCs w:val="24"/>
              </w:rPr>
              <w:t>klypas N</w:t>
            </w:r>
            <w:r w:rsidRPr="00BC7B83">
              <w:rPr>
                <w:rFonts w:ascii="Times New Roman" w:eastAsia="Times New Roman" w:hAnsi="Times New Roman"/>
                <w:b/>
                <w:sz w:val="24"/>
                <w:szCs w:val="24"/>
              </w:rPr>
              <w:t>r. 2</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Sklypo plotas (m²)</w:t>
            </w:r>
          </w:p>
        </w:tc>
        <w:tc>
          <w:tcPr>
            <w:tcW w:w="5200"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1030</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Statinių aukštis (m)</w:t>
            </w:r>
          </w:p>
        </w:tc>
        <w:tc>
          <w:tcPr>
            <w:tcW w:w="5200"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14 (3-4 aukštai; -4m (1 požeminis aukštas)</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tankumas</w:t>
            </w:r>
          </w:p>
        </w:tc>
        <w:tc>
          <w:tcPr>
            <w:tcW w:w="5200"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1,00 (vertinant požeminės automobilių stovėjimo aikštelės įrengimą)</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intensyvumas</w:t>
            </w:r>
          </w:p>
        </w:tc>
        <w:tc>
          <w:tcPr>
            <w:tcW w:w="5200"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5,00</w:t>
            </w:r>
          </w:p>
        </w:tc>
      </w:tr>
      <w:tr w:rsidR="007B1C49" w:rsidRPr="00BC7B83" w:rsidTr="007B1C49">
        <w:tc>
          <w:tcPr>
            <w:tcW w:w="10400" w:type="dxa"/>
            <w:gridSpan w:val="2"/>
          </w:tcPr>
          <w:p w:rsidR="007B1C49" w:rsidRPr="00BC7B83" w:rsidRDefault="007B1C49" w:rsidP="007B1C49">
            <w:pPr>
              <w:jc w:val="both"/>
              <w:rPr>
                <w:rFonts w:ascii="Times New Roman" w:eastAsia="Times New Roman" w:hAnsi="Times New Roman"/>
                <w:sz w:val="24"/>
                <w:szCs w:val="24"/>
              </w:rPr>
            </w:pPr>
            <w:r>
              <w:rPr>
                <w:rFonts w:ascii="Times New Roman" w:eastAsia="Times New Roman" w:hAnsi="Times New Roman"/>
                <w:b/>
                <w:sz w:val="24"/>
                <w:szCs w:val="24"/>
              </w:rPr>
              <w:t>Sklypas N</w:t>
            </w:r>
            <w:r w:rsidRPr="00BC7B83">
              <w:rPr>
                <w:rFonts w:ascii="Times New Roman" w:eastAsia="Times New Roman" w:hAnsi="Times New Roman"/>
                <w:b/>
                <w:sz w:val="24"/>
                <w:szCs w:val="24"/>
              </w:rPr>
              <w:t>r. 3</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Sklypo plotas (m²)</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hAnsi="Times New Roman"/>
                <w:caps/>
                <w:sz w:val="24"/>
                <w:szCs w:val="28"/>
              </w:rPr>
              <w:t>2224</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Statinių aukštis (m)</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14 (3-5 aukštai; -4m (1 požeminis aukštas))</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tankumas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hAnsi="Times New Roman"/>
                <w:caps/>
                <w:sz w:val="24"/>
                <w:szCs w:val="28"/>
              </w:rPr>
              <w:t>1,00</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intensyvumas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hAnsi="Times New Roman"/>
                <w:caps/>
                <w:sz w:val="24"/>
                <w:szCs w:val="28"/>
              </w:rPr>
              <w:t>6,00</w:t>
            </w:r>
          </w:p>
        </w:tc>
      </w:tr>
    </w:tbl>
    <w:p w:rsidR="007B1C49" w:rsidRPr="00BC7B83" w:rsidRDefault="007B1C49" w:rsidP="007B1C49">
      <w:pPr>
        <w:spacing w:after="0" w:line="240" w:lineRule="auto"/>
        <w:jc w:val="both"/>
        <w:rPr>
          <w:rFonts w:ascii="Times New Roman" w:hAnsi="Times New Roman"/>
          <w:caps/>
          <w:sz w:val="24"/>
          <w:szCs w:val="28"/>
        </w:rPr>
      </w:pP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hAnsi="Times New Roman"/>
          <w:b/>
          <w:caps/>
          <w:sz w:val="24"/>
          <w:szCs w:val="28"/>
        </w:rPr>
        <w:t>b variantas.</w:t>
      </w:r>
      <w:r w:rsidRPr="00BC7B83">
        <w:rPr>
          <w:rFonts w:ascii="Times New Roman" w:eastAsia="Times New Roman" w:hAnsi="Times New Roman"/>
          <w:sz w:val="24"/>
          <w:szCs w:val="24"/>
        </w:rPr>
        <w:t xml:space="preserve"> Teritorija planuojama remiantis K. Martinaitytės straipsniu „Atgimimo aikštės santykis Klaipėdos miesto urbanistinėje erdvinėje struktūroje“.</w:t>
      </w:r>
      <w:r w:rsidRPr="00BC7B83">
        <w:rPr>
          <w:rFonts w:eastAsia="Times New Roman" w:cstheme="minorHAnsi"/>
          <w:sz w:val="24"/>
          <w:szCs w:val="24"/>
        </w:rPr>
        <w:t xml:space="preserve"> </w:t>
      </w:r>
      <w:r w:rsidRPr="00BC7B83">
        <w:rPr>
          <w:rFonts w:ascii="Times New Roman" w:eastAsia="Times New Roman" w:hAnsi="Times New Roman"/>
          <w:sz w:val="24"/>
          <w:szCs w:val="24"/>
        </w:rPr>
        <w:t>B varianto brėžinys ir maketo nuotraukos pateikiamos 2 priede.</w:t>
      </w: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eastAsia="Times New Roman" w:hAnsi="Times New Roman"/>
          <w:sz w:val="24"/>
          <w:szCs w:val="24"/>
        </w:rPr>
        <w:t>Formuojami sklypai:</w:t>
      </w:r>
    </w:p>
    <w:p w:rsidR="007B1C49" w:rsidRPr="00BD29A0"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 xml:space="preserve">Sklypas Nr.1. Žemės sklypo paskirtis – kitos paskirties žemė, naudojimo būdas – bendro naudojimo bei susisiekimo ir inžinerinių komunikacijų aptarnavimo objektų teritorijos. Sklypo teritorija neužstatoma, įrengiama aikštė ir skveras. Po sklypu įrengiama 198 vietų požeminė automobilių stovėjimo aikštelė, plotas </w:t>
      </w:r>
      <w:r>
        <w:rPr>
          <w:rFonts w:ascii="Times New Roman" w:eastAsia="Times New Roman" w:hAnsi="Times New Roman" w:cs="Times New Roman"/>
          <w:sz w:val="24"/>
          <w:szCs w:val="24"/>
        </w:rPr>
        <w:t xml:space="preserve">– </w:t>
      </w:r>
      <w:r w:rsidRPr="00BD29A0">
        <w:rPr>
          <w:rFonts w:ascii="Times New Roman" w:eastAsia="Times New Roman" w:hAnsi="Times New Roman" w:cs="Times New Roman"/>
          <w:sz w:val="24"/>
          <w:szCs w:val="24"/>
        </w:rPr>
        <w:t>4975 m².</w:t>
      </w: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eastAsia="Times New Roman" w:hAnsi="Times New Roman"/>
          <w:sz w:val="24"/>
          <w:szCs w:val="24"/>
        </w:rPr>
        <w:t>Sklypo formavimo duomenys (užstatymo rodikliai):</w:t>
      </w:r>
    </w:p>
    <w:tbl>
      <w:tblPr>
        <w:tblStyle w:val="Lentelstinklelis"/>
        <w:tblW w:w="0" w:type="auto"/>
        <w:tblLook w:val="04A0" w:firstRow="1" w:lastRow="0" w:firstColumn="1" w:lastColumn="0" w:noHBand="0" w:noVBand="1"/>
      </w:tblPr>
      <w:tblGrid>
        <w:gridCol w:w="5200"/>
        <w:gridCol w:w="5200"/>
      </w:tblGrid>
      <w:tr w:rsidR="007B1C49" w:rsidRPr="00BC7B83" w:rsidTr="007B1C49">
        <w:tc>
          <w:tcPr>
            <w:tcW w:w="10400" w:type="dxa"/>
            <w:gridSpan w:val="2"/>
          </w:tcPr>
          <w:p w:rsidR="007B1C49" w:rsidRPr="00BC7B83" w:rsidRDefault="007B1C49" w:rsidP="007B1C49">
            <w:pPr>
              <w:jc w:val="both"/>
              <w:rPr>
                <w:rFonts w:ascii="Times New Roman" w:eastAsia="Times New Roman" w:hAnsi="Times New Roman"/>
                <w:b/>
                <w:sz w:val="24"/>
                <w:szCs w:val="24"/>
              </w:rPr>
            </w:pPr>
            <w:r w:rsidRPr="00BC7B83">
              <w:rPr>
                <w:rFonts w:ascii="Times New Roman" w:eastAsia="Times New Roman" w:hAnsi="Times New Roman"/>
                <w:b/>
                <w:sz w:val="24"/>
                <w:szCs w:val="24"/>
              </w:rPr>
              <w:t>Sklypas Nr. 1</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Sklypo plotas (m²)</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12102</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Statinių aukštis (m)</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4 (-4 (1 požeminis aukštas ))</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tankumas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0,5 (vertinant požeminės automobilių stovėjimo aikštelės įrengimą)</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intensyvumas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0,02</w:t>
            </w:r>
          </w:p>
        </w:tc>
      </w:tr>
    </w:tbl>
    <w:p w:rsidR="007B1C49" w:rsidRPr="00BC7B83" w:rsidRDefault="007B1C49" w:rsidP="007B1C49">
      <w:pPr>
        <w:spacing w:after="0" w:line="240" w:lineRule="auto"/>
        <w:ind w:firstLine="851"/>
        <w:jc w:val="both"/>
        <w:rPr>
          <w:rFonts w:ascii="Times New Roman" w:hAnsi="Times New Roman"/>
          <w:b/>
          <w:caps/>
          <w:sz w:val="24"/>
          <w:szCs w:val="28"/>
        </w:rPr>
      </w:pP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hAnsi="Times New Roman"/>
          <w:b/>
          <w:caps/>
          <w:sz w:val="24"/>
          <w:szCs w:val="28"/>
        </w:rPr>
        <w:t>c variantas.</w:t>
      </w:r>
      <w:r w:rsidRPr="00BC7B83">
        <w:rPr>
          <w:rFonts w:ascii="Times New Roman" w:eastAsia="Times New Roman" w:hAnsi="Times New Roman"/>
          <w:sz w:val="24"/>
          <w:szCs w:val="24"/>
        </w:rPr>
        <w:t xml:space="preserve"> Teritorija planuojama remiantis </w:t>
      </w:r>
      <w:r w:rsidRPr="00BC7B83">
        <w:rPr>
          <w:rFonts w:ascii="Times New Roman" w:hAnsi="Times New Roman"/>
          <w:sz w:val="24"/>
          <w:szCs w:val="24"/>
        </w:rPr>
        <w:t>Klaipėdos valstybinio muzikinio teatro naujo pastato statybos vietos p</w:t>
      </w:r>
      <w:r>
        <w:rPr>
          <w:rFonts w:ascii="Times New Roman" w:hAnsi="Times New Roman"/>
          <w:sz w:val="24"/>
          <w:szCs w:val="24"/>
        </w:rPr>
        <w:t>arinkimo atviro architektūrinio-</w:t>
      </w:r>
      <w:r w:rsidRPr="00BC7B83">
        <w:rPr>
          <w:rFonts w:ascii="Times New Roman" w:hAnsi="Times New Roman"/>
          <w:sz w:val="24"/>
          <w:szCs w:val="24"/>
        </w:rPr>
        <w:t>urbanistinio konkurso III vietos laimėtojo medžiaga, viešai pateikta konkurse.</w:t>
      </w:r>
      <w:r w:rsidRPr="00BC7B83">
        <w:rPr>
          <w:rFonts w:cstheme="minorHAnsi"/>
          <w:sz w:val="24"/>
          <w:szCs w:val="24"/>
        </w:rPr>
        <w:t xml:space="preserve"> </w:t>
      </w:r>
      <w:r w:rsidRPr="00BC7B83">
        <w:rPr>
          <w:rFonts w:ascii="Times New Roman" w:eastAsia="Times New Roman" w:hAnsi="Times New Roman"/>
          <w:sz w:val="24"/>
          <w:szCs w:val="24"/>
        </w:rPr>
        <w:t>C varianto brėžinys ir maketo nuotraukos pateikiamos 3 priede.</w:t>
      </w: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eastAsia="Times New Roman" w:hAnsi="Times New Roman"/>
          <w:sz w:val="24"/>
          <w:szCs w:val="24"/>
        </w:rPr>
        <w:t>Formuojami sklypai:</w:t>
      </w:r>
    </w:p>
    <w:p w:rsidR="007B1C49" w:rsidRPr="00BD29A0"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Sklypas Nr. 1</w:t>
      </w:r>
      <w:r w:rsidRPr="00BC7B83">
        <w:rPr>
          <w:rFonts w:ascii="Times New Roman" w:eastAsia="Times New Roman" w:hAnsi="Times New Roman" w:cs="Times New Roman"/>
          <w:b/>
          <w:sz w:val="24"/>
          <w:szCs w:val="24"/>
        </w:rPr>
        <w:t>.</w:t>
      </w:r>
      <w:r w:rsidRPr="00BC7B83">
        <w:rPr>
          <w:rFonts w:ascii="Times New Roman" w:eastAsia="Times New Roman" w:hAnsi="Times New Roman" w:cs="Times New Roman"/>
          <w:sz w:val="24"/>
          <w:szCs w:val="24"/>
        </w:rPr>
        <w:t xml:space="preserve"> Žemės sklypo paskirtis – kitos paskirties žemė, naudojimo būdas – bendro naudojimo bei susisiekimo ir inžinerinių komunikacijų aptarnavimo objektų teritorijos. Sklype numatoma sutvarkyti aikštę bei įrengti požeminę automobilių stovėjimo aikštelę. </w:t>
      </w:r>
      <w:r>
        <w:rPr>
          <w:rFonts w:ascii="Times New Roman" w:eastAsia="Times New Roman" w:hAnsi="Times New Roman" w:cs="Times New Roman"/>
          <w:sz w:val="24"/>
          <w:szCs w:val="24"/>
        </w:rPr>
        <w:t>Pirmu atveju n</w:t>
      </w:r>
      <w:r w:rsidRPr="00BC7B83">
        <w:rPr>
          <w:rFonts w:ascii="Times New Roman" w:eastAsia="Times New Roman" w:hAnsi="Times New Roman" w:cs="Times New Roman"/>
          <w:sz w:val="24"/>
          <w:szCs w:val="24"/>
        </w:rPr>
        <w:t>umatomos požeminės automobilių stovėjimo aikštelės vietų skaičius</w:t>
      </w:r>
      <w:r>
        <w:rPr>
          <w:rFonts w:ascii="Times New Roman" w:eastAsia="Times New Roman" w:hAnsi="Times New Roman" w:cs="Times New Roman"/>
          <w:sz w:val="24"/>
          <w:szCs w:val="24"/>
        </w:rPr>
        <w:t xml:space="preserve"> </w:t>
      </w:r>
      <w:r w:rsidRPr="00BC7B83">
        <w:rPr>
          <w:rFonts w:ascii="Times New Roman" w:eastAsia="Times New Roman" w:hAnsi="Times New Roman" w:cs="Times New Roman"/>
          <w:sz w:val="24"/>
          <w:szCs w:val="24"/>
        </w:rPr>
        <w:t xml:space="preserve">– apie 217, požeminės aikštelės plotas </w:t>
      </w:r>
      <w:r>
        <w:rPr>
          <w:rFonts w:ascii="Times New Roman" w:eastAsia="Times New Roman" w:hAnsi="Times New Roman" w:cs="Times New Roman"/>
          <w:sz w:val="24"/>
          <w:szCs w:val="24"/>
        </w:rPr>
        <w:t xml:space="preserve">– </w:t>
      </w:r>
      <w:r w:rsidRPr="00BD29A0">
        <w:rPr>
          <w:rFonts w:ascii="Times New Roman" w:eastAsia="Times New Roman" w:hAnsi="Times New Roman" w:cs="Times New Roman"/>
          <w:sz w:val="24"/>
          <w:szCs w:val="24"/>
        </w:rPr>
        <w:t xml:space="preserve">5872 m² po visais formuojamais sklypais (Nr. 1, 2, 3). Antru atveju automobilių vietų skaičius – apie 316, plotas </w:t>
      </w:r>
      <w:r>
        <w:rPr>
          <w:rFonts w:ascii="Times New Roman" w:eastAsia="Times New Roman" w:hAnsi="Times New Roman" w:cs="Times New Roman"/>
          <w:sz w:val="24"/>
          <w:szCs w:val="24"/>
        </w:rPr>
        <w:t xml:space="preserve">– </w:t>
      </w:r>
      <w:r w:rsidRPr="00BD29A0">
        <w:rPr>
          <w:rFonts w:ascii="Times New Roman" w:eastAsia="Times New Roman" w:hAnsi="Times New Roman" w:cs="Times New Roman"/>
          <w:sz w:val="24"/>
          <w:szCs w:val="24"/>
        </w:rPr>
        <w:t xml:space="preserve">7876 m². </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Sklypas Nr. 2. Žemės sklypo paskirtis – visuomeninės paskirties žemė, naudojimo būdas –</w:t>
      </w:r>
      <w:r>
        <w:rPr>
          <w:rFonts w:ascii="Times New Roman" w:eastAsia="Times New Roman" w:hAnsi="Times New Roman" w:cs="Times New Roman"/>
          <w:sz w:val="24"/>
          <w:szCs w:val="24"/>
        </w:rPr>
        <w:t xml:space="preserve"> </w:t>
      </w:r>
      <w:r w:rsidRPr="00BC7B83">
        <w:rPr>
          <w:rFonts w:ascii="Times New Roman" w:eastAsia="Times New Roman" w:hAnsi="Times New Roman" w:cs="Times New Roman"/>
          <w:sz w:val="24"/>
          <w:szCs w:val="24"/>
        </w:rPr>
        <w:t xml:space="preserve">visuomeninės paskirties objektų teritorijos. Sklype numatoma statyti visuomeninės paskirties pastatą, </w:t>
      </w:r>
      <w:r>
        <w:rPr>
          <w:rFonts w:ascii="Times New Roman" w:eastAsia="Times New Roman" w:hAnsi="Times New Roman" w:cs="Times New Roman"/>
          <w:sz w:val="24"/>
          <w:szCs w:val="24"/>
        </w:rPr>
        <w:t xml:space="preserve">jį </w:t>
      </w:r>
      <w:r w:rsidRPr="00BC7B83">
        <w:rPr>
          <w:rFonts w:ascii="Times New Roman" w:eastAsia="Times New Roman" w:hAnsi="Times New Roman" w:cs="Times New Roman"/>
          <w:sz w:val="24"/>
          <w:szCs w:val="24"/>
        </w:rPr>
        <w:t>sujungiant su esamu Muzikiniu teatru.</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Sklypas Nr. 3.</w:t>
      </w:r>
      <w:r w:rsidRPr="00BC7B83">
        <w:rPr>
          <w:rFonts w:ascii="Times New Roman" w:eastAsia="Times New Roman" w:hAnsi="Times New Roman" w:cs="Times New Roman"/>
          <w:b/>
          <w:sz w:val="24"/>
          <w:szCs w:val="24"/>
        </w:rPr>
        <w:t xml:space="preserve"> </w:t>
      </w:r>
      <w:r w:rsidRPr="00BC7B83">
        <w:rPr>
          <w:rFonts w:ascii="Times New Roman" w:eastAsia="Times New Roman" w:hAnsi="Times New Roman" w:cs="Times New Roman"/>
          <w:sz w:val="24"/>
          <w:szCs w:val="24"/>
        </w:rPr>
        <w:t>Žemės sklypo paskirtis – visuomeninės paskirties žemė, naudojimo būdas – visuomeninės paskirties objektų teritorijos. Sklype numatoma statyti visuomeninės paskirties pastatą. Po sklypu įrengiama požeminė automobilių stovėjimo aikštelė, įvažiavimas įrengiamas pastato pirmo aukšto lygyje.</w:t>
      </w: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eastAsia="Times New Roman" w:hAnsi="Times New Roman"/>
          <w:sz w:val="24"/>
          <w:szCs w:val="24"/>
        </w:rPr>
        <w:t>Sklypų formavimo duomenys (užstatymo rodikliai):</w:t>
      </w:r>
    </w:p>
    <w:tbl>
      <w:tblPr>
        <w:tblStyle w:val="Lentelstinklelis"/>
        <w:tblW w:w="0" w:type="auto"/>
        <w:tblLook w:val="04A0" w:firstRow="1" w:lastRow="0" w:firstColumn="1" w:lastColumn="0" w:noHBand="0" w:noVBand="1"/>
      </w:tblPr>
      <w:tblGrid>
        <w:gridCol w:w="5200"/>
        <w:gridCol w:w="5200"/>
      </w:tblGrid>
      <w:tr w:rsidR="007B1C49" w:rsidRPr="00BC7B83" w:rsidTr="007B1C49">
        <w:tc>
          <w:tcPr>
            <w:tcW w:w="10400" w:type="dxa"/>
            <w:gridSpan w:val="2"/>
          </w:tcPr>
          <w:p w:rsidR="007B1C49" w:rsidRPr="00BC7B83" w:rsidRDefault="007B1C49" w:rsidP="007B1C49">
            <w:pPr>
              <w:jc w:val="both"/>
              <w:rPr>
                <w:rFonts w:ascii="Times New Roman" w:eastAsia="Times New Roman" w:hAnsi="Times New Roman"/>
                <w:b/>
                <w:sz w:val="24"/>
                <w:szCs w:val="24"/>
              </w:rPr>
            </w:pPr>
            <w:r w:rsidRPr="00BC7B83">
              <w:rPr>
                <w:rFonts w:ascii="Times New Roman" w:eastAsia="Times New Roman" w:hAnsi="Times New Roman"/>
                <w:b/>
                <w:sz w:val="24"/>
                <w:szCs w:val="24"/>
              </w:rPr>
              <w:t>Sklypas Nr. 1</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Sklypo plotas (m²)</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8722</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Statinių aukštis (m)</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4 (-4 (1 požeminis aukštas ))</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tankumas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0,4-0,7 (</w:t>
            </w:r>
            <w:r>
              <w:rPr>
                <w:rFonts w:ascii="Times New Roman" w:eastAsia="Times New Roman" w:hAnsi="Times New Roman"/>
                <w:sz w:val="24"/>
                <w:szCs w:val="24"/>
              </w:rPr>
              <w:t>esant galimybei</w:t>
            </w:r>
            <w:r w:rsidRPr="00BC7B83">
              <w:rPr>
                <w:rFonts w:ascii="Times New Roman" w:eastAsia="Times New Roman" w:hAnsi="Times New Roman"/>
                <w:sz w:val="24"/>
                <w:szCs w:val="24"/>
              </w:rPr>
              <w:t xml:space="preserve"> padidinti požeminę automobilių stovėjimo aikštelę)</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intensyvumas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0,01</w:t>
            </w:r>
          </w:p>
        </w:tc>
      </w:tr>
      <w:tr w:rsidR="007B1C49" w:rsidRPr="00BC7B83" w:rsidTr="007B1C49">
        <w:tc>
          <w:tcPr>
            <w:tcW w:w="10400" w:type="dxa"/>
            <w:gridSpan w:val="2"/>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b/>
                <w:sz w:val="24"/>
                <w:szCs w:val="24"/>
              </w:rPr>
              <w:t>Sklypas Nr. 2</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Sklypo plotas (m²)</w:t>
            </w:r>
          </w:p>
        </w:tc>
        <w:tc>
          <w:tcPr>
            <w:tcW w:w="5200"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2717</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Statinių aukštis (m)</w:t>
            </w:r>
          </w:p>
        </w:tc>
        <w:tc>
          <w:tcPr>
            <w:tcW w:w="5200"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5-8 (1-2 aukštai; -4m (1 požeminis aukštas)</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tankumas</w:t>
            </w:r>
          </w:p>
        </w:tc>
        <w:tc>
          <w:tcPr>
            <w:tcW w:w="5200"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0,8 (vertinant požeminės automobilių stovėjimo aikštelės įrengimą)</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intensyvumas</w:t>
            </w:r>
          </w:p>
        </w:tc>
        <w:tc>
          <w:tcPr>
            <w:tcW w:w="5200" w:type="dxa"/>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sz w:val="24"/>
                <w:szCs w:val="24"/>
              </w:rPr>
              <w:t>0,95</w:t>
            </w:r>
          </w:p>
        </w:tc>
      </w:tr>
      <w:tr w:rsidR="007B1C49" w:rsidRPr="00BC7B83" w:rsidTr="007B1C49">
        <w:tc>
          <w:tcPr>
            <w:tcW w:w="10400" w:type="dxa"/>
            <w:gridSpan w:val="2"/>
          </w:tcPr>
          <w:p w:rsidR="007B1C49" w:rsidRPr="00BC7B83" w:rsidRDefault="007B1C49" w:rsidP="007B1C49">
            <w:pPr>
              <w:jc w:val="both"/>
              <w:rPr>
                <w:rFonts w:ascii="Times New Roman" w:eastAsia="Times New Roman" w:hAnsi="Times New Roman"/>
                <w:sz w:val="24"/>
                <w:szCs w:val="24"/>
              </w:rPr>
            </w:pPr>
            <w:r w:rsidRPr="00BC7B83">
              <w:rPr>
                <w:rFonts w:ascii="Times New Roman" w:eastAsia="Times New Roman" w:hAnsi="Times New Roman"/>
                <w:b/>
                <w:sz w:val="24"/>
                <w:szCs w:val="24"/>
              </w:rPr>
              <w:t>Sklypas Nr. 3</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Sklypo plotas (m²)</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797</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Statinių aukštis (m)</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14 (3-5 aukštai; -4m (1 požeminis aukštas))</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tankumas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1,00</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intensyvumas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4,00</w:t>
            </w:r>
          </w:p>
        </w:tc>
      </w:tr>
    </w:tbl>
    <w:p w:rsidR="007B1C49" w:rsidRPr="00BC7B83" w:rsidRDefault="007B1C49" w:rsidP="007B1C49">
      <w:pPr>
        <w:spacing w:after="0" w:line="240" w:lineRule="auto"/>
        <w:ind w:firstLine="851"/>
        <w:jc w:val="both"/>
        <w:rPr>
          <w:rFonts w:ascii="Times New Roman" w:hAnsi="Times New Roman"/>
          <w:b/>
          <w:caps/>
          <w:sz w:val="24"/>
          <w:szCs w:val="28"/>
        </w:rPr>
      </w:pP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hAnsi="Times New Roman"/>
          <w:b/>
          <w:caps/>
          <w:sz w:val="24"/>
          <w:szCs w:val="28"/>
        </w:rPr>
        <w:t>d variantas.</w:t>
      </w:r>
      <w:r w:rsidRPr="00BC7B83">
        <w:rPr>
          <w:rFonts w:ascii="Times New Roman" w:eastAsia="Times New Roman" w:hAnsi="Times New Roman"/>
          <w:sz w:val="24"/>
          <w:szCs w:val="24"/>
        </w:rPr>
        <w:t xml:space="preserve"> </w:t>
      </w:r>
      <w:r>
        <w:rPr>
          <w:rFonts w:ascii="Times New Roman" w:eastAsia="Times New Roman" w:hAnsi="Times New Roman"/>
          <w:sz w:val="24"/>
          <w:szCs w:val="24"/>
        </w:rPr>
        <w:t xml:space="preserve">D varianto koncepcija parengta atsižvelgiant į </w:t>
      </w:r>
      <w:r w:rsidRPr="00233712">
        <w:rPr>
          <w:rFonts w:ascii="Times New Roman" w:hAnsi="Times New Roman"/>
          <w:sz w:val="24"/>
          <w:szCs w:val="24"/>
        </w:rPr>
        <w:t>Lietuvos architektų sąjungos Klaipėdos apskrities organizacijos LASKAO Architektūros ir urbanistikos ekspertų tarybos posėdžio (vykusio 2015</w:t>
      </w:r>
      <w:r>
        <w:rPr>
          <w:rFonts w:ascii="Times New Roman" w:hAnsi="Times New Roman"/>
          <w:sz w:val="24"/>
          <w:szCs w:val="24"/>
        </w:rPr>
        <w:t>-</w:t>
      </w:r>
      <w:r w:rsidRPr="00233712">
        <w:rPr>
          <w:rFonts w:ascii="Times New Roman" w:hAnsi="Times New Roman"/>
          <w:sz w:val="24"/>
          <w:szCs w:val="24"/>
        </w:rPr>
        <w:t>02</w:t>
      </w:r>
      <w:r>
        <w:rPr>
          <w:rFonts w:ascii="Times New Roman" w:hAnsi="Times New Roman"/>
          <w:sz w:val="24"/>
          <w:szCs w:val="24"/>
        </w:rPr>
        <w:t>-</w:t>
      </w:r>
      <w:r w:rsidRPr="00233712">
        <w:rPr>
          <w:rFonts w:ascii="Times New Roman" w:hAnsi="Times New Roman"/>
          <w:sz w:val="24"/>
          <w:szCs w:val="24"/>
        </w:rPr>
        <w:t>05) metu išsakyt</w:t>
      </w:r>
      <w:r>
        <w:rPr>
          <w:rFonts w:ascii="Times New Roman" w:hAnsi="Times New Roman"/>
          <w:sz w:val="24"/>
          <w:szCs w:val="24"/>
        </w:rPr>
        <w:t>a</w:t>
      </w:r>
      <w:r w:rsidRPr="00233712">
        <w:rPr>
          <w:rFonts w:ascii="Times New Roman" w:hAnsi="Times New Roman"/>
          <w:sz w:val="24"/>
          <w:szCs w:val="24"/>
        </w:rPr>
        <w:t>s rekomendacij</w:t>
      </w:r>
      <w:r>
        <w:rPr>
          <w:rFonts w:ascii="Times New Roman" w:hAnsi="Times New Roman"/>
          <w:sz w:val="24"/>
          <w:szCs w:val="24"/>
        </w:rPr>
        <w:t>a</w:t>
      </w:r>
      <w:r w:rsidRPr="00233712">
        <w:rPr>
          <w:rFonts w:ascii="Times New Roman" w:hAnsi="Times New Roman"/>
          <w:sz w:val="24"/>
          <w:szCs w:val="24"/>
        </w:rPr>
        <w:t>s</w:t>
      </w:r>
      <w:r>
        <w:rPr>
          <w:rFonts w:ascii="Times New Roman" w:hAnsi="Times New Roman"/>
          <w:sz w:val="24"/>
          <w:szCs w:val="24"/>
        </w:rPr>
        <w:t>.</w:t>
      </w:r>
      <w:r w:rsidRPr="00BC7B83">
        <w:rPr>
          <w:rFonts w:ascii="Times New Roman" w:eastAsia="Times New Roman" w:hAnsi="Times New Roman"/>
          <w:sz w:val="24"/>
          <w:szCs w:val="24"/>
        </w:rPr>
        <w:t xml:space="preserve"> D varianto brėžinys ir maketo nuotraukos pateikiamos 4 priede.</w:t>
      </w: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eastAsia="Times New Roman" w:hAnsi="Times New Roman"/>
          <w:sz w:val="24"/>
          <w:szCs w:val="24"/>
        </w:rPr>
        <w:t>Formuojami sklypai:</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Sklypas Nr. 1. Žemės sklypo paskirtis – kitos paskirties žemė, naudojimo būdai: bendro naudojimo, visuomeninės paskirties žemė bei susisiekimo ir inžinerinių komunikacijų aptarnavimo objektų teritorijos. Sklypą sudaro 2 dalys:</w:t>
      </w:r>
    </w:p>
    <w:p w:rsidR="007B1C49" w:rsidRPr="00BC7B83" w:rsidRDefault="007B1C49" w:rsidP="00245789">
      <w:pPr>
        <w:pStyle w:val="Sraopastraipa"/>
        <w:numPr>
          <w:ilvl w:val="0"/>
          <w:numId w:val="41"/>
        </w:numPr>
        <w:tabs>
          <w:tab w:val="left" w:pos="2552"/>
          <w:tab w:val="left" w:pos="2835"/>
        </w:tabs>
        <w:spacing w:after="0" w:line="240" w:lineRule="auto"/>
        <w:ind w:left="0" w:firstLine="2127"/>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 xml:space="preserve">Sklypo dalis Nr. 1a. Teritorijos naudojimo būdas: visuomeninės paskirties žemė bei susisiekimo ir inžinerinių komunikacijų aptarnavimo teritorijos. </w:t>
      </w:r>
      <w:r w:rsidRPr="00BC7B83">
        <w:rPr>
          <w:rFonts w:ascii="Times New Roman" w:hAnsi="Times New Roman" w:cs="Times New Roman"/>
          <w:sz w:val="24"/>
        </w:rPr>
        <w:t>1A sklype planuojamas užstatymas su praeinamu pirmu aukštu, o likusi teritorija naudojama kaip visuomeninė erdvė - aikštė ar pan.</w:t>
      </w:r>
    </w:p>
    <w:p w:rsidR="007B1C49" w:rsidRPr="00E41E8B" w:rsidRDefault="007B1C49" w:rsidP="00245789">
      <w:pPr>
        <w:pStyle w:val="Sraopastraipa"/>
        <w:numPr>
          <w:ilvl w:val="0"/>
          <w:numId w:val="41"/>
        </w:numPr>
        <w:tabs>
          <w:tab w:val="left" w:pos="2552"/>
          <w:tab w:val="left" w:pos="2835"/>
        </w:tabs>
        <w:spacing w:after="0" w:line="240" w:lineRule="auto"/>
        <w:ind w:left="0" w:firstLine="2127"/>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Sklypo dalis Nr. 1b.</w:t>
      </w:r>
      <w:r w:rsidRPr="00BC7B83">
        <w:rPr>
          <w:rFonts w:ascii="Times New Roman" w:eastAsia="Times New Roman" w:hAnsi="Times New Roman" w:cs="Times New Roman"/>
          <w:b/>
          <w:sz w:val="24"/>
          <w:szCs w:val="24"/>
        </w:rPr>
        <w:t xml:space="preserve"> </w:t>
      </w:r>
      <w:r w:rsidRPr="00BC7B83">
        <w:rPr>
          <w:rFonts w:ascii="Times New Roman" w:eastAsia="Times New Roman" w:hAnsi="Times New Roman" w:cs="Times New Roman"/>
          <w:sz w:val="24"/>
          <w:szCs w:val="24"/>
        </w:rPr>
        <w:t>Teritorijos naudojimo būdas</w:t>
      </w:r>
      <w:r>
        <w:rPr>
          <w:rFonts w:ascii="Times New Roman" w:eastAsia="Times New Roman" w:hAnsi="Times New Roman" w:cs="Times New Roman"/>
          <w:sz w:val="24"/>
          <w:szCs w:val="24"/>
        </w:rPr>
        <w:t xml:space="preserve"> –</w:t>
      </w:r>
      <w:r w:rsidRPr="00E41E8B">
        <w:rPr>
          <w:rFonts w:ascii="Times New Roman" w:eastAsia="Times New Roman" w:hAnsi="Times New Roman" w:cs="Times New Roman"/>
          <w:sz w:val="24"/>
          <w:szCs w:val="24"/>
        </w:rPr>
        <w:t xml:space="preserve"> bendro naudojimo teritorijos bei susisiekimo ir inžinerinių komunikacijų aptarnavimo teritorijos. </w:t>
      </w:r>
      <w:r w:rsidRPr="00E41E8B">
        <w:rPr>
          <w:rFonts w:ascii="Times New Roman" w:eastAsia="Times New Roman" w:hAnsi="Times New Roman" w:cs="Times New Roman"/>
          <w:sz w:val="24"/>
          <w:szCs w:val="20"/>
        </w:rPr>
        <w:t xml:space="preserve">Sklypo teritorija </w:t>
      </w:r>
      <w:r>
        <w:rPr>
          <w:rFonts w:ascii="Times New Roman" w:eastAsia="Times New Roman" w:hAnsi="Times New Roman" w:cs="Times New Roman"/>
          <w:sz w:val="24"/>
          <w:szCs w:val="20"/>
        </w:rPr>
        <w:t xml:space="preserve">yra </w:t>
      </w:r>
      <w:r w:rsidRPr="00E41E8B">
        <w:rPr>
          <w:rFonts w:ascii="Times New Roman" w:eastAsia="Times New Roman" w:hAnsi="Times New Roman" w:cs="Times New Roman"/>
          <w:sz w:val="24"/>
          <w:szCs w:val="20"/>
        </w:rPr>
        <w:t xml:space="preserve">dalinai užstatoma, įrengiama aikštė. Po sklypu įrengiama 198 vietų požeminė automobilių stovėjimo aikštelė, plotas </w:t>
      </w:r>
      <w:r>
        <w:rPr>
          <w:rFonts w:ascii="Times New Roman" w:eastAsia="Times New Roman" w:hAnsi="Times New Roman" w:cs="Times New Roman"/>
          <w:sz w:val="24"/>
          <w:szCs w:val="20"/>
        </w:rPr>
        <w:t xml:space="preserve">– </w:t>
      </w:r>
      <w:r w:rsidRPr="00E41E8B">
        <w:rPr>
          <w:rFonts w:ascii="Times New Roman" w:eastAsia="Times New Roman" w:hAnsi="Times New Roman" w:cs="Times New Roman"/>
          <w:sz w:val="24"/>
          <w:szCs w:val="20"/>
        </w:rPr>
        <w:t xml:space="preserve">4975 </w:t>
      </w:r>
      <w:r w:rsidRPr="00E41E8B">
        <w:rPr>
          <w:rFonts w:ascii="Times New Roman" w:eastAsia="Times New Roman" w:hAnsi="Times New Roman" w:cs="Times New Roman"/>
          <w:sz w:val="24"/>
          <w:szCs w:val="24"/>
        </w:rPr>
        <w:t>m².</w:t>
      </w:r>
    </w:p>
    <w:p w:rsidR="007B1C49" w:rsidRPr="00BC7B83"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eastAsia="Times New Roman" w:hAnsi="Times New Roman"/>
          <w:sz w:val="24"/>
          <w:szCs w:val="24"/>
        </w:rPr>
        <w:t>Sklypų formavimo duomenys (užstatymo rodikliai):</w:t>
      </w:r>
    </w:p>
    <w:tbl>
      <w:tblPr>
        <w:tblStyle w:val="Lentelstinklelis"/>
        <w:tblW w:w="0" w:type="auto"/>
        <w:tblLook w:val="04A0" w:firstRow="1" w:lastRow="0" w:firstColumn="1" w:lastColumn="0" w:noHBand="0" w:noVBand="1"/>
      </w:tblPr>
      <w:tblGrid>
        <w:gridCol w:w="5200"/>
        <w:gridCol w:w="5200"/>
      </w:tblGrid>
      <w:tr w:rsidR="007B1C49" w:rsidRPr="00BC7B83" w:rsidTr="007B1C49">
        <w:tc>
          <w:tcPr>
            <w:tcW w:w="10400" w:type="dxa"/>
            <w:gridSpan w:val="2"/>
          </w:tcPr>
          <w:p w:rsidR="007B1C49" w:rsidRPr="00BC7B83" w:rsidRDefault="007B1C49" w:rsidP="007B1C49">
            <w:pPr>
              <w:jc w:val="both"/>
              <w:rPr>
                <w:rFonts w:ascii="Times New Roman" w:eastAsia="Times New Roman" w:hAnsi="Times New Roman"/>
                <w:b/>
                <w:sz w:val="24"/>
                <w:szCs w:val="24"/>
              </w:rPr>
            </w:pPr>
            <w:r w:rsidRPr="00BC7B83">
              <w:rPr>
                <w:rFonts w:ascii="Times New Roman" w:eastAsia="Times New Roman" w:hAnsi="Times New Roman"/>
                <w:b/>
                <w:sz w:val="24"/>
                <w:szCs w:val="24"/>
              </w:rPr>
              <w:t>Sklypas Nr. 1a</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Sklypo plotas (m²)</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0"/>
              </w:rPr>
              <w:t>3839</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Statinių aukštis (m)</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0"/>
              </w:rPr>
              <w:t>20 (-4 (1 požeminis aukštas ))</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tankumas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hAnsi="Times New Roman"/>
                <w:caps/>
                <w:sz w:val="24"/>
                <w:szCs w:val="28"/>
              </w:rPr>
              <w:t>0,6</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intensyvumas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hAnsi="Times New Roman"/>
                <w:caps/>
                <w:sz w:val="24"/>
                <w:szCs w:val="28"/>
              </w:rPr>
              <w:t>1,00</w:t>
            </w:r>
          </w:p>
        </w:tc>
      </w:tr>
      <w:tr w:rsidR="007B1C49" w:rsidRPr="00BC7B83" w:rsidTr="007B1C49">
        <w:tc>
          <w:tcPr>
            <w:tcW w:w="10400" w:type="dxa"/>
            <w:gridSpan w:val="2"/>
          </w:tcPr>
          <w:p w:rsidR="007B1C49" w:rsidRPr="00BC7B83" w:rsidRDefault="007B1C49" w:rsidP="007B1C49">
            <w:pPr>
              <w:jc w:val="both"/>
              <w:rPr>
                <w:rFonts w:ascii="Times New Roman" w:eastAsia="Times New Roman" w:hAnsi="Times New Roman"/>
                <w:b/>
                <w:sz w:val="24"/>
                <w:szCs w:val="24"/>
              </w:rPr>
            </w:pPr>
            <w:r w:rsidRPr="00BC7B83">
              <w:rPr>
                <w:rFonts w:ascii="Times New Roman" w:eastAsia="Times New Roman" w:hAnsi="Times New Roman"/>
                <w:b/>
                <w:sz w:val="24"/>
                <w:szCs w:val="24"/>
              </w:rPr>
              <w:t>Sklypas Nr. 1b</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Sklypo plotas (m²)</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0"/>
              </w:rPr>
              <w:t>4542</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Statinių aukštis (m)</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0"/>
              </w:rPr>
              <w:t>4 (-4 (1 požeminis aukštas ))</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tankumas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hAnsi="Times New Roman"/>
                <w:caps/>
                <w:sz w:val="24"/>
                <w:szCs w:val="28"/>
              </w:rPr>
              <w:t>0,8</w:t>
            </w:r>
          </w:p>
        </w:tc>
      </w:tr>
      <w:tr w:rsidR="007B1C49" w:rsidRPr="00BC7B83" w:rsidTr="007B1C49">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eastAsia="Times New Roman" w:hAnsi="Times New Roman"/>
                <w:sz w:val="24"/>
                <w:szCs w:val="24"/>
              </w:rPr>
              <w:t>Užstatymo intensyvumas</w:t>
            </w:r>
          </w:p>
        </w:tc>
        <w:tc>
          <w:tcPr>
            <w:tcW w:w="5200" w:type="dxa"/>
          </w:tcPr>
          <w:p w:rsidR="007B1C49" w:rsidRPr="00BC7B83" w:rsidRDefault="007B1C49" w:rsidP="007B1C49">
            <w:pPr>
              <w:jc w:val="both"/>
              <w:rPr>
                <w:rFonts w:ascii="Times New Roman" w:hAnsi="Times New Roman"/>
                <w:caps/>
                <w:sz w:val="24"/>
                <w:szCs w:val="28"/>
              </w:rPr>
            </w:pPr>
            <w:r w:rsidRPr="00BC7B83">
              <w:rPr>
                <w:rFonts w:ascii="Times New Roman" w:hAnsi="Times New Roman"/>
                <w:caps/>
                <w:sz w:val="24"/>
                <w:szCs w:val="28"/>
              </w:rPr>
              <w:t>0,02</w:t>
            </w:r>
          </w:p>
        </w:tc>
      </w:tr>
    </w:tbl>
    <w:p w:rsidR="007B1C49" w:rsidRPr="00BC7B83" w:rsidRDefault="007B1C49" w:rsidP="007B1C49">
      <w:pPr>
        <w:spacing w:after="0" w:line="240" w:lineRule="auto"/>
        <w:ind w:firstLine="851"/>
        <w:jc w:val="both"/>
        <w:rPr>
          <w:rFonts w:ascii="Times New Roman" w:hAnsi="Times New Roman"/>
          <w:caps/>
          <w:sz w:val="24"/>
          <w:szCs w:val="28"/>
        </w:rPr>
      </w:pPr>
    </w:p>
    <w:p w:rsidR="007B1C49" w:rsidRDefault="007B1C49" w:rsidP="007B1C49">
      <w:pPr>
        <w:spacing w:after="0" w:line="240" w:lineRule="auto"/>
        <w:ind w:firstLine="851"/>
        <w:jc w:val="both"/>
        <w:rPr>
          <w:rFonts w:ascii="Times New Roman" w:hAnsi="Times New Roman"/>
          <w:caps/>
          <w:sz w:val="24"/>
          <w:szCs w:val="28"/>
        </w:rPr>
      </w:pPr>
    </w:p>
    <w:p w:rsidR="007B1C49" w:rsidRPr="00BC7B83" w:rsidRDefault="007B1C49" w:rsidP="007B1C49">
      <w:pPr>
        <w:spacing w:after="0" w:line="240" w:lineRule="auto"/>
        <w:ind w:firstLine="851"/>
        <w:jc w:val="both"/>
        <w:rPr>
          <w:rFonts w:ascii="Times New Roman" w:hAnsi="Times New Roman"/>
          <w:caps/>
          <w:sz w:val="24"/>
          <w:szCs w:val="28"/>
        </w:rPr>
      </w:pPr>
    </w:p>
    <w:p w:rsidR="007B1C49" w:rsidRPr="00BC7B83" w:rsidRDefault="007B1C49" w:rsidP="007B1C49">
      <w:pPr>
        <w:spacing w:after="0" w:line="240" w:lineRule="auto"/>
        <w:ind w:firstLine="851"/>
        <w:jc w:val="both"/>
        <w:rPr>
          <w:rFonts w:ascii="Times New Roman" w:hAnsi="Times New Roman"/>
          <w:caps/>
          <w:sz w:val="24"/>
          <w:szCs w:val="28"/>
        </w:rPr>
      </w:pPr>
    </w:p>
    <w:p w:rsidR="007B1C49" w:rsidRPr="00BC7B83" w:rsidRDefault="007B1C49" w:rsidP="007B1C49">
      <w:pPr>
        <w:pStyle w:val="Antrat2"/>
        <w:jc w:val="center"/>
        <w:rPr>
          <w:rFonts w:ascii="Times New Roman" w:hAnsi="Times New Roman" w:cs="Times New Roman"/>
          <w:i w:val="0"/>
          <w:sz w:val="26"/>
          <w:szCs w:val="26"/>
        </w:rPr>
      </w:pPr>
      <w:bookmarkStart w:id="78" w:name="_Toc413335661"/>
      <w:bookmarkStart w:id="79" w:name="_Toc427162408"/>
      <w:bookmarkStart w:id="80" w:name="_Toc428887755"/>
      <w:r w:rsidRPr="00BC7B83">
        <w:rPr>
          <w:rFonts w:ascii="Times New Roman" w:hAnsi="Times New Roman" w:cs="Times New Roman"/>
          <w:i w:val="0"/>
          <w:sz w:val="26"/>
          <w:szCs w:val="26"/>
        </w:rPr>
        <w:t>4.1. VARIANTŲ VERTINIM</w:t>
      </w:r>
      <w:r>
        <w:rPr>
          <w:rFonts w:ascii="Times New Roman" w:hAnsi="Times New Roman" w:cs="Times New Roman"/>
          <w:i w:val="0"/>
          <w:sz w:val="26"/>
          <w:szCs w:val="26"/>
        </w:rPr>
        <w:t>O</w:t>
      </w:r>
      <w:r w:rsidRPr="00BC7B83">
        <w:rPr>
          <w:rFonts w:ascii="Times New Roman" w:hAnsi="Times New Roman" w:cs="Times New Roman"/>
          <w:i w:val="0"/>
          <w:sz w:val="26"/>
          <w:szCs w:val="26"/>
        </w:rPr>
        <w:t xml:space="preserve"> </w:t>
      </w:r>
      <w:r>
        <w:rPr>
          <w:rFonts w:ascii="Times New Roman" w:hAnsi="Times New Roman" w:cs="Times New Roman"/>
          <w:i w:val="0"/>
          <w:sz w:val="26"/>
          <w:szCs w:val="26"/>
        </w:rPr>
        <w:t>METODIKA</w:t>
      </w:r>
      <w:bookmarkEnd w:id="78"/>
      <w:bookmarkEnd w:id="79"/>
      <w:bookmarkEnd w:id="80"/>
    </w:p>
    <w:p w:rsidR="007B1C49" w:rsidRDefault="007B1C49" w:rsidP="007B1C49">
      <w:pPr>
        <w:spacing w:after="0" w:line="240" w:lineRule="auto"/>
        <w:ind w:firstLine="851"/>
        <w:jc w:val="both"/>
        <w:rPr>
          <w:rFonts w:ascii="Times New Roman" w:eastAsia="Times New Roman" w:hAnsi="Times New Roman"/>
          <w:sz w:val="24"/>
          <w:szCs w:val="24"/>
        </w:rPr>
      </w:pPr>
    </w:p>
    <w:p w:rsidR="007B1C49" w:rsidRPr="00937312" w:rsidRDefault="007B1C49" w:rsidP="007B1C49">
      <w:pPr>
        <w:spacing w:after="0" w:line="240" w:lineRule="auto"/>
        <w:ind w:firstLine="851"/>
        <w:jc w:val="both"/>
        <w:rPr>
          <w:rFonts w:ascii="Times New Roman" w:eastAsia="Times New Roman" w:hAnsi="Times New Roman"/>
          <w:sz w:val="24"/>
          <w:szCs w:val="24"/>
        </w:rPr>
      </w:pPr>
      <w:r w:rsidRPr="00BC7B83">
        <w:rPr>
          <w:rFonts w:ascii="Times New Roman" w:eastAsia="Times New Roman" w:hAnsi="Times New Roman"/>
          <w:sz w:val="24"/>
          <w:szCs w:val="24"/>
        </w:rPr>
        <w:t xml:space="preserve">Vertinant variantus, atliekama analizė, kurios tikslas </w:t>
      </w:r>
      <w:r>
        <w:rPr>
          <w:rFonts w:ascii="Times New Roman" w:eastAsia="Times New Roman" w:hAnsi="Times New Roman"/>
          <w:sz w:val="24"/>
          <w:szCs w:val="24"/>
        </w:rPr>
        <w:t>–</w:t>
      </w:r>
      <w:r w:rsidRPr="00BC7B83">
        <w:rPr>
          <w:rFonts w:ascii="Times New Roman" w:eastAsia="Times New Roman" w:hAnsi="Times New Roman"/>
          <w:sz w:val="24"/>
          <w:szCs w:val="24"/>
        </w:rPr>
        <w:t xml:space="preserve"> pažvelgti į platesnį Atgimimo aikštės kontekstą,</w:t>
      </w:r>
      <w:r w:rsidRPr="00BC7B83">
        <w:rPr>
          <w:rFonts w:ascii="Times New Roman" w:hAnsi="Times New Roman"/>
          <w:sz w:val="24"/>
          <w:szCs w:val="24"/>
        </w:rPr>
        <w:t xml:space="preserve"> nustatyti teritorijos silpnąsias ir stipriąsias puses, akcentuoti pagrindinius vystymo prioritetus ir galimas grėsmes. Analizė pateikiama šiais pjūviais: </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Viešųjų erdvių struktūra. Pateikiamos centrinėje miesto dalyje esančios pagrindinės viešosios erdvės, jų dydis, proporcijos, jungiantys ryšiai</w:t>
      </w:r>
      <w:r>
        <w:rPr>
          <w:rFonts w:ascii="Times New Roman" w:eastAsia="Times New Roman" w:hAnsi="Times New Roman" w:cs="Times New Roman"/>
          <w:sz w:val="24"/>
          <w:szCs w:val="24"/>
        </w:rPr>
        <w:t>;</w:t>
      </w:r>
      <w:r w:rsidRPr="00BC7B8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analizuojama, k</w:t>
      </w:r>
      <w:r w:rsidRPr="00BC7B83">
        <w:rPr>
          <w:rFonts w:ascii="Times New Roman" w:eastAsia="Times New Roman" w:hAnsi="Times New Roman" w:cs="Times New Roman"/>
          <w:sz w:val="24"/>
          <w:szCs w:val="24"/>
        </w:rPr>
        <w:t>okią reikšmę šiai struktūrai turės Atgimimo aikštės transformavimas, užstatymas ar išplėtimas.</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Erdvių, skirtų miesto renginiams</w:t>
      </w:r>
      <w:r>
        <w:rPr>
          <w:rFonts w:ascii="Times New Roman" w:eastAsia="Times New Roman" w:hAnsi="Times New Roman" w:cs="Times New Roman"/>
          <w:sz w:val="24"/>
          <w:szCs w:val="24"/>
        </w:rPr>
        <w:t>,</w:t>
      </w:r>
      <w:r w:rsidRPr="00BC7B83">
        <w:rPr>
          <w:rFonts w:ascii="Times New Roman" w:eastAsia="Times New Roman" w:hAnsi="Times New Roman" w:cs="Times New Roman"/>
          <w:sz w:val="24"/>
          <w:szCs w:val="24"/>
        </w:rPr>
        <w:t xml:space="preserve"> panaudojimas. Pateikiama schema, kurioje </w:t>
      </w:r>
      <w:r>
        <w:rPr>
          <w:rFonts w:ascii="Times New Roman" w:eastAsia="Times New Roman" w:hAnsi="Times New Roman" w:cs="Times New Roman"/>
          <w:sz w:val="24"/>
          <w:szCs w:val="24"/>
        </w:rPr>
        <w:t xml:space="preserve">yra </w:t>
      </w:r>
      <w:r w:rsidRPr="00BC7B83">
        <w:rPr>
          <w:rFonts w:ascii="Times New Roman" w:eastAsia="Times New Roman" w:hAnsi="Times New Roman" w:cs="Times New Roman"/>
          <w:sz w:val="24"/>
          <w:szCs w:val="24"/>
        </w:rPr>
        <w:t xml:space="preserve">pavaizduotos pagrindinės erdvės, </w:t>
      </w:r>
      <w:r>
        <w:rPr>
          <w:rFonts w:ascii="Times New Roman" w:eastAsia="Times New Roman" w:hAnsi="Times New Roman" w:cs="Times New Roman"/>
          <w:sz w:val="24"/>
          <w:szCs w:val="24"/>
        </w:rPr>
        <w:t>kuriose organizuojami miesto</w:t>
      </w:r>
      <w:r w:rsidRPr="00BC7B83">
        <w:rPr>
          <w:rFonts w:ascii="Times New Roman" w:eastAsia="Times New Roman" w:hAnsi="Times New Roman" w:cs="Times New Roman"/>
          <w:sz w:val="24"/>
          <w:szCs w:val="24"/>
        </w:rPr>
        <w:t xml:space="preserve"> rengini</w:t>
      </w:r>
      <w:r>
        <w:rPr>
          <w:rFonts w:ascii="Times New Roman" w:eastAsia="Times New Roman" w:hAnsi="Times New Roman" w:cs="Times New Roman"/>
          <w:sz w:val="24"/>
          <w:szCs w:val="24"/>
        </w:rPr>
        <w:t>ai</w:t>
      </w:r>
      <w:r w:rsidRPr="00BC7B83">
        <w:rPr>
          <w:rFonts w:ascii="Times New Roman" w:eastAsia="Times New Roman" w:hAnsi="Times New Roman" w:cs="Times New Roman"/>
          <w:sz w:val="24"/>
          <w:szCs w:val="24"/>
        </w:rPr>
        <w:t>, minėjim</w:t>
      </w:r>
      <w:r>
        <w:rPr>
          <w:rFonts w:ascii="Times New Roman" w:eastAsia="Times New Roman" w:hAnsi="Times New Roman" w:cs="Times New Roman"/>
          <w:sz w:val="24"/>
          <w:szCs w:val="24"/>
        </w:rPr>
        <w:t>ai</w:t>
      </w:r>
      <w:r w:rsidRPr="00BC7B83">
        <w:rPr>
          <w:rFonts w:ascii="Times New Roman" w:eastAsia="Times New Roman" w:hAnsi="Times New Roman" w:cs="Times New Roman"/>
          <w:sz w:val="24"/>
          <w:szCs w:val="24"/>
        </w:rPr>
        <w:t xml:space="preserve"> ir pan. Jų panaudojimas pagal renginių tipologiją, metų laiką, masiškumo lygį.</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Rekreacinių erdvių struktūra. Nurodomos pagrindinės ir antrinės erdvės</w:t>
      </w:r>
      <w:r>
        <w:rPr>
          <w:rFonts w:ascii="Times New Roman" w:eastAsia="Times New Roman" w:hAnsi="Times New Roman" w:cs="Times New Roman"/>
          <w:sz w:val="24"/>
          <w:szCs w:val="24"/>
        </w:rPr>
        <w:t>, skirtos</w:t>
      </w:r>
      <w:r w:rsidRPr="00BC7B83">
        <w:rPr>
          <w:rFonts w:ascii="Times New Roman" w:eastAsia="Times New Roman" w:hAnsi="Times New Roman" w:cs="Times New Roman"/>
          <w:sz w:val="24"/>
          <w:szCs w:val="24"/>
        </w:rPr>
        <w:t xml:space="preserve"> žmonių rekreaciniams poreikiams</w:t>
      </w:r>
      <w:r>
        <w:rPr>
          <w:rFonts w:ascii="Times New Roman" w:eastAsia="Times New Roman" w:hAnsi="Times New Roman" w:cs="Times New Roman"/>
          <w:sz w:val="24"/>
          <w:szCs w:val="24"/>
        </w:rPr>
        <w:t xml:space="preserve"> tenkinti, jų dydis ir tarpusavio ryšiai; analizuojama, k</w:t>
      </w:r>
      <w:r w:rsidRPr="00BC7B83">
        <w:rPr>
          <w:rFonts w:ascii="Times New Roman" w:eastAsia="Times New Roman" w:hAnsi="Times New Roman" w:cs="Times New Roman"/>
          <w:sz w:val="24"/>
          <w:szCs w:val="24"/>
        </w:rPr>
        <w:t>okią reikšmę šiai struktūrai turės Atgimimo aikštės įtraukimas į šį tinklą.</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 xml:space="preserve">Urbanistinė struktūra. Pateikiamas skirtingais laikmečiais susiformavęs užstatymas, susiformavęs teritorijos užstatymo tinklas ir </w:t>
      </w:r>
      <w:r>
        <w:rPr>
          <w:rFonts w:ascii="Times New Roman" w:eastAsia="Times New Roman" w:hAnsi="Times New Roman" w:cs="Times New Roman"/>
          <w:sz w:val="24"/>
          <w:szCs w:val="24"/>
        </w:rPr>
        <w:t xml:space="preserve">parodomas </w:t>
      </w:r>
      <w:r w:rsidRPr="00BC7B83">
        <w:rPr>
          <w:rFonts w:ascii="Times New Roman" w:eastAsia="Times New Roman" w:hAnsi="Times New Roman" w:cs="Times New Roman"/>
          <w:sz w:val="24"/>
          <w:szCs w:val="24"/>
        </w:rPr>
        <w:t>a</w:t>
      </w:r>
      <w:r>
        <w:rPr>
          <w:rFonts w:ascii="Times New Roman" w:eastAsia="Times New Roman" w:hAnsi="Times New Roman" w:cs="Times New Roman"/>
          <w:sz w:val="24"/>
          <w:szCs w:val="24"/>
        </w:rPr>
        <w:t>utentiškumas.</w:t>
      </w:r>
    </w:p>
    <w:p w:rsidR="007B1C49" w:rsidRPr="00EC6FC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 xml:space="preserve">Funkcinė struktūra. Pateikiama funkcinio pasiskirstymo schema, kurioje </w:t>
      </w:r>
      <w:r>
        <w:rPr>
          <w:rFonts w:ascii="Times New Roman" w:eastAsia="Times New Roman" w:hAnsi="Times New Roman" w:cs="Times New Roman"/>
          <w:sz w:val="24"/>
          <w:szCs w:val="24"/>
        </w:rPr>
        <w:t xml:space="preserve">yra </w:t>
      </w:r>
      <w:r w:rsidRPr="00BC7B83">
        <w:rPr>
          <w:rFonts w:ascii="Times New Roman" w:eastAsia="Times New Roman" w:hAnsi="Times New Roman" w:cs="Times New Roman"/>
          <w:sz w:val="24"/>
          <w:szCs w:val="24"/>
        </w:rPr>
        <w:t>nurodytos kultūros, švietimo, maitinimo, apgyvendinimo įstaigos</w:t>
      </w:r>
      <w:r>
        <w:rPr>
          <w:rFonts w:ascii="Times New Roman" w:eastAsia="Times New Roman" w:hAnsi="Times New Roman" w:cs="Times New Roman"/>
          <w:sz w:val="24"/>
          <w:szCs w:val="24"/>
        </w:rPr>
        <w:t xml:space="preserve"> (p</w:t>
      </w:r>
      <w:r w:rsidRPr="00BC7B83">
        <w:rPr>
          <w:rFonts w:ascii="Times New Roman" w:eastAsia="Times New Roman" w:hAnsi="Times New Roman" w:cs="Times New Roman"/>
          <w:sz w:val="24"/>
          <w:szCs w:val="24"/>
        </w:rPr>
        <w:t>arinktos labiausiai žmones akumuli</w:t>
      </w:r>
      <w:r>
        <w:rPr>
          <w:rFonts w:ascii="Times New Roman" w:eastAsia="Times New Roman" w:hAnsi="Times New Roman" w:cs="Times New Roman"/>
          <w:sz w:val="24"/>
          <w:szCs w:val="24"/>
        </w:rPr>
        <w:t>u</w:t>
      </w:r>
      <w:r w:rsidRPr="00BC7B83">
        <w:rPr>
          <w:rFonts w:ascii="Times New Roman" w:eastAsia="Times New Roman" w:hAnsi="Times New Roman" w:cs="Times New Roman"/>
          <w:sz w:val="24"/>
          <w:szCs w:val="24"/>
        </w:rPr>
        <w:t>ojančios viešų</w:t>
      </w:r>
      <w:r>
        <w:rPr>
          <w:rFonts w:ascii="Times New Roman" w:eastAsia="Times New Roman" w:hAnsi="Times New Roman" w:cs="Times New Roman"/>
          <w:sz w:val="24"/>
          <w:szCs w:val="24"/>
        </w:rPr>
        <w:t>jų</w:t>
      </w:r>
      <w:r w:rsidRPr="00BC7B83">
        <w:rPr>
          <w:rFonts w:ascii="Times New Roman" w:eastAsia="Times New Roman" w:hAnsi="Times New Roman" w:cs="Times New Roman"/>
          <w:sz w:val="24"/>
          <w:szCs w:val="24"/>
        </w:rPr>
        <w:t xml:space="preserve"> paslaugų įstaigos</w:t>
      </w:r>
      <w:r>
        <w:rPr>
          <w:rFonts w:ascii="Times New Roman" w:eastAsia="Times New Roman" w:hAnsi="Times New Roman" w:cs="Times New Roman"/>
          <w:sz w:val="24"/>
          <w:szCs w:val="24"/>
        </w:rPr>
        <w:t>)</w:t>
      </w:r>
      <w:r w:rsidRPr="00BC7B83">
        <w:rPr>
          <w:rFonts w:ascii="Times New Roman" w:eastAsia="Times New Roman" w:hAnsi="Times New Roman" w:cs="Times New Roman"/>
          <w:sz w:val="24"/>
          <w:szCs w:val="24"/>
        </w:rPr>
        <w:t>. Detalizuojama maitinimo įstaigų, pritraukian</w:t>
      </w:r>
      <w:r>
        <w:rPr>
          <w:rFonts w:ascii="Times New Roman" w:eastAsia="Times New Roman" w:hAnsi="Times New Roman" w:cs="Times New Roman"/>
          <w:sz w:val="24"/>
          <w:szCs w:val="24"/>
        </w:rPr>
        <w:t>čių</w:t>
      </w:r>
      <w:r w:rsidRPr="00BC7B83">
        <w:rPr>
          <w:rFonts w:ascii="Times New Roman" w:eastAsia="Times New Roman" w:hAnsi="Times New Roman" w:cs="Times New Roman"/>
          <w:sz w:val="24"/>
          <w:szCs w:val="24"/>
        </w:rPr>
        <w:t xml:space="preserve"> žmones skirtingu paros metu</w:t>
      </w:r>
      <w:r>
        <w:rPr>
          <w:rFonts w:ascii="Times New Roman" w:eastAsia="Times New Roman" w:hAnsi="Times New Roman" w:cs="Times New Roman"/>
          <w:sz w:val="24"/>
          <w:szCs w:val="24"/>
        </w:rPr>
        <w:t>,</w:t>
      </w:r>
      <w:r w:rsidRPr="00EC6FC3">
        <w:rPr>
          <w:rFonts w:ascii="Times New Roman" w:eastAsia="Times New Roman" w:hAnsi="Times New Roman" w:cs="Times New Roman"/>
          <w:sz w:val="24"/>
          <w:szCs w:val="24"/>
        </w:rPr>
        <w:t xml:space="preserve"> </w:t>
      </w:r>
      <w:r w:rsidRPr="00BC7B83">
        <w:rPr>
          <w:rFonts w:ascii="Times New Roman" w:eastAsia="Times New Roman" w:hAnsi="Times New Roman" w:cs="Times New Roman"/>
          <w:sz w:val="24"/>
          <w:szCs w:val="24"/>
        </w:rPr>
        <w:t xml:space="preserve">pasiskirstymo schema. Maitinimo įstaigos yra </w:t>
      </w:r>
      <w:r>
        <w:rPr>
          <w:rFonts w:ascii="Times New Roman" w:eastAsia="Times New Roman" w:hAnsi="Times New Roman" w:cs="Times New Roman"/>
          <w:sz w:val="24"/>
          <w:szCs w:val="24"/>
        </w:rPr>
        <w:t>vienas iš</w:t>
      </w:r>
      <w:r w:rsidRPr="00BC7B83">
        <w:rPr>
          <w:rFonts w:ascii="Times New Roman" w:eastAsia="Times New Roman" w:hAnsi="Times New Roman" w:cs="Times New Roman"/>
          <w:sz w:val="24"/>
          <w:szCs w:val="24"/>
        </w:rPr>
        <w:t xml:space="preserve"> indikatori</w:t>
      </w:r>
      <w:r>
        <w:rPr>
          <w:rFonts w:ascii="Times New Roman" w:eastAsia="Times New Roman" w:hAnsi="Times New Roman" w:cs="Times New Roman"/>
          <w:sz w:val="24"/>
          <w:szCs w:val="24"/>
        </w:rPr>
        <w:t>ų</w:t>
      </w:r>
      <w:r w:rsidRPr="00BC7B83">
        <w:rPr>
          <w:rFonts w:ascii="Times New Roman" w:eastAsia="Times New Roman" w:hAnsi="Times New Roman" w:cs="Times New Roman"/>
          <w:sz w:val="24"/>
          <w:szCs w:val="24"/>
        </w:rPr>
        <w:t>, kuris dažniausiai lydi kitas</w:t>
      </w:r>
      <w:r>
        <w:rPr>
          <w:rFonts w:ascii="Times New Roman" w:eastAsia="Times New Roman" w:hAnsi="Times New Roman" w:cs="Times New Roman"/>
          <w:sz w:val="24"/>
          <w:szCs w:val="24"/>
        </w:rPr>
        <w:t xml:space="preserve"> </w:t>
      </w:r>
      <w:r w:rsidRPr="00BC7B83">
        <w:rPr>
          <w:rFonts w:ascii="Times New Roman" w:eastAsia="Times New Roman" w:hAnsi="Times New Roman" w:cs="Times New Roman"/>
          <w:sz w:val="24"/>
          <w:szCs w:val="24"/>
        </w:rPr>
        <w:t>– kultūrines, administracines</w:t>
      </w:r>
      <w:r>
        <w:rPr>
          <w:rFonts w:ascii="Times New Roman" w:eastAsia="Times New Roman" w:hAnsi="Times New Roman" w:cs="Times New Roman"/>
          <w:sz w:val="24"/>
          <w:szCs w:val="24"/>
        </w:rPr>
        <w:t xml:space="preserve"> –</w:t>
      </w:r>
      <w:r w:rsidRPr="00EC6FC3">
        <w:rPr>
          <w:rFonts w:ascii="Times New Roman" w:eastAsia="Times New Roman" w:hAnsi="Times New Roman" w:cs="Times New Roman"/>
          <w:sz w:val="24"/>
          <w:szCs w:val="24"/>
        </w:rPr>
        <w:t xml:space="preserve"> įstaigas.</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eastAsia="Times New Roman" w:hAnsi="Times New Roman" w:cs="Times New Roman"/>
          <w:sz w:val="24"/>
          <w:szCs w:val="24"/>
        </w:rPr>
      </w:pPr>
      <w:r w:rsidRPr="00BC7B83">
        <w:rPr>
          <w:rFonts w:ascii="Times New Roman" w:eastAsia="Times New Roman" w:hAnsi="Times New Roman" w:cs="Times New Roman"/>
          <w:sz w:val="24"/>
          <w:szCs w:val="24"/>
        </w:rPr>
        <w:t>Transporto organizavimas. Pateikiama si</w:t>
      </w:r>
      <w:r>
        <w:rPr>
          <w:rFonts w:ascii="Times New Roman" w:eastAsia="Times New Roman" w:hAnsi="Times New Roman" w:cs="Times New Roman"/>
          <w:sz w:val="24"/>
          <w:szCs w:val="24"/>
        </w:rPr>
        <w:t xml:space="preserve">ūloma eismo organizavimo </w:t>
      </w:r>
      <w:r w:rsidRPr="00EC6FC3">
        <w:rPr>
          <w:rFonts w:ascii="Times New Roman" w:eastAsia="Times New Roman" w:hAnsi="Times New Roman" w:cs="Times New Roman"/>
          <w:sz w:val="24"/>
          <w:szCs w:val="24"/>
        </w:rPr>
        <w:t>schema, nurodant</w:t>
      </w:r>
      <w:r w:rsidRPr="00BC7B83">
        <w:rPr>
          <w:rFonts w:ascii="Times New Roman" w:eastAsia="Times New Roman" w:hAnsi="Times New Roman" w:cs="Times New Roman"/>
          <w:sz w:val="24"/>
          <w:szCs w:val="24"/>
        </w:rPr>
        <w:t xml:space="preserve"> viešojo transporto, pėsčiųjų judėjimą, galimas automobilių laikymo vietas.</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BC7B83">
        <w:rPr>
          <w:rFonts w:ascii="Times New Roman" w:eastAsia="Times New Roman" w:hAnsi="Times New Roman" w:cs="Times New Roman"/>
          <w:sz w:val="24"/>
          <w:szCs w:val="24"/>
        </w:rPr>
        <w:t xml:space="preserve">Kultūros paveldas. </w:t>
      </w:r>
      <w:r>
        <w:rPr>
          <w:rFonts w:ascii="Times New Roman" w:eastAsia="Times New Roman" w:hAnsi="Times New Roman" w:cs="Times New Roman"/>
          <w:sz w:val="24"/>
          <w:szCs w:val="24"/>
        </w:rPr>
        <w:t>Analizuojamas į</w:t>
      </w:r>
      <w:r w:rsidRPr="00BC7B83">
        <w:rPr>
          <w:rFonts w:ascii="Times New Roman" w:hAnsi="Times New Roman" w:cs="Times New Roman"/>
          <w:sz w:val="24"/>
          <w:szCs w:val="24"/>
        </w:rPr>
        <w:t xml:space="preserve"> kultūros paveldo registrą įtrauktų statinių ir teritorijų tinklas</w:t>
      </w:r>
      <w:r>
        <w:rPr>
          <w:rFonts w:ascii="Times New Roman" w:hAnsi="Times New Roman" w:cs="Times New Roman"/>
          <w:sz w:val="24"/>
          <w:szCs w:val="24"/>
        </w:rPr>
        <w:t xml:space="preserve"> ir siūlomų variantų poveikis šiai struktūrai</w:t>
      </w:r>
      <w:r w:rsidRPr="00BC7B83">
        <w:rPr>
          <w:rFonts w:ascii="Times New Roman" w:hAnsi="Times New Roman" w:cs="Times New Roman"/>
          <w:sz w:val="24"/>
          <w:szCs w:val="24"/>
        </w:rPr>
        <w:t xml:space="preserve">. </w:t>
      </w:r>
    </w:p>
    <w:p w:rsidR="007B1C49" w:rsidRDefault="007B1C49" w:rsidP="007B1C49">
      <w:pPr>
        <w:spacing w:after="0" w:line="240" w:lineRule="auto"/>
        <w:ind w:firstLine="851"/>
        <w:jc w:val="both"/>
        <w:rPr>
          <w:rFonts w:ascii="Times New Roman" w:hAnsi="Times New Roman"/>
          <w:caps/>
          <w:sz w:val="24"/>
          <w:szCs w:val="28"/>
        </w:rPr>
      </w:pPr>
    </w:p>
    <w:p w:rsidR="007B1C49" w:rsidRPr="003B3892" w:rsidRDefault="007B1C49" w:rsidP="007B1C49">
      <w:pPr>
        <w:pStyle w:val="Antrat3"/>
        <w:spacing w:before="480" w:after="240" w:line="240" w:lineRule="auto"/>
        <w:jc w:val="center"/>
        <w:rPr>
          <w:rFonts w:ascii="Times New Roman" w:hAnsi="Times New Roman" w:cs="Times New Roman"/>
          <w:sz w:val="24"/>
          <w:szCs w:val="24"/>
        </w:rPr>
      </w:pPr>
      <w:bookmarkStart w:id="81" w:name="_Toc413335662"/>
      <w:bookmarkStart w:id="82" w:name="_Toc427162409"/>
      <w:bookmarkStart w:id="83" w:name="_Toc428887756"/>
      <w:r w:rsidRPr="003B3892">
        <w:rPr>
          <w:rFonts w:ascii="Times New Roman" w:hAnsi="Times New Roman" w:cs="Times New Roman"/>
          <w:sz w:val="24"/>
          <w:szCs w:val="24"/>
        </w:rPr>
        <w:t>4.1.1. VIEŠŲJŲ ERDVIŲ ANALIZĖ</w:t>
      </w:r>
      <w:bookmarkEnd w:id="81"/>
      <w:bookmarkEnd w:id="82"/>
      <w:bookmarkEnd w:id="83"/>
      <w:r>
        <w:rPr>
          <w:rFonts w:ascii="Times New Roman" w:hAnsi="Times New Roman" w:cs="Times New Roman"/>
          <w:sz w:val="24"/>
          <w:szCs w:val="24"/>
        </w:rPr>
        <w:t xml:space="preserve"> </w:t>
      </w:r>
    </w:p>
    <w:p w:rsidR="007B1C49" w:rsidRDefault="007B1C49" w:rsidP="007B1C49">
      <w:pPr>
        <w:spacing w:after="0" w:line="240" w:lineRule="auto"/>
        <w:ind w:firstLine="851"/>
        <w:jc w:val="both"/>
        <w:rPr>
          <w:rFonts w:ascii="Times New Roman" w:hAnsi="Times New Roman"/>
          <w:sz w:val="24"/>
          <w:szCs w:val="24"/>
        </w:rPr>
      </w:pPr>
      <w:r w:rsidRPr="003B3892">
        <w:rPr>
          <w:rFonts w:ascii="Times New Roman" w:hAnsi="Times New Roman"/>
          <w:sz w:val="24"/>
          <w:szCs w:val="24"/>
        </w:rPr>
        <w:t>Schemoje (1 pav.) pavaizduota Klaipėdos centrinės miesto dalies viešųjų er</w:t>
      </w:r>
      <w:r>
        <w:rPr>
          <w:rFonts w:ascii="Times New Roman" w:hAnsi="Times New Roman"/>
          <w:sz w:val="24"/>
          <w:szCs w:val="24"/>
        </w:rPr>
        <w:t>d</w:t>
      </w:r>
      <w:r w:rsidRPr="003B3892">
        <w:rPr>
          <w:rFonts w:ascii="Times New Roman" w:hAnsi="Times New Roman"/>
          <w:sz w:val="24"/>
          <w:szCs w:val="24"/>
        </w:rPr>
        <w:t>vių struktūra. Matoma, kad šiaurės</w:t>
      </w:r>
      <w:r>
        <w:rPr>
          <w:rFonts w:ascii="Times New Roman" w:hAnsi="Times New Roman"/>
          <w:sz w:val="24"/>
          <w:szCs w:val="24"/>
        </w:rPr>
        <w:t>-</w:t>
      </w:r>
      <w:r w:rsidRPr="003B3892">
        <w:rPr>
          <w:rFonts w:ascii="Times New Roman" w:hAnsi="Times New Roman"/>
          <w:sz w:val="24"/>
          <w:szCs w:val="24"/>
        </w:rPr>
        <w:t xml:space="preserve">pietų kryptimi išsidėsčiusi H. Manto gatvė (Tiltų g. tęsinys) yra pagrindinė ašis, jungianti skirtingo dydžio ir proporcijų visuomenines erdves (pav. 2). Struktūra prasideda </w:t>
      </w:r>
      <w:r>
        <w:rPr>
          <w:rFonts w:ascii="Times New Roman" w:hAnsi="Times New Roman"/>
          <w:sz w:val="24"/>
          <w:szCs w:val="24"/>
        </w:rPr>
        <w:t xml:space="preserve">ties </w:t>
      </w:r>
      <w:r w:rsidRPr="003B3892">
        <w:rPr>
          <w:rFonts w:ascii="Times New Roman" w:hAnsi="Times New Roman"/>
          <w:sz w:val="24"/>
          <w:szCs w:val="24"/>
        </w:rPr>
        <w:t xml:space="preserve">Neringos skulptūros skveru senamiesčio prieigose ir užsibaigia </w:t>
      </w:r>
      <w:r>
        <w:rPr>
          <w:rFonts w:ascii="Times New Roman" w:hAnsi="Times New Roman"/>
          <w:sz w:val="24"/>
          <w:szCs w:val="24"/>
        </w:rPr>
        <w:t xml:space="preserve">ties </w:t>
      </w:r>
      <w:r w:rsidRPr="003B3892">
        <w:rPr>
          <w:rFonts w:ascii="Times New Roman" w:hAnsi="Times New Roman"/>
          <w:sz w:val="24"/>
          <w:szCs w:val="24"/>
        </w:rPr>
        <w:t>Lietuvininkų aikšte, Senamiestyje išsiplečia į smulkesnius skverus.</w:t>
      </w:r>
    </w:p>
    <w:p w:rsidR="00A77FB7" w:rsidRDefault="00A77FB7" w:rsidP="007B1C49">
      <w:pPr>
        <w:spacing w:after="0" w:line="240" w:lineRule="auto"/>
        <w:ind w:firstLine="851"/>
        <w:jc w:val="both"/>
        <w:rPr>
          <w:rFonts w:ascii="Times New Roman" w:hAnsi="Times New Roman"/>
          <w:sz w:val="24"/>
          <w:szCs w:val="24"/>
        </w:rPr>
      </w:pPr>
      <w:r w:rsidRPr="00BC7B83">
        <w:rPr>
          <w:noProof/>
          <w:sz w:val="24"/>
          <w:szCs w:val="24"/>
          <w:lang w:val="lt-LT" w:eastAsia="lt-LT"/>
        </w:rPr>
        <w:drawing>
          <wp:anchor distT="0" distB="0" distL="114300" distR="114300" simplePos="0" relativeHeight="251637248" behindDoc="0" locked="0" layoutInCell="1" allowOverlap="1" wp14:anchorId="0BD269BE" wp14:editId="222F4703">
            <wp:simplePos x="0" y="0"/>
            <wp:positionH relativeFrom="page">
              <wp:align>center</wp:align>
            </wp:positionH>
            <wp:positionV relativeFrom="margin">
              <wp:posOffset>1528445</wp:posOffset>
            </wp:positionV>
            <wp:extent cx="5154028" cy="5220000"/>
            <wp:effectExtent l="0" t="0" r="8890" b="0"/>
            <wp:wrapTopAndBottom/>
            <wp:docPr id="22" name="Picture 22" descr="C:\Users\User\Desktop\atgimimo aikstes 3D\analizė ir vertinimas\viesos erdv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tgimimo aikstes 3D\analizė ir vertinimas\viesos erdves 1.jpg"/>
                    <pic:cNvPicPr>
                      <a:picLocks noChangeAspect="1" noChangeArrowheads="1"/>
                    </pic:cNvPicPr>
                  </pic:nvPicPr>
                  <pic:blipFill>
                    <a:blip r:embed="rId127" cstate="print">
                      <a:extLst>
                        <a:ext uri="{28A0092B-C50C-407E-A947-70E740481C1C}">
                          <a14:useLocalDpi xmlns:a14="http://schemas.microsoft.com/office/drawing/2010/main" val="0"/>
                        </a:ext>
                      </a:extLst>
                    </a:blip>
                    <a:srcRect l="4013" t="15177" r="43499" b="16008"/>
                    <a:stretch>
                      <a:fillRect/>
                    </a:stretch>
                  </pic:blipFill>
                  <pic:spPr bwMode="auto">
                    <a:xfrm>
                      <a:off x="0" y="0"/>
                      <a:ext cx="5154028" cy="522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B1C49" w:rsidRPr="003B3892" w:rsidRDefault="007B1C49" w:rsidP="007B1C49">
      <w:pPr>
        <w:spacing w:after="0" w:line="240" w:lineRule="auto"/>
        <w:ind w:firstLine="851"/>
        <w:jc w:val="both"/>
        <w:rPr>
          <w:rFonts w:ascii="Times New Roman" w:hAnsi="Times New Roman"/>
          <w:sz w:val="24"/>
          <w:szCs w:val="28"/>
        </w:rPr>
      </w:pPr>
    </w:p>
    <w:p w:rsidR="007B1C49" w:rsidRPr="003B3892" w:rsidRDefault="007B1C49" w:rsidP="007B1C49">
      <w:pPr>
        <w:jc w:val="center"/>
        <w:rPr>
          <w:rFonts w:ascii="Times New Roman" w:hAnsi="Times New Roman"/>
          <w:b/>
          <w:sz w:val="24"/>
          <w:szCs w:val="24"/>
        </w:rPr>
      </w:pPr>
      <w:r>
        <w:rPr>
          <w:noProof/>
          <w:sz w:val="24"/>
          <w:szCs w:val="24"/>
          <w:lang w:val="lt-LT" w:eastAsia="lt-LT"/>
        </w:rPr>
        <mc:AlternateContent>
          <mc:Choice Requires="wps">
            <w:drawing>
              <wp:anchor distT="0" distB="0" distL="114300" distR="114300" simplePos="0" relativeHeight="251617792" behindDoc="0" locked="0" layoutInCell="1" allowOverlap="1" wp14:anchorId="23D4F2F5" wp14:editId="3B795D06">
                <wp:simplePos x="0" y="0"/>
                <wp:positionH relativeFrom="column">
                  <wp:posOffset>2152650</wp:posOffset>
                </wp:positionH>
                <wp:positionV relativeFrom="paragraph">
                  <wp:posOffset>2863850</wp:posOffset>
                </wp:positionV>
                <wp:extent cx="466725" cy="466725"/>
                <wp:effectExtent l="19050" t="19050" r="47625" b="66675"/>
                <wp:wrapNone/>
                <wp:docPr id="176" name="Oval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28575">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4C56880" id="Oval 176" o:spid="_x0000_s1026" style="position:absolute;margin-left:169.5pt;margin-top:225.5pt;width:36.75pt;height:36.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" filled="f" fillcolor="#c0504d [3205]" strokecolor="#c00000" strokeweight="2.25pt">
                <v:shadow on="t" color="#622423 [1605]" opacity=".5" offset="1pt"/>
              </v:oval>
            </w:pict>
          </mc:Fallback>
        </mc:AlternateContent>
      </w:r>
      <w:r w:rsidRPr="003B3892">
        <w:rPr>
          <w:rFonts w:ascii="Times New Roman" w:hAnsi="Times New Roman"/>
          <w:b/>
          <w:sz w:val="24"/>
          <w:szCs w:val="24"/>
        </w:rPr>
        <w:t>1 pav. Viešųjų erdvių struktūra</w:t>
      </w:r>
    </w:p>
    <w:p w:rsidR="007B1C49" w:rsidRPr="003B3892" w:rsidRDefault="007B1C49" w:rsidP="00245789">
      <w:pPr>
        <w:numPr>
          <w:ilvl w:val="0"/>
          <w:numId w:val="38"/>
        </w:numPr>
        <w:spacing w:after="0"/>
        <w:rPr>
          <w:rFonts w:ascii="Times New Roman" w:hAnsi="Times New Roman"/>
          <w:sz w:val="24"/>
          <w:szCs w:val="24"/>
        </w:rPr>
      </w:pPr>
      <w:r w:rsidRPr="003B3892">
        <w:rPr>
          <w:rFonts w:ascii="Times New Roman" w:hAnsi="Times New Roman"/>
          <w:noProof/>
          <w:sz w:val="24"/>
          <w:szCs w:val="24"/>
          <w:lang w:val="lt-LT" w:eastAsia="lt-LT"/>
        </w:rPr>
        <w:drawing>
          <wp:anchor distT="0" distB="0" distL="114300" distR="114300" simplePos="0" relativeHeight="251618816" behindDoc="0" locked="0" layoutInCell="1" allowOverlap="1" wp14:anchorId="78DF99DF" wp14:editId="351F04EF">
            <wp:simplePos x="0" y="0"/>
            <wp:positionH relativeFrom="column">
              <wp:posOffset>82550</wp:posOffset>
            </wp:positionH>
            <wp:positionV relativeFrom="paragraph">
              <wp:posOffset>50800</wp:posOffset>
            </wp:positionV>
            <wp:extent cx="3257550" cy="4229100"/>
            <wp:effectExtent l="19050" t="0" r="0" b="0"/>
            <wp:wrapSquare wrapText="bothSides"/>
            <wp:docPr id="23" name="Picture 14" descr="C:\Users\User\Desktop\atgimimo aikstes 3D\analizė ir vertinimas\viesos erdv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atgimimo aikstes 3D\analizė ir vertinimas\viesos erdves 2.jpg"/>
                    <pic:cNvPicPr>
                      <a:picLocks noChangeAspect="1" noChangeArrowheads="1"/>
                    </pic:cNvPicPr>
                  </pic:nvPicPr>
                  <pic:blipFill>
                    <a:blip r:embed="rId128" cstate="print"/>
                    <a:srcRect l="10299" t="21289" r="56610" b="23040"/>
                    <a:stretch>
                      <a:fillRect/>
                    </a:stretch>
                  </pic:blipFill>
                  <pic:spPr bwMode="auto">
                    <a:xfrm>
                      <a:off x="0" y="0"/>
                      <a:ext cx="3257550" cy="4229100"/>
                    </a:xfrm>
                    <a:prstGeom prst="rect">
                      <a:avLst/>
                    </a:prstGeom>
                    <a:noFill/>
                    <a:ln w="9525">
                      <a:noFill/>
                      <a:miter lim="800000"/>
                      <a:headEnd/>
                      <a:tailEnd/>
                    </a:ln>
                  </pic:spPr>
                </pic:pic>
              </a:graphicData>
            </a:graphic>
          </wp:anchor>
        </w:drawing>
      </w:r>
      <w:r w:rsidRPr="003B3892">
        <w:rPr>
          <w:rFonts w:ascii="Times New Roman" w:hAnsi="Times New Roman"/>
          <w:sz w:val="24"/>
          <w:szCs w:val="24"/>
        </w:rPr>
        <w:t>Lietuvininkų aikštė</w:t>
      </w:r>
    </w:p>
    <w:p w:rsidR="007B1C49" w:rsidRPr="003B3892" w:rsidRDefault="007B1C49" w:rsidP="00245789">
      <w:pPr>
        <w:numPr>
          <w:ilvl w:val="0"/>
          <w:numId w:val="38"/>
        </w:numPr>
        <w:spacing w:after="0"/>
        <w:rPr>
          <w:rFonts w:ascii="Times New Roman" w:hAnsi="Times New Roman"/>
          <w:sz w:val="24"/>
          <w:szCs w:val="24"/>
        </w:rPr>
      </w:pPr>
      <w:r w:rsidRPr="003B3892">
        <w:rPr>
          <w:rFonts w:ascii="Times New Roman" w:hAnsi="Times New Roman"/>
          <w:sz w:val="24"/>
          <w:szCs w:val="24"/>
        </w:rPr>
        <w:t xml:space="preserve">Skveras prie buvusio </w:t>
      </w:r>
    </w:p>
    <w:p w:rsidR="007B1C49" w:rsidRPr="003B3892" w:rsidRDefault="007B1C49" w:rsidP="007B1C49">
      <w:pPr>
        <w:spacing w:after="0"/>
        <w:ind w:left="720" w:firstLine="720"/>
        <w:rPr>
          <w:rFonts w:ascii="Times New Roman" w:hAnsi="Times New Roman"/>
          <w:sz w:val="24"/>
          <w:szCs w:val="24"/>
        </w:rPr>
      </w:pPr>
      <w:r w:rsidRPr="003B3892">
        <w:rPr>
          <w:rFonts w:ascii="Times New Roman" w:hAnsi="Times New Roman"/>
          <w:sz w:val="24"/>
          <w:szCs w:val="24"/>
        </w:rPr>
        <w:t>kino teatro</w:t>
      </w:r>
      <w:r w:rsidRPr="00115488">
        <w:rPr>
          <w:rFonts w:ascii="Times New Roman" w:hAnsi="Times New Roman"/>
          <w:sz w:val="24"/>
          <w:szCs w:val="24"/>
        </w:rPr>
        <w:t xml:space="preserve"> </w:t>
      </w:r>
      <w:r>
        <w:rPr>
          <w:rFonts w:ascii="Times New Roman" w:hAnsi="Times New Roman"/>
          <w:sz w:val="24"/>
          <w:szCs w:val="24"/>
        </w:rPr>
        <w:t>„</w:t>
      </w:r>
      <w:r w:rsidRPr="003B3892">
        <w:rPr>
          <w:rFonts w:ascii="Times New Roman" w:hAnsi="Times New Roman"/>
          <w:sz w:val="24"/>
          <w:szCs w:val="24"/>
        </w:rPr>
        <w:t>Vaiv</w:t>
      </w:r>
      <w:r>
        <w:rPr>
          <w:rFonts w:ascii="Times New Roman" w:hAnsi="Times New Roman"/>
          <w:sz w:val="24"/>
          <w:szCs w:val="24"/>
        </w:rPr>
        <w:t>a“</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Mažvydo alėja</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Danės skveras</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Skveras prie burlaivio</w:t>
      </w:r>
    </w:p>
    <w:p w:rsidR="007B1C49" w:rsidRPr="003B3892" w:rsidRDefault="007B1C49" w:rsidP="007B1C49">
      <w:pPr>
        <w:spacing w:after="0"/>
        <w:ind w:left="720" w:firstLine="720"/>
        <w:rPr>
          <w:rFonts w:ascii="Times New Roman" w:hAnsi="Times New Roman"/>
          <w:sz w:val="24"/>
          <w:szCs w:val="24"/>
        </w:rPr>
      </w:pPr>
      <w:r>
        <w:rPr>
          <w:rFonts w:ascii="Times New Roman" w:hAnsi="Times New Roman"/>
          <w:sz w:val="24"/>
          <w:szCs w:val="24"/>
        </w:rPr>
        <w:t>„</w:t>
      </w:r>
      <w:r w:rsidRPr="003B3892">
        <w:rPr>
          <w:rFonts w:ascii="Times New Roman" w:hAnsi="Times New Roman"/>
          <w:sz w:val="24"/>
          <w:szCs w:val="24"/>
        </w:rPr>
        <w:t>Meridianas</w:t>
      </w:r>
      <w:r>
        <w:rPr>
          <w:rFonts w:ascii="Times New Roman" w:hAnsi="Times New Roman"/>
          <w:sz w:val="24"/>
          <w:szCs w:val="24"/>
        </w:rPr>
        <w:t>“</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Jono kalnelis</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Skveras su Neringos skulptūra</w:t>
      </w:r>
    </w:p>
    <w:p w:rsidR="007B1C49" w:rsidRPr="003B3892" w:rsidRDefault="007B1C49" w:rsidP="00245789">
      <w:pPr>
        <w:numPr>
          <w:ilvl w:val="0"/>
          <w:numId w:val="39"/>
        </w:numPr>
        <w:spacing w:after="0"/>
        <w:rPr>
          <w:rFonts w:ascii="Times New Roman" w:hAnsi="Times New Roman"/>
          <w:sz w:val="24"/>
          <w:szCs w:val="24"/>
        </w:rPr>
      </w:pPr>
      <w:r>
        <w:rPr>
          <w:rFonts w:ascii="Times New Roman" w:hAnsi="Times New Roman"/>
          <w:noProof/>
          <w:sz w:val="24"/>
          <w:szCs w:val="24"/>
          <w:lang w:val="lt-LT" w:eastAsia="lt-LT"/>
        </w:rPr>
        <mc:AlternateContent>
          <mc:Choice Requires="wps">
            <w:drawing>
              <wp:anchor distT="0" distB="0" distL="114300" distR="114300" simplePos="0" relativeHeight="251691008" behindDoc="0" locked="0" layoutInCell="1" allowOverlap="1">
                <wp:simplePos x="0" y="0"/>
                <wp:positionH relativeFrom="column">
                  <wp:posOffset>-2168525</wp:posOffset>
                </wp:positionH>
                <wp:positionV relativeFrom="paragraph">
                  <wp:posOffset>148590</wp:posOffset>
                </wp:positionV>
                <wp:extent cx="904875" cy="904875"/>
                <wp:effectExtent l="19050" t="19050" r="47625" b="66675"/>
                <wp:wrapNone/>
                <wp:docPr id="175" name="Oval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904875"/>
                        </a:xfrm>
                        <a:prstGeom prst="ellipse">
                          <a:avLst/>
                        </a:prstGeom>
                        <a:noFill/>
                        <a:ln w="28575">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31A6363" id="Oval 175" o:spid="_x0000_s1026" style="position:absolute;margin-left:-170.75pt;margin-top:11.7pt;width:71.25pt;height:71.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" filled="f" fillcolor="#c0504d [3205]" strokecolor="#c00000" strokeweight="2.25pt">
                <v:shadow on="t" color="#622423 [1605]" opacity=".5" offset="1pt"/>
              </v:oval>
            </w:pict>
          </mc:Fallback>
        </mc:AlternateContent>
      </w:r>
      <w:r w:rsidRPr="003B3892">
        <w:rPr>
          <w:rFonts w:ascii="Times New Roman" w:hAnsi="Times New Roman"/>
          <w:sz w:val="24"/>
          <w:szCs w:val="24"/>
        </w:rPr>
        <w:t>Senasis turgus</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Dienovidžio skveras</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 xml:space="preserve">Skveras prie </w:t>
      </w:r>
      <w:r>
        <w:rPr>
          <w:rFonts w:ascii="Times New Roman" w:hAnsi="Times New Roman"/>
          <w:sz w:val="24"/>
          <w:szCs w:val="24"/>
        </w:rPr>
        <w:t>P</w:t>
      </w:r>
      <w:r w:rsidRPr="003B3892">
        <w:rPr>
          <w:rFonts w:ascii="Times New Roman" w:hAnsi="Times New Roman"/>
          <w:sz w:val="24"/>
          <w:szCs w:val="24"/>
        </w:rPr>
        <w:t>arodų rūmų</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Teatro aikštė</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Karlskronos aikštė</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Kruizinių laivų terminalas</w:t>
      </w:r>
    </w:p>
    <w:p w:rsidR="007B1C49" w:rsidRPr="003B3892" w:rsidRDefault="007B1C49" w:rsidP="00245789">
      <w:pPr>
        <w:numPr>
          <w:ilvl w:val="0"/>
          <w:numId w:val="39"/>
        </w:numPr>
        <w:spacing w:after="0"/>
        <w:rPr>
          <w:rFonts w:ascii="Times New Roman" w:hAnsi="Times New Roman"/>
          <w:sz w:val="24"/>
          <w:szCs w:val="24"/>
        </w:rPr>
      </w:pPr>
      <w:r w:rsidRPr="003B3892">
        <w:rPr>
          <w:rFonts w:ascii="Times New Roman" w:hAnsi="Times New Roman"/>
          <w:sz w:val="24"/>
          <w:szCs w:val="24"/>
        </w:rPr>
        <w:t>Šiaurės ragas</w:t>
      </w:r>
    </w:p>
    <w:p w:rsidR="007B1C49" w:rsidRDefault="007B1C49" w:rsidP="007B1C49">
      <w:pPr>
        <w:spacing w:after="0" w:line="240" w:lineRule="auto"/>
        <w:jc w:val="both"/>
        <w:rPr>
          <w:sz w:val="24"/>
          <w:szCs w:val="24"/>
        </w:rPr>
      </w:pPr>
    </w:p>
    <w:p w:rsidR="007B1C49" w:rsidRDefault="007B1C49" w:rsidP="007B1C49">
      <w:pPr>
        <w:spacing w:after="0" w:line="240" w:lineRule="auto"/>
        <w:jc w:val="both"/>
        <w:rPr>
          <w:sz w:val="24"/>
          <w:szCs w:val="24"/>
        </w:rPr>
      </w:pPr>
    </w:p>
    <w:p w:rsidR="007B1C49" w:rsidRDefault="007B1C49" w:rsidP="007B1C49">
      <w:pPr>
        <w:spacing w:after="0" w:line="240" w:lineRule="auto"/>
        <w:jc w:val="both"/>
        <w:rPr>
          <w:sz w:val="24"/>
          <w:szCs w:val="24"/>
        </w:rPr>
      </w:pPr>
    </w:p>
    <w:p w:rsidR="007B1C49" w:rsidRDefault="007B1C49" w:rsidP="007B1C49">
      <w:pPr>
        <w:spacing w:after="0" w:line="240" w:lineRule="auto"/>
        <w:jc w:val="both"/>
        <w:rPr>
          <w:sz w:val="24"/>
          <w:szCs w:val="24"/>
        </w:rPr>
      </w:pPr>
    </w:p>
    <w:p w:rsidR="007B1C49" w:rsidRPr="00BC7B83" w:rsidRDefault="007B1C49" w:rsidP="007B1C49">
      <w:pPr>
        <w:spacing w:after="0" w:line="240" w:lineRule="auto"/>
        <w:jc w:val="both"/>
        <w:rPr>
          <w:sz w:val="24"/>
          <w:szCs w:val="24"/>
        </w:rPr>
      </w:pPr>
    </w:p>
    <w:p w:rsidR="007B1C49" w:rsidRDefault="007B1C49" w:rsidP="007B1C49">
      <w:pPr>
        <w:spacing w:after="0" w:line="240" w:lineRule="auto"/>
        <w:jc w:val="both"/>
        <w:rPr>
          <w:sz w:val="24"/>
          <w:szCs w:val="24"/>
        </w:rPr>
      </w:pPr>
    </w:p>
    <w:p w:rsidR="007B1C49" w:rsidRPr="003B3892" w:rsidRDefault="007B1C49" w:rsidP="007B1C49">
      <w:pPr>
        <w:jc w:val="center"/>
        <w:rPr>
          <w:rFonts w:ascii="Times New Roman" w:hAnsi="Times New Roman"/>
          <w:b/>
          <w:sz w:val="24"/>
          <w:szCs w:val="24"/>
        </w:rPr>
      </w:pPr>
      <w:r w:rsidRPr="003B3892">
        <w:rPr>
          <w:rFonts w:ascii="Times New Roman" w:hAnsi="Times New Roman"/>
          <w:b/>
          <w:sz w:val="24"/>
          <w:szCs w:val="24"/>
        </w:rPr>
        <w:t>2 pav. Viešųjų erdvių detalizacija</w:t>
      </w:r>
    </w:p>
    <w:p w:rsidR="007B1C49" w:rsidRPr="00A50590" w:rsidRDefault="007B1C49" w:rsidP="007B1C49">
      <w:pPr>
        <w:spacing w:after="0" w:line="240" w:lineRule="auto"/>
        <w:ind w:firstLine="851"/>
        <w:jc w:val="both"/>
        <w:rPr>
          <w:rFonts w:ascii="Times New Roman" w:hAnsi="Times New Roman"/>
          <w:sz w:val="24"/>
          <w:szCs w:val="24"/>
        </w:rPr>
      </w:pPr>
      <w:r w:rsidRPr="00A50590">
        <w:rPr>
          <w:rFonts w:ascii="Times New Roman" w:hAnsi="Times New Roman"/>
          <w:sz w:val="24"/>
          <w:szCs w:val="24"/>
        </w:rPr>
        <w:t>Erdvių struktūrai būdingos aikštės, besiribojančios su pagrindine trasa</w:t>
      </w:r>
      <w:r>
        <w:rPr>
          <w:rFonts w:ascii="Times New Roman" w:hAnsi="Times New Roman"/>
          <w:sz w:val="24"/>
          <w:szCs w:val="24"/>
        </w:rPr>
        <w:t>,</w:t>
      </w:r>
      <w:r w:rsidRPr="00A50590">
        <w:rPr>
          <w:rFonts w:ascii="Times New Roman" w:hAnsi="Times New Roman"/>
          <w:sz w:val="24"/>
          <w:szCs w:val="24"/>
        </w:rPr>
        <w:t xml:space="preserve"> ir ją kertančios promenadinės ašys – Senasis turgus, Turgaus gatvė, Mažvydo alėja</w:t>
      </w:r>
      <w:r>
        <w:rPr>
          <w:rFonts w:ascii="Times New Roman" w:hAnsi="Times New Roman"/>
          <w:sz w:val="24"/>
          <w:szCs w:val="24"/>
        </w:rPr>
        <w:t xml:space="preserve"> –</w:t>
      </w:r>
      <w:r w:rsidRPr="00A50590">
        <w:rPr>
          <w:rFonts w:ascii="Times New Roman" w:hAnsi="Times New Roman"/>
          <w:sz w:val="24"/>
          <w:szCs w:val="24"/>
        </w:rPr>
        <w:t xml:space="preserve"> užsibaigian</w:t>
      </w:r>
      <w:r>
        <w:rPr>
          <w:rFonts w:ascii="Times New Roman" w:hAnsi="Times New Roman"/>
          <w:sz w:val="24"/>
          <w:szCs w:val="24"/>
        </w:rPr>
        <w:t>čios</w:t>
      </w:r>
      <w:r w:rsidRPr="00A50590">
        <w:rPr>
          <w:rFonts w:ascii="Times New Roman" w:hAnsi="Times New Roman"/>
          <w:sz w:val="24"/>
          <w:szCs w:val="24"/>
        </w:rPr>
        <w:t xml:space="preserve"> aikštėmis ar rekreacinėmis zonomis.</w:t>
      </w:r>
    </w:p>
    <w:p w:rsidR="007B1C49" w:rsidRPr="00A50590" w:rsidRDefault="007B1C49" w:rsidP="007B1C49">
      <w:pPr>
        <w:spacing w:after="0" w:line="240" w:lineRule="auto"/>
        <w:ind w:firstLine="851"/>
        <w:jc w:val="both"/>
        <w:rPr>
          <w:rFonts w:ascii="Times New Roman" w:hAnsi="Times New Roman"/>
          <w:sz w:val="24"/>
          <w:szCs w:val="24"/>
        </w:rPr>
      </w:pPr>
      <w:r w:rsidRPr="00A50590">
        <w:rPr>
          <w:rFonts w:ascii="Times New Roman" w:hAnsi="Times New Roman"/>
          <w:sz w:val="24"/>
          <w:szCs w:val="24"/>
        </w:rPr>
        <w:t xml:space="preserve">Ypač reikšminga </w:t>
      </w:r>
      <w:r>
        <w:rPr>
          <w:rFonts w:ascii="Times New Roman" w:hAnsi="Times New Roman"/>
          <w:sz w:val="24"/>
          <w:szCs w:val="24"/>
        </w:rPr>
        <w:t xml:space="preserve">yra </w:t>
      </w:r>
      <w:r w:rsidRPr="00A50590">
        <w:rPr>
          <w:rFonts w:ascii="Times New Roman" w:hAnsi="Times New Roman"/>
          <w:sz w:val="24"/>
          <w:szCs w:val="24"/>
        </w:rPr>
        <w:t>pėsčiųjų trasa šalia Danės upės</w:t>
      </w:r>
      <w:r>
        <w:rPr>
          <w:rFonts w:ascii="Times New Roman" w:hAnsi="Times New Roman"/>
          <w:sz w:val="24"/>
          <w:szCs w:val="24"/>
        </w:rPr>
        <w:t xml:space="preserve"> (</w:t>
      </w:r>
      <w:r w:rsidRPr="00A50590">
        <w:rPr>
          <w:rFonts w:ascii="Times New Roman" w:hAnsi="Times New Roman"/>
          <w:sz w:val="24"/>
          <w:szCs w:val="24"/>
        </w:rPr>
        <w:t>abiejuose upės krantuose</w:t>
      </w:r>
      <w:r>
        <w:rPr>
          <w:rFonts w:ascii="Times New Roman" w:hAnsi="Times New Roman"/>
          <w:sz w:val="24"/>
          <w:szCs w:val="24"/>
        </w:rPr>
        <w:t>), p</w:t>
      </w:r>
      <w:r w:rsidRPr="00A50590">
        <w:rPr>
          <w:rFonts w:ascii="Times New Roman" w:hAnsi="Times New Roman"/>
          <w:sz w:val="24"/>
          <w:szCs w:val="24"/>
        </w:rPr>
        <w:t>ietinio kranto vystymasis kaip pramogų, maitinimo įstaigų zona, šiaurinis krantas – rekreacinio pobūdžio. Trasos svarbai įtakos turi šie veiksniai:</w:t>
      </w:r>
    </w:p>
    <w:p w:rsidR="007B1C49" w:rsidRPr="00A50590"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A50590">
        <w:rPr>
          <w:rFonts w:ascii="Times New Roman" w:hAnsi="Times New Roman" w:cs="Times New Roman"/>
          <w:sz w:val="24"/>
          <w:szCs w:val="24"/>
        </w:rPr>
        <w:t>Rytinėje pusėje esant</w:t>
      </w:r>
      <w:r>
        <w:rPr>
          <w:rFonts w:ascii="Times New Roman" w:hAnsi="Times New Roman" w:cs="Times New Roman"/>
          <w:sz w:val="24"/>
          <w:szCs w:val="24"/>
        </w:rPr>
        <w:t>i</w:t>
      </w:r>
      <w:r w:rsidRPr="00A50590">
        <w:rPr>
          <w:rFonts w:ascii="Times New Roman" w:hAnsi="Times New Roman" w:cs="Times New Roman"/>
          <w:sz w:val="24"/>
          <w:szCs w:val="24"/>
        </w:rPr>
        <w:t>s Danės s</w:t>
      </w:r>
      <w:r>
        <w:rPr>
          <w:rFonts w:ascii="Times New Roman" w:hAnsi="Times New Roman" w:cs="Times New Roman"/>
          <w:sz w:val="24"/>
          <w:szCs w:val="24"/>
        </w:rPr>
        <w:t>k</w:t>
      </w:r>
      <w:r w:rsidRPr="00A50590">
        <w:rPr>
          <w:rFonts w:ascii="Times New Roman" w:hAnsi="Times New Roman" w:cs="Times New Roman"/>
          <w:sz w:val="24"/>
          <w:szCs w:val="24"/>
        </w:rPr>
        <w:t>veras ir Jono kalnas;</w:t>
      </w:r>
    </w:p>
    <w:p w:rsidR="007B1C49" w:rsidRPr="00A50590"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A50590">
        <w:rPr>
          <w:rFonts w:ascii="Times New Roman" w:hAnsi="Times New Roman" w:cs="Times New Roman"/>
          <w:sz w:val="24"/>
          <w:szCs w:val="24"/>
        </w:rPr>
        <w:t>Atvertos prieigos prie marių – kruizinių laivų terminalas ir šiaurės ragas;</w:t>
      </w:r>
    </w:p>
    <w:p w:rsidR="007B1C49" w:rsidRPr="00A50590"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A50590">
        <w:rPr>
          <w:rFonts w:ascii="Times New Roman" w:hAnsi="Times New Roman" w:cs="Times New Roman"/>
          <w:sz w:val="24"/>
          <w:szCs w:val="24"/>
        </w:rPr>
        <w:t>Upė kaip patrauklus miesto rekreacinis elementas.</w:t>
      </w:r>
    </w:p>
    <w:p w:rsidR="007B1C49" w:rsidRPr="00A50590" w:rsidRDefault="007B1C49" w:rsidP="007B1C49">
      <w:pPr>
        <w:spacing w:after="0" w:line="240" w:lineRule="auto"/>
        <w:ind w:firstLine="851"/>
        <w:jc w:val="both"/>
        <w:rPr>
          <w:rFonts w:ascii="Times New Roman" w:hAnsi="Times New Roman"/>
          <w:sz w:val="24"/>
          <w:szCs w:val="28"/>
        </w:rPr>
      </w:pPr>
      <w:r w:rsidRPr="00A50590">
        <w:rPr>
          <w:rFonts w:ascii="Times New Roman" w:hAnsi="Times New Roman"/>
          <w:sz w:val="24"/>
          <w:szCs w:val="24"/>
        </w:rPr>
        <w:t>Ši trasa suintensyvėja šiltuoju metų laiku, miestiečiams judant į pagrindinę Klaipėdos rekreacinę zoną – Smiltynės miškus ir paplūdimius.</w:t>
      </w:r>
    </w:p>
    <w:p w:rsidR="007B1C49" w:rsidRPr="00A50590" w:rsidRDefault="007B1C49" w:rsidP="007B1C49">
      <w:pPr>
        <w:spacing w:after="0" w:line="240" w:lineRule="auto"/>
        <w:ind w:firstLine="851"/>
        <w:jc w:val="both"/>
        <w:rPr>
          <w:rFonts w:ascii="Times New Roman" w:hAnsi="Times New Roman"/>
          <w:sz w:val="24"/>
          <w:szCs w:val="24"/>
        </w:rPr>
      </w:pPr>
      <w:r w:rsidRPr="00A50590">
        <w:rPr>
          <w:rFonts w:ascii="Times New Roman" w:hAnsi="Times New Roman"/>
          <w:sz w:val="24"/>
          <w:szCs w:val="24"/>
        </w:rPr>
        <w:t>Rekomendacijos:</w:t>
      </w:r>
    </w:p>
    <w:p w:rsidR="007B1C49" w:rsidRPr="00A50590"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Pr>
          <w:rFonts w:ascii="Times New Roman" w:hAnsi="Times New Roman" w:cs="Times New Roman"/>
          <w:b/>
          <w:noProof/>
          <w:sz w:val="24"/>
          <w:szCs w:val="24"/>
          <w:lang w:val="lt-LT" w:eastAsia="lt-LT"/>
        </w:rPr>
        <mc:AlternateContent>
          <mc:Choice Requires="wps">
            <w:drawing>
              <wp:anchor distT="0" distB="0" distL="114300" distR="114300" simplePos="0" relativeHeight="251692032" behindDoc="0" locked="0" layoutInCell="1" allowOverlap="1">
                <wp:simplePos x="0" y="0"/>
                <wp:positionH relativeFrom="column">
                  <wp:posOffset>-1981200</wp:posOffset>
                </wp:positionH>
                <wp:positionV relativeFrom="paragraph">
                  <wp:posOffset>1661795</wp:posOffset>
                </wp:positionV>
                <wp:extent cx="733425" cy="733425"/>
                <wp:effectExtent l="19050" t="19050" r="47625" b="66675"/>
                <wp:wrapNone/>
                <wp:docPr id="122" name="Oval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733425"/>
                        </a:xfrm>
                        <a:prstGeom prst="ellipse">
                          <a:avLst/>
                        </a:prstGeom>
                        <a:noFill/>
                        <a:ln w="28575">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7C15805" id="Oval 122" o:spid="_x0000_s1026" style="position:absolute;margin-left:-156pt;margin-top:130.85pt;width:57.75pt;height:57.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" filled="f" fillcolor="#c0504d [3205]" strokecolor="#c00000" strokeweight="2.25pt">
                <v:shadow on="t" color="#622423 [1605]" opacity=".5" offset="1pt"/>
              </v:oval>
            </w:pict>
          </mc:Fallback>
        </mc:AlternateContent>
      </w:r>
      <w:r w:rsidRPr="00A50590">
        <w:rPr>
          <w:rFonts w:ascii="Times New Roman" w:hAnsi="Times New Roman" w:cs="Times New Roman"/>
          <w:sz w:val="24"/>
          <w:szCs w:val="24"/>
        </w:rPr>
        <w:t>Atgimimo aikštė yra susiformavusio erdvinio audinio centre (3 pav.), ją kerta dvi svarbios trasos</w:t>
      </w:r>
      <w:r>
        <w:rPr>
          <w:rFonts w:ascii="Times New Roman" w:hAnsi="Times New Roman" w:cs="Times New Roman"/>
          <w:sz w:val="24"/>
          <w:szCs w:val="24"/>
        </w:rPr>
        <w:t>:</w:t>
      </w:r>
      <w:r w:rsidRPr="00A50590">
        <w:rPr>
          <w:rFonts w:ascii="Times New Roman" w:hAnsi="Times New Roman" w:cs="Times New Roman"/>
          <w:sz w:val="24"/>
          <w:szCs w:val="24"/>
        </w:rPr>
        <w:t xml:space="preserve"> H.</w:t>
      </w:r>
      <w:r>
        <w:rPr>
          <w:rFonts w:ascii="Times New Roman" w:hAnsi="Times New Roman" w:cs="Times New Roman"/>
          <w:sz w:val="24"/>
          <w:szCs w:val="24"/>
        </w:rPr>
        <w:t xml:space="preserve"> </w:t>
      </w:r>
      <w:r w:rsidRPr="00A50590">
        <w:rPr>
          <w:rFonts w:ascii="Times New Roman" w:hAnsi="Times New Roman" w:cs="Times New Roman"/>
          <w:sz w:val="24"/>
          <w:szCs w:val="24"/>
        </w:rPr>
        <w:t>Manto gatvė ir Danės sk</w:t>
      </w:r>
      <w:r>
        <w:rPr>
          <w:rFonts w:ascii="Times New Roman" w:hAnsi="Times New Roman" w:cs="Times New Roman"/>
          <w:sz w:val="24"/>
          <w:szCs w:val="24"/>
        </w:rPr>
        <w:t>ve</w:t>
      </w:r>
      <w:r w:rsidRPr="00A50590">
        <w:rPr>
          <w:rFonts w:ascii="Times New Roman" w:hAnsi="Times New Roman" w:cs="Times New Roman"/>
          <w:sz w:val="24"/>
          <w:szCs w:val="24"/>
        </w:rPr>
        <w:t>ras</w:t>
      </w:r>
      <w:r>
        <w:rPr>
          <w:rFonts w:ascii="Times New Roman" w:hAnsi="Times New Roman" w:cs="Times New Roman"/>
          <w:sz w:val="24"/>
          <w:szCs w:val="24"/>
        </w:rPr>
        <w:t>. Dėl šios priežasties ji</w:t>
      </w:r>
      <w:r w:rsidRPr="00A50590">
        <w:rPr>
          <w:rFonts w:ascii="Times New Roman" w:hAnsi="Times New Roman" w:cs="Times New Roman"/>
          <w:sz w:val="24"/>
          <w:szCs w:val="24"/>
        </w:rPr>
        <w:t xml:space="preserve"> gali būti vadinama pagrindine miesto aikšte ir svarbiu miesto branduoliu. Aikštės užimamos teritorijos mastelis </w:t>
      </w:r>
      <w:r>
        <w:rPr>
          <w:rFonts w:ascii="Times New Roman" w:hAnsi="Times New Roman" w:cs="Times New Roman"/>
          <w:sz w:val="24"/>
          <w:szCs w:val="24"/>
        </w:rPr>
        <w:t xml:space="preserve">yra </w:t>
      </w:r>
      <w:r w:rsidRPr="00A50590">
        <w:rPr>
          <w:rFonts w:ascii="Times New Roman" w:hAnsi="Times New Roman" w:cs="Times New Roman"/>
          <w:sz w:val="24"/>
          <w:szCs w:val="24"/>
        </w:rPr>
        <w:t xml:space="preserve">adekvatus bendram erdvių sistemos dydžiui. Teritorijos plotas akcentuoja esamos struktūros centrą tarp šiauriausiai esančios Lietuvininkų aikštės, nedidelių skverų rezginio senamiestyje ir užsibaigiančio </w:t>
      </w:r>
      <w:r>
        <w:rPr>
          <w:rFonts w:ascii="Times New Roman" w:hAnsi="Times New Roman" w:cs="Times New Roman"/>
          <w:sz w:val="24"/>
          <w:szCs w:val="24"/>
        </w:rPr>
        <w:t>ties S</w:t>
      </w:r>
      <w:r w:rsidRPr="00A50590">
        <w:rPr>
          <w:rFonts w:ascii="Times New Roman" w:hAnsi="Times New Roman" w:cs="Times New Roman"/>
          <w:sz w:val="24"/>
          <w:szCs w:val="24"/>
        </w:rPr>
        <w:t xml:space="preserve">enuoju turgumi ir Neringos skulptūros skveru pietinėje dalyje. </w:t>
      </w:r>
    </w:p>
    <w:p w:rsidR="007B1C49" w:rsidRPr="00A514EE"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A50590">
        <w:rPr>
          <w:rFonts w:ascii="Times New Roman" w:hAnsi="Times New Roman" w:cs="Times New Roman"/>
          <w:sz w:val="24"/>
          <w:szCs w:val="24"/>
        </w:rPr>
        <w:t xml:space="preserve">Rekomenduojama išsaugoti esamą aikštės erdvę, </w:t>
      </w:r>
      <w:r>
        <w:rPr>
          <w:rFonts w:ascii="Times New Roman" w:hAnsi="Times New Roman" w:cs="Times New Roman"/>
          <w:sz w:val="24"/>
          <w:szCs w:val="24"/>
        </w:rPr>
        <w:t>i</w:t>
      </w:r>
      <w:r w:rsidRPr="00A50590">
        <w:rPr>
          <w:rFonts w:ascii="Times New Roman" w:hAnsi="Times New Roman" w:cs="Times New Roman"/>
          <w:sz w:val="24"/>
          <w:szCs w:val="24"/>
        </w:rPr>
        <w:t>šlaikyti er</w:t>
      </w:r>
      <w:r>
        <w:rPr>
          <w:rFonts w:ascii="Times New Roman" w:hAnsi="Times New Roman" w:cs="Times New Roman"/>
          <w:sz w:val="24"/>
          <w:szCs w:val="24"/>
        </w:rPr>
        <w:t>d</w:t>
      </w:r>
      <w:r w:rsidRPr="00A50590">
        <w:rPr>
          <w:rFonts w:ascii="Times New Roman" w:hAnsi="Times New Roman" w:cs="Times New Roman"/>
          <w:sz w:val="24"/>
          <w:szCs w:val="24"/>
        </w:rPr>
        <w:t>vės šliejimosi prie pagrindinės arterijos – H.</w:t>
      </w:r>
      <w:r>
        <w:rPr>
          <w:rFonts w:ascii="Times New Roman" w:hAnsi="Times New Roman" w:cs="Times New Roman"/>
          <w:sz w:val="24"/>
          <w:szCs w:val="24"/>
        </w:rPr>
        <w:t xml:space="preserve"> </w:t>
      </w:r>
      <w:r w:rsidRPr="00A50590">
        <w:rPr>
          <w:rFonts w:ascii="Times New Roman" w:hAnsi="Times New Roman" w:cs="Times New Roman"/>
          <w:sz w:val="24"/>
          <w:szCs w:val="24"/>
        </w:rPr>
        <w:t>Manto gatvės</w:t>
      </w:r>
      <w:r>
        <w:rPr>
          <w:rFonts w:ascii="Times New Roman" w:hAnsi="Times New Roman" w:cs="Times New Roman"/>
          <w:sz w:val="24"/>
          <w:szCs w:val="24"/>
        </w:rPr>
        <w:t xml:space="preserve"> –</w:t>
      </w:r>
      <w:r w:rsidRPr="00A514EE">
        <w:rPr>
          <w:rFonts w:ascii="Times New Roman" w:hAnsi="Times New Roman" w:cs="Times New Roman"/>
          <w:sz w:val="24"/>
          <w:szCs w:val="24"/>
        </w:rPr>
        <w:t xml:space="preserve"> principą. </w:t>
      </w:r>
    </w:p>
    <w:p w:rsidR="007B1C49" w:rsidRDefault="007B1C49" w:rsidP="007B1C49">
      <w:pPr>
        <w:spacing w:after="0" w:line="240" w:lineRule="auto"/>
        <w:jc w:val="center"/>
        <w:rPr>
          <w:rFonts w:ascii="Times New Roman" w:hAnsi="Times New Roman"/>
          <w:sz w:val="24"/>
          <w:szCs w:val="28"/>
        </w:rPr>
      </w:pPr>
      <w:r>
        <w:rPr>
          <w:rFonts w:ascii="Times New Roman" w:hAnsi="Times New Roman"/>
          <w:noProof/>
          <w:sz w:val="24"/>
          <w:szCs w:val="28"/>
          <w:lang w:val="lt-LT" w:eastAsia="lt-LT"/>
        </w:rPr>
        <w:drawing>
          <wp:inline distT="0" distB="0" distL="0" distR="0" wp14:anchorId="7FCEE850" wp14:editId="3FB33AC6">
            <wp:extent cx="2628900" cy="41529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28900" cy="4152900"/>
                    </a:xfrm>
                    <a:prstGeom prst="rect">
                      <a:avLst/>
                    </a:prstGeom>
                    <a:noFill/>
                    <a:ln>
                      <a:noFill/>
                    </a:ln>
                  </pic:spPr>
                </pic:pic>
              </a:graphicData>
            </a:graphic>
          </wp:inline>
        </w:drawing>
      </w:r>
    </w:p>
    <w:p w:rsidR="007B1C49" w:rsidRPr="00A50590" w:rsidRDefault="007B1C49" w:rsidP="007B1C49">
      <w:pPr>
        <w:spacing w:after="0" w:line="240" w:lineRule="auto"/>
        <w:jc w:val="center"/>
        <w:rPr>
          <w:rFonts w:ascii="Times New Roman" w:hAnsi="Times New Roman"/>
          <w:b/>
          <w:sz w:val="24"/>
          <w:szCs w:val="28"/>
        </w:rPr>
      </w:pPr>
      <w:r w:rsidRPr="00A50590">
        <w:rPr>
          <w:rFonts w:ascii="Times New Roman" w:hAnsi="Times New Roman"/>
          <w:b/>
          <w:sz w:val="24"/>
          <w:szCs w:val="24"/>
        </w:rPr>
        <w:t>3 pav. Atgimimo aikštės padėtis susiformavusiame erdviniame audinyje</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pPr>
        <w:spacing w:after="0" w:line="240" w:lineRule="auto"/>
        <w:rPr>
          <w:rFonts w:ascii="Times New Roman" w:hAnsi="Times New Roman"/>
          <w:sz w:val="24"/>
          <w:szCs w:val="28"/>
        </w:rPr>
      </w:pPr>
      <w:r>
        <w:rPr>
          <w:rFonts w:ascii="Times New Roman" w:hAnsi="Times New Roman"/>
          <w:sz w:val="24"/>
          <w:szCs w:val="28"/>
        </w:rPr>
        <w:br w:type="page"/>
      </w:r>
    </w:p>
    <w:p w:rsidR="007B1C49" w:rsidRDefault="007B1C49" w:rsidP="007B1C49">
      <w:pPr>
        <w:spacing w:after="0" w:line="240" w:lineRule="auto"/>
        <w:ind w:firstLine="851"/>
        <w:jc w:val="both"/>
        <w:rPr>
          <w:rFonts w:ascii="Times New Roman" w:hAnsi="Times New Roman"/>
          <w:sz w:val="24"/>
          <w:szCs w:val="28"/>
        </w:rPr>
      </w:pPr>
    </w:p>
    <w:p w:rsidR="007B1C49" w:rsidRPr="00050464" w:rsidRDefault="007B1C49" w:rsidP="007B1C49">
      <w:pPr>
        <w:pStyle w:val="Antrat3"/>
        <w:spacing w:before="480" w:after="240" w:line="240" w:lineRule="auto"/>
        <w:jc w:val="center"/>
        <w:rPr>
          <w:rFonts w:ascii="Times New Roman" w:hAnsi="Times New Roman" w:cs="Times New Roman"/>
          <w:sz w:val="24"/>
          <w:szCs w:val="24"/>
        </w:rPr>
      </w:pPr>
      <w:bookmarkStart w:id="84" w:name="_Toc413335663"/>
      <w:bookmarkStart w:id="85" w:name="_Toc427162410"/>
      <w:bookmarkStart w:id="86" w:name="_Toc428887757"/>
      <w:r w:rsidRPr="00050464">
        <w:rPr>
          <w:rFonts w:ascii="Times New Roman" w:hAnsi="Times New Roman" w:cs="Times New Roman"/>
          <w:sz w:val="24"/>
          <w:szCs w:val="24"/>
        </w:rPr>
        <w:t>4.1.2. ERDVIŲ, SKIRTŲ MIESTO RENGINIAMS, PANAUDOJIMAS</w:t>
      </w:r>
      <w:bookmarkEnd w:id="84"/>
      <w:bookmarkEnd w:id="85"/>
      <w:bookmarkEnd w:id="86"/>
    </w:p>
    <w:p w:rsidR="007B1C49" w:rsidRPr="00050464" w:rsidRDefault="007B1C49" w:rsidP="007B1C49">
      <w:pPr>
        <w:spacing w:after="0" w:line="240" w:lineRule="auto"/>
        <w:ind w:firstLine="851"/>
        <w:jc w:val="both"/>
        <w:rPr>
          <w:rFonts w:ascii="Times New Roman" w:hAnsi="Times New Roman"/>
          <w:sz w:val="24"/>
          <w:szCs w:val="28"/>
        </w:rPr>
      </w:pPr>
      <w:r w:rsidRPr="00050464">
        <w:rPr>
          <w:rFonts w:ascii="Times New Roman" w:hAnsi="Times New Roman"/>
          <w:sz w:val="24"/>
          <w:szCs w:val="24"/>
        </w:rPr>
        <w:t>Schemoje (4 pav.) pavaizduotos svarbiausios erdvės</w:t>
      </w:r>
      <w:r>
        <w:rPr>
          <w:rFonts w:ascii="Times New Roman" w:hAnsi="Times New Roman"/>
          <w:sz w:val="24"/>
          <w:szCs w:val="24"/>
        </w:rPr>
        <w:t xml:space="preserve">, kuriose organizuojami </w:t>
      </w:r>
      <w:r w:rsidRPr="00050464">
        <w:rPr>
          <w:rFonts w:ascii="Times New Roman" w:hAnsi="Times New Roman"/>
          <w:sz w:val="24"/>
          <w:szCs w:val="24"/>
        </w:rPr>
        <w:t>miesto masinia</w:t>
      </w:r>
      <w:r>
        <w:rPr>
          <w:rFonts w:ascii="Times New Roman" w:hAnsi="Times New Roman"/>
          <w:sz w:val="24"/>
          <w:szCs w:val="24"/>
        </w:rPr>
        <w:t>i</w:t>
      </w:r>
      <w:r w:rsidRPr="00050464">
        <w:rPr>
          <w:rFonts w:ascii="Times New Roman" w:hAnsi="Times New Roman"/>
          <w:sz w:val="24"/>
          <w:szCs w:val="24"/>
        </w:rPr>
        <w:t xml:space="preserve"> renginia</w:t>
      </w:r>
      <w:r>
        <w:rPr>
          <w:rFonts w:ascii="Times New Roman" w:hAnsi="Times New Roman"/>
          <w:sz w:val="24"/>
          <w:szCs w:val="24"/>
        </w:rPr>
        <w:t>i,</w:t>
      </w:r>
      <w:r w:rsidRPr="00050464">
        <w:rPr>
          <w:rFonts w:ascii="Times New Roman" w:hAnsi="Times New Roman"/>
          <w:sz w:val="24"/>
          <w:szCs w:val="24"/>
        </w:rPr>
        <w:t xml:space="preserve"> ir jų tarpusavio ryšiai. Pagrindinė miesto renginių ašis tęsiasi nuo Jono kalno, Turgaus gatve į </w:t>
      </w:r>
      <w:r>
        <w:rPr>
          <w:rFonts w:ascii="Times New Roman" w:hAnsi="Times New Roman"/>
          <w:sz w:val="24"/>
          <w:szCs w:val="24"/>
        </w:rPr>
        <w:t>T</w:t>
      </w:r>
      <w:r w:rsidRPr="00050464">
        <w:rPr>
          <w:rFonts w:ascii="Times New Roman" w:hAnsi="Times New Roman"/>
          <w:sz w:val="24"/>
          <w:szCs w:val="24"/>
        </w:rPr>
        <w:t xml:space="preserve">eatro aikštę ir baigiasi </w:t>
      </w:r>
      <w:r>
        <w:rPr>
          <w:rFonts w:ascii="Times New Roman" w:hAnsi="Times New Roman"/>
          <w:sz w:val="24"/>
          <w:szCs w:val="24"/>
        </w:rPr>
        <w:t xml:space="preserve">ties </w:t>
      </w:r>
      <w:r w:rsidRPr="00050464">
        <w:rPr>
          <w:rFonts w:ascii="Times New Roman" w:hAnsi="Times New Roman"/>
          <w:sz w:val="24"/>
          <w:szCs w:val="24"/>
        </w:rPr>
        <w:t xml:space="preserve">viena pagrindinių ir didžiausią žiūrovų skaičių talpinančiu </w:t>
      </w:r>
      <w:r>
        <w:rPr>
          <w:rFonts w:ascii="Times New Roman" w:hAnsi="Times New Roman"/>
          <w:sz w:val="24"/>
          <w:szCs w:val="24"/>
        </w:rPr>
        <w:t>K</w:t>
      </w:r>
      <w:r w:rsidRPr="00050464">
        <w:rPr>
          <w:rFonts w:ascii="Times New Roman" w:hAnsi="Times New Roman"/>
          <w:sz w:val="24"/>
          <w:szCs w:val="24"/>
        </w:rPr>
        <w:t>ruizinių laivų terminalu (5 pav</w:t>
      </w:r>
      <w:r>
        <w:rPr>
          <w:rFonts w:ascii="Times New Roman" w:hAnsi="Times New Roman"/>
          <w:sz w:val="24"/>
          <w:szCs w:val="24"/>
        </w:rPr>
        <w:t>.</w:t>
      </w:r>
      <w:r w:rsidRPr="00050464">
        <w:rPr>
          <w:rFonts w:ascii="Times New Roman" w:hAnsi="Times New Roman"/>
          <w:sz w:val="24"/>
          <w:szCs w:val="24"/>
        </w:rPr>
        <w:t xml:space="preserve">). </w:t>
      </w:r>
      <w:r>
        <w:rPr>
          <w:rFonts w:ascii="Times New Roman" w:hAnsi="Times New Roman"/>
          <w:sz w:val="24"/>
          <w:szCs w:val="24"/>
        </w:rPr>
        <w:t xml:space="preserve">Yra susiklosčiusi tradicija oficialius renginius ir minėjimus paminėti </w:t>
      </w:r>
      <w:r w:rsidRPr="00050464">
        <w:rPr>
          <w:rFonts w:ascii="Times New Roman" w:hAnsi="Times New Roman"/>
          <w:sz w:val="24"/>
          <w:szCs w:val="24"/>
        </w:rPr>
        <w:t>Atgimimo aikštėje. Renginiams skirtų erdvių tinklas gana tolygiai pasiskirstęs.</w:t>
      </w:r>
    </w:p>
    <w:p w:rsidR="007B1C49" w:rsidRPr="00BC7B83" w:rsidRDefault="007B1C49" w:rsidP="007B1C49">
      <w:pPr>
        <w:ind w:left="360"/>
        <w:jc w:val="both"/>
        <w:rPr>
          <w:sz w:val="24"/>
          <w:szCs w:val="24"/>
        </w:rPr>
      </w:pPr>
      <w:r>
        <w:rPr>
          <w:noProof/>
          <w:sz w:val="24"/>
          <w:szCs w:val="24"/>
          <w:lang w:val="lt-LT" w:eastAsia="lt-LT"/>
        </w:rPr>
        <mc:AlternateContent>
          <mc:Choice Requires="wps">
            <w:drawing>
              <wp:anchor distT="0" distB="0" distL="114300" distR="114300" simplePos="0" relativeHeight="251693056" behindDoc="0" locked="0" layoutInCell="1" allowOverlap="1">
                <wp:simplePos x="0" y="0"/>
                <wp:positionH relativeFrom="column">
                  <wp:posOffset>2219325</wp:posOffset>
                </wp:positionH>
                <wp:positionV relativeFrom="paragraph">
                  <wp:posOffset>2697480</wp:posOffset>
                </wp:positionV>
                <wp:extent cx="466725" cy="466725"/>
                <wp:effectExtent l="19050" t="19050" r="47625" b="66675"/>
                <wp:wrapNone/>
                <wp:docPr id="121" name="Oval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3D9892" id="Oval 121" o:spid="_x0000_s1026" style="position:absolute;margin-left:174.75pt;margin-top:212.4pt;width:36.75pt;height:36.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" filled="f" fillcolor="#c0504d [3205]" strokecolor="#c00000" strokeweight="3pt">
                <v:shadow on="t" color="#622423 [1605]" opacity=".5" offset="1pt"/>
              </v:oval>
            </w:pict>
          </mc:Fallback>
        </mc:AlternateContent>
      </w:r>
      <w:r w:rsidRPr="00BC7B83">
        <w:rPr>
          <w:noProof/>
          <w:sz w:val="24"/>
          <w:szCs w:val="24"/>
          <w:lang w:val="lt-LT" w:eastAsia="lt-LT"/>
        </w:rPr>
        <w:drawing>
          <wp:inline distT="0" distB="0" distL="0" distR="0" wp14:anchorId="59E2A58E" wp14:editId="66F61A71">
            <wp:extent cx="5696881" cy="5791200"/>
            <wp:effectExtent l="19050" t="0" r="0" b="0"/>
            <wp:docPr id="24" name="Picture 24" descr="C:\Users\User\Desktop\atgimimo aikstes 3D\analizė ir vertinimas\viesos erdv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tgimimo aikstes 3D\analizė ir vertinimas\viesos erdves 1.jpg"/>
                    <pic:cNvPicPr>
                      <a:picLocks noChangeAspect="1" noChangeArrowheads="1"/>
                    </pic:cNvPicPr>
                  </pic:nvPicPr>
                  <pic:blipFill>
                    <a:blip r:embed="rId130" cstate="print"/>
                    <a:srcRect l="4866" t="16071" r="44463" b="17255"/>
                    <a:stretch>
                      <a:fillRect/>
                    </a:stretch>
                  </pic:blipFill>
                  <pic:spPr bwMode="auto">
                    <a:xfrm>
                      <a:off x="0" y="0"/>
                      <a:ext cx="5696881" cy="5791200"/>
                    </a:xfrm>
                    <a:prstGeom prst="rect">
                      <a:avLst/>
                    </a:prstGeom>
                    <a:noFill/>
                    <a:ln w="9525">
                      <a:noFill/>
                      <a:miter lim="800000"/>
                      <a:headEnd/>
                      <a:tailEnd/>
                    </a:ln>
                  </pic:spPr>
                </pic:pic>
              </a:graphicData>
            </a:graphic>
          </wp:inline>
        </w:drawing>
      </w:r>
    </w:p>
    <w:p w:rsidR="007B1C49" w:rsidRPr="00050464" w:rsidRDefault="007B1C49" w:rsidP="007B1C49">
      <w:pPr>
        <w:ind w:left="360"/>
        <w:jc w:val="center"/>
        <w:rPr>
          <w:rFonts w:ascii="Times New Roman" w:hAnsi="Times New Roman"/>
          <w:b/>
          <w:sz w:val="24"/>
          <w:szCs w:val="24"/>
        </w:rPr>
      </w:pPr>
      <w:r w:rsidRPr="00050464">
        <w:rPr>
          <w:rFonts w:ascii="Times New Roman" w:hAnsi="Times New Roman"/>
          <w:b/>
          <w:sz w:val="24"/>
          <w:szCs w:val="24"/>
        </w:rPr>
        <w:t>4 pav. Erdvės, skirtos miesto renginiams</w:t>
      </w:r>
    </w:p>
    <w:p w:rsidR="007B1C49" w:rsidRPr="00BC7B83" w:rsidRDefault="007B1C49" w:rsidP="007B1C49">
      <w:pPr>
        <w:ind w:left="360"/>
        <w:jc w:val="both"/>
        <w:rPr>
          <w:sz w:val="24"/>
          <w:szCs w:val="24"/>
        </w:rPr>
      </w:pPr>
      <w:r w:rsidRPr="00BC7B83">
        <w:rPr>
          <w:noProof/>
          <w:sz w:val="24"/>
          <w:szCs w:val="24"/>
          <w:lang w:val="lt-LT" w:eastAsia="lt-LT"/>
        </w:rPr>
        <w:drawing>
          <wp:inline distT="0" distB="0" distL="0" distR="0" wp14:anchorId="0A61436F" wp14:editId="5064BFC2">
            <wp:extent cx="5772150" cy="4780811"/>
            <wp:effectExtent l="19050" t="0" r="0" b="0"/>
            <wp:docPr id="25" name="Picture 25" descr="C:\Users\User\Desktop\atgimimo aikstes 3D\analizė ir vertinimas\miesto renginia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tgimimo aikstes 3D\analizė ir vertinimas\miesto renginiai 2.jpg"/>
                    <pic:cNvPicPr>
                      <a:picLocks noChangeAspect="1" noChangeArrowheads="1"/>
                    </pic:cNvPicPr>
                  </pic:nvPicPr>
                  <pic:blipFill>
                    <a:blip r:embed="rId131" cstate="print"/>
                    <a:srcRect l="19472" t="15767" r="20957" b="20527"/>
                    <a:stretch>
                      <a:fillRect/>
                    </a:stretch>
                  </pic:blipFill>
                  <pic:spPr bwMode="auto">
                    <a:xfrm>
                      <a:off x="0" y="0"/>
                      <a:ext cx="5772150" cy="4780811"/>
                    </a:xfrm>
                    <a:prstGeom prst="rect">
                      <a:avLst/>
                    </a:prstGeom>
                    <a:noFill/>
                    <a:ln w="9525">
                      <a:noFill/>
                      <a:miter lim="800000"/>
                      <a:headEnd/>
                      <a:tailEnd/>
                    </a:ln>
                  </pic:spPr>
                </pic:pic>
              </a:graphicData>
            </a:graphic>
          </wp:inline>
        </w:drawing>
      </w:r>
    </w:p>
    <w:p w:rsidR="007B1C49" w:rsidRPr="00050464" w:rsidRDefault="007B1C49" w:rsidP="007B1C49">
      <w:pPr>
        <w:ind w:left="360"/>
        <w:jc w:val="center"/>
        <w:rPr>
          <w:rFonts w:ascii="Times New Roman" w:hAnsi="Times New Roman"/>
          <w:b/>
          <w:sz w:val="24"/>
          <w:szCs w:val="24"/>
        </w:rPr>
      </w:pPr>
      <w:r w:rsidRPr="00050464">
        <w:rPr>
          <w:rFonts w:ascii="Times New Roman" w:hAnsi="Times New Roman"/>
          <w:b/>
          <w:sz w:val="24"/>
          <w:szCs w:val="24"/>
        </w:rPr>
        <w:t>5 pav. Miesto renginiams skirtų erdvių panaudojimas</w:t>
      </w:r>
    </w:p>
    <w:p w:rsidR="007B1C49" w:rsidRPr="00050464" w:rsidRDefault="007B1C49" w:rsidP="007B1C49">
      <w:pPr>
        <w:spacing w:after="0" w:line="240" w:lineRule="auto"/>
        <w:ind w:firstLine="851"/>
        <w:jc w:val="both"/>
        <w:rPr>
          <w:rFonts w:ascii="Times New Roman" w:hAnsi="Times New Roman"/>
          <w:sz w:val="24"/>
          <w:szCs w:val="24"/>
        </w:rPr>
      </w:pPr>
      <w:r w:rsidRPr="00050464">
        <w:rPr>
          <w:rFonts w:ascii="Times New Roman" w:hAnsi="Times New Roman"/>
          <w:sz w:val="24"/>
          <w:szCs w:val="24"/>
        </w:rPr>
        <w:t xml:space="preserve">Vertinant erdvių </w:t>
      </w:r>
      <w:r>
        <w:rPr>
          <w:rFonts w:ascii="Times New Roman" w:hAnsi="Times New Roman"/>
          <w:sz w:val="24"/>
          <w:szCs w:val="24"/>
        </w:rPr>
        <w:t>iš</w:t>
      </w:r>
      <w:r w:rsidRPr="00050464">
        <w:rPr>
          <w:rFonts w:ascii="Times New Roman" w:hAnsi="Times New Roman"/>
          <w:sz w:val="24"/>
          <w:szCs w:val="24"/>
        </w:rPr>
        <w:t>naudojimą skirtingais metų laikais, jaučiama stipr</w:t>
      </w:r>
      <w:r>
        <w:rPr>
          <w:rFonts w:ascii="Times New Roman" w:hAnsi="Times New Roman"/>
          <w:sz w:val="24"/>
          <w:szCs w:val="24"/>
        </w:rPr>
        <w:t>i</w:t>
      </w:r>
      <w:r w:rsidRPr="00050464">
        <w:rPr>
          <w:rFonts w:ascii="Times New Roman" w:hAnsi="Times New Roman"/>
          <w:sz w:val="24"/>
          <w:szCs w:val="24"/>
        </w:rPr>
        <w:t xml:space="preserve"> sezoniškum</w:t>
      </w:r>
      <w:r>
        <w:rPr>
          <w:rFonts w:ascii="Times New Roman" w:hAnsi="Times New Roman"/>
          <w:sz w:val="24"/>
          <w:szCs w:val="24"/>
        </w:rPr>
        <w:t>o įtaka</w:t>
      </w:r>
      <w:r w:rsidRPr="00050464">
        <w:rPr>
          <w:rFonts w:ascii="Times New Roman" w:hAnsi="Times New Roman"/>
          <w:sz w:val="24"/>
          <w:szCs w:val="24"/>
        </w:rPr>
        <w:t xml:space="preserve">. Teritorijos </w:t>
      </w:r>
      <w:r>
        <w:rPr>
          <w:rFonts w:ascii="Times New Roman" w:hAnsi="Times New Roman"/>
          <w:sz w:val="24"/>
          <w:szCs w:val="24"/>
        </w:rPr>
        <w:t xml:space="preserve">yra </w:t>
      </w:r>
      <w:r w:rsidRPr="00050464">
        <w:rPr>
          <w:rFonts w:ascii="Times New Roman" w:hAnsi="Times New Roman"/>
          <w:sz w:val="24"/>
          <w:szCs w:val="24"/>
        </w:rPr>
        <w:t xml:space="preserve">pakankamai išnaudojamos šiltuoju metų laiku. Ypač aktyvios </w:t>
      </w:r>
      <w:r>
        <w:rPr>
          <w:rFonts w:ascii="Times New Roman" w:hAnsi="Times New Roman"/>
          <w:sz w:val="24"/>
          <w:szCs w:val="24"/>
        </w:rPr>
        <w:t>–</w:t>
      </w:r>
      <w:r w:rsidRPr="00050464">
        <w:rPr>
          <w:rFonts w:ascii="Times New Roman" w:hAnsi="Times New Roman"/>
          <w:sz w:val="24"/>
          <w:szCs w:val="24"/>
        </w:rPr>
        <w:t xml:space="preserve"> </w:t>
      </w:r>
      <w:r>
        <w:rPr>
          <w:rFonts w:ascii="Times New Roman" w:hAnsi="Times New Roman"/>
          <w:sz w:val="24"/>
          <w:szCs w:val="24"/>
        </w:rPr>
        <w:t>K</w:t>
      </w:r>
      <w:r w:rsidRPr="00050464">
        <w:rPr>
          <w:rFonts w:ascii="Times New Roman" w:hAnsi="Times New Roman"/>
          <w:sz w:val="24"/>
          <w:szCs w:val="24"/>
        </w:rPr>
        <w:t>ruizinių laivų terminalas, Jono kalnas. Tačiau šaltuoju metu erdvės nefunkcionuoja. Žiemos periodu aktyviausia teritorija – Teatro aikštė (šventini</w:t>
      </w:r>
      <w:r>
        <w:rPr>
          <w:rFonts w:ascii="Times New Roman" w:hAnsi="Times New Roman"/>
          <w:sz w:val="24"/>
          <w:szCs w:val="24"/>
        </w:rPr>
        <w:t>u</w:t>
      </w:r>
      <w:r w:rsidRPr="00050464">
        <w:rPr>
          <w:rFonts w:ascii="Times New Roman" w:hAnsi="Times New Roman"/>
          <w:sz w:val="24"/>
          <w:szCs w:val="24"/>
        </w:rPr>
        <w:t xml:space="preserve"> sezon</w:t>
      </w:r>
      <w:r>
        <w:rPr>
          <w:rFonts w:ascii="Times New Roman" w:hAnsi="Times New Roman"/>
          <w:sz w:val="24"/>
          <w:szCs w:val="24"/>
        </w:rPr>
        <w:t>u</w:t>
      </w:r>
      <w:r w:rsidRPr="00050464">
        <w:rPr>
          <w:rFonts w:ascii="Times New Roman" w:hAnsi="Times New Roman"/>
          <w:sz w:val="24"/>
          <w:szCs w:val="24"/>
        </w:rPr>
        <w:t xml:space="preserve">). </w:t>
      </w:r>
      <w:r w:rsidRPr="000768A3">
        <w:rPr>
          <w:rFonts w:ascii="Times New Roman" w:hAnsi="Times New Roman"/>
          <w:sz w:val="24"/>
          <w:szCs w:val="24"/>
        </w:rPr>
        <w:t>Inicijuota sukurti trauką, įrengiant sezonines pramogas (čiuožyklą</w:t>
      </w:r>
      <w:r w:rsidRPr="00050464">
        <w:rPr>
          <w:rFonts w:ascii="Times New Roman" w:hAnsi="Times New Roman"/>
          <w:sz w:val="24"/>
          <w:szCs w:val="24"/>
        </w:rPr>
        <w:t xml:space="preserve">, muges, karštų užkandžių prekybą). Matomas </w:t>
      </w:r>
      <w:r>
        <w:rPr>
          <w:rFonts w:ascii="Times New Roman" w:hAnsi="Times New Roman"/>
          <w:sz w:val="24"/>
          <w:szCs w:val="24"/>
        </w:rPr>
        <w:t>ištisus</w:t>
      </w:r>
      <w:r w:rsidRPr="00050464">
        <w:rPr>
          <w:rFonts w:ascii="Times New Roman" w:hAnsi="Times New Roman"/>
          <w:sz w:val="24"/>
          <w:szCs w:val="24"/>
        </w:rPr>
        <w:t xml:space="preserve"> metus </w:t>
      </w:r>
      <w:r>
        <w:rPr>
          <w:rFonts w:ascii="Times New Roman" w:hAnsi="Times New Roman"/>
          <w:sz w:val="24"/>
          <w:szCs w:val="24"/>
        </w:rPr>
        <w:t xml:space="preserve">naudojamos </w:t>
      </w:r>
      <w:r w:rsidRPr="00050464">
        <w:rPr>
          <w:rFonts w:ascii="Times New Roman" w:hAnsi="Times New Roman"/>
          <w:sz w:val="24"/>
          <w:szCs w:val="24"/>
        </w:rPr>
        <w:t>teritorijos</w:t>
      </w:r>
      <w:r>
        <w:rPr>
          <w:rFonts w:ascii="Times New Roman" w:hAnsi="Times New Roman"/>
          <w:sz w:val="24"/>
          <w:szCs w:val="24"/>
        </w:rPr>
        <w:t xml:space="preserve"> poreikis</w:t>
      </w:r>
      <w:r w:rsidRPr="00050464">
        <w:rPr>
          <w:rFonts w:ascii="Times New Roman" w:hAnsi="Times New Roman"/>
          <w:sz w:val="24"/>
          <w:szCs w:val="24"/>
        </w:rPr>
        <w:t xml:space="preserve">. </w:t>
      </w:r>
    </w:p>
    <w:p w:rsidR="007B1C49" w:rsidRPr="00050464" w:rsidRDefault="007B1C49" w:rsidP="007B1C49">
      <w:pPr>
        <w:spacing w:after="0" w:line="240" w:lineRule="auto"/>
        <w:ind w:firstLine="851"/>
        <w:jc w:val="both"/>
        <w:rPr>
          <w:rFonts w:ascii="Times New Roman" w:hAnsi="Times New Roman"/>
          <w:sz w:val="24"/>
          <w:szCs w:val="24"/>
        </w:rPr>
      </w:pPr>
      <w:r w:rsidRPr="00050464">
        <w:rPr>
          <w:rFonts w:ascii="Times New Roman" w:hAnsi="Times New Roman"/>
          <w:sz w:val="24"/>
          <w:szCs w:val="24"/>
        </w:rPr>
        <w:t>Rekomendacijos:</w:t>
      </w:r>
      <w:r>
        <w:rPr>
          <w:rFonts w:ascii="Times New Roman" w:hAnsi="Times New Roman"/>
          <w:sz w:val="24"/>
          <w:szCs w:val="24"/>
        </w:rPr>
        <w:t xml:space="preserve"> </w:t>
      </w:r>
    </w:p>
    <w:p w:rsidR="007B1C49" w:rsidRPr="00050464"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sidRPr="00050464">
        <w:rPr>
          <w:rFonts w:ascii="Times New Roman" w:hAnsi="Times New Roman" w:cs="Times New Roman"/>
          <w:sz w:val="24"/>
          <w:szCs w:val="24"/>
        </w:rPr>
        <w:t>Rekomenduojama Atgimimo aikštę vystyti kaip multifunkcinę erdvę, nesunaikinti reprezentacinio charakterio, erdvės, skirtos oficialiems rengini</w:t>
      </w:r>
      <w:r>
        <w:rPr>
          <w:rFonts w:ascii="Times New Roman" w:hAnsi="Times New Roman" w:cs="Times New Roman"/>
          <w:sz w:val="24"/>
          <w:szCs w:val="24"/>
        </w:rPr>
        <w:t>ams</w:t>
      </w:r>
      <w:r w:rsidRPr="00050464">
        <w:rPr>
          <w:rFonts w:ascii="Times New Roman" w:hAnsi="Times New Roman" w:cs="Times New Roman"/>
          <w:sz w:val="24"/>
          <w:szCs w:val="24"/>
        </w:rPr>
        <w:t xml:space="preserve">. </w:t>
      </w:r>
    </w:p>
    <w:p w:rsidR="007B1C49" w:rsidRPr="00050464"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sidRPr="00050464">
        <w:rPr>
          <w:rFonts w:ascii="Times New Roman" w:hAnsi="Times New Roman" w:cs="Times New Roman"/>
          <w:sz w:val="24"/>
          <w:szCs w:val="24"/>
        </w:rPr>
        <w:t>Akcentuoti nenutrūkstamą žmonių trauką</w:t>
      </w:r>
      <w:r w:rsidRPr="00050464">
        <w:rPr>
          <w:rFonts w:ascii="Times New Roman" w:hAnsi="Times New Roman" w:cs="Times New Roman"/>
          <w:b/>
          <w:sz w:val="24"/>
          <w:szCs w:val="24"/>
        </w:rPr>
        <w:t xml:space="preserve"> </w:t>
      </w:r>
      <w:r w:rsidRPr="00050464">
        <w:rPr>
          <w:rFonts w:ascii="Times New Roman" w:hAnsi="Times New Roman" w:cs="Times New Roman"/>
          <w:sz w:val="24"/>
          <w:szCs w:val="24"/>
        </w:rPr>
        <w:t>visais metų laikais.</w:t>
      </w:r>
    </w:p>
    <w:p w:rsidR="007B1C49" w:rsidRPr="00BC7B83"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Pr="00050464" w:rsidRDefault="007B1C49" w:rsidP="007B1C49">
      <w:pPr>
        <w:pStyle w:val="Antrat3"/>
        <w:spacing w:before="480" w:after="240" w:line="240" w:lineRule="auto"/>
        <w:jc w:val="center"/>
        <w:rPr>
          <w:rFonts w:ascii="Times New Roman" w:hAnsi="Times New Roman" w:cs="Times New Roman"/>
          <w:sz w:val="24"/>
          <w:szCs w:val="24"/>
        </w:rPr>
      </w:pPr>
      <w:bookmarkStart w:id="87" w:name="_Toc413335664"/>
      <w:bookmarkStart w:id="88" w:name="_Toc427162411"/>
      <w:bookmarkStart w:id="89" w:name="_Toc428887758"/>
      <w:r w:rsidRPr="00050464">
        <w:rPr>
          <w:rFonts w:ascii="Times New Roman" w:hAnsi="Times New Roman" w:cs="Times New Roman"/>
          <w:sz w:val="24"/>
          <w:szCs w:val="24"/>
        </w:rPr>
        <w:t>4.1.3. REKREACINIŲ ERDVIŲ STRUKTŪRA</w:t>
      </w:r>
      <w:bookmarkEnd w:id="87"/>
      <w:bookmarkEnd w:id="88"/>
      <w:bookmarkEnd w:id="89"/>
    </w:p>
    <w:p w:rsidR="007B1C49" w:rsidRDefault="007B1C49" w:rsidP="007B1C49">
      <w:pPr>
        <w:spacing w:after="0" w:line="240" w:lineRule="auto"/>
        <w:ind w:firstLine="851"/>
        <w:jc w:val="both"/>
        <w:rPr>
          <w:rFonts w:ascii="Times New Roman" w:hAnsi="Times New Roman"/>
          <w:sz w:val="24"/>
          <w:szCs w:val="24"/>
        </w:rPr>
      </w:pPr>
      <w:r w:rsidRPr="00050464">
        <w:rPr>
          <w:rFonts w:ascii="Times New Roman" w:hAnsi="Times New Roman"/>
          <w:sz w:val="24"/>
          <w:szCs w:val="24"/>
        </w:rPr>
        <w:t>Schemoje (6 pav.) mat</w:t>
      </w:r>
      <w:r>
        <w:rPr>
          <w:rFonts w:ascii="Times New Roman" w:hAnsi="Times New Roman"/>
          <w:sz w:val="24"/>
          <w:szCs w:val="24"/>
        </w:rPr>
        <w:t>yti</w:t>
      </w:r>
      <w:r w:rsidRPr="00050464">
        <w:rPr>
          <w:rFonts w:ascii="Times New Roman" w:hAnsi="Times New Roman"/>
          <w:sz w:val="24"/>
          <w:szCs w:val="24"/>
        </w:rPr>
        <w:t xml:space="preserve">, jog miesto centre esančios rekreacinės erdvės </w:t>
      </w:r>
      <w:r>
        <w:rPr>
          <w:rFonts w:ascii="Times New Roman" w:hAnsi="Times New Roman"/>
          <w:sz w:val="24"/>
          <w:szCs w:val="24"/>
        </w:rPr>
        <w:t xml:space="preserve">yra </w:t>
      </w:r>
      <w:r w:rsidRPr="00050464">
        <w:rPr>
          <w:rFonts w:ascii="Times New Roman" w:hAnsi="Times New Roman"/>
          <w:sz w:val="24"/>
          <w:szCs w:val="24"/>
        </w:rPr>
        <w:t>labiau koncentruotos rytinėje pusėje. Vakarinėje dalyje yra pavieniai nedideli s</w:t>
      </w:r>
      <w:r>
        <w:rPr>
          <w:rFonts w:ascii="Times New Roman" w:hAnsi="Times New Roman"/>
          <w:sz w:val="24"/>
          <w:szCs w:val="24"/>
        </w:rPr>
        <w:t>k</w:t>
      </w:r>
      <w:r w:rsidRPr="00050464">
        <w:rPr>
          <w:rFonts w:ascii="Times New Roman" w:hAnsi="Times New Roman"/>
          <w:sz w:val="24"/>
          <w:szCs w:val="24"/>
        </w:rPr>
        <w:t xml:space="preserve">verai, o priėjimas prie </w:t>
      </w:r>
      <w:r>
        <w:rPr>
          <w:rFonts w:ascii="Times New Roman" w:hAnsi="Times New Roman"/>
          <w:sz w:val="24"/>
          <w:szCs w:val="24"/>
        </w:rPr>
        <w:t>M</w:t>
      </w:r>
      <w:r w:rsidRPr="00050464">
        <w:rPr>
          <w:rFonts w:ascii="Times New Roman" w:hAnsi="Times New Roman"/>
          <w:sz w:val="24"/>
          <w:szCs w:val="24"/>
        </w:rPr>
        <w:t>arių</w:t>
      </w:r>
      <w:r>
        <w:rPr>
          <w:rFonts w:ascii="Times New Roman" w:hAnsi="Times New Roman"/>
          <w:sz w:val="24"/>
          <w:szCs w:val="24"/>
        </w:rPr>
        <w:t xml:space="preserve"> –  </w:t>
      </w:r>
      <w:r w:rsidRPr="00050464">
        <w:rPr>
          <w:rFonts w:ascii="Times New Roman" w:hAnsi="Times New Roman"/>
          <w:sz w:val="24"/>
          <w:szCs w:val="24"/>
        </w:rPr>
        <w:t>a</w:t>
      </w:r>
      <w:r>
        <w:rPr>
          <w:rFonts w:ascii="Times New Roman" w:hAnsi="Times New Roman"/>
          <w:sz w:val="24"/>
          <w:szCs w:val="24"/>
        </w:rPr>
        <w:t>p</w:t>
      </w:r>
      <w:r w:rsidRPr="00050464">
        <w:rPr>
          <w:rFonts w:ascii="Times New Roman" w:hAnsi="Times New Roman"/>
          <w:sz w:val="24"/>
          <w:szCs w:val="24"/>
        </w:rPr>
        <w:t>ribotas uosto infra</w:t>
      </w:r>
      <w:r>
        <w:rPr>
          <w:rFonts w:ascii="Times New Roman" w:hAnsi="Times New Roman"/>
          <w:sz w:val="24"/>
          <w:szCs w:val="24"/>
        </w:rPr>
        <w:t>s</w:t>
      </w:r>
      <w:r w:rsidRPr="00050464">
        <w:rPr>
          <w:rFonts w:ascii="Times New Roman" w:hAnsi="Times New Roman"/>
          <w:sz w:val="24"/>
          <w:szCs w:val="24"/>
        </w:rPr>
        <w:t>truktūros</w:t>
      </w:r>
      <w:r>
        <w:rPr>
          <w:rFonts w:ascii="Times New Roman" w:hAnsi="Times New Roman"/>
          <w:sz w:val="24"/>
          <w:szCs w:val="24"/>
        </w:rPr>
        <w:t>. Svarbi trasa,</w:t>
      </w:r>
      <w:r w:rsidRPr="00050464">
        <w:rPr>
          <w:rFonts w:ascii="Times New Roman" w:hAnsi="Times New Roman"/>
          <w:sz w:val="24"/>
          <w:szCs w:val="24"/>
        </w:rPr>
        <w:t xml:space="preserve"> iš dalies kompensuojanti va</w:t>
      </w:r>
      <w:r>
        <w:rPr>
          <w:rFonts w:ascii="Times New Roman" w:hAnsi="Times New Roman"/>
          <w:sz w:val="24"/>
          <w:szCs w:val="24"/>
        </w:rPr>
        <w:t>karinės dalies re</w:t>
      </w:r>
      <w:r w:rsidRPr="00050464">
        <w:rPr>
          <w:rFonts w:ascii="Times New Roman" w:hAnsi="Times New Roman"/>
          <w:sz w:val="24"/>
          <w:szCs w:val="24"/>
        </w:rPr>
        <w:t>kreacinių teritorijų trūkumą</w:t>
      </w:r>
      <w:r>
        <w:rPr>
          <w:rFonts w:ascii="Times New Roman" w:hAnsi="Times New Roman"/>
          <w:sz w:val="24"/>
          <w:szCs w:val="24"/>
        </w:rPr>
        <w:t xml:space="preserve">, – žaliasis koridorius </w:t>
      </w:r>
      <w:r w:rsidRPr="00050464">
        <w:rPr>
          <w:rFonts w:ascii="Times New Roman" w:hAnsi="Times New Roman"/>
          <w:sz w:val="24"/>
          <w:szCs w:val="24"/>
        </w:rPr>
        <w:t>Danės skveru</w:t>
      </w:r>
      <w:r>
        <w:rPr>
          <w:rFonts w:ascii="Times New Roman" w:hAnsi="Times New Roman"/>
          <w:sz w:val="24"/>
          <w:szCs w:val="24"/>
        </w:rPr>
        <w:t>,</w:t>
      </w:r>
      <w:r w:rsidRPr="00050464">
        <w:rPr>
          <w:rFonts w:ascii="Times New Roman" w:hAnsi="Times New Roman"/>
          <w:sz w:val="24"/>
          <w:szCs w:val="24"/>
        </w:rPr>
        <w:t xml:space="preserve"> vedantis iki K</w:t>
      </w:r>
      <w:r>
        <w:rPr>
          <w:rFonts w:ascii="Times New Roman" w:hAnsi="Times New Roman"/>
          <w:sz w:val="24"/>
          <w:szCs w:val="24"/>
        </w:rPr>
        <w:t>uršių marių</w:t>
      </w:r>
      <w:r w:rsidRPr="00050464">
        <w:rPr>
          <w:rFonts w:ascii="Times New Roman" w:hAnsi="Times New Roman"/>
          <w:sz w:val="24"/>
          <w:szCs w:val="24"/>
        </w:rPr>
        <w:t xml:space="preserve"> ir </w:t>
      </w:r>
      <w:r>
        <w:rPr>
          <w:rFonts w:ascii="Times New Roman" w:hAnsi="Times New Roman"/>
          <w:sz w:val="24"/>
          <w:szCs w:val="24"/>
        </w:rPr>
        <w:t>S</w:t>
      </w:r>
      <w:r w:rsidRPr="00050464">
        <w:rPr>
          <w:rFonts w:ascii="Times New Roman" w:hAnsi="Times New Roman"/>
          <w:sz w:val="24"/>
          <w:szCs w:val="24"/>
        </w:rPr>
        <w:t>enosios perkėlos, sujungiančios miestą su Smiltynės mišk</w:t>
      </w:r>
      <w:r>
        <w:rPr>
          <w:rFonts w:ascii="Times New Roman" w:hAnsi="Times New Roman"/>
          <w:sz w:val="24"/>
          <w:szCs w:val="24"/>
        </w:rPr>
        <w:t>ais ir paplūdimiais</w:t>
      </w:r>
      <w:r w:rsidRPr="00050464">
        <w:rPr>
          <w:rFonts w:ascii="Times New Roman" w:hAnsi="Times New Roman"/>
          <w:sz w:val="24"/>
          <w:szCs w:val="24"/>
        </w:rPr>
        <w:t xml:space="preserve"> – itin reikšminga Klaipėdos rekreacine teritorija.</w:t>
      </w:r>
    </w:p>
    <w:p w:rsidR="007B1C49" w:rsidRPr="00050464" w:rsidRDefault="007B1C49" w:rsidP="007B1C49">
      <w:pPr>
        <w:spacing w:after="0" w:line="240" w:lineRule="auto"/>
        <w:ind w:firstLine="851"/>
        <w:jc w:val="both"/>
        <w:rPr>
          <w:rFonts w:ascii="Times New Roman" w:hAnsi="Times New Roman"/>
          <w:sz w:val="24"/>
          <w:szCs w:val="28"/>
        </w:rPr>
      </w:pPr>
    </w:p>
    <w:p w:rsidR="007B1C49" w:rsidRPr="00BC7B83" w:rsidRDefault="007B1C49" w:rsidP="007B1C49">
      <w:pPr>
        <w:ind w:left="360"/>
        <w:rPr>
          <w:sz w:val="24"/>
          <w:szCs w:val="24"/>
        </w:rPr>
      </w:pPr>
      <w:r>
        <w:rPr>
          <w:b/>
          <w:noProof/>
          <w:sz w:val="24"/>
          <w:szCs w:val="24"/>
          <w:lang w:val="lt-LT" w:eastAsia="lt-LT"/>
        </w:rPr>
        <mc:AlternateContent>
          <mc:Choice Requires="wps">
            <w:drawing>
              <wp:anchor distT="0" distB="0" distL="114300" distR="114300" simplePos="0" relativeHeight="251696128" behindDoc="0" locked="0" layoutInCell="1" allowOverlap="1">
                <wp:simplePos x="0" y="0"/>
                <wp:positionH relativeFrom="column">
                  <wp:posOffset>276225</wp:posOffset>
                </wp:positionH>
                <wp:positionV relativeFrom="paragraph">
                  <wp:posOffset>4354830</wp:posOffset>
                </wp:positionV>
                <wp:extent cx="1838325" cy="685800"/>
                <wp:effectExtent l="0" t="495300" r="28575" b="19050"/>
                <wp:wrapNone/>
                <wp:docPr id="120" name="Rectangular Callout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685800"/>
                        </a:xfrm>
                        <a:prstGeom prst="wedgeRectCallout">
                          <a:avLst>
                            <a:gd name="adj1" fmla="val -11625"/>
                            <a:gd name="adj2" fmla="val -118889"/>
                          </a:avLst>
                        </a:prstGeom>
                        <a:solidFill>
                          <a:schemeClr val="bg1">
                            <a:lumMod val="100000"/>
                            <a:lumOff val="0"/>
                          </a:schemeClr>
                        </a:solidFill>
                        <a:ln w="9525">
                          <a:solidFill>
                            <a:schemeClr val="tx1">
                              <a:lumMod val="100000"/>
                              <a:lumOff val="0"/>
                            </a:schemeClr>
                          </a:solidFill>
                          <a:miter lim="800000"/>
                          <a:headEnd/>
                          <a:tailEnd/>
                        </a:ln>
                      </wps:spPr>
                      <wps:txbx>
                        <w:txbxContent>
                          <w:p w:rsidR="00906574" w:rsidRPr="005A1EBB" w:rsidRDefault="00906574" w:rsidP="007B1C49">
                            <w:r>
                              <w:t xml:space="preserve">Žalioji trasa sujungianti miestą su Smiltynės rekreacine teritorija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20" o:spid="_x0000_s1031" type="#_x0000_t61" style="position:absolute;left:0;text-align:left;margin-left:21.75pt;margin-top:342.9pt;width:144.75pt;height:5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" adj="8289,-14880" fillcolor="white [3212]" strokecolor="black [3213]">
                <v:textbox>
                  <w:txbxContent>
                    <w:p w:rsidR="00906574" w:rsidRPr="005A1EBB" w:rsidRDefault="00906574" w:rsidP="007B1C49">
                      <w:r>
                        <w:t xml:space="preserve">Žalioji trasa sujungianti miestą su Smiltynės rekreacine teritorija </w:t>
                      </w:r>
                    </w:p>
                  </w:txbxContent>
                </v:textbox>
              </v:shape>
            </w:pict>
          </mc:Fallback>
        </mc:AlternateContent>
      </w:r>
      <w:r>
        <w:rPr>
          <w:b/>
          <w:noProof/>
          <w:sz w:val="24"/>
          <w:szCs w:val="24"/>
          <w:lang w:val="lt-LT" w:eastAsia="lt-LT"/>
        </w:rPr>
        <mc:AlternateContent>
          <mc:Choice Requires="wps">
            <w:drawing>
              <wp:anchor distT="0" distB="0" distL="114300" distR="114300" simplePos="0" relativeHeight="251695104" behindDoc="0" locked="0" layoutInCell="1" allowOverlap="1">
                <wp:simplePos x="0" y="0"/>
                <wp:positionH relativeFrom="column">
                  <wp:posOffset>276225</wp:posOffset>
                </wp:positionH>
                <wp:positionV relativeFrom="paragraph">
                  <wp:posOffset>300990</wp:posOffset>
                </wp:positionV>
                <wp:extent cx="1838325" cy="552450"/>
                <wp:effectExtent l="0" t="0" r="28575" b="400050"/>
                <wp:wrapNone/>
                <wp:docPr id="119" name="Rectangular Callout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552450"/>
                        </a:xfrm>
                        <a:prstGeom prst="wedgeRectCallout">
                          <a:avLst>
                            <a:gd name="adj1" fmla="val -24579"/>
                            <a:gd name="adj2" fmla="val 114481"/>
                          </a:avLst>
                        </a:prstGeom>
                        <a:solidFill>
                          <a:schemeClr val="bg1">
                            <a:lumMod val="100000"/>
                            <a:lumOff val="0"/>
                          </a:schemeClr>
                        </a:solidFill>
                        <a:ln w="9525">
                          <a:solidFill>
                            <a:schemeClr val="tx1">
                              <a:lumMod val="100000"/>
                              <a:lumOff val="0"/>
                            </a:schemeClr>
                          </a:solidFill>
                          <a:miter lim="800000"/>
                          <a:headEnd/>
                          <a:tailEnd/>
                        </a:ln>
                      </wps:spPr>
                      <wps:txbx>
                        <w:txbxContent>
                          <w:p w:rsidR="00906574" w:rsidRPr="005A1EBB" w:rsidRDefault="00906574" w:rsidP="007B1C49">
                            <w:r>
                              <w:t>Uosto teritorija blokuojanti priėjimą prie Kuršių marių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Rectangular Callout 119" o:spid="_x0000_s1032" type="#_x0000_t61" style="position:absolute;left:0;text-align:left;margin-left:21.75pt;margin-top:23.7pt;width:144.75pt;height:4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" adj="5491,35528" fillcolor="white [3212]" strokecolor="black [3213]">
                <v:textbox>
                  <w:txbxContent>
                    <w:p w:rsidR="00906574" w:rsidRPr="005A1EBB" w:rsidRDefault="00906574" w:rsidP="007B1C49">
                      <w:r>
                        <w:t>Uosto teritorija blokuojanti priėjimą prie Kuršių marių</w:t>
                      </w:r>
                    </w:p>
                  </w:txbxContent>
                </v:textbox>
              </v:shape>
            </w:pict>
          </mc:Fallback>
        </mc:AlternateContent>
      </w:r>
      <w:r>
        <w:rPr>
          <w:b/>
          <w:noProof/>
          <w:sz w:val="24"/>
          <w:szCs w:val="24"/>
          <w:lang w:val="lt-LT" w:eastAsia="lt-LT"/>
        </w:rPr>
        <mc:AlternateContent>
          <mc:Choice Requires="wps">
            <w:drawing>
              <wp:anchor distT="0" distB="0" distL="114300" distR="114300" simplePos="0" relativeHeight="251694080" behindDoc="0" locked="0" layoutInCell="1" allowOverlap="1">
                <wp:simplePos x="0" y="0"/>
                <wp:positionH relativeFrom="column">
                  <wp:posOffset>2238375</wp:posOffset>
                </wp:positionH>
                <wp:positionV relativeFrom="paragraph">
                  <wp:posOffset>2640330</wp:posOffset>
                </wp:positionV>
                <wp:extent cx="466725" cy="466725"/>
                <wp:effectExtent l="19050" t="19050" r="47625" b="66675"/>
                <wp:wrapNone/>
                <wp:docPr id="118" name="Oval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9C3A16A" id="Oval 118" o:spid="_x0000_s1026" style="position:absolute;margin-left:176.25pt;margin-top:207.9pt;width:36.75pt;height:3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" filled="f" fillcolor="#c0504d [3205]" strokecolor="#c00000" strokeweight="3pt">
                <v:shadow on="t" color="#622423 [1605]" opacity=".5" offset="1pt"/>
              </v:oval>
            </w:pict>
          </mc:Fallback>
        </mc:AlternateContent>
      </w:r>
      <w:r w:rsidRPr="00BC7B83">
        <w:rPr>
          <w:b/>
          <w:noProof/>
          <w:sz w:val="24"/>
          <w:szCs w:val="24"/>
          <w:lang w:val="lt-LT" w:eastAsia="lt-LT"/>
        </w:rPr>
        <w:drawing>
          <wp:inline distT="0" distB="0" distL="0" distR="0" wp14:anchorId="441D456D" wp14:editId="31FD392B">
            <wp:extent cx="5695950" cy="5731329"/>
            <wp:effectExtent l="19050" t="0" r="0" b="0"/>
            <wp:docPr id="26" name="Picture 26" descr="C:\Users\User\Desktop\atgimimo aikstes 3D\analizė ir vertinimas\rekreacines erdv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atgimimo aikstes 3D\analizė ir vertinimas\rekreacines erdves 1.jpg"/>
                    <pic:cNvPicPr>
                      <a:picLocks noChangeAspect="1" noChangeArrowheads="1"/>
                    </pic:cNvPicPr>
                  </pic:nvPicPr>
                  <pic:blipFill>
                    <a:blip r:embed="rId132" cstate="print"/>
                    <a:srcRect l="4494" t="16008" r="43820" b="16632"/>
                    <a:stretch>
                      <a:fillRect/>
                    </a:stretch>
                  </pic:blipFill>
                  <pic:spPr bwMode="auto">
                    <a:xfrm>
                      <a:off x="0" y="0"/>
                      <a:ext cx="5695950" cy="5731329"/>
                    </a:xfrm>
                    <a:prstGeom prst="rect">
                      <a:avLst/>
                    </a:prstGeom>
                    <a:noFill/>
                    <a:ln w="9525">
                      <a:noFill/>
                      <a:miter lim="800000"/>
                      <a:headEnd/>
                      <a:tailEnd/>
                    </a:ln>
                  </pic:spPr>
                </pic:pic>
              </a:graphicData>
            </a:graphic>
          </wp:inline>
        </w:drawing>
      </w:r>
    </w:p>
    <w:p w:rsidR="007B1C49" w:rsidRPr="00050464" w:rsidRDefault="007B1C49" w:rsidP="007B1C49">
      <w:pPr>
        <w:ind w:left="360"/>
        <w:jc w:val="center"/>
        <w:rPr>
          <w:rFonts w:ascii="Times New Roman" w:hAnsi="Times New Roman"/>
          <w:b/>
          <w:sz w:val="24"/>
          <w:szCs w:val="24"/>
        </w:rPr>
      </w:pPr>
      <w:r w:rsidRPr="00050464">
        <w:rPr>
          <w:rFonts w:ascii="Times New Roman" w:hAnsi="Times New Roman"/>
          <w:b/>
          <w:sz w:val="24"/>
          <w:szCs w:val="24"/>
        </w:rPr>
        <w:t>6 pav. Centrinės miesto dalies rekreacinių erdvių tinklas</w:t>
      </w:r>
    </w:p>
    <w:p w:rsidR="007B1C49" w:rsidRPr="0052747A" w:rsidRDefault="007B1C49" w:rsidP="007B1C49">
      <w:pPr>
        <w:spacing w:after="0" w:line="240" w:lineRule="auto"/>
        <w:ind w:firstLine="851"/>
        <w:jc w:val="both"/>
        <w:rPr>
          <w:rFonts w:ascii="Times New Roman" w:hAnsi="Times New Roman"/>
          <w:sz w:val="24"/>
          <w:szCs w:val="24"/>
        </w:rPr>
      </w:pPr>
      <w:r w:rsidRPr="0052747A">
        <w:rPr>
          <w:rFonts w:ascii="Times New Roman" w:hAnsi="Times New Roman"/>
          <w:sz w:val="24"/>
          <w:szCs w:val="24"/>
        </w:rPr>
        <w:t xml:space="preserve">Rekomendacijos: </w:t>
      </w:r>
    </w:p>
    <w:p w:rsidR="007B1C49" w:rsidRPr="0052747A"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52747A">
        <w:rPr>
          <w:rFonts w:ascii="Times New Roman" w:hAnsi="Times New Roman" w:cs="Times New Roman"/>
          <w:sz w:val="24"/>
          <w:szCs w:val="24"/>
        </w:rPr>
        <w:t>Uosto infrastruktūra, atitverdama m</w:t>
      </w:r>
      <w:r>
        <w:rPr>
          <w:rFonts w:ascii="Times New Roman" w:hAnsi="Times New Roman" w:cs="Times New Roman"/>
          <w:sz w:val="24"/>
          <w:szCs w:val="24"/>
        </w:rPr>
        <w:t>iesto</w:t>
      </w:r>
      <w:r w:rsidRPr="0052747A">
        <w:rPr>
          <w:rFonts w:ascii="Times New Roman" w:hAnsi="Times New Roman" w:cs="Times New Roman"/>
          <w:sz w:val="24"/>
          <w:szCs w:val="24"/>
        </w:rPr>
        <w:t xml:space="preserve"> centro prieigą prie Kuršių marių, palieka siaurą koridorių Danės upės pakrante. Rekomenduojama stiprinti Danės upės pakrantės rekreacinį ryšį dėl susiklosčiusių sąlygų: </w:t>
      </w:r>
    </w:p>
    <w:p w:rsidR="007B1C49" w:rsidRPr="0052747A" w:rsidRDefault="007B1C49" w:rsidP="00245789">
      <w:pPr>
        <w:pStyle w:val="Sraopastraipa"/>
        <w:numPr>
          <w:ilvl w:val="0"/>
          <w:numId w:val="42"/>
        </w:numPr>
        <w:tabs>
          <w:tab w:val="left" w:pos="2552"/>
        </w:tabs>
        <w:spacing w:line="276" w:lineRule="auto"/>
        <w:ind w:left="0" w:firstLine="2127"/>
        <w:rPr>
          <w:rFonts w:ascii="Times New Roman" w:hAnsi="Times New Roman" w:cs="Times New Roman"/>
          <w:sz w:val="24"/>
          <w:szCs w:val="24"/>
        </w:rPr>
      </w:pPr>
      <w:r w:rsidRPr="0052747A">
        <w:rPr>
          <w:rFonts w:ascii="Times New Roman" w:hAnsi="Times New Roman" w:cs="Times New Roman"/>
          <w:sz w:val="24"/>
          <w:szCs w:val="24"/>
        </w:rPr>
        <w:t>Esamas Danės skveras rytinėje pusėje.</w:t>
      </w:r>
    </w:p>
    <w:p w:rsidR="007B1C49" w:rsidRPr="00E22CE7" w:rsidRDefault="007B1C49" w:rsidP="00245789">
      <w:pPr>
        <w:pStyle w:val="Sraopastraipa"/>
        <w:numPr>
          <w:ilvl w:val="0"/>
          <w:numId w:val="42"/>
        </w:numPr>
        <w:tabs>
          <w:tab w:val="left" w:pos="2552"/>
        </w:tabs>
        <w:spacing w:line="276" w:lineRule="auto"/>
        <w:ind w:left="0" w:firstLine="2127"/>
        <w:rPr>
          <w:rFonts w:ascii="Times New Roman" w:hAnsi="Times New Roman" w:cs="Times New Roman"/>
          <w:sz w:val="24"/>
          <w:szCs w:val="24"/>
        </w:rPr>
      </w:pPr>
      <w:r w:rsidRPr="0052747A">
        <w:rPr>
          <w:rFonts w:ascii="Times New Roman" w:hAnsi="Times New Roman" w:cs="Times New Roman"/>
          <w:sz w:val="24"/>
          <w:szCs w:val="24"/>
        </w:rPr>
        <w:t xml:space="preserve">Senoji perkėla </w:t>
      </w:r>
      <w:r>
        <w:rPr>
          <w:rFonts w:ascii="Times New Roman" w:hAnsi="Times New Roman" w:cs="Times New Roman"/>
          <w:sz w:val="24"/>
          <w:szCs w:val="24"/>
        </w:rPr>
        <w:t>–</w:t>
      </w:r>
      <w:r w:rsidRPr="00E22CE7">
        <w:rPr>
          <w:rFonts w:ascii="Times New Roman" w:hAnsi="Times New Roman" w:cs="Times New Roman"/>
          <w:sz w:val="24"/>
          <w:szCs w:val="24"/>
        </w:rPr>
        <w:t xml:space="preserve"> stiprus traukos objektas vakarinėje trasos pusėje, jungtis su Smiltyne.</w:t>
      </w:r>
    </w:p>
    <w:p w:rsidR="007B1C49" w:rsidRPr="00E22CE7" w:rsidRDefault="007B1C49" w:rsidP="00245789">
      <w:pPr>
        <w:pStyle w:val="Sraopastraipa"/>
        <w:numPr>
          <w:ilvl w:val="0"/>
          <w:numId w:val="42"/>
        </w:numPr>
        <w:tabs>
          <w:tab w:val="left" w:pos="2552"/>
        </w:tabs>
        <w:spacing w:line="276" w:lineRule="auto"/>
        <w:ind w:left="0" w:firstLine="2127"/>
        <w:rPr>
          <w:rFonts w:ascii="Times New Roman" w:hAnsi="Times New Roman" w:cs="Times New Roman"/>
          <w:sz w:val="24"/>
          <w:szCs w:val="24"/>
        </w:rPr>
      </w:pPr>
      <w:r w:rsidRPr="0052747A">
        <w:rPr>
          <w:rFonts w:ascii="Times New Roman" w:hAnsi="Times New Roman" w:cs="Times New Roman"/>
          <w:sz w:val="24"/>
          <w:szCs w:val="24"/>
        </w:rPr>
        <w:t xml:space="preserve">Danės upė </w:t>
      </w:r>
      <w:r>
        <w:rPr>
          <w:rFonts w:ascii="Times New Roman" w:hAnsi="Times New Roman" w:cs="Times New Roman"/>
          <w:sz w:val="24"/>
          <w:szCs w:val="24"/>
        </w:rPr>
        <w:t>–</w:t>
      </w:r>
      <w:r w:rsidRPr="00E22CE7">
        <w:rPr>
          <w:rFonts w:ascii="Times New Roman" w:hAnsi="Times New Roman" w:cs="Times New Roman"/>
          <w:sz w:val="24"/>
          <w:szCs w:val="24"/>
        </w:rPr>
        <w:t xml:space="preserve"> puiki pilnavertiškos rekreacinės erdvės sudedamoji</w:t>
      </w:r>
      <w:r>
        <w:rPr>
          <w:rFonts w:ascii="Times New Roman" w:hAnsi="Times New Roman" w:cs="Times New Roman"/>
          <w:sz w:val="24"/>
          <w:szCs w:val="24"/>
        </w:rPr>
        <w:t xml:space="preserve"> dalis,</w:t>
      </w:r>
      <w:r w:rsidRPr="00E22CE7">
        <w:rPr>
          <w:rFonts w:ascii="Times New Roman" w:hAnsi="Times New Roman" w:cs="Times New Roman"/>
          <w:sz w:val="24"/>
          <w:szCs w:val="24"/>
        </w:rPr>
        <w:t xml:space="preserve"> šiuo metu neišnaudojanti savo turimo potencialo.</w:t>
      </w:r>
    </w:p>
    <w:p w:rsidR="007B1C49" w:rsidRPr="0052747A"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sidRPr="0052747A">
        <w:rPr>
          <w:rFonts w:ascii="Times New Roman" w:hAnsi="Times New Roman" w:cs="Times New Roman"/>
          <w:sz w:val="24"/>
          <w:szCs w:val="24"/>
        </w:rPr>
        <w:t>Atsižvelgiant į šiuos argumentus, rekomenduojama pietinę Atgimimo aikštės dalį integruoti į Danės upės pakrantės trasą</w:t>
      </w:r>
      <w:r>
        <w:rPr>
          <w:rFonts w:ascii="Times New Roman" w:hAnsi="Times New Roman" w:cs="Times New Roman"/>
          <w:sz w:val="24"/>
          <w:szCs w:val="24"/>
        </w:rPr>
        <w:t>,</w:t>
      </w:r>
      <w:r w:rsidRPr="0052747A">
        <w:rPr>
          <w:rFonts w:ascii="Times New Roman" w:hAnsi="Times New Roman" w:cs="Times New Roman"/>
          <w:sz w:val="24"/>
          <w:szCs w:val="24"/>
        </w:rPr>
        <w:t xml:space="preserve"> </w:t>
      </w:r>
      <w:r>
        <w:rPr>
          <w:rFonts w:ascii="Times New Roman" w:hAnsi="Times New Roman" w:cs="Times New Roman"/>
          <w:sz w:val="24"/>
          <w:szCs w:val="24"/>
        </w:rPr>
        <w:t>s</w:t>
      </w:r>
      <w:r w:rsidRPr="0052747A">
        <w:rPr>
          <w:rFonts w:ascii="Times New Roman" w:hAnsi="Times New Roman" w:cs="Times New Roman"/>
          <w:sz w:val="24"/>
          <w:szCs w:val="24"/>
        </w:rPr>
        <w:t>tiprinti rekreacinį koridorių akcentuojant jo centrą, sukuriant lengvai pasiekiamą, praeinamą miesto centrinę poilsio erdvę.</w:t>
      </w:r>
    </w:p>
    <w:p w:rsidR="007B1C49" w:rsidRDefault="007B1C49" w:rsidP="007B1C49">
      <w:pPr>
        <w:spacing w:after="0" w:line="240" w:lineRule="auto"/>
        <w:ind w:firstLine="851"/>
        <w:jc w:val="both"/>
        <w:rPr>
          <w:rFonts w:ascii="Times New Roman" w:hAnsi="Times New Roman"/>
          <w:sz w:val="24"/>
          <w:szCs w:val="28"/>
        </w:rPr>
      </w:pPr>
    </w:p>
    <w:p w:rsidR="007B1C49" w:rsidRPr="00840E9F" w:rsidRDefault="007B1C49" w:rsidP="007B1C49">
      <w:pPr>
        <w:pStyle w:val="Antrat3"/>
        <w:spacing w:before="480" w:after="240" w:line="240" w:lineRule="auto"/>
        <w:jc w:val="center"/>
        <w:rPr>
          <w:rFonts w:ascii="Times New Roman" w:hAnsi="Times New Roman" w:cs="Times New Roman"/>
          <w:sz w:val="24"/>
          <w:szCs w:val="24"/>
        </w:rPr>
      </w:pPr>
      <w:bookmarkStart w:id="90" w:name="_Toc413335665"/>
      <w:bookmarkStart w:id="91" w:name="_Toc427162412"/>
      <w:bookmarkStart w:id="92" w:name="_Toc428887759"/>
      <w:r w:rsidRPr="00840E9F">
        <w:rPr>
          <w:rFonts w:ascii="Times New Roman" w:hAnsi="Times New Roman" w:cs="Times New Roman"/>
          <w:sz w:val="24"/>
          <w:szCs w:val="24"/>
        </w:rPr>
        <w:t>4.1.4. URBANISTINĖ STRUKTŪRA</w:t>
      </w:r>
      <w:bookmarkEnd w:id="90"/>
      <w:bookmarkEnd w:id="91"/>
      <w:bookmarkEnd w:id="92"/>
    </w:p>
    <w:p w:rsidR="007B1C49" w:rsidRPr="00E22CE7" w:rsidRDefault="007B1C49" w:rsidP="007B1C49">
      <w:pPr>
        <w:spacing w:after="0" w:line="240" w:lineRule="auto"/>
        <w:ind w:firstLine="851"/>
        <w:jc w:val="both"/>
        <w:rPr>
          <w:rFonts w:ascii="Times New Roman" w:hAnsi="Times New Roman"/>
          <w:sz w:val="24"/>
          <w:szCs w:val="24"/>
        </w:rPr>
      </w:pPr>
      <w:r w:rsidRPr="00840E9F">
        <w:rPr>
          <w:rFonts w:ascii="Times New Roman" w:hAnsi="Times New Roman"/>
          <w:sz w:val="24"/>
          <w:szCs w:val="24"/>
        </w:rPr>
        <w:t xml:space="preserve">Išlikęs Senamiesčio urbanistinis tinklas </w:t>
      </w:r>
      <w:r>
        <w:rPr>
          <w:rFonts w:ascii="Times New Roman" w:hAnsi="Times New Roman"/>
          <w:sz w:val="24"/>
          <w:szCs w:val="24"/>
        </w:rPr>
        <w:t>–</w:t>
      </w:r>
      <w:r w:rsidRPr="00840E9F">
        <w:rPr>
          <w:rFonts w:ascii="Times New Roman" w:hAnsi="Times New Roman"/>
          <w:sz w:val="24"/>
          <w:szCs w:val="24"/>
        </w:rPr>
        <w:t xml:space="preserve"> aiški autentiška struktūra, ap</w:t>
      </w:r>
      <w:r>
        <w:rPr>
          <w:rFonts w:ascii="Times New Roman" w:hAnsi="Times New Roman"/>
          <w:sz w:val="24"/>
          <w:szCs w:val="24"/>
        </w:rPr>
        <w:t>ribota gamtiniais elementais:</w:t>
      </w:r>
      <w:r w:rsidRPr="00840E9F">
        <w:rPr>
          <w:rFonts w:ascii="Times New Roman" w:hAnsi="Times New Roman"/>
          <w:sz w:val="24"/>
          <w:szCs w:val="24"/>
        </w:rPr>
        <w:t xml:space="preserve"> upe, Jono kalneliu, piliaviete. Išskiriamos vertybės: autentiškas gatvių tinklas, statiniai, statinių funkcija (7 pav.).</w:t>
      </w:r>
    </w:p>
    <w:p w:rsidR="007B1C49" w:rsidRPr="00BC7B83" w:rsidRDefault="007B1C49" w:rsidP="007B1C49">
      <w:pPr>
        <w:jc w:val="both"/>
        <w:rPr>
          <w:sz w:val="24"/>
          <w:szCs w:val="24"/>
        </w:rPr>
      </w:pPr>
      <w:r>
        <w:rPr>
          <w:noProof/>
          <w:sz w:val="24"/>
          <w:szCs w:val="24"/>
          <w:lang w:val="lt-LT" w:eastAsia="lt-LT"/>
        </w:rPr>
        <mc:AlternateContent>
          <mc:Choice Requires="wps">
            <w:drawing>
              <wp:anchor distT="0" distB="0" distL="114300" distR="114300" simplePos="0" relativeHeight="251697152" behindDoc="0" locked="0" layoutInCell="1" allowOverlap="1">
                <wp:simplePos x="0" y="0"/>
                <wp:positionH relativeFrom="column">
                  <wp:posOffset>1924050</wp:posOffset>
                </wp:positionH>
                <wp:positionV relativeFrom="paragraph">
                  <wp:posOffset>2317115</wp:posOffset>
                </wp:positionV>
                <wp:extent cx="447675" cy="466725"/>
                <wp:effectExtent l="19050" t="19050" r="47625" b="66675"/>
                <wp:wrapNone/>
                <wp:docPr id="117"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031B614" id="Oval 117" o:spid="_x0000_s1026" style="position:absolute;margin-left:151.5pt;margin-top:182.45pt;width:35.25pt;height:3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" filled="f" fillcolor="#c0504d [3205]" strokecolor="#c00000" strokeweight="3pt">
                <v:shadow on="t" color="#622423 [1605]" opacity=".5" offset="1pt"/>
              </v:oval>
            </w:pict>
          </mc:Fallback>
        </mc:AlternateContent>
      </w:r>
      <w:r w:rsidRPr="00BC7B83">
        <w:rPr>
          <w:noProof/>
          <w:sz w:val="24"/>
          <w:szCs w:val="24"/>
          <w:lang w:val="lt-LT" w:eastAsia="lt-LT"/>
        </w:rPr>
        <w:drawing>
          <wp:inline distT="0" distB="0" distL="0" distR="0" wp14:anchorId="5A8706E7" wp14:editId="0920B56C">
            <wp:extent cx="5423069" cy="5292000"/>
            <wp:effectExtent l="0" t="0" r="6350" b="4445"/>
            <wp:docPr id="27" name="Picture 27" descr="C:\Users\User\Desktop\atgimimo aikstes 3D\analizė ir vertinimas\senamiescio struk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atgimimo aikstes 3D\analizė ir vertinimas\senamiescio struktura.jpg"/>
                    <pic:cNvPicPr>
                      <a:picLocks noChangeAspect="1" noChangeArrowheads="1"/>
                    </pic:cNvPicPr>
                  </pic:nvPicPr>
                  <pic:blipFill>
                    <a:blip r:embed="rId133" cstate="print"/>
                    <a:srcRect l="3050" t="16008" r="43820" b="16840"/>
                    <a:stretch>
                      <a:fillRect/>
                    </a:stretch>
                  </pic:blipFill>
                  <pic:spPr bwMode="auto">
                    <a:xfrm>
                      <a:off x="0" y="0"/>
                      <a:ext cx="5423069" cy="5292000"/>
                    </a:xfrm>
                    <a:prstGeom prst="rect">
                      <a:avLst/>
                    </a:prstGeom>
                    <a:noFill/>
                    <a:ln w="9525">
                      <a:noFill/>
                      <a:miter lim="800000"/>
                      <a:headEnd/>
                      <a:tailEnd/>
                    </a:ln>
                  </pic:spPr>
                </pic:pic>
              </a:graphicData>
            </a:graphic>
          </wp:inline>
        </w:drawing>
      </w:r>
    </w:p>
    <w:p w:rsidR="007B1C49" w:rsidRPr="00840E9F" w:rsidRDefault="007B1C49" w:rsidP="007B1C49">
      <w:pPr>
        <w:jc w:val="center"/>
        <w:rPr>
          <w:rFonts w:ascii="Times New Roman" w:hAnsi="Times New Roman"/>
          <w:b/>
          <w:sz w:val="24"/>
          <w:szCs w:val="24"/>
        </w:rPr>
      </w:pPr>
      <w:r w:rsidRPr="00840E9F">
        <w:rPr>
          <w:rFonts w:ascii="Times New Roman" w:hAnsi="Times New Roman"/>
          <w:b/>
          <w:sz w:val="24"/>
          <w:szCs w:val="24"/>
        </w:rPr>
        <w:t>7 pav. Senamiesčio urbanistinė struktūra</w:t>
      </w:r>
    </w:p>
    <w:p w:rsidR="007B1C49" w:rsidRPr="00633E8A" w:rsidRDefault="007B1C49" w:rsidP="007B1C49">
      <w:pPr>
        <w:spacing w:after="0" w:line="240" w:lineRule="auto"/>
        <w:ind w:firstLine="851"/>
        <w:jc w:val="both"/>
        <w:rPr>
          <w:rFonts w:ascii="Times New Roman" w:hAnsi="Times New Roman"/>
          <w:sz w:val="24"/>
          <w:szCs w:val="24"/>
        </w:rPr>
      </w:pPr>
      <w:r w:rsidRPr="00840E9F">
        <w:rPr>
          <w:rFonts w:ascii="Times New Roman" w:hAnsi="Times New Roman"/>
          <w:sz w:val="24"/>
          <w:szCs w:val="24"/>
        </w:rPr>
        <w:t>Autentiška Naujamies</w:t>
      </w:r>
      <w:r>
        <w:rPr>
          <w:rFonts w:ascii="Times New Roman" w:hAnsi="Times New Roman"/>
          <w:sz w:val="24"/>
          <w:szCs w:val="24"/>
        </w:rPr>
        <w:t>č</w:t>
      </w:r>
      <w:r w:rsidRPr="00840E9F">
        <w:rPr>
          <w:rFonts w:ascii="Times New Roman" w:hAnsi="Times New Roman"/>
          <w:sz w:val="24"/>
          <w:szCs w:val="24"/>
        </w:rPr>
        <w:t xml:space="preserve">io struktūra </w:t>
      </w:r>
      <w:r>
        <w:rPr>
          <w:rFonts w:ascii="Times New Roman" w:hAnsi="Times New Roman"/>
          <w:sz w:val="24"/>
          <w:szCs w:val="24"/>
        </w:rPr>
        <w:t xml:space="preserve">– </w:t>
      </w:r>
      <w:r w:rsidRPr="00840E9F">
        <w:rPr>
          <w:rFonts w:ascii="Times New Roman" w:hAnsi="Times New Roman"/>
          <w:sz w:val="24"/>
          <w:szCs w:val="24"/>
        </w:rPr>
        <w:t xml:space="preserve">suirusi. </w:t>
      </w:r>
      <w:r>
        <w:rPr>
          <w:rFonts w:ascii="Times New Roman" w:hAnsi="Times New Roman"/>
          <w:sz w:val="24"/>
          <w:szCs w:val="24"/>
        </w:rPr>
        <w:t>Matyti i</w:t>
      </w:r>
      <w:r w:rsidRPr="00840E9F">
        <w:rPr>
          <w:rFonts w:ascii="Times New Roman" w:hAnsi="Times New Roman"/>
          <w:sz w:val="24"/>
          <w:szCs w:val="24"/>
        </w:rPr>
        <w:t>šlikę pavieniai fragmentai</w:t>
      </w:r>
      <w:r>
        <w:rPr>
          <w:rFonts w:ascii="Times New Roman" w:hAnsi="Times New Roman"/>
          <w:sz w:val="24"/>
          <w:szCs w:val="24"/>
        </w:rPr>
        <w:t>, į</w:t>
      </w:r>
      <w:r w:rsidRPr="00840E9F">
        <w:rPr>
          <w:rFonts w:ascii="Times New Roman" w:hAnsi="Times New Roman"/>
          <w:sz w:val="24"/>
          <w:szCs w:val="24"/>
        </w:rPr>
        <w:t>siterpę aukštybiniai pastatai. Nagrinėjamoje teritorijoje struktūra visiškai pakitusi</w:t>
      </w:r>
      <w:r>
        <w:rPr>
          <w:rFonts w:ascii="Times New Roman" w:hAnsi="Times New Roman"/>
          <w:sz w:val="24"/>
          <w:szCs w:val="24"/>
        </w:rPr>
        <w:t xml:space="preserve"> –</w:t>
      </w:r>
      <w:r w:rsidRPr="00840E9F">
        <w:rPr>
          <w:rFonts w:ascii="Times New Roman" w:hAnsi="Times New Roman"/>
          <w:sz w:val="24"/>
          <w:szCs w:val="24"/>
        </w:rPr>
        <w:t xml:space="preserve"> išaugęs mastelis, statinių aukštingumas, paskirtis, akcentuotas miesto centras. Danės upės pakrantėje, vietoje buvusio užstatymo, įvesta žalia zona, aiškiai atribojanti nagrinėjamą teritoriją nuo senamiesčio – </w:t>
      </w:r>
      <w:r>
        <w:rPr>
          <w:rFonts w:ascii="Times New Roman" w:hAnsi="Times New Roman"/>
          <w:sz w:val="24"/>
          <w:szCs w:val="24"/>
        </w:rPr>
        <w:t>8</w:t>
      </w:r>
      <w:r w:rsidRPr="00840E9F">
        <w:rPr>
          <w:rFonts w:ascii="Times New Roman" w:hAnsi="Times New Roman"/>
          <w:sz w:val="24"/>
          <w:szCs w:val="24"/>
        </w:rPr>
        <w:t xml:space="preserve">, </w:t>
      </w:r>
      <w:r>
        <w:rPr>
          <w:rFonts w:ascii="Times New Roman" w:hAnsi="Times New Roman"/>
          <w:sz w:val="24"/>
          <w:szCs w:val="24"/>
        </w:rPr>
        <w:t>9</w:t>
      </w:r>
      <w:r w:rsidRPr="00840E9F">
        <w:rPr>
          <w:rFonts w:ascii="Times New Roman" w:hAnsi="Times New Roman"/>
          <w:sz w:val="24"/>
          <w:szCs w:val="24"/>
        </w:rPr>
        <w:t xml:space="preserve"> pav.</w:t>
      </w:r>
    </w:p>
    <w:p w:rsidR="007B1C49" w:rsidRPr="00BC7B83" w:rsidRDefault="007B1C49" w:rsidP="007B1C49">
      <w:pPr>
        <w:jc w:val="both"/>
        <w:rPr>
          <w:sz w:val="24"/>
          <w:szCs w:val="24"/>
        </w:rPr>
      </w:pPr>
      <w:r>
        <w:rPr>
          <w:noProof/>
          <w:sz w:val="24"/>
          <w:szCs w:val="24"/>
          <w:lang w:val="lt-LT" w:eastAsia="lt-LT"/>
        </w:rPr>
        <mc:AlternateContent>
          <mc:Choice Requires="wps">
            <w:drawing>
              <wp:anchor distT="0" distB="0" distL="114300" distR="114300" simplePos="0" relativeHeight="251698176" behindDoc="0" locked="0" layoutInCell="1" allowOverlap="1">
                <wp:simplePos x="0" y="0"/>
                <wp:positionH relativeFrom="column">
                  <wp:posOffset>2051050</wp:posOffset>
                </wp:positionH>
                <wp:positionV relativeFrom="paragraph">
                  <wp:posOffset>2616200</wp:posOffset>
                </wp:positionV>
                <wp:extent cx="466725" cy="466725"/>
                <wp:effectExtent l="19050" t="19050" r="47625" b="66675"/>
                <wp:wrapNone/>
                <wp:docPr id="11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B1E6909" id="Oval 116" o:spid="_x0000_s1026" style="position:absolute;margin-left:161.5pt;margin-top:206pt;width:36.75pt;height:36.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" filled="f" fillcolor="#c0504d [3205]" strokecolor="#c00000" strokeweight="3pt">
                <v:shadow on="t" color="#622423 [1605]" opacity=".5" offset="1pt"/>
              </v:oval>
            </w:pict>
          </mc:Fallback>
        </mc:AlternateContent>
      </w:r>
      <w:r w:rsidRPr="00BC7B83">
        <w:rPr>
          <w:noProof/>
          <w:sz w:val="24"/>
          <w:szCs w:val="24"/>
          <w:lang w:val="lt-LT" w:eastAsia="lt-LT"/>
        </w:rPr>
        <w:drawing>
          <wp:inline distT="0" distB="0" distL="0" distR="0" wp14:anchorId="46DC9A1F" wp14:editId="18115F58">
            <wp:extent cx="5810250" cy="5846227"/>
            <wp:effectExtent l="19050" t="0" r="0" b="0"/>
            <wp:docPr id="28" name="Picture 28" descr="C:\Users\User\Desktop\atgimimo aikstes 3D\analizė ir vertinimas\iki II karo pastat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atgimimo aikstes 3D\analizė ir vertinimas\iki II karo pastatai.jpg"/>
                    <pic:cNvPicPr>
                      <a:picLocks noChangeAspect="1" noChangeArrowheads="1"/>
                    </pic:cNvPicPr>
                  </pic:nvPicPr>
                  <pic:blipFill>
                    <a:blip r:embed="rId134" cstate="print"/>
                    <a:srcRect l="4334" t="16216" r="43820" b="16216"/>
                    <a:stretch>
                      <a:fillRect/>
                    </a:stretch>
                  </pic:blipFill>
                  <pic:spPr bwMode="auto">
                    <a:xfrm>
                      <a:off x="0" y="0"/>
                      <a:ext cx="5810250" cy="5846227"/>
                    </a:xfrm>
                    <a:prstGeom prst="rect">
                      <a:avLst/>
                    </a:prstGeom>
                    <a:noFill/>
                    <a:ln w="9525">
                      <a:noFill/>
                      <a:miter lim="800000"/>
                      <a:headEnd/>
                      <a:tailEnd/>
                    </a:ln>
                  </pic:spPr>
                </pic:pic>
              </a:graphicData>
            </a:graphic>
          </wp:inline>
        </w:drawing>
      </w:r>
    </w:p>
    <w:p w:rsidR="007B1C49" w:rsidRPr="00840E9F" w:rsidRDefault="007B1C49" w:rsidP="007B1C49">
      <w:pPr>
        <w:jc w:val="center"/>
        <w:rPr>
          <w:rFonts w:ascii="Times New Roman" w:hAnsi="Times New Roman"/>
          <w:b/>
          <w:sz w:val="24"/>
          <w:szCs w:val="24"/>
        </w:rPr>
      </w:pPr>
      <w:r w:rsidRPr="00840E9F">
        <w:rPr>
          <w:rFonts w:ascii="Times New Roman" w:hAnsi="Times New Roman"/>
          <w:b/>
          <w:sz w:val="24"/>
          <w:szCs w:val="24"/>
        </w:rPr>
        <w:t>8 pav. Išlikusi ikikarinė urbanistinė struktūra</w:t>
      </w:r>
    </w:p>
    <w:p w:rsidR="007B1C49" w:rsidRPr="00BC7B83" w:rsidRDefault="007B1C49" w:rsidP="007B1C49">
      <w:pPr>
        <w:rPr>
          <w:sz w:val="24"/>
          <w:szCs w:val="24"/>
        </w:rPr>
      </w:pPr>
    </w:p>
    <w:p w:rsidR="007B1C49" w:rsidRPr="00BC7B83" w:rsidRDefault="007B1C49" w:rsidP="007B1C49">
      <w:pPr>
        <w:jc w:val="both"/>
        <w:rPr>
          <w:sz w:val="24"/>
          <w:szCs w:val="24"/>
        </w:rPr>
      </w:pPr>
      <w:r>
        <w:rPr>
          <w:noProof/>
          <w:sz w:val="24"/>
          <w:szCs w:val="24"/>
          <w:lang w:val="lt-LT" w:eastAsia="lt-LT"/>
        </w:rPr>
        <mc:AlternateContent>
          <mc:Choice Requires="wps">
            <w:drawing>
              <wp:anchor distT="0" distB="0" distL="114300" distR="114300" simplePos="0" relativeHeight="251699200" behindDoc="0" locked="0" layoutInCell="1" allowOverlap="1">
                <wp:simplePos x="0" y="0"/>
                <wp:positionH relativeFrom="column">
                  <wp:posOffset>1924050</wp:posOffset>
                </wp:positionH>
                <wp:positionV relativeFrom="paragraph">
                  <wp:posOffset>2609850</wp:posOffset>
                </wp:positionV>
                <wp:extent cx="466725" cy="466725"/>
                <wp:effectExtent l="19050" t="19050" r="47625" b="66675"/>
                <wp:wrapNone/>
                <wp:docPr id="115" name="Oval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74B726" id="Oval 115" o:spid="_x0000_s1026" style="position:absolute;margin-left:151.5pt;margin-top:205.5pt;width:36.75pt;height:36.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" filled="f" fillcolor="#c0504d [3205]" strokecolor="#c00000" strokeweight="3pt">
                <v:shadow on="t" color="#622423 [1605]" opacity=".5" offset="1pt"/>
              </v:oval>
            </w:pict>
          </mc:Fallback>
        </mc:AlternateContent>
      </w:r>
      <w:r w:rsidRPr="00BC7B83">
        <w:rPr>
          <w:noProof/>
          <w:sz w:val="24"/>
          <w:szCs w:val="24"/>
          <w:lang w:val="lt-LT" w:eastAsia="lt-LT"/>
        </w:rPr>
        <w:drawing>
          <wp:inline distT="0" distB="0" distL="0" distR="0" wp14:anchorId="6D8382C4" wp14:editId="693C8433">
            <wp:extent cx="5619750" cy="5707013"/>
            <wp:effectExtent l="19050" t="0" r="0" b="0"/>
            <wp:docPr id="29" name="Picture 29" descr="C:\Users\User\Desktop\atgimimo aikstes 3D\analizė ir vertinimas\po II karo pastat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atgimimo aikstes 3D\analizė ir vertinimas\po II karo pastatai.jpg"/>
                    <pic:cNvPicPr>
                      <a:picLocks noChangeAspect="1" noChangeArrowheads="1"/>
                    </pic:cNvPicPr>
                  </pic:nvPicPr>
                  <pic:blipFill>
                    <a:blip r:embed="rId135" cstate="print"/>
                    <a:srcRect l="4655" t="15800" r="43660" b="16216"/>
                    <a:stretch>
                      <a:fillRect/>
                    </a:stretch>
                  </pic:blipFill>
                  <pic:spPr bwMode="auto">
                    <a:xfrm>
                      <a:off x="0" y="0"/>
                      <a:ext cx="5619750" cy="5707013"/>
                    </a:xfrm>
                    <a:prstGeom prst="rect">
                      <a:avLst/>
                    </a:prstGeom>
                    <a:noFill/>
                    <a:ln w="9525">
                      <a:noFill/>
                      <a:miter lim="800000"/>
                      <a:headEnd/>
                      <a:tailEnd/>
                    </a:ln>
                  </pic:spPr>
                </pic:pic>
              </a:graphicData>
            </a:graphic>
          </wp:inline>
        </w:drawing>
      </w:r>
    </w:p>
    <w:p w:rsidR="007B1C49" w:rsidRPr="00840E9F" w:rsidRDefault="007B1C49" w:rsidP="007B1C49">
      <w:pPr>
        <w:jc w:val="center"/>
        <w:rPr>
          <w:rFonts w:ascii="Times New Roman" w:hAnsi="Times New Roman"/>
          <w:b/>
          <w:sz w:val="24"/>
          <w:szCs w:val="24"/>
        </w:rPr>
      </w:pPr>
      <w:r w:rsidRPr="00840E9F">
        <w:rPr>
          <w:rFonts w:ascii="Times New Roman" w:hAnsi="Times New Roman"/>
          <w:b/>
          <w:sz w:val="24"/>
          <w:szCs w:val="24"/>
        </w:rPr>
        <w:t xml:space="preserve">9 pav. Po II </w:t>
      </w:r>
      <w:r>
        <w:rPr>
          <w:rFonts w:ascii="Times New Roman" w:hAnsi="Times New Roman"/>
          <w:b/>
          <w:sz w:val="24"/>
          <w:szCs w:val="24"/>
        </w:rPr>
        <w:t xml:space="preserve">–ojo </w:t>
      </w:r>
      <w:r w:rsidRPr="00840E9F">
        <w:rPr>
          <w:rFonts w:ascii="Times New Roman" w:hAnsi="Times New Roman"/>
          <w:b/>
          <w:sz w:val="24"/>
          <w:szCs w:val="24"/>
        </w:rPr>
        <w:t>pasaulinio karo susiformavusi struktūra</w:t>
      </w:r>
    </w:p>
    <w:p w:rsidR="007B1C49" w:rsidRDefault="007B1C49" w:rsidP="007B1C49">
      <w:pPr>
        <w:spacing w:after="0" w:line="240" w:lineRule="auto"/>
        <w:ind w:firstLine="851"/>
        <w:jc w:val="both"/>
        <w:rPr>
          <w:rFonts w:ascii="Times New Roman" w:hAnsi="Times New Roman"/>
          <w:sz w:val="24"/>
          <w:szCs w:val="24"/>
        </w:rPr>
      </w:pPr>
      <w:r w:rsidRPr="00840E9F">
        <w:rPr>
          <w:rFonts w:ascii="Times New Roman" w:hAnsi="Times New Roman"/>
          <w:sz w:val="24"/>
          <w:szCs w:val="24"/>
        </w:rPr>
        <w:t>Naujamies</w:t>
      </w:r>
      <w:r>
        <w:rPr>
          <w:rFonts w:ascii="Times New Roman" w:hAnsi="Times New Roman"/>
          <w:sz w:val="24"/>
          <w:szCs w:val="24"/>
        </w:rPr>
        <w:t>či</w:t>
      </w:r>
      <w:r w:rsidRPr="00840E9F">
        <w:rPr>
          <w:rFonts w:ascii="Times New Roman" w:hAnsi="Times New Roman"/>
          <w:sz w:val="24"/>
          <w:szCs w:val="24"/>
        </w:rPr>
        <w:t xml:space="preserve">o teritorijoje </w:t>
      </w:r>
      <w:r>
        <w:rPr>
          <w:rFonts w:ascii="Times New Roman" w:hAnsi="Times New Roman"/>
          <w:sz w:val="24"/>
          <w:szCs w:val="24"/>
        </w:rPr>
        <w:t>dominuoja p</w:t>
      </w:r>
      <w:r w:rsidRPr="00840E9F">
        <w:rPr>
          <w:rFonts w:ascii="Times New Roman" w:hAnsi="Times New Roman"/>
          <w:sz w:val="24"/>
          <w:szCs w:val="24"/>
        </w:rPr>
        <w:t>o antro</w:t>
      </w:r>
      <w:r>
        <w:rPr>
          <w:rFonts w:ascii="Times New Roman" w:hAnsi="Times New Roman"/>
          <w:sz w:val="24"/>
          <w:szCs w:val="24"/>
        </w:rPr>
        <w:t>jo</w:t>
      </w:r>
      <w:r w:rsidRPr="00840E9F">
        <w:rPr>
          <w:rFonts w:ascii="Times New Roman" w:hAnsi="Times New Roman"/>
          <w:sz w:val="24"/>
          <w:szCs w:val="24"/>
        </w:rPr>
        <w:t xml:space="preserve"> pasaulinio karo </w:t>
      </w:r>
      <w:r>
        <w:rPr>
          <w:rFonts w:ascii="Times New Roman" w:hAnsi="Times New Roman"/>
          <w:sz w:val="24"/>
          <w:szCs w:val="24"/>
        </w:rPr>
        <w:t>susiformavęs</w:t>
      </w:r>
      <w:r w:rsidRPr="00840E9F">
        <w:rPr>
          <w:rFonts w:ascii="Times New Roman" w:hAnsi="Times New Roman"/>
          <w:sz w:val="24"/>
          <w:szCs w:val="24"/>
        </w:rPr>
        <w:t xml:space="preserve"> užstatymas. Sovietiniu periodu ir vėliau </w:t>
      </w:r>
      <w:r>
        <w:rPr>
          <w:rFonts w:ascii="Times New Roman" w:hAnsi="Times New Roman"/>
          <w:sz w:val="24"/>
          <w:szCs w:val="24"/>
        </w:rPr>
        <w:t xml:space="preserve">buvo </w:t>
      </w:r>
      <w:r w:rsidRPr="00840E9F">
        <w:rPr>
          <w:rFonts w:ascii="Times New Roman" w:hAnsi="Times New Roman"/>
          <w:sz w:val="24"/>
          <w:szCs w:val="24"/>
        </w:rPr>
        <w:t>performuotas gatvių tinklas, užstatymas. Naujas</w:t>
      </w:r>
      <w:r>
        <w:rPr>
          <w:rFonts w:ascii="Times New Roman" w:hAnsi="Times New Roman"/>
          <w:sz w:val="24"/>
          <w:szCs w:val="24"/>
        </w:rPr>
        <w:t>is</w:t>
      </w:r>
      <w:r w:rsidRPr="00840E9F">
        <w:rPr>
          <w:rFonts w:ascii="Times New Roman" w:hAnsi="Times New Roman"/>
          <w:sz w:val="24"/>
          <w:szCs w:val="24"/>
        </w:rPr>
        <w:t xml:space="preserve"> urbanistinis tinklas</w:t>
      </w:r>
      <w:r>
        <w:rPr>
          <w:rFonts w:ascii="Times New Roman" w:hAnsi="Times New Roman"/>
          <w:sz w:val="24"/>
          <w:szCs w:val="24"/>
        </w:rPr>
        <w:t xml:space="preserve"> – </w:t>
      </w:r>
      <w:r w:rsidRPr="00840E9F">
        <w:rPr>
          <w:rFonts w:ascii="Times New Roman" w:hAnsi="Times New Roman"/>
          <w:sz w:val="24"/>
          <w:szCs w:val="24"/>
        </w:rPr>
        <w:t xml:space="preserve"> stambesnio mastelio, gana ištęstas. </w:t>
      </w:r>
    </w:p>
    <w:p w:rsidR="007B1C49" w:rsidRPr="00840E9F" w:rsidRDefault="007B1C49" w:rsidP="007B1C49">
      <w:pPr>
        <w:spacing w:after="0" w:line="240" w:lineRule="auto"/>
        <w:ind w:firstLine="851"/>
        <w:jc w:val="both"/>
        <w:rPr>
          <w:rFonts w:ascii="Times New Roman" w:hAnsi="Times New Roman"/>
          <w:sz w:val="24"/>
          <w:szCs w:val="28"/>
        </w:rPr>
      </w:pPr>
      <w:r w:rsidRPr="00840E9F">
        <w:rPr>
          <w:rFonts w:ascii="Times New Roman" w:hAnsi="Times New Roman"/>
          <w:sz w:val="24"/>
          <w:szCs w:val="24"/>
        </w:rPr>
        <w:t>Nepriklausomybės laikotarpiu iškilusios vertikalios dominantė</w:t>
      </w:r>
      <w:r>
        <w:rPr>
          <w:rFonts w:ascii="Times New Roman" w:hAnsi="Times New Roman"/>
          <w:sz w:val="24"/>
          <w:szCs w:val="24"/>
        </w:rPr>
        <w:t>s</w:t>
      </w:r>
      <w:r w:rsidRPr="00840E9F">
        <w:rPr>
          <w:rFonts w:ascii="Times New Roman" w:hAnsi="Times New Roman"/>
          <w:sz w:val="24"/>
          <w:szCs w:val="24"/>
        </w:rPr>
        <w:t xml:space="preserve"> dar padidino mastelį (10 pav.).</w:t>
      </w:r>
    </w:p>
    <w:p w:rsidR="007B1C49" w:rsidRPr="00BC7B83" w:rsidRDefault="007B1C49" w:rsidP="007B1C49">
      <w:pPr>
        <w:jc w:val="both"/>
        <w:rPr>
          <w:sz w:val="24"/>
          <w:szCs w:val="24"/>
        </w:rPr>
      </w:pPr>
      <w:r>
        <w:rPr>
          <w:noProof/>
          <w:sz w:val="24"/>
          <w:szCs w:val="24"/>
          <w:lang w:val="lt-LT" w:eastAsia="lt-LT"/>
        </w:rPr>
        <mc:AlternateContent>
          <mc:Choice Requires="wps">
            <w:drawing>
              <wp:anchor distT="0" distB="0" distL="114300" distR="114300" simplePos="0" relativeHeight="251700224" behindDoc="0" locked="0" layoutInCell="1" allowOverlap="1">
                <wp:simplePos x="0" y="0"/>
                <wp:positionH relativeFrom="column">
                  <wp:posOffset>2054225</wp:posOffset>
                </wp:positionH>
                <wp:positionV relativeFrom="paragraph">
                  <wp:posOffset>2590800</wp:posOffset>
                </wp:positionV>
                <wp:extent cx="466725" cy="466725"/>
                <wp:effectExtent l="19050" t="19050" r="47625" b="66675"/>
                <wp:wrapNone/>
                <wp:docPr id="114" name="Oval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A6532ED" id="Oval 114" o:spid="_x0000_s1026" style="position:absolute;margin-left:161.75pt;margin-top:204pt;width:36.75pt;height:3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" filled="f" fillcolor="#c0504d [3205]" strokecolor="#c00000" strokeweight="3pt">
                <v:shadow on="t" color="#622423 [1605]" opacity=".5" offset="1pt"/>
              </v:oval>
            </w:pict>
          </mc:Fallback>
        </mc:AlternateContent>
      </w:r>
      <w:r w:rsidRPr="00BC7B83">
        <w:rPr>
          <w:noProof/>
          <w:sz w:val="24"/>
          <w:szCs w:val="24"/>
          <w:lang w:val="lt-LT" w:eastAsia="lt-LT"/>
        </w:rPr>
        <w:drawing>
          <wp:inline distT="0" distB="0" distL="0" distR="0" wp14:anchorId="51A8810D" wp14:editId="486BB879">
            <wp:extent cx="5794902" cy="5705475"/>
            <wp:effectExtent l="19050" t="0" r="0" b="0"/>
            <wp:docPr id="30" name="Picture 30" descr="C:\Users\User\Desktop\atgimimo aikstes 3D\analizė ir vertinimas\aukstybiniai pastat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tgimimo aikstes 3D\analizė ir vertinimas\aukstybiniai pastatai.jpg"/>
                    <pic:cNvPicPr>
                      <a:picLocks noChangeAspect="1" noChangeArrowheads="1"/>
                    </pic:cNvPicPr>
                  </pic:nvPicPr>
                  <pic:blipFill>
                    <a:blip r:embed="rId136" cstate="print"/>
                    <a:srcRect l="4173" t="16632" r="43820" b="17048"/>
                    <a:stretch>
                      <a:fillRect/>
                    </a:stretch>
                  </pic:blipFill>
                  <pic:spPr bwMode="auto">
                    <a:xfrm>
                      <a:off x="0" y="0"/>
                      <a:ext cx="5794902" cy="5705475"/>
                    </a:xfrm>
                    <a:prstGeom prst="rect">
                      <a:avLst/>
                    </a:prstGeom>
                    <a:noFill/>
                    <a:ln w="9525">
                      <a:noFill/>
                      <a:miter lim="800000"/>
                      <a:headEnd/>
                      <a:tailEnd/>
                    </a:ln>
                  </pic:spPr>
                </pic:pic>
              </a:graphicData>
            </a:graphic>
          </wp:inline>
        </w:drawing>
      </w:r>
    </w:p>
    <w:p w:rsidR="007B1C49" w:rsidRPr="00840E9F" w:rsidRDefault="007B1C49" w:rsidP="007B1C49">
      <w:pPr>
        <w:jc w:val="center"/>
        <w:rPr>
          <w:rFonts w:ascii="Times New Roman" w:hAnsi="Times New Roman"/>
          <w:b/>
          <w:sz w:val="24"/>
          <w:szCs w:val="24"/>
        </w:rPr>
      </w:pPr>
      <w:r w:rsidRPr="00840E9F">
        <w:rPr>
          <w:rFonts w:ascii="Times New Roman" w:hAnsi="Times New Roman"/>
          <w:b/>
          <w:sz w:val="24"/>
          <w:szCs w:val="24"/>
        </w:rPr>
        <w:t>10 pav. Aukštybiniai pastatai</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sidRPr="00840E9F">
        <w:rPr>
          <w:rFonts w:ascii="Times New Roman" w:hAnsi="Times New Roman"/>
          <w:sz w:val="24"/>
          <w:szCs w:val="24"/>
        </w:rPr>
        <w:t>Miesto</w:t>
      </w:r>
      <w:r w:rsidRPr="00BC7B83">
        <w:rPr>
          <w:sz w:val="24"/>
          <w:szCs w:val="24"/>
        </w:rPr>
        <w:t xml:space="preserve"> </w:t>
      </w:r>
      <w:r w:rsidRPr="00840E9F">
        <w:rPr>
          <w:rFonts w:ascii="Times New Roman" w:hAnsi="Times New Roman"/>
          <w:sz w:val="24"/>
          <w:szCs w:val="24"/>
        </w:rPr>
        <w:t xml:space="preserve">centrinės dalies urbanistinės struktūros vertybė – išlikęs autentiškas senamiestis </w:t>
      </w:r>
      <w:r>
        <w:rPr>
          <w:rFonts w:ascii="Times New Roman" w:hAnsi="Times New Roman"/>
          <w:sz w:val="24"/>
          <w:szCs w:val="24"/>
        </w:rPr>
        <w:t xml:space="preserve">ir jo </w:t>
      </w:r>
      <w:r w:rsidRPr="00840E9F">
        <w:rPr>
          <w:rFonts w:ascii="Times New Roman" w:hAnsi="Times New Roman"/>
          <w:sz w:val="24"/>
          <w:szCs w:val="24"/>
        </w:rPr>
        <w:t xml:space="preserve"> gatvių tinkl</w:t>
      </w:r>
      <w:r>
        <w:rPr>
          <w:rFonts w:ascii="Times New Roman" w:hAnsi="Times New Roman"/>
          <w:sz w:val="24"/>
          <w:szCs w:val="24"/>
        </w:rPr>
        <w:t>as</w:t>
      </w:r>
      <w:r w:rsidRPr="00840E9F">
        <w:rPr>
          <w:rFonts w:ascii="Times New Roman" w:hAnsi="Times New Roman"/>
          <w:sz w:val="24"/>
          <w:szCs w:val="24"/>
        </w:rPr>
        <w:t>, aukštingum</w:t>
      </w:r>
      <w:r>
        <w:rPr>
          <w:rFonts w:ascii="Times New Roman" w:hAnsi="Times New Roman"/>
          <w:sz w:val="24"/>
          <w:szCs w:val="24"/>
        </w:rPr>
        <w:t>as</w:t>
      </w:r>
      <w:r w:rsidRPr="00840E9F">
        <w:rPr>
          <w:rFonts w:ascii="Times New Roman" w:hAnsi="Times New Roman"/>
          <w:sz w:val="24"/>
          <w:szCs w:val="24"/>
        </w:rPr>
        <w:t>, masteli</w:t>
      </w:r>
      <w:r>
        <w:rPr>
          <w:rFonts w:ascii="Times New Roman" w:hAnsi="Times New Roman"/>
          <w:sz w:val="24"/>
          <w:szCs w:val="24"/>
        </w:rPr>
        <w:t>s</w:t>
      </w:r>
      <w:r w:rsidRPr="00840E9F">
        <w:rPr>
          <w:rFonts w:ascii="Times New Roman" w:hAnsi="Times New Roman"/>
          <w:sz w:val="24"/>
          <w:szCs w:val="24"/>
        </w:rPr>
        <w:t>, architektūros išraiška. Senamiesčio struktūra turi ryškius vizualinius barjerus, paverčiančius ją uždara, aiškiai suvokiama teritorija. Siūloma ją saugoti kaip vientisą darinį. Tuo tarpu Naujamiesčio teritorija buvo sunaikinta</w:t>
      </w:r>
      <w:r>
        <w:rPr>
          <w:rFonts w:ascii="Times New Roman" w:hAnsi="Times New Roman"/>
          <w:sz w:val="24"/>
          <w:szCs w:val="24"/>
        </w:rPr>
        <w:t>,</w:t>
      </w:r>
      <w:r w:rsidRPr="00840E9F">
        <w:rPr>
          <w:rFonts w:ascii="Times New Roman" w:hAnsi="Times New Roman"/>
          <w:sz w:val="24"/>
          <w:szCs w:val="24"/>
        </w:rPr>
        <w:t xml:space="preserve"> išlikę pavieniai statiniai neidentifikuoja buvusios kvartalų struktūros. Vėlesniais laikotarpiais atsiradę pramonės kvartalai, nauji statiniai, pak</w:t>
      </w:r>
      <w:r>
        <w:rPr>
          <w:rFonts w:ascii="Times New Roman" w:hAnsi="Times New Roman"/>
          <w:sz w:val="24"/>
          <w:szCs w:val="24"/>
        </w:rPr>
        <w:t>eistas gatvių tinklas deformavo</w:t>
      </w:r>
      <w:r w:rsidRPr="00840E9F">
        <w:rPr>
          <w:rFonts w:ascii="Times New Roman" w:hAnsi="Times New Roman"/>
          <w:sz w:val="24"/>
          <w:szCs w:val="24"/>
        </w:rPr>
        <w:t xml:space="preserve"> ir performavo buvusį urbanistinį audinį</w:t>
      </w:r>
      <w:r>
        <w:rPr>
          <w:rFonts w:ascii="Times New Roman" w:hAnsi="Times New Roman"/>
          <w:sz w:val="24"/>
          <w:szCs w:val="24"/>
        </w:rPr>
        <w:t>.</w:t>
      </w:r>
    </w:p>
    <w:p w:rsidR="007B1C49" w:rsidRPr="00840E9F" w:rsidRDefault="007B1C49" w:rsidP="007B1C49">
      <w:pPr>
        <w:spacing w:after="0" w:line="240" w:lineRule="auto"/>
        <w:ind w:firstLine="851"/>
        <w:jc w:val="both"/>
        <w:rPr>
          <w:rFonts w:ascii="Times New Roman" w:hAnsi="Times New Roman"/>
          <w:sz w:val="24"/>
          <w:szCs w:val="24"/>
        </w:rPr>
      </w:pPr>
      <w:r w:rsidRPr="00840E9F">
        <w:rPr>
          <w:rFonts w:ascii="Times New Roman" w:hAnsi="Times New Roman"/>
          <w:sz w:val="24"/>
          <w:szCs w:val="24"/>
        </w:rPr>
        <w:t>Rekomendacijos:</w:t>
      </w:r>
    </w:p>
    <w:p w:rsidR="007B1C49" w:rsidRPr="00840E9F"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840E9F">
        <w:rPr>
          <w:rFonts w:ascii="Times New Roman" w:hAnsi="Times New Roman" w:cs="Times New Roman"/>
          <w:sz w:val="24"/>
          <w:szCs w:val="24"/>
        </w:rPr>
        <w:t xml:space="preserve">Išlaikyti ir aiškiai identifikuoti skirtingų zonų charakterius: senamiestis, naujamiestis, modernus miesto centras. </w:t>
      </w:r>
      <w:r>
        <w:rPr>
          <w:rFonts w:ascii="Times New Roman" w:hAnsi="Times New Roman" w:cs="Times New Roman"/>
          <w:sz w:val="24"/>
          <w:szCs w:val="24"/>
        </w:rPr>
        <w:t>„</w:t>
      </w:r>
      <w:r w:rsidRPr="00840E9F">
        <w:rPr>
          <w:rFonts w:ascii="Times New Roman" w:hAnsi="Times New Roman" w:cs="Times New Roman"/>
          <w:sz w:val="24"/>
          <w:szCs w:val="24"/>
        </w:rPr>
        <w:t>Nevelti</w:t>
      </w:r>
      <w:r>
        <w:rPr>
          <w:rFonts w:ascii="Times New Roman" w:hAnsi="Times New Roman" w:cs="Times New Roman"/>
          <w:sz w:val="24"/>
          <w:szCs w:val="24"/>
        </w:rPr>
        <w:t>“</w:t>
      </w:r>
      <w:r w:rsidRPr="00840E9F">
        <w:rPr>
          <w:rFonts w:ascii="Times New Roman" w:hAnsi="Times New Roman" w:cs="Times New Roman"/>
          <w:sz w:val="24"/>
          <w:szCs w:val="24"/>
        </w:rPr>
        <w:t xml:space="preserve"> ir nepinti skirtingų laikmečių užstatymų. </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840E9F">
        <w:rPr>
          <w:rFonts w:ascii="Times New Roman" w:hAnsi="Times New Roman" w:cs="Times New Roman"/>
          <w:sz w:val="24"/>
          <w:szCs w:val="24"/>
        </w:rPr>
        <w:t>Saugoti senamiestį kaip vientisą darinį. Nesant pagrįstos argumentacijos</w:t>
      </w:r>
      <w:r>
        <w:rPr>
          <w:rFonts w:ascii="Times New Roman" w:hAnsi="Times New Roman" w:cs="Times New Roman"/>
          <w:sz w:val="24"/>
          <w:szCs w:val="24"/>
        </w:rPr>
        <w:t>,</w:t>
      </w:r>
      <w:r w:rsidRPr="00840E9F">
        <w:rPr>
          <w:rFonts w:ascii="Times New Roman" w:hAnsi="Times New Roman" w:cs="Times New Roman"/>
          <w:sz w:val="24"/>
          <w:szCs w:val="24"/>
        </w:rPr>
        <w:t xml:space="preserve"> atkurti buvusį užstatymą</w:t>
      </w:r>
      <w:r>
        <w:rPr>
          <w:rFonts w:ascii="Times New Roman" w:hAnsi="Times New Roman" w:cs="Times New Roman"/>
          <w:sz w:val="24"/>
          <w:szCs w:val="24"/>
        </w:rPr>
        <w:t>.</w:t>
      </w:r>
      <w:r w:rsidRPr="00840E9F">
        <w:rPr>
          <w:rFonts w:ascii="Times New Roman" w:hAnsi="Times New Roman" w:cs="Times New Roman"/>
          <w:sz w:val="24"/>
          <w:szCs w:val="24"/>
        </w:rPr>
        <w:t xml:space="preserve"> </w:t>
      </w:r>
    </w:p>
    <w:p w:rsidR="007B1C49" w:rsidRPr="001A7DAD"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840E9F">
        <w:rPr>
          <w:rFonts w:ascii="Times New Roman" w:hAnsi="Times New Roman" w:cs="Times New Roman"/>
          <w:sz w:val="24"/>
          <w:szCs w:val="24"/>
        </w:rPr>
        <w:t>Atgimimo aikštės teritoriją formuoti kaip naują darinį, išlaikant Naujamiesčiui būdingą mastelį. Teritorij</w:t>
      </w:r>
      <w:r>
        <w:rPr>
          <w:rFonts w:ascii="Times New Roman" w:hAnsi="Times New Roman" w:cs="Times New Roman"/>
          <w:sz w:val="24"/>
          <w:szCs w:val="24"/>
        </w:rPr>
        <w:t>os vaizdą</w:t>
      </w:r>
      <w:r w:rsidRPr="00840E9F">
        <w:rPr>
          <w:rFonts w:ascii="Times New Roman" w:hAnsi="Times New Roman" w:cs="Times New Roman"/>
          <w:sz w:val="24"/>
          <w:szCs w:val="24"/>
        </w:rPr>
        <w:t xml:space="preserve"> interpretuoti pagal esamą situaciją ir dabartinį miesto poreikį, įvertinant greta atsiradusius aukštybinius pastatus </w:t>
      </w:r>
      <w:r>
        <w:rPr>
          <w:rFonts w:ascii="Times New Roman" w:hAnsi="Times New Roman" w:cs="Times New Roman"/>
          <w:sz w:val="24"/>
          <w:szCs w:val="24"/>
        </w:rPr>
        <w:t>–</w:t>
      </w:r>
      <w:r w:rsidRPr="001A7DAD">
        <w:rPr>
          <w:rFonts w:ascii="Times New Roman" w:hAnsi="Times New Roman" w:cs="Times New Roman"/>
          <w:sz w:val="24"/>
          <w:szCs w:val="24"/>
        </w:rPr>
        <w:t xml:space="preserve"> vertikalias dominantes.</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Pr="00840E9F" w:rsidRDefault="007B1C49" w:rsidP="007B1C49">
      <w:pPr>
        <w:pStyle w:val="Antrat3"/>
        <w:spacing w:before="480" w:after="240" w:line="240" w:lineRule="auto"/>
        <w:jc w:val="center"/>
        <w:rPr>
          <w:rFonts w:ascii="Times New Roman" w:hAnsi="Times New Roman" w:cs="Times New Roman"/>
          <w:sz w:val="24"/>
          <w:szCs w:val="24"/>
        </w:rPr>
      </w:pPr>
      <w:bookmarkStart w:id="93" w:name="_Toc413335666"/>
      <w:bookmarkStart w:id="94" w:name="_Toc427162413"/>
      <w:bookmarkStart w:id="95" w:name="_Toc428887760"/>
      <w:r w:rsidRPr="00840E9F">
        <w:rPr>
          <w:rFonts w:ascii="Times New Roman" w:hAnsi="Times New Roman" w:cs="Times New Roman"/>
          <w:sz w:val="24"/>
          <w:szCs w:val="24"/>
        </w:rPr>
        <w:t>4.1.5. FUNKCINĖ STRUKTŪRA</w:t>
      </w:r>
      <w:bookmarkEnd w:id="93"/>
      <w:bookmarkEnd w:id="94"/>
      <w:bookmarkEnd w:id="95"/>
    </w:p>
    <w:p w:rsidR="007B1C49" w:rsidRDefault="007B1C49" w:rsidP="007B1C49">
      <w:pPr>
        <w:spacing w:after="0" w:line="240" w:lineRule="auto"/>
        <w:ind w:firstLine="851"/>
        <w:jc w:val="both"/>
        <w:rPr>
          <w:rFonts w:ascii="Times New Roman" w:hAnsi="Times New Roman"/>
          <w:sz w:val="24"/>
          <w:szCs w:val="24"/>
        </w:rPr>
      </w:pPr>
      <w:r w:rsidRPr="00840E9F">
        <w:rPr>
          <w:rFonts w:ascii="Times New Roman" w:hAnsi="Times New Roman"/>
          <w:sz w:val="24"/>
          <w:szCs w:val="24"/>
        </w:rPr>
        <w:t>Schemoje (11 pav.) pavaizduotas gretimybėse esančių k</w:t>
      </w:r>
      <w:r>
        <w:rPr>
          <w:rFonts w:ascii="Times New Roman" w:hAnsi="Times New Roman"/>
          <w:sz w:val="24"/>
          <w:szCs w:val="24"/>
        </w:rPr>
        <w:t>ultūros objekt</w:t>
      </w:r>
      <w:r w:rsidRPr="00840E9F">
        <w:rPr>
          <w:rFonts w:ascii="Times New Roman" w:hAnsi="Times New Roman"/>
          <w:sz w:val="24"/>
          <w:szCs w:val="24"/>
        </w:rPr>
        <w:t>ų pasiskirstymas: bibliotekų, muziejų, teatrų, renginių erdvių. Kultūriniai objektai nagrinėjamoje teritorijoje pasiskirstę gana tolygiai.</w:t>
      </w:r>
    </w:p>
    <w:p w:rsidR="007B1C49" w:rsidRPr="00BC7B83" w:rsidRDefault="007B1C49" w:rsidP="007B1C49">
      <w:pPr>
        <w:rPr>
          <w:b/>
          <w:sz w:val="24"/>
          <w:szCs w:val="24"/>
        </w:rPr>
      </w:pPr>
      <w:r>
        <w:rPr>
          <w:b/>
          <w:noProof/>
          <w:sz w:val="24"/>
          <w:szCs w:val="24"/>
          <w:lang w:val="lt-LT" w:eastAsia="lt-LT"/>
        </w:rPr>
        <mc:AlternateContent>
          <mc:Choice Requires="wps">
            <w:drawing>
              <wp:anchor distT="0" distB="0" distL="114300" distR="114300" simplePos="0" relativeHeight="251701248" behindDoc="0" locked="0" layoutInCell="1" allowOverlap="1">
                <wp:simplePos x="0" y="0"/>
                <wp:positionH relativeFrom="column">
                  <wp:posOffset>2114550</wp:posOffset>
                </wp:positionH>
                <wp:positionV relativeFrom="paragraph">
                  <wp:posOffset>2697480</wp:posOffset>
                </wp:positionV>
                <wp:extent cx="466725" cy="466725"/>
                <wp:effectExtent l="19050" t="19050" r="47625" b="66675"/>
                <wp:wrapNone/>
                <wp:docPr id="113" name="Oval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313BCA" id="Oval 113" o:spid="_x0000_s1026" style="position:absolute;margin-left:166.5pt;margin-top:212.4pt;width:36.75pt;height:36.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" filled="f" fillcolor="#c0504d [3205]" strokecolor="#c00000" strokeweight="3pt">
                <v:shadow on="t" color="#622423 [1605]" opacity=".5" offset="1pt"/>
              </v:oval>
            </w:pict>
          </mc:Fallback>
        </mc:AlternateContent>
      </w:r>
      <w:r w:rsidRPr="00BC7B83">
        <w:rPr>
          <w:b/>
          <w:noProof/>
          <w:sz w:val="24"/>
          <w:szCs w:val="24"/>
          <w:lang w:val="lt-LT" w:eastAsia="lt-LT"/>
        </w:rPr>
        <w:drawing>
          <wp:inline distT="0" distB="0" distL="0" distR="0" wp14:anchorId="6790D13F" wp14:editId="39B84F2E">
            <wp:extent cx="5905500" cy="5905500"/>
            <wp:effectExtent l="19050" t="0" r="0" b="0"/>
            <wp:docPr id="31" name="Picture 5" descr="C:\Users\User\Desktop\atgimimo aikstes 3D\analizė ir vertinimas\Funkcija kulturos objekt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atgimimo aikstes 3D\analizė ir vertinimas\Funkcija kulturos objektai.jpg"/>
                    <pic:cNvPicPr>
                      <a:picLocks noChangeAspect="1" noChangeArrowheads="1"/>
                    </pic:cNvPicPr>
                  </pic:nvPicPr>
                  <pic:blipFill>
                    <a:blip r:embed="rId137" cstate="print"/>
                    <a:srcRect l="4334" t="16632" r="44141" b="16632"/>
                    <a:stretch>
                      <a:fillRect/>
                    </a:stretch>
                  </pic:blipFill>
                  <pic:spPr bwMode="auto">
                    <a:xfrm>
                      <a:off x="0" y="0"/>
                      <a:ext cx="5905500" cy="5905500"/>
                    </a:xfrm>
                    <a:prstGeom prst="rect">
                      <a:avLst/>
                    </a:prstGeom>
                    <a:noFill/>
                    <a:ln w="9525">
                      <a:noFill/>
                      <a:miter lim="800000"/>
                      <a:headEnd/>
                      <a:tailEnd/>
                    </a:ln>
                  </pic:spPr>
                </pic:pic>
              </a:graphicData>
            </a:graphic>
          </wp:inline>
        </w:drawing>
      </w:r>
    </w:p>
    <w:p w:rsidR="007B1C49" w:rsidRPr="00840E9F" w:rsidRDefault="007B1C49" w:rsidP="007B1C49">
      <w:pPr>
        <w:jc w:val="center"/>
        <w:rPr>
          <w:rFonts w:ascii="Times New Roman" w:hAnsi="Times New Roman"/>
          <w:b/>
          <w:sz w:val="24"/>
          <w:szCs w:val="24"/>
        </w:rPr>
      </w:pPr>
      <w:r w:rsidRPr="00840E9F">
        <w:rPr>
          <w:rFonts w:ascii="Times New Roman" w:hAnsi="Times New Roman"/>
          <w:b/>
          <w:sz w:val="24"/>
          <w:szCs w:val="24"/>
        </w:rPr>
        <w:t>11 pav. Kultūros objektų pasiskirstymas</w:t>
      </w:r>
    </w:p>
    <w:p w:rsidR="007B1C49" w:rsidRPr="00375B48" w:rsidRDefault="007B1C49" w:rsidP="007B1C49">
      <w:pPr>
        <w:spacing w:after="0" w:line="240" w:lineRule="auto"/>
        <w:ind w:firstLine="851"/>
        <w:jc w:val="both"/>
        <w:rPr>
          <w:rFonts w:ascii="Times New Roman" w:hAnsi="Times New Roman"/>
          <w:sz w:val="24"/>
          <w:szCs w:val="28"/>
        </w:rPr>
      </w:pPr>
      <w:r w:rsidRPr="00375B48">
        <w:rPr>
          <w:rFonts w:ascii="Times New Roman" w:hAnsi="Times New Roman"/>
          <w:sz w:val="24"/>
          <w:szCs w:val="24"/>
        </w:rPr>
        <w:t>Schemoje (12 pav.) pavaizduotas gretimybėse esančių švietimo funkcij</w:t>
      </w:r>
      <w:r>
        <w:rPr>
          <w:rFonts w:ascii="Times New Roman" w:hAnsi="Times New Roman"/>
          <w:sz w:val="24"/>
          <w:szCs w:val="24"/>
        </w:rPr>
        <w:t>as vykdančių</w:t>
      </w:r>
      <w:r w:rsidRPr="00375B48">
        <w:rPr>
          <w:rFonts w:ascii="Times New Roman" w:hAnsi="Times New Roman"/>
          <w:sz w:val="24"/>
          <w:szCs w:val="24"/>
        </w:rPr>
        <w:t xml:space="preserve"> objektų pasiskirstymas. Aukštesniojo ir aukštojo mokslo įstaigų koncentracija matoma naujamiestyje, šiaurinėje miesto centro pusėje. Šis žymuo atskleidžia, jog teritorij</w:t>
      </w:r>
      <w:r>
        <w:rPr>
          <w:rFonts w:ascii="Times New Roman" w:hAnsi="Times New Roman"/>
          <w:sz w:val="24"/>
          <w:szCs w:val="24"/>
        </w:rPr>
        <w:t>ą daugiausia lanko jaunimas</w:t>
      </w:r>
      <w:r w:rsidRPr="00375B48">
        <w:rPr>
          <w:rFonts w:ascii="Times New Roman" w:hAnsi="Times New Roman"/>
          <w:sz w:val="24"/>
          <w:szCs w:val="24"/>
        </w:rPr>
        <w:t>, socialinės grupės, labiausiai linkusios socializuotis ir įsisavinti visuomenines erdves.</w:t>
      </w:r>
    </w:p>
    <w:p w:rsidR="007B1C49" w:rsidRPr="00BC7B83" w:rsidRDefault="007B1C49" w:rsidP="007B1C49">
      <w:pPr>
        <w:rPr>
          <w:i/>
          <w:sz w:val="24"/>
          <w:szCs w:val="24"/>
        </w:rPr>
      </w:pPr>
      <w:r>
        <w:rPr>
          <w:i/>
          <w:noProof/>
          <w:sz w:val="24"/>
          <w:szCs w:val="24"/>
          <w:lang w:val="lt-LT" w:eastAsia="lt-LT"/>
        </w:rPr>
        <mc:AlternateContent>
          <mc:Choice Requires="wps">
            <w:drawing>
              <wp:anchor distT="0" distB="0" distL="114300" distR="114300" simplePos="0" relativeHeight="251702272" behindDoc="0" locked="0" layoutInCell="1" allowOverlap="1">
                <wp:simplePos x="0" y="0"/>
                <wp:positionH relativeFrom="column">
                  <wp:posOffset>2076450</wp:posOffset>
                </wp:positionH>
                <wp:positionV relativeFrom="paragraph">
                  <wp:posOffset>2724150</wp:posOffset>
                </wp:positionV>
                <wp:extent cx="466725" cy="466725"/>
                <wp:effectExtent l="19050" t="19050" r="47625" b="66675"/>
                <wp:wrapNone/>
                <wp:docPr id="112" name="Oval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1FDEF17" id="Oval 112" o:spid="_x0000_s1026" style="position:absolute;margin-left:163.5pt;margin-top:214.5pt;width:36.75pt;height:36.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" filled="f" fillcolor="#c0504d [3205]" strokecolor="#c00000" strokeweight="3pt">
                <v:shadow on="t" color="#622423 [1605]" opacity=".5" offset="1pt"/>
              </v:oval>
            </w:pict>
          </mc:Fallback>
        </mc:AlternateContent>
      </w:r>
      <w:r w:rsidRPr="00BC7B83">
        <w:rPr>
          <w:i/>
          <w:noProof/>
          <w:sz w:val="24"/>
          <w:szCs w:val="24"/>
          <w:lang w:val="lt-LT" w:eastAsia="lt-LT"/>
        </w:rPr>
        <w:drawing>
          <wp:inline distT="0" distB="0" distL="0" distR="0" wp14:anchorId="6EC263C3" wp14:editId="327A17B1">
            <wp:extent cx="5982412" cy="6057900"/>
            <wp:effectExtent l="19050" t="0" r="0" b="0"/>
            <wp:docPr id="32" name="Picture 6" descr="C:\Users\User\Desktop\atgimimo aikstes 3D\analizė ir vertinimas\Funkcija švietimo įstai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atgimimo aikstes 3D\analizė ir vertinimas\Funkcija švietimo įstaigos.jpg"/>
                    <pic:cNvPicPr>
                      <a:picLocks noChangeAspect="1" noChangeArrowheads="1"/>
                    </pic:cNvPicPr>
                  </pic:nvPicPr>
                  <pic:blipFill>
                    <a:blip r:embed="rId138" cstate="print"/>
                    <a:srcRect l="5136" t="16424" r="43981" b="16840"/>
                    <a:stretch>
                      <a:fillRect/>
                    </a:stretch>
                  </pic:blipFill>
                  <pic:spPr bwMode="auto">
                    <a:xfrm>
                      <a:off x="0" y="0"/>
                      <a:ext cx="5982412" cy="6057900"/>
                    </a:xfrm>
                    <a:prstGeom prst="rect">
                      <a:avLst/>
                    </a:prstGeom>
                    <a:noFill/>
                    <a:ln w="9525">
                      <a:noFill/>
                      <a:miter lim="800000"/>
                      <a:headEnd/>
                      <a:tailEnd/>
                    </a:ln>
                  </pic:spPr>
                </pic:pic>
              </a:graphicData>
            </a:graphic>
          </wp:inline>
        </w:drawing>
      </w:r>
    </w:p>
    <w:p w:rsidR="007B1C49" w:rsidRPr="00375B48" w:rsidRDefault="007B1C49" w:rsidP="007B1C49">
      <w:pPr>
        <w:jc w:val="center"/>
        <w:rPr>
          <w:rFonts w:ascii="Times New Roman" w:hAnsi="Times New Roman"/>
          <w:b/>
          <w:sz w:val="24"/>
          <w:szCs w:val="24"/>
        </w:rPr>
      </w:pPr>
      <w:r w:rsidRPr="00375B48">
        <w:rPr>
          <w:rFonts w:ascii="Times New Roman" w:hAnsi="Times New Roman"/>
          <w:b/>
          <w:sz w:val="24"/>
          <w:szCs w:val="24"/>
        </w:rPr>
        <w:t>12 pav. Švietimo funkcijos pasiskirstymas</w:t>
      </w:r>
    </w:p>
    <w:p w:rsidR="007B1C49" w:rsidRDefault="007B1C49" w:rsidP="007B1C49">
      <w:pPr>
        <w:spacing w:after="0" w:line="240" w:lineRule="auto"/>
        <w:ind w:firstLine="851"/>
        <w:jc w:val="both"/>
        <w:rPr>
          <w:rFonts w:ascii="Times New Roman" w:hAnsi="Times New Roman"/>
          <w:sz w:val="24"/>
          <w:szCs w:val="24"/>
        </w:rPr>
      </w:pPr>
      <w:r w:rsidRPr="00375B48">
        <w:rPr>
          <w:rFonts w:ascii="Times New Roman" w:hAnsi="Times New Roman"/>
          <w:sz w:val="24"/>
          <w:szCs w:val="24"/>
        </w:rPr>
        <w:t>Schemoje (13 pav.) pavaizduot</w:t>
      </w:r>
      <w:r>
        <w:rPr>
          <w:rFonts w:ascii="Times New Roman" w:hAnsi="Times New Roman"/>
          <w:sz w:val="24"/>
          <w:szCs w:val="24"/>
        </w:rPr>
        <w:t>i</w:t>
      </w:r>
      <w:r w:rsidRPr="00375B48">
        <w:rPr>
          <w:rFonts w:ascii="Times New Roman" w:hAnsi="Times New Roman"/>
          <w:sz w:val="24"/>
          <w:szCs w:val="24"/>
        </w:rPr>
        <w:t xml:space="preserve"> gretimybėse esan</w:t>
      </w:r>
      <w:r>
        <w:rPr>
          <w:rFonts w:ascii="Times New Roman" w:hAnsi="Times New Roman"/>
          <w:sz w:val="24"/>
          <w:szCs w:val="24"/>
        </w:rPr>
        <w:t xml:space="preserve">tys objektai, skirti </w:t>
      </w:r>
      <w:r w:rsidRPr="00375B48">
        <w:rPr>
          <w:rFonts w:ascii="Times New Roman" w:hAnsi="Times New Roman"/>
          <w:sz w:val="24"/>
          <w:szCs w:val="24"/>
        </w:rPr>
        <w:t>apgyvendinimo funkcijo</w:t>
      </w:r>
      <w:r>
        <w:rPr>
          <w:rFonts w:ascii="Times New Roman" w:hAnsi="Times New Roman"/>
          <w:sz w:val="24"/>
          <w:szCs w:val="24"/>
        </w:rPr>
        <w:t>m</w:t>
      </w:r>
      <w:r w:rsidRPr="00375B48">
        <w:rPr>
          <w:rFonts w:ascii="Times New Roman" w:hAnsi="Times New Roman"/>
          <w:sz w:val="24"/>
          <w:szCs w:val="24"/>
        </w:rPr>
        <w:t xml:space="preserve">s </w:t>
      </w:r>
      <w:r>
        <w:rPr>
          <w:rFonts w:ascii="Times New Roman" w:hAnsi="Times New Roman"/>
          <w:sz w:val="24"/>
          <w:szCs w:val="24"/>
        </w:rPr>
        <w:t>atlikti</w:t>
      </w:r>
      <w:r w:rsidRPr="00375B48">
        <w:rPr>
          <w:rFonts w:ascii="Times New Roman" w:hAnsi="Times New Roman"/>
          <w:sz w:val="24"/>
          <w:szCs w:val="24"/>
        </w:rPr>
        <w:t>. Viešbučių koncentracija matoma abipus Danės upės, netoli nagrinėjamos teritorijos. Žymuo atskleidžia, jog Atgimimo aikštė galėtų būti adaptuota miesto svečiams, linkusiems visuomenines er</w:t>
      </w:r>
      <w:r>
        <w:rPr>
          <w:rFonts w:ascii="Times New Roman" w:hAnsi="Times New Roman"/>
          <w:sz w:val="24"/>
          <w:szCs w:val="24"/>
        </w:rPr>
        <w:t>d</w:t>
      </w:r>
      <w:r w:rsidRPr="00375B48">
        <w:rPr>
          <w:rFonts w:ascii="Times New Roman" w:hAnsi="Times New Roman"/>
          <w:sz w:val="24"/>
          <w:szCs w:val="24"/>
        </w:rPr>
        <w:t xml:space="preserve">ves </w:t>
      </w:r>
      <w:r>
        <w:rPr>
          <w:rFonts w:ascii="Times New Roman" w:hAnsi="Times New Roman"/>
          <w:sz w:val="24"/>
          <w:szCs w:val="24"/>
        </w:rPr>
        <w:t xml:space="preserve">išnaudoti </w:t>
      </w:r>
      <w:r w:rsidRPr="00375B48">
        <w:rPr>
          <w:rFonts w:ascii="Times New Roman" w:hAnsi="Times New Roman"/>
          <w:sz w:val="24"/>
          <w:szCs w:val="24"/>
        </w:rPr>
        <w:t>pažin</w:t>
      </w:r>
      <w:r>
        <w:rPr>
          <w:rFonts w:ascii="Times New Roman" w:hAnsi="Times New Roman"/>
          <w:sz w:val="24"/>
          <w:szCs w:val="24"/>
        </w:rPr>
        <w:t>dinimuisi</w:t>
      </w:r>
      <w:r w:rsidRPr="00375B48">
        <w:rPr>
          <w:rFonts w:ascii="Times New Roman" w:hAnsi="Times New Roman"/>
          <w:sz w:val="24"/>
          <w:szCs w:val="24"/>
        </w:rPr>
        <w:t xml:space="preserve"> su miestu.</w:t>
      </w:r>
    </w:p>
    <w:p w:rsidR="007B1C49" w:rsidRPr="00BC7B83" w:rsidRDefault="007B1C49" w:rsidP="007B1C49">
      <w:pPr>
        <w:rPr>
          <w:b/>
          <w:sz w:val="24"/>
          <w:szCs w:val="24"/>
        </w:rPr>
      </w:pPr>
      <w:r>
        <w:rPr>
          <w:b/>
          <w:noProof/>
          <w:sz w:val="24"/>
          <w:szCs w:val="24"/>
          <w:lang w:val="lt-LT" w:eastAsia="lt-LT"/>
        </w:rPr>
        <mc:AlternateContent>
          <mc:Choice Requires="wps">
            <w:drawing>
              <wp:anchor distT="0" distB="0" distL="114300" distR="114300" simplePos="0" relativeHeight="251703296" behindDoc="0" locked="0" layoutInCell="1" allowOverlap="1">
                <wp:simplePos x="0" y="0"/>
                <wp:positionH relativeFrom="column">
                  <wp:posOffset>2066925</wp:posOffset>
                </wp:positionH>
                <wp:positionV relativeFrom="paragraph">
                  <wp:posOffset>2771775</wp:posOffset>
                </wp:positionV>
                <wp:extent cx="466725" cy="466725"/>
                <wp:effectExtent l="19050" t="19050" r="47625" b="66675"/>
                <wp:wrapNone/>
                <wp:docPr id="111" name="Oval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F37F90F" id="Oval 111" o:spid="_x0000_s1026" style="position:absolute;margin-left:162.75pt;margin-top:218.25pt;width:36.75pt;height:36.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" filled="f" fillcolor="#c0504d [3205]" strokecolor="#c00000" strokeweight="3pt">
                <v:shadow on="t" color="#622423 [1605]" opacity=".5" offset="1pt"/>
              </v:oval>
            </w:pict>
          </mc:Fallback>
        </mc:AlternateContent>
      </w:r>
      <w:r w:rsidRPr="00BC7B83">
        <w:rPr>
          <w:b/>
          <w:noProof/>
          <w:sz w:val="24"/>
          <w:szCs w:val="24"/>
          <w:lang w:val="lt-LT" w:eastAsia="lt-LT"/>
        </w:rPr>
        <w:drawing>
          <wp:inline distT="0" distB="0" distL="0" distR="0" wp14:anchorId="10EBB1DA" wp14:editId="3D12B5C9">
            <wp:extent cx="5962650" cy="6056108"/>
            <wp:effectExtent l="19050" t="0" r="0" b="0"/>
            <wp:docPr id="33" name="Picture 7" descr="C:\Users\User\Desktop\atgimimo aikstes 3D\analizė ir vertinimas\Funkcija apgyvendini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atgimimo aikstes 3D\analizė ir vertinimas\Funkcija apgyvendinimas.jpg"/>
                    <pic:cNvPicPr>
                      <a:picLocks noChangeAspect="1" noChangeArrowheads="1"/>
                    </pic:cNvPicPr>
                  </pic:nvPicPr>
                  <pic:blipFill>
                    <a:blip r:embed="rId139" cstate="print"/>
                    <a:srcRect l="4655" t="15800" r="44141" b="16840"/>
                    <a:stretch>
                      <a:fillRect/>
                    </a:stretch>
                  </pic:blipFill>
                  <pic:spPr bwMode="auto">
                    <a:xfrm>
                      <a:off x="0" y="0"/>
                      <a:ext cx="5962650" cy="6056108"/>
                    </a:xfrm>
                    <a:prstGeom prst="rect">
                      <a:avLst/>
                    </a:prstGeom>
                    <a:noFill/>
                    <a:ln w="9525">
                      <a:noFill/>
                      <a:miter lim="800000"/>
                      <a:headEnd/>
                      <a:tailEnd/>
                    </a:ln>
                  </pic:spPr>
                </pic:pic>
              </a:graphicData>
            </a:graphic>
          </wp:inline>
        </w:drawing>
      </w:r>
    </w:p>
    <w:p w:rsidR="007B1C49" w:rsidRPr="00375B48" w:rsidRDefault="007B1C49" w:rsidP="007B1C49">
      <w:pPr>
        <w:jc w:val="center"/>
        <w:rPr>
          <w:rFonts w:ascii="Times New Roman" w:hAnsi="Times New Roman"/>
          <w:b/>
          <w:sz w:val="24"/>
          <w:szCs w:val="24"/>
        </w:rPr>
      </w:pPr>
      <w:r w:rsidRPr="00375B48">
        <w:rPr>
          <w:rFonts w:ascii="Times New Roman" w:hAnsi="Times New Roman"/>
          <w:b/>
          <w:sz w:val="24"/>
          <w:szCs w:val="24"/>
        </w:rPr>
        <w:t>13 pav. Apgyvendinimo funkcijos pasiskirstymas</w:t>
      </w:r>
    </w:p>
    <w:p w:rsidR="007B1C49" w:rsidRDefault="007B1C49" w:rsidP="007B1C49">
      <w:pPr>
        <w:spacing w:after="0" w:line="240" w:lineRule="auto"/>
        <w:ind w:firstLine="851"/>
        <w:jc w:val="both"/>
        <w:rPr>
          <w:rFonts w:ascii="Times New Roman" w:hAnsi="Times New Roman"/>
          <w:sz w:val="24"/>
          <w:szCs w:val="24"/>
        </w:rPr>
      </w:pPr>
      <w:r w:rsidRPr="00375B48">
        <w:rPr>
          <w:rFonts w:ascii="Times New Roman" w:hAnsi="Times New Roman"/>
          <w:sz w:val="24"/>
          <w:szCs w:val="24"/>
        </w:rPr>
        <w:t>Schemoje (14</w:t>
      </w:r>
      <w:r>
        <w:rPr>
          <w:rFonts w:ascii="Times New Roman" w:hAnsi="Times New Roman"/>
          <w:sz w:val="24"/>
          <w:szCs w:val="24"/>
        </w:rPr>
        <w:t xml:space="preserve"> ir 15</w:t>
      </w:r>
      <w:r w:rsidRPr="00375B48">
        <w:rPr>
          <w:rFonts w:ascii="Times New Roman" w:hAnsi="Times New Roman"/>
          <w:sz w:val="24"/>
          <w:szCs w:val="24"/>
        </w:rPr>
        <w:t xml:space="preserve"> pav.) pavaizduotas gretimybėse esan</w:t>
      </w:r>
      <w:r>
        <w:rPr>
          <w:rFonts w:ascii="Times New Roman" w:hAnsi="Times New Roman"/>
          <w:sz w:val="24"/>
          <w:szCs w:val="24"/>
        </w:rPr>
        <w:t>čių objektų, skirtų maitinimo</w:t>
      </w:r>
      <w:r w:rsidRPr="00375B48">
        <w:rPr>
          <w:rFonts w:ascii="Times New Roman" w:hAnsi="Times New Roman"/>
          <w:sz w:val="24"/>
          <w:szCs w:val="24"/>
        </w:rPr>
        <w:t xml:space="preserve"> funkcijo</w:t>
      </w:r>
      <w:r>
        <w:rPr>
          <w:rFonts w:ascii="Times New Roman" w:hAnsi="Times New Roman"/>
          <w:sz w:val="24"/>
          <w:szCs w:val="24"/>
        </w:rPr>
        <w:t>m</w:t>
      </w:r>
      <w:r w:rsidRPr="00375B48">
        <w:rPr>
          <w:rFonts w:ascii="Times New Roman" w:hAnsi="Times New Roman"/>
          <w:sz w:val="24"/>
          <w:szCs w:val="24"/>
        </w:rPr>
        <w:t xml:space="preserve">s </w:t>
      </w:r>
      <w:r>
        <w:rPr>
          <w:rFonts w:ascii="Times New Roman" w:hAnsi="Times New Roman"/>
          <w:sz w:val="24"/>
          <w:szCs w:val="24"/>
        </w:rPr>
        <w:t xml:space="preserve">atlikti, </w:t>
      </w:r>
      <w:r w:rsidRPr="00375B48">
        <w:rPr>
          <w:rFonts w:ascii="Times New Roman" w:hAnsi="Times New Roman"/>
          <w:sz w:val="24"/>
          <w:szCs w:val="24"/>
        </w:rPr>
        <w:t>pasiskirstymas. Žymuo atskleidžia, jog didžiausia maitinimo įstaigų koncentracija – senamiestyje</w:t>
      </w:r>
      <w:r>
        <w:rPr>
          <w:rFonts w:ascii="Times New Roman" w:hAnsi="Times New Roman"/>
          <w:sz w:val="24"/>
          <w:szCs w:val="24"/>
        </w:rPr>
        <w:t xml:space="preserve">, kuris yra </w:t>
      </w:r>
      <w:r w:rsidRPr="00375B48">
        <w:rPr>
          <w:rFonts w:ascii="Times New Roman" w:hAnsi="Times New Roman"/>
          <w:sz w:val="24"/>
          <w:szCs w:val="24"/>
        </w:rPr>
        <w:t>lankytojų traukos centr</w:t>
      </w:r>
      <w:r>
        <w:rPr>
          <w:rFonts w:ascii="Times New Roman" w:hAnsi="Times New Roman"/>
          <w:sz w:val="24"/>
          <w:szCs w:val="24"/>
        </w:rPr>
        <w:t>as</w:t>
      </w:r>
      <w:r w:rsidRPr="00375B48">
        <w:rPr>
          <w:rFonts w:ascii="Times New Roman" w:hAnsi="Times New Roman"/>
          <w:sz w:val="24"/>
          <w:szCs w:val="24"/>
        </w:rPr>
        <w:t>. Perėjus upę – gamtinį barjerą –</w:t>
      </w:r>
      <w:r>
        <w:rPr>
          <w:rFonts w:ascii="Times New Roman" w:hAnsi="Times New Roman"/>
          <w:sz w:val="24"/>
          <w:szCs w:val="24"/>
        </w:rPr>
        <w:t xml:space="preserve"> </w:t>
      </w:r>
      <w:r w:rsidRPr="00375B48">
        <w:rPr>
          <w:rFonts w:ascii="Times New Roman" w:hAnsi="Times New Roman"/>
          <w:sz w:val="24"/>
          <w:szCs w:val="24"/>
        </w:rPr>
        <w:t xml:space="preserve">tinklas nutrūksta. Atkarpoje tarp Danės upės ir Mažvydo alėjos prailgėja atstumai, centras </w:t>
      </w:r>
      <w:r>
        <w:rPr>
          <w:rFonts w:ascii="Times New Roman" w:hAnsi="Times New Roman"/>
          <w:sz w:val="24"/>
          <w:szCs w:val="24"/>
        </w:rPr>
        <w:t>„</w:t>
      </w:r>
      <w:r w:rsidRPr="00375B48">
        <w:rPr>
          <w:rFonts w:ascii="Times New Roman" w:hAnsi="Times New Roman"/>
          <w:sz w:val="24"/>
          <w:szCs w:val="24"/>
        </w:rPr>
        <w:t>išskysta</w:t>
      </w:r>
      <w:r>
        <w:rPr>
          <w:rFonts w:ascii="Times New Roman" w:hAnsi="Times New Roman"/>
          <w:sz w:val="24"/>
          <w:szCs w:val="24"/>
        </w:rPr>
        <w:t>“</w:t>
      </w:r>
      <w:r w:rsidRPr="00375B48">
        <w:rPr>
          <w:rFonts w:ascii="Times New Roman" w:hAnsi="Times New Roman"/>
          <w:sz w:val="24"/>
          <w:szCs w:val="24"/>
        </w:rPr>
        <w:t>. T</w:t>
      </w:r>
      <w:r>
        <w:rPr>
          <w:rFonts w:ascii="Times New Roman" w:hAnsi="Times New Roman"/>
          <w:sz w:val="24"/>
          <w:szCs w:val="24"/>
        </w:rPr>
        <w:t>rasa yra išretėjusi, su esamais</w:t>
      </w:r>
      <w:r w:rsidRPr="00375B48">
        <w:rPr>
          <w:rFonts w:ascii="Times New Roman" w:hAnsi="Times New Roman"/>
          <w:sz w:val="24"/>
          <w:szCs w:val="24"/>
        </w:rPr>
        <w:t xml:space="preserve"> pavieniais taškais. Atkarpa nuo Mažvydo alėjos ir S.</w:t>
      </w:r>
      <w:r>
        <w:rPr>
          <w:rFonts w:ascii="Times New Roman" w:hAnsi="Times New Roman"/>
          <w:sz w:val="24"/>
          <w:szCs w:val="24"/>
        </w:rPr>
        <w:t xml:space="preserve"> </w:t>
      </w:r>
      <w:r w:rsidRPr="00375B48">
        <w:rPr>
          <w:rFonts w:ascii="Times New Roman" w:hAnsi="Times New Roman"/>
          <w:sz w:val="24"/>
          <w:szCs w:val="24"/>
        </w:rPr>
        <w:t xml:space="preserve">Daukanto gatvių funkciniu užpildymu </w:t>
      </w:r>
      <w:r>
        <w:rPr>
          <w:rFonts w:ascii="Times New Roman" w:hAnsi="Times New Roman"/>
          <w:sz w:val="24"/>
          <w:szCs w:val="24"/>
        </w:rPr>
        <w:t>–</w:t>
      </w:r>
      <w:r w:rsidRPr="00375B48">
        <w:rPr>
          <w:rFonts w:ascii="Times New Roman" w:hAnsi="Times New Roman"/>
          <w:sz w:val="24"/>
          <w:szCs w:val="24"/>
        </w:rPr>
        <w:t>vėl sutankėjusi. Tačiau nemenkas atstumas pėsčiomis nuo senamiesčio yra per ilgas, todėl atitrūkstama nuo vientisos sistemos, lankytojų srautas sumažėja</w:t>
      </w:r>
      <w:r>
        <w:rPr>
          <w:rFonts w:ascii="Times New Roman" w:hAnsi="Times New Roman"/>
          <w:sz w:val="24"/>
          <w:szCs w:val="24"/>
        </w:rPr>
        <w:t xml:space="preserve"> –</w:t>
      </w:r>
      <w:r w:rsidRPr="00375B48">
        <w:rPr>
          <w:rFonts w:ascii="Times New Roman" w:hAnsi="Times New Roman"/>
          <w:sz w:val="24"/>
          <w:szCs w:val="24"/>
        </w:rPr>
        <w:t xml:space="preserve"> atkrenta atsitiktiniai, klaidžiojantys praeiviai (atvykę į centrą papramogauti). Lieka tikslingai į konkrečią maitinimo įstaigą vykstantys </w:t>
      </w:r>
      <w:r>
        <w:rPr>
          <w:rFonts w:ascii="Times New Roman" w:hAnsi="Times New Roman"/>
          <w:sz w:val="24"/>
          <w:szCs w:val="24"/>
        </w:rPr>
        <w:t>asmenys</w:t>
      </w:r>
      <w:r w:rsidRPr="00375B48">
        <w:rPr>
          <w:rFonts w:ascii="Times New Roman" w:hAnsi="Times New Roman"/>
          <w:sz w:val="24"/>
          <w:szCs w:val="24"/>
        </w:rPr>
        <w:t>.</w:t>
      </w:r>
    </w:p>
    <w:p w:rsidR="007B1C49" w:rsidRPr="00BC7B83" w:rsidRDefault="007B1C49" w:rsidP="007B1C49">
      <w:pPr>
        <w:rPr>
          <w:i/>
          <w:sz w:val="24"/>
          <w:szCs w:val="24"/>
        </w:rPr>
      </w:pPr>
      <w:r w:rsidRPr="00BC7B83">
        <w:rPr>
          <w:i/>
          <w:noProof/>
          <w:sz w:val="24"/>
          <w:szCs w:val="24"/>
          <w:lang w:val="lt-LT" w:eastAsia="lt-LT"/>
        </w:rPr>
        <w:drawing>
          <wp:inline distT="0" distB="0" distL="0" distR="0" wp14:anchorId="11D4C5B3" wp14:editId="2AB12A29">
            <wp:extent cx="6010275" cy="5514975"/>
            <wp:effectExtent l="19050" t="0" r="9525" b="0"/>
            <wp:docPr id="34" name="Picture 8" descr="C:\Users\User\Desktop\atgimimo aikstes 3D\analizė ir vertinimas\Funkcija maitini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atgimimo aikstes 3D\analizė ir vertinimas\Funkcija maitinimas.jpg"/>
                    <pic:cNvPicPr>
                      <a:picLocks noChangeAspect="1" noChangeArrowheads="1"/>
                    </pic:cNvPicPr>
                  </pic:nvPicPr>
                  <pic:blipFill>
                    <a:blip r:embed="rId140" cstate="print"/>
                    <a:srcRect l="4334" t="16632" r="44141" b="22122"/>
                    <a:stretch>
                      <a:fillRect/>
                    </a:stretch>
                  </pic:blipFill>
                  <pic:spPr bwMode="auto">
                    <a:xfrm>
                      <a:off x="0" y="0"/>
                      <a:ext cx="6010275" cy="5514975"/>
                    </a:xfrm>
                    <a:prstGeom prst="rect">
                      <a:avLst/>
                    </a:prstGeom>
                    <a:noFill/>
                    <a:ln w="9525">
                      <a:noFill/>
                      <a:miter lim="800000"/>
                      <a:headEnd/>
                      <a:tailEnd/>
                    </a:ln>
                  </pic:spPr>
                </pic:pic>
              </a:graphicData>
            </a:graphic>
          </wp:inline>
        </w:drawing>
      </w:r>
    </w:p>
    <w:p w:rsidR="007B1C49" w:rsidRPr="00375B48" w:rsidRDefault="007B1C49" w:rsidP="007B1C49">
      <w:pPr>
        <w:jc w:val="center"/>
        <w:rPr>
          <w:rFonts w:ascii="Times New Roman" w:hAnsi="Times New Roman"/>
          <w:b/>
          <w:sz w:val="24"/>
          <w:szCs w:val="24"/>
        </w:rPr>
      </w:pPr>
      <w:r>
        <w:rPr>
          <w:rFonts w:ascii="Times New Roman" w:hAnsi="Times New Roman"/>
          <w:b/>
          <w:noProof/>
          <w:sz w:val="24"/>
          <w:szCs w:val="24"/>
          <w:lang w:val="lt-LT" w:eastAsia="lt-LT"/>
        </w:rPr>
        <mc:AlternateContent>
          <mc:Choice Requires="wps">
            <w:drawing>
              <wp:anchor distT="0" distB="0" distL="114300" distR="114300" simplePos="0" relativeHeight="251704320" behindDoc="0" locked="0" layoutInCell="1" allowOverlap="1">
                <wp:simplePos x="0" y="0"/>
                <wp:positionH relativeFrom="column">
                  <wp:posOffset>2133600</wp:posOffset>
                </wp:positionH>
                <wp:positionV relativeFrom="paragraph">
                  <wp:posOffset>-3413125</wp:posOffset>
                </wp:positionV>
                <wp:extent cx="466725" cy="466725"/>
                <wp:effectExtent l="19050" t="19050" r="47625" b="66675"/>
                <wp:wrapNone/>
                <wp:docPr id="110" name="Oval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66725"/>
                        </a:xfrm>
                        <a:prstGeom prst="ellipse">
                          <a:avLst/>
                        </a:prstGeom>
                        <a:noFill/>
                        <a:ln w="38100">
                          <a:solidFill>
                            <a:srgbClr val="C00000"/>
                          </a:solidFill>
                          <a:round/>
                          <a:headEnd/>
                          <a:tailEnd/>
                        </a:ln>
                        <a:effectLst>
                          <a:outerShdw dist="28398" dir="3806097" algn="ctr" rotWithShape="0">
                            <a:schemeClr val="accent2">
                              <a:lumMod val="50000"/>
                              <a:lumOff val="0"/>
                              <a:alpha val="50000"/>
                            </a:schemeClr>
                          </a:outerShdw>
                        </a:effectLst>
                        <a:extLst>
                          <a:ext uri="{909E8E84-426E-40DD-AFC4-6F175D3DCCD1}">
                            <a14:hiddenFill xmlns:a14="http://schemas.microsoft.com/office/drawing/2010/main">
                              <a:solidFill>
                                <a:schemeClr val="accent2">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D2AE78D" id="Oval 110" o:spid="_x0000_s1026" style="position:absolute;margin-left:168pt;margin-top:-268.75pt;width:36.75pt;height:36.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" filled="f" fillcolor="#c0504d [3205]" strokecolor="#c00000" strokeweight="3pt">
                <v:shadow on="t" color="#622423 [1605]" opacity=".5" offset="1pt"/>
              </v:oval>
            </w:pict>
          </mc:Fallback>
        </mc:AlternateContent>
      </w:r>
      <w:r w:rsidRPr="00375B48">
        <w:rPr>
          <w:rFonts w:ascii="Times New Roman" w:hAnsi="Times New Roman"/>
          <w:b/>
          <w:sz w:val="24"/>
          <w:szCs w:val="24"/>
        </w:rPr>
        <w:t>14 pav. Viešo maitinimo funkcijos pasiskirstymas</w:t>
      </w:r>
    </w:p>
    <w:p w:rsidR="007B1C49" w:rsidRPr="00BC7B83" w:rsidRDefault="007B1C49" w:rsidP="007B1C49">
      <w:pPr>
        <w:rPr>
          <w:sz w:val="24"/>
          <w:szCs w:val="24"/>
        </w:rPr>
      </w:pPr>
      <w:r w:rsidRPr="00BC7B83">
        <w:rPr>
          <w:noProof/>
          <w:sz w:val="24"/>
          <w:szCs w:val="24"/>
          <w:lang w:val="lt-LT" w:eastAsia="lt-LT"/>
        </w:rPr>
        <w:drawing>
          <wp:inline distT="0" distB="0" distL="0" distR="0" wp14:anchorId="69AB4155" wp14:editId="69F63CEF">
            <wp:extent cx="6016625" cy="4706450"/>
            <wp:effectExtent l="19050" t="0" r="3175" b="0"/>
            <wp:docPr id="35" name="Picture 9" descr="C:\Users\User\Desktop\atgimimo aikstes 3D\analizė ir vertinimas\Funkcija maitinimas detaliz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atgimimo aikstes 3D\analizė ir vertinimas\Funkcija maitinimas detalizacija.jpg"/>
                    <pic:cNvPicPr>
                      <a:picLocks noChangeAspect="1" noChangeArrowheads="1"/>
                    </pic:cNvPicPr>
                  </pic:nvPicPr>
                  <pic:blipFill>
                    <a:blip r:embed="rId141" cstate="print"/>
                    <a:stretch>
                      <a:fillRect/>
                    </a:stretch>
                  </pic:blipFill>
                  <pic:spPr bwMode="auto">
                    <a:xfrm>
                      <a:off x="0" y="0"/>
                      <a:ext cx="6016625" cy="4706450"/>
                    </a:xfrm>
                    <a:prstGeom prst="rect">
                      <a:avLst/>
                    </a:prstGeom>
                    <a:noFill/>
                    <a:ln w="9525">
                      <a:noFill/>
                      <a:miter lim="800000"/>
                      <a:headEnd/>
                      <a:tailEnd/>
                    </a:ln>
                  </pic:spPr>
                </pic:pic>
              </a:graphicData>
            </a:graphic>
          </wp:inline>
        </w:drawing>
      </w:r>
    </w:p>
    <w:p w:rsidR="007B1C49" w:rsidRPr="00375B48" w:rsidRDefault="007B1C49" w:rsidP="007B1C49">
      <w:pPr>
        <w:jc w:val="center"/>
        <w:rPr>
          <w:rFonts w:ascii="Times New Roman" w:hAnsi="Times New Roman"/>
          <w:b/>
          <w:sz w:val="24"/>
          <w:szCs w:val="24"/>
        </w:rPr>
      </w:pPr>
      <w:r w:rsidRPr="00375B48">
        <w:rPr>
          <w:rFonts w:ascii="Times New Roman" w:hAnsi="Times New Roman"/>
          <w:b/>
          <w:sz w:val="24"/>
          <w:szCs w:val="24"/>
        </w:rPr>
        <w:t>15 pav. Viešo</w:t>
      </w:r>
      <w:r>
        <w:rPr>
          <w:rFonts w:ascii="Times New Roman" w:hAnsi="Times New Roman"/>
          <w:b/>
          <w:sz w:val="24"/>
          <w:szCs w:val="24"/>
        </w:rPr>
        <w:t>jo</w:t>
      </w:r>
      <w:r w:rsidRPr="00375B48">
        <w:rPr>
          <w:rFonts w:ascii="Times New Roman" w:hAnsi="Times New Roman"/>
          <w:b/>
          <w:sz w:val="24"/>
          <w:szCs w:val="24"/>
        </w:rPr>
        <w:t xml:space="preserve"> maitinimo įstaigų pasiskirstymo detalizacija</w:t>
      </w:r>
    </w:p>
    <w:p w:rsidR="007B1C49" w:rsidRDefault="007B1C49" w:rsidP="007B1C49">
      <w:pPr>
        <w:spacing w:after="0" w:line="240" w:lineRule="auto"/>
        <w:ind w:firstLine="851"/>
        <w:jc w:val="both"/>
        <w:rPr>
          <w:rFonts w:ascii="Times New Roman" w:hAnsi="Times New Roman"/>
          <w:sz w:val="24"/>
          <w:szCs w:val="24"/>
        </w:rPr>
      </w:pPr>
    </w:p>
    <w:p w:rsidR="007B1C49" w:rsidRPr="00375B48" w:rsidRDefault="007B1C49" w:rsidP="007B1C49">
      <w:pPr>
        <w:spacing w:after="0" w:line="240" w:lineRule="auto"/>
        <w:ind w:firstLine="851"/>
        <w:jc w:val="both"/>
        <w:rPr>
          <w:rFonts w:ascii="Times New Roman" w:hAnsi="Times New Roman"/>
          <w:sz w:val="24"/>
          <w:szCs w:val="28"/>
        </w:rPr>
      </w:pPr>
      <w:r w:rsidRPr="00375B48">
        <w:rPr>
          <w:rFonts w:ascii="Times New Roman" w:hAnsi="Times New Roman"/>
          <w:sz w:val="24"/>
          <w:szCs w:val="24"/>
        </w:rPr>
        <w:t xml:space="preserve">Nors </w:t>
      </w:r>
      <w:r>
        <w:rPr>
          <w:rFonts w:ascii="Times New Roman" w:hAnsi="Times New Roman"/>
          <w:sz w:val="24"/>
          <w:szCs w:val="24"/>
        </w:rPr>
        <w:t>A</w:t>
      </w:r>
      <w:r w:rsidRPr="00375B48">
        <w:rPr>
          <w:rFonts w:ascii="Times New Roman" w:hAnsi="Times New Roman"/>
          <w:sz w:val="24"/>
          <w:szCs w:val="24"/>
        </w:rPr>
        <w:t xml:space="preserve">tgimimo aikštės prieigose yra </w:t>
      </w:r>
      <w:r>
        <w:rPr>
          <w:rFonts w:ascii="Times New Roman" w:hAnsi="Times New Roman"/>
          <w:sz w:val="24"/>
          <w:szCs w:val="24"/>
        </w:rPr>
        <w:t xml:space="preserve">įsikūrusios </w:t>
      </w:r>
      <w:r w:rsidRPr="00375B48">
        <w:rPr>
          <w:rFonts w:ascii="Times New Roman" w:hAnsi="Times New Roman"/>
          <w:sz w:val="24"/>
          <w:szCs w:val="24"/>
        </w:rPr>
        <w:t>maitinimo įstaig</w:t>
      </w:r>
      <w:r>
        <w:rPr>
          <w:rFonts w:ascii="Times New Roman" w:hAnsi="Times New Roman"/>
          <w:sz w:val="24"/>
          <w:szCs w:val="24"/>
        </w:rPr>
        <w:t xml:space="preserve">os </w:t>
      </w:r>
      <w:r>
        <w:rPr>
          <w:rFonts w:ascii="Times New Roman" w:hAnsi="Times New Roman"/>
          <w:sz w:val="24"/>
          <w:szCs w:val="24"/>
        </w:rPr>
        <w:noBreakHyphen/>
      </w:r>
      <w:r w:rsidRPr="00375B48">
        <w:rPr>
          <w:rFonts w:ascii="Times New Roman" w:hAnsi="Times New Roman"/>
          <w:sz w:val="24"/>
          <w:szCs w:val="24"/>
        </w:rPr>
        <w:t xml:space="preserve"> </w:t>
      </w:r>
      <w:r>
        <w:rPr>
          <w:rFonts w:ascii="Times New Roman" w:hAnsi="Times New Roman"/>
          <w:sz w:val="24"/>
          <w:szCs w:val="24"/>
        </w:rPr>
        <w:t>e</w:t>
      </w:r>
      <w:r w:rsidRPr="00375B48">
        <w:rPr>
          <w:rFonts w:ascii="Times New Roman" w:hAnsi="Times New Roman"/>
          <w:sz w:val="24"/>
          <w:szCs w:val="24"/>
        </w:rPr>
        <w:t>samos įstaigos labiau pritaikytos viešbučių lankytojams ir tikslinėms grupėms</w:t>
      </w:r>
      <w:r>
        <w:rPr>
          <w:rFonts w:ascii="Times New Roman" w:hAnsi="Times New Roman"/>
          <w:sz w:val="24"/>
          <w:szCs w:val="24"/>
        </w:rPr>
        <w:t>,</w:t>
      </w:r>
      <w:r w:rsidRPr="00375B48">
        <w:rPr>
          <w:rFonts w:ascii="Times New Roman" w:hAnsi="Times New Roman"/>
          <w:sz w:val="24"/>
          <w:szCs w:val="24"/>
        </w:rPr>
        <w:t xml:space="preserve"> nei kviečiančios užsukti</w:t>
      </w:r>
      <w:r>
        <w:rPr>
          <w:rFonts w:ascii="Times New Roman" w:hAnsi="Times New Roman"/>
          <w:sz w:val="24"/>
          <w:szCs w:val="24"/>
        </w:rPr>
        <w:t xml:space="preserve"> atsitiktinius praeivius ir lankytojus</w:t>
      </w:r>
      <w:r w:rsidRPr="00375B48">
        <w:rPr>
          <w:rFonts w:ascii="Times New Roman" w:hAnsi="Times New Roman"/>
          <w:sz w:val="24"/>
          <w:szCs w:val="24"/>
        </w:rPr>
        <w:t>. Aikštės lokacija yra itin palanki visuomeniniam centrui</w:t>
      </w:r>
      <w:r w:rsidRPr="005F4353">
        <w:rPr>
          <w:rFonts w:ascii="Times New Roman" w:hAnsi="Times New Roman"/>
          <w:sz w:val="24"/>
          <w:szCs w:val="24"/>
        </w:rPr>
        <w:t xml:space="preserve"> </w:t>
      </w:r>
      <w:r w:rsidRPr="00375B48">
        <w:rPr>
          <w:rFonts w:ascii="Times New Roman" w:hAnsi="Times New Roman"/>
          <w:sz w:val="24"/>
          <w:szCs w:val="24"/>
        </w:rPr>
        <w:t xml:space="preserve">formuoti. Norint ją padaryti gyvybinga, būtina tankinti maitinimo </w:t>
      </w:r>
      <w:r>
        <w:rPr>
          <w:rFonts w:ascii="Times New Roman" w:hAnsi="Times New Roman"/>
          <w:sz w:val="24"/>
          <w:szCs w:val="24"/>
        </w:rPr>
        <w:t>paslaugas teikiančių įstaigų</w:t>
      </w:r>
      <w:r w:rsidRPr="00375B48">
        <w:rPr>
          <w:rFonts w:ascii="Times New Roman" w:hAnsi="Times New Roman"/>
          <w:sz w:val="24"/>
          <w:szCs w:val="24"/>
        </w:rPr>
        <w:t xml:space="preserve"> koncentraciją ir j</w:t>
      </w:r>
      <w:r>
        <w:rPr>
          <w:rFonts w:ascii="Times New Roman" w:hAnsi="Times New Roman"/>
          <w:sz w:val="24"/>
          <w:szCs w:val="24"/>
        </w:rPr>
        <w:t>as</w:t>
      </w:r>
      <w:r w:rsidRPr="00375B48">
        <w:rPr>
          <w:rFonts w:ascii="Times New Roman" w:hAnsi="Times New Roman"/>
          <w:sz w:val="24"/>
          <w:szCs w:val="24"/>
        </w:rPr>
        <w:t xml:space="preserve"> kokybiškai integruoti į aikštės erdvę.</w:t>
      </w:r>
    </w:p>
    <w:p w:rsidR="007B1C49" w:rsidRPr="00375B48" w:rsidRDefault="007B1C49" w:rsidP="007B1C49">
      <w:pPr>
        <w:spacing w:after="0" w:line="240" w:lineRule="auto"/>
        <w:ind w:firstLine="851"/>
        <w:jc w:val="both"/>
        <w:rPr>
          <w:rFonts w:ascii="Times New Roman" w:hAnsi="Times New Roman"/>
          <w:sz w:val="24"/>
          <w:szCs w:val="24"/>
        </w:rPr>
      </w:pPr>
      <w:r w:rsidRPr="00375B48">
        <w:rPr>
          <w:rFonts w:ascii="Times New Roman" w:hAnsi="Times New Roman"/>
          <w:sz w:val="24"/>
          <w:szCs w:val="24"/>
        </w:rPr>
        <w:t xml:space="preserve">Miesto centrinėje dalyje matomas gana tolygus </w:t>
      </w:r>
      <w:r>
        <w:rPr>
          <w:rFonts w:ascii="Times New Roman" w:hAnsi="Times New Roman"/>
          <w:sz w:val="24"/>
          <w:szCs w:val="24"/>
        </w:rPr>
        <w:t>objektų, vykdančių skirtingas</w:t>
      </w:r>
      <w:r w:rsidRPr="00375B48">
        <w:rPr>
          <w:rFonts w:ascii="Times New Roman" w:hAnsi="Times New Roman"/>
          <w:sz w:val="24"/>
          <w:szCs w:val="24"/>
        </w:rPr>
        <w:t xml:space="preserve"> funkcij</w:t>
      </w:r>
      <w:r>
        <w:rPr>
          <w:rFonts w:ascii="Times New Roman" w:hAnsi="Times New Roman"/>
          <w:sz w:val="24"/>
          <w:szCs w:val="24"/>
        </w:rPr>
        <w:t>as,</w:t>
      </w:r>
      <w:r w:rsidRPr="00375B48">
        <w:rPr>
          <w:rFonts w:ascii="Times New Roman" w:hAnsi="Times New Roman"/>
          <w:sz w:val="24"/>
          <w:szCs w:val="24"/>
        </w:rPr>
        <w:t xml:space="preserve"> pasiskirstymas</w:t>
      </w:r>
      <w:r>
        <w:rPr>
          <w:rFonts w:ascii="Times New Roman" w:hAnsi="Times New Roman"/>
          <w:sz w:val="24"/>
          <w:szCs w:val="24"/>
        </w:rPr>
        <w:t xml:space="preserve">. Šie objektai pritraukia </w:t>
      </w:r>
      <w:r w:rsidRPr="00375B48">
        <w:rPr>
          <w:rFonts w:ascii="Times New Roman" w:hAnsi="Times New Roman"/>
          <w:sz w:val="24"/>
          <w:szCs w:val="24"/>
        </w:rPr>
        <w:t>žymų visuomenės</w:t>
      </w:r>
      <w:r>
        <w:rPr>
          <w:rFonts w:ascii="Times New Roman" w:hAnsi="Times New Roman"/>
          <w:sz w:val="24"/>
          <w:szCs w:val="24"/>
        </w:rPr>
        <w:t xml:space="preserve"> narių</w:t>
      </w:r>
      <w:r w:rsidRPr="00375B48">
        <w:rPr>
          <w:rFonts w:ascii="Times New Roman" w:hAnsi="Times New Roman"/>
          <w:sz w:val="24"/>
          <w:szCs w:val="24"/>
        </w:rPr>
        <w:t xml:space="preserve"> skaičių. Akademinis jaunimas, kultūra besidomintys žmonės, miesto svečiai </w:t>
      </w:r>
      <w:r>
        <w:rPr>
          <w:rFonts w:ascii="Times New Roman" w:hAnsi="Times New Roman"/>
          <w:sz w:val="24"/>
          <w:szCs w:val="24"/>
        </w:rPr>
        <w:t>–</w:t>
      </w:r>
      <w:r w:rsidRPr="00375B48">
        <w:rPr>
          <w:rFonts w:ascii="Times New Roman" w:hAnsi="Times New Roman"/>
          <w:sz w:val="24"/>
          <w:szCs w:val="24"/>
        </w:rPr>
        <w:t xml:space="preserve"> socialinės grupės, linkusios įsisavinti visuomenines erdves. Todėl galima teigti, jog socialinė aplinka yra palanki gyvybingai aikštei funkcionuoti.</w:t>
      </w:r>
    </w:p>
    <w:p w:rsidR="007B1C49" w:rsidRPr="00375B48" w:rsidRDefault="007B1C49" w:rsidP="007B1C49">
      <w:pPr>
        <w:spacing w:after="0" w:line="240" w:lineRule="auto"/>
        <w:ind w:firstLine="851"/>
        <w:jc w:val="both"/>
        <w:rPr>
          <w:rFonts w:ascii="Times New Roman" w:hAnsi="Times New Roman"/>
          <w:sz w:val="24"/>
          <w:szCs w:val="24"/>
        </w:rPr>
      </w:pPr>
      <w:r w:rsidRPr="00375B48">
        <w:rPr>
          <w:rFonts w:ascii="Times New Roman" w:hAnsi="Times New Roman"/>
          <w:sz w:val="24"/>
          <w:szCs w:val="24"/>
        </w:rPr>
        <w:t>Tačiau tolygus funkcinis pasiskirstymas žymi ir mažą gyventojų mobilumą. Tarp Mažvydo alėjos ir Lietuvininkų aikštės susiformavęs mokslo įstaigų ir paslaugų centras funkcionuoja pakankamai autonomiškai. Tokiu būdu funkciškai mažiau išpildyta teritorija</w:t>
      </w:r>
      <w:r>
        <w:rPr>
          <w:rFonts w:ascii="Times New Roman" w:hAnsi="Times New Roman"/>
          <w:sz w:val="24"/>
          <w:szCs w:val="24"/>
        </w:rPr>
        <w:t>,</w:t>
      </w:r>
      <w:r w:rsidRPr="00375B48">
        <w:rPr>
          <w:rFonts w:ascii="Times New Roman" w:hAnsi="Times New Roman"/>
          <w:sz w:val="24"/>
          <w:szCs w:val="24"/>
        </w:rPr>
        <w:t xml:space="preserve"> supanti Atgimimo aikš</w:t>
      </w:r>
      <w:r>
        <w:rPr>
          <w:rFonts w:ascii="Times New Roman" w:hAnsi="Times New Roman"/>
          <w:sz w:val="24"/>
          <w:szCs w:val="24"/>
        </w:rPr>
        <w:t>t</w:t>
      </w:r>
      <w:r w:rsidRPr="00375B48">
        <w:rPr>
          <w:rFonts w:ascii="Times New Roman" w:hAnsi="Times New Roman"/>
          <w:sz w:val="24"/>
          <w:szCs w:val="24"/>
        </w:rPr>
        <w:t>ę</w:t>
      </w:r>
      <w:r>
        <w:rPr>
          <w:rFonts w:ascii="Times New Roman" w:hAnsi="Times New Roman"/>
          <w:sz w:val="24"/>
          <w:szCs w:val="24"/>
        </w:rPr>
        <w:t>,</w:t>
      </w:r>
      <w:r w:rsidRPr="00375B48">
        <w:rPr>
          <w:rFonts w:ascii="Times New Roman" w:hAnsi="Times New Roman"/>
          <w:sz w:val="24"/>
          <w:szCs w:val="24"/>
        </w:rPr>
        <w:t xml:space="preserve"> atsiduria </w:t>
      </w:r>
      <w:r>
        <w:rPr>
          <w:rFonts w:ascii="Times New Roman" w:hAnsi="Times New Roman"/>
          <w:sz w:val="24"/>
          <w:szCs w:val="24"/>
        </w:rPr>
        <w:t>„</w:t>
      </w:r>
      <w:r w:rsidRPr="00375B48">
        <w:rPr>
          <w:rFonts w:ascii="Times New Roman" w:hAnsi="Times New Roman"/>
          <w:sz w:val="24"/>
          <w:szCs w:val="24"/>
        </w:rPr>
        <w:t>tarp žemės ir dangaus</w:t>
      </w:r>
      <w:r>
        <w:rPr>
          <w:rFonts w:ascii="Times New Roman" w:hAnsi="Times New Roman"/>
          <w:sz w:val="24"/>
          <w:szCs w:val="24"/>
        </w:rPr>
        <w:t>“</w:t>
      </w:r>
      <w:r w:rsidRPr="00375B48">
        <w:rPr>
          <w:rFonts w:ascii="Times New Roman" w:hAnsi="Times New Roman"/>
          <w:sz w:val="24"/>
          <w:szCs w:val="24"/>
        </w:rPr>
        <w:t>.</w:t>
      </w:r>
    </w:p>
    <w:p w:rsidR="007B1C49" w:rsidRPr="00375B48" w:rsidRDefault="007B1C49" w:rsidP="007B1C49">
      <w:pPr>
        <w:spacing w:after="0" w:line="240" w:lineRule="auto"/>
        <w:ind w:firstLine="851"/>
        <w:jc w:val="both"/>
        <w:rPr>
          <w:rFonts w:ascii="Times New Roman" w:hAnsi="Times New Roman"/>
          <w:sz w:val="24"/>
          <w:szCs w:val="24"/>
        </w:rPr>
      </w:pPr>
      <w:r w:rsidRPr="00375B48">
        <w:rPr>
          <w:rFonts w:ascii="Times New Roman" w:hAnsi="Times New Roman"/>
          <w:sz w:val="24"/>
          <w:szCs w:val="24"/>
        </w:rPr>
        <w:t>Rekomendacijos:</w:t>
      </w:r>
    </w:p>
    <w:p w:rsidR="007B1C49" w:rsidRPr="00375B48"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75B48">
        <w:rPr>
          <w:rFonts w:ascii="Times New Roman" w:hAnsi="Times New Roman" w:cs="Times New Roman"/>
          <w:sz w:val="24"/>
          <w:szCs w:val="24"/>
        </w:rPr>
        <w:t>Teritoriją integruoti į bendrą funkcinį audinį</w:t>
      </w:r>
      <w:r>
        <w:rPr>
          <w:rFonts w:ascii="Times New Roman" w:hAnsi="Times New Roman" w:cs="Times New Roman"/>
          <w:sz w:val="24"/>
          <w:szCs w:val="24"/>
        </w:rPr>
        <w:t>,</w:t>
      </w:r>
      <w:r w:rsidRPr="00375B48">
        <w:rPr>
          <w:rFonts w:ascii="Times New Roman" w:hAnsi="Times New Roman" w:cs="Times New Roman"/>
          <w:sz w:val="24"/>
          <w:szCs w:val="24"/>
        </w:rPr>
        <w:t xml:space="preserve"> tankinant atkarpą tarp Danės upės ir Mažvydo alėjos, intensyvinant funkcinį užpildymą. </w:t>
      </w:r>
    </w:p>
    <w:p w:rsidR="007B1C49" w:rsidRPr="00375B48"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75B48">
        <w:rPr>
          <w:rFonts w:ascii="Times New Roman" w:hAnsi="Times New Roman" w:cs="Times New Roman"/>
          <w:sz w:val="24"/>
          <w:szCs w:val="24"/>
        </w:rPr>
        <w:t>Išnaudot</w:t>
      </w:r>
      <w:r>
        <w:rPr>
          <w:rFonts w:ascii="Times New Roman" w:hAnsi="Times New Roman" w:cs="Times New Roman"/>
          <w:sz w:val="24"/>
          <w:szCs w:val="24"/>
        </w:rPr>
        <w:t xml:space="preserve">i palankią geolokacinę padėtį. </w:t>
      </w:r>
      <w:r w:rsidRPr="00375B48">
        <w:rPr>
          <w:rFonts w:ascii="Times New Roman" w:hAnsi="Times New Roman" w:cs="Times New Roman"/>
          <w:sz w:val="24"/>
          <w:szCs w:val="24"/>
        </w:rPr>
        <w:t>Vystyti centrinę aikštę, apsuptą multifunkciniu komercijos, administracijos, pramogų centru</w:t>
      </w:r>
      <w:r>
        <w:rPr>
          <w:rFonts w:ascii="Times New Roman" w:hAnsi="Times New Roman" w:cs="Times New Roman"/>
          <w:sz w:val="24"/>
          <w:szCs w:val="24"/>
        </w:rPr>
        <w:t>,</w:t>
      </w:r>
      <w:r w:rsidRPr="00375B48">
        <w:rPr>
          <w:rFonts w:ascii="Times New Roman" w:hAnsi="Times New Roman" w:cs="Times New Roman"/>
          <w:sz w:val="24"/>
          <w:szCs w:val="24"/>
        </w:rPr>
        <w:t xml:space="preserve"> kaip jungiamąją dalį tarp šiuo metu esančių dviejų centrų. </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75B48">
        <w:rPr>
          <w:rFonts w:ascii="Times New Roman" w:hAnsi="Times New Roman" w:cs="Times New Roman"/>
          <w:sz w:val="24"/>
          <w:szCs w:val="24"/>
        </w:rPr>
        <w:t>Artikuliuoti transporto mazgą. Strategiškai patogi vieta į miesto centrą atvykstančių srautų paskirsty</w:t>
      </w:r>
      <w:r>
        <w:rPr>
          <w:rFonts w:ascii="Times New Roman" w:hAnsi="Times New Roman" w:cs="Times New Roman"/>
          <w:sz w:val="24"/>
          <w:szCs w:val="24"/>
        </w:rPr>
        <w:t>m</w:t>
      </w:r>
      <w:r w:rsidRPr="00375B48">
        <w:rPr>
          <w:rFonts w:ascii="Times New Roman" w:hAnsi="Times New Roman" w:cs="Times New Roman"/>
          <w:sz w:val="24"/>
          <w:szCs w:val="24"/>
        </w:rPr>
        <w:t xml:space="preserve">ui (16 pav.). </w:t>
      </w:r>
    </w:p>
    <w:p w:rsidR="007B1C49" w:rsidRPr="00375B48" w:rsidRDefault="007B1C49" w:rsidP="007B1C49">
      <w:pPr>
        <w:pStyle w:val="Sraopastraipa"/>
        <w:tabs>
          <w:tab w:val="left" w:pos="1701"/>
        </w:tabs>
        <w:spacing w:after="0" w:line="240" w:lineRule="auto"/>
        <w:ind w:left="1276"/>
        <w:jc w:val="both"/>
        <w:rPr>
          <w:rFonts w:ascii="Times New Roman" w:hAnsi="Times New Roman" w:cs="Times New Roman"/>
          <w:sz w:val="24"/>
          <w:szCs w:val="24"/>
        </w:rPr>
      </w:pPr>
    </w:p>
    <w:p w:rsidR="007B1C49" w:rsidRPr="00BC7B83" w:rsidRDefault="007B1C49" w:rsidP="007B1C49">
      <w:pPr>
        <w:pStyle w:val="Sraopastraipa"/>
        <w:jc w:val="center"/>
        <w:rPr>
          <w:sz w:val="24"/>
          <w:szCs w:val="24"/>
        </w:rPr>
      </w:pPr>
      <w:r>
        <w:rPr>
          <w:noProof/>
          <w:sz w:val="24"/>
          <w:szCs w:val="24"/>
          <w:lang w:val="lt-LT" w:eastAsia="lt-LT"/>
        </w:rPr>
        <w:drawing>
          <wp:inline distT="0" distB="0" distL="0" distR="0" wp14:anchorId="268C7B9C" wp14:editId="766EE0E4">
            <wp:extent cx="4343400" cy="4355076"/>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343400" cy="4355076"/>
                    </a:xfrm>
                    <a:prstGeom prst="rect">
                      <a:avLst/>
                    </a:prstGeom>
                    <a:noFill/>
                    <a:ln>
                      <a:noFill/>
                    </a:ln>
                  </pic:spPr>
                </pic:pic>
              </a:graphicData>
            </a:graphic>
          </wp:inline>
        </w:drawing>
      </w:r>
    </w:p>
    <w:p w:rsidR="007B1C49" w:rsidRPr="00375B48" w:rsidRDefault="007B1C49" w:rsidP="007B1C49">
      <w:pPr>
        <w:spacing w:after="0" w:line="240" w:lineRule="auto"/>
        <w:jc w:val="center"/>
        <w:rPr>
          <w:rFonts w:ascii="Times New Roman" w:hAnsi="Times New Roman"/>
          <w:b/>
          <w:sz w:val="24"/>
          <w:szCs w:val="28"/>
        </w:rPr>
      </w:pPr>
      <w:r w:rsidRPr="00375B48">
        <w:rPr>
          <w:rFonts w:ascii="Times New Roman" w:hAnsi="Times New Roman"/>
          <w:b/>
          <w:sz w:val="24"/>
          <w:szCs w:val="24"/>
        </w:rPr>
        <w:t>16 pav. Funkcinis pasiskirstymas</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Pr="00375B48" w:rsidRDefault="007B1C49" w:rsidP="007B1C49">
      <w:pPr>
        <w:pStyle w:val="Antrat3"/>
        <w:spacing w:before="480" w:after="240" w:line="240" w:lineRule="auto"/>
        <w:jc w:val="center"/>
        <w:rPr>
          <w:rFonts w:ascii="Times New Roman" w:hAnsi="Times New Roman" w:cs="Times New Roman"/>
          <w:sz w:val="24"/>
          <w:szCs w:val="24"/>
        </w:rPr>
      </w:pPr>
      <w:bookmarkStart w:id="96" w:name="_Toc413335667"/>
      <w:bookmarkStart w:id="97" w:name="_Toc427162414"/>
      <w:bookmarkStart w:id="98" w:name="_Toc428887761"/>
      <w:r w:rsidRPr="00375B48">
        <w:rPr>
          <w:rFonts w:ascii="Times New Roman" w:hAnsi="Times New Roman" w:cs="Times New Roman"/>
          <w:sz w:val="24"/>
          <w:szCs w:val="24"/>
        </w:rPr>
        <w:t>4.1.6. EISMO ORGANIZAVIMAS</w:t>
      </w:r>
      <w:bookmarkEnd w:id="96"/>
      <w:bookmarkEnd w:id="97"/>
      <w:bookmarkEnd w:id="98"/>
    </w:p>
    <w:p w:rsidR="007B1C49" w:rsidRDefault="007B1C49" w:rsidP="007B1C49">
      <w:pPr>
        <w:spacing w:after="0" w:line="240" w:lineRule="auto"/>
        <w:ind w:firstLine="851"/>
        <w:jc w:val="both"/>
        <w:rPr>
          <w:rFonts w:ascii="Times New Roman" w:hAnsi="Times New Roman"/>
          <w:sz w:val="24"/>
          <w:szCs w:val="24"/>
        </w:rPr>
      </w:pPr>
      <w:r>
        <w:rPr>
          <w:rFonts w:ascii="Times New Roman" w:hAnsi="Times New Roman"/>
          <w:sz w:val="24"/>
          <w:szCs w:val="24"/>
        </w:rPr>
        <w:t>Rengiant s</w:t>
      </w:r>
      <w:r w:rsidRPr="00390D5A">
        <w:rPr>
          <w:rFonts w:ascii="Times New Roman" w:hAnsi="Times New Roman"/>
          <w:sz w:val="24"/>
          <w:szCs w:val="24"/>
        </w:rPr>
        <w:t>iūlom</w:t>
      </w:r>
      <w:r>
        <w:rPr>
          <w:rFonts w:ascii="Times New Roman" w:hAnsi="Times New Roman"/>
          <w:sz w:val="24"/>
          <w:szCs w:val="24"/>
        </w:rPr>
        <w:t>ą</w:t>
      </w:r>
      <w:r w:rsidRPr="00390D5A">
        <w:rPr>
          <w:rFonts w:ascii="Times New Roman" w:hAnsi="Times New Roman"/>
          <w:sz w:val="24"/>
          <w:szCs w:val="24"/>
        </w:rPr>
        <w:t xml:space="preserve"> transporto schem</w:t>
      </w:r>
      <w:r>
        <w:rPr>
          <w:rFonts w:ascii="Times New Roman" w:hAnsi="Times New Roman"/>
          <w:sz w:val="24"/>
          <w:szCs w:val="24"/>
        </w:rPr>
        <w:t>ą</w:t>
      </w:r>
      <w:r w:rsidRPr="00390D5A">
        <w:rPr>
          <w:rFonts w:ascii="Times New Roman" w:hAnsi="Times New Roman"/>
          <w:sz w:val="24"/>
          <w:szCs w:val="24"/>
        </w:rPr>
        <w:t xml:space="preserve"> (18 pav.)</w:t>
      </w:r>
      <w:r>
        <w:rPr>
          <w:rFonts w:ascii="Times New Roman" w:hAnsi="Times New Roman"/>
          <w:sz w:val="24"/>
          <w:szCs w:val="24"/>
        </w:rPr>
        <w:t>,</w:t>
      </w:r>
      <w:r w:rsidRPr="00390D5A">
        <w:rPr>
          <w:rFonts w:ascii="Times New Roman" w:hAnsi="Times New Roman"/>
          <w:sz w:val="24"/>
          <w:szCs w:val="24"/>
        </w:rPr>
        <w:t xml:space="preserve"> </w:t>
      </w:r>
      <w:r>
        <w:rPr>
          <w:rFonts w:ascii="Times New Roman" w:hAnsi="Times New Roman"/>
          <w:sz w:val="24"/>
          <w:szCs w:val="24"/>
        </w:rPr>
        <w:t>remtasi</w:t>
      </w:r>
      <w:r w:rsidRPr="00390D5A">
        <w:rPr>
          <w:rFonts w:ascii="Times New Roman" w:hAnsi="Times New Roman"/>
          <w:sz w:val="24"/>
          <w:szCs w:val="24"/>
        </w:rPr>
        <w:t xml:space="preserve"> detaliojo plano „Žemės skly</w:t>
      </w:r>
      <w:r>
        <w:rPr>
          <w:rFonts w:ascii="Times New Roman" w:hAnsi="Times New Roman"/>
          <w:sz w:val="24"/>
          <w:szCs w:val="24"/>
        </w:rPr>
        <w:t>pų Bangų g., Gluosnių g. i</w:t>
      </w:r>
      <w:r w:rsidRPr="00390D5A">
        <w:rPr>
          <w:rFonts w:ascii="Times New Roman" w:hAnsi="Times New Roman"/>
          <w:sz w:val="24"/>
          <w:szCs w:val="24"/>
        </w:rPr>
        <w:t>r juos supančios aplinkos detaliojo plano sprendinių keitimo teritorijos daliai prie Bangų gatvės detalusis planas“ sprendiniais (planavimo organizatorius – Klaipėdos miesto savivaldybės administracijos direktorius, projekto vadovė S. Stripinienė).</w:t>
      </w:r>
    </w:p>
    <w:p w:rsidR="007B1C49" w:rsidRPr="00390D5A" w:rsidRDefault="007B1C49" w:rsidP="007B1C49">
      <w:pPr>
        <w:spacing w:after="0" w:line="240" w:lineRule="auto"/>
        <w:jc w:val="both"/>
        <w:rPr>
          <w:rFonts w:ascii="Times New Roman" w:hAnsi="Times New Roman"/>
          <w:sz w:val="24"/>
          <w:szCs w:val="28"/>
        </w:rPr>
      </w:pPr>
      <w:r>
        <w:rPr>
          <w:rFonts w:ascii="Times New Roman" w:hAnsi="Times New Roman"/>
          <w:noProof/>
          <w:sz w:val="24"/>
          <w:szCs w:val="28"/>
          <w:lang w:val="lt-LT" w:eastAsia="lt-LT"/>
        </w:rPr>
        <w:drawing>
          <wp:inline distT="0" distB="0" distL="0" distR="0" wp14:anchorId="16B68723" wp14:editId="736B0A60">
            <wp:extent cx="6248400" cy="66103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248400" cy="6610350"/>
                    </a:xfrm>
                    <a:prstGeom prst="rect">
                      <a:avLst/>
                    </a:prstGeom>
                    <a:noFill/>
                    <a:ln>
                      <a:noFill/>
                    </a:ln>
                  </pic:spPr>
                </pic:pic>
              </a:graphicData>
            </a:graphic>
          </wp:inline>
        </w:drawing>
      </w:r>
    </w:p>
    <w:p w:rsidR="007B1C49" w:rsidRPr="00390D5A" w:rsidRDefault="007B1C49" w:rsidP="007B1C49">
      <w:pPr>
        <w:spacing w:after="0" w:line="240" w:lineRule="auto"/>
        <w:ind w:firstLine="851"/>
        <w:jc w:val="center"/>
        <w:rPr>
          <w:rFonts w:ascii="Times New Roman" w:hAnsi="Times New Roman"/>
          <w:b/>
          <w:sz w:val="24"/>
          <w:szCs w:val="28"/>
        </w:rPr>
      </w:pPr>
      <w:r w:rsidRPr="00390D5A">
        <w:rPr>
          <w:rFonts w:ascii="Times New Roman" w:hAnsi="Times New Roman"/>
          <w:b/>
          <w:sz w:val="24"/>
          <w:szCs w:val="24"/>
        </w:rPr>
        <w:t>18 pav. Esamas gatvių tinklas ir siūlomas</w:t>
      </w:r>
      <w:r>
        <w:rPr>
          <w:rFonts w:ascii="Times New Roman" w:hAnsi="Times New Roman"/>
          <w:b/>
          <w:sz w:val="24"/>
          <w:szCs w:val="24"/>
        </w:rPr>
        <w:t xml:space="preserve"> </w:t>
      </w:r>
      <w:r w:rsidRPr="00390D5A">
        <w:rPr>
          <w:rFonts w:ascii="Times New Roman" w:hAnsi="Times New Roman"/>
          <w:b/>
          <w:sz w:val="24"/>
          <w:szCs w:val="24"/>
        </w:rPr>
        <w:t>jo zonavimas</w:t>
      </w:r>
    </w:p>
    <w:p w:rsidR="007B1C49" w:rsidRDefault="007B1C49" w:rsidP="007B1C49">
      <w:pPr>
        <w:spacing w:after="0" w:line="240" w:lineRule="auto"/>
        <w:ind w:firstLine="851"/>
        <w:jc w:val="both"/>
        <w:rPr>
          <w:rFonts w:ascii="Times New Roman" w:hAnsi="Times New Roman"/>
          <w:sz w:val="24"/>
          <w:szCs w:val="28"/>
        </w:rPr>
      </w:pPr>
    </w:p>
    <w:p w:rsidR="007B1C49" w:rsidRPr="00390D5A" w:rsidRDefault="007B1C49" w:rsidP="007B1C49">
      <w:pPr>
        <w:spacing w:after="0" w:line="240" w:lineRule="auto"/>
        <w:ind w:firstLine="851"/>
        <w:jc w:val="both"/>
        <w:rPr>
          <w:rFonts w:ascii="Times New Roman" w:hAnsi="Times New Roman"/>
          <w:sz w:val="24"/>
          <w:szCs w:val="24"/>
        </w:rPr>
      </w:pPr>
      <w:r w:rsidRPr="00390D5A">
        <w:rPr>
          <w:rFonts w:ascii="Times New Roman" w:hAnsi="Times New Roman"/>
          <w:sz w:val="24"/>
          <w:szCs w:val="24"/>
        </w:rPr>
        <w:t>Transporto schemos sprendiniai siūlo formuoti skirtingų lygių apvažiavimus:</w:t>
      </w:r>
    </w:p>
    <w:p w:rsidR="007B1C49" w:rsidRPr="00390D5A"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90D5A">
        <w:rPr>
          <w:rFonts w:ascii="Times New Roman" w:hAnsi="Times New Roman" w:cs="Times New Roman"/>
          <w:sz w:val="24"/>
          <w:szCs w:val="24"/>
        </w:rPr>
        <w:t>Senamiesčio žiedą</w:t>
      </w:r>
      <w:r>
        <w:rPr>
          <w:rFonts w:ascii="Times New Roman" w:hAnsi="Times New Roman" w:cs="Times New Roman"/>
          <w:sz w:val="24"/>
          <w:szCs w:val="24"/>
        </w:rPr>
        <w:t>;</w:t>
      </w:r>
    </w:p>
    <w:p w:rsidR="007B1C49" w:rsidRPr="00390D5A"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90D5A">
        <w:rPr>
          <w:rFonts w:ascii="Times New Roman" w:hAnsi="Times New Roman" w:cs="Times New Roman"/>
          <w:sz w:val="24"/>
          <w:szCs w:val="24"/>
        </w:rPr>
        <w:t>Naujamiesčio žiedą</w:t>
      </w:r>
      <w:r>
        <w:rPr>
          <w:rFonts w:ascii="Times New Roman" w:hAnsi="Times New Roman" w:cs="Times New Roman"/>
          <w:sz w:val="24"/>
          <w:szCs w:val="24"/>
        </w:rPr>
        <w:t>;</w:t>
      </w:r>
    </w:p>
    <w:p w:rsidR="007B1C49" w:rsidRPr="00390D5A"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90D5A">
        <w:rPr>
          <w:rFonts w:ascii="Times New Roman" w:hAnsi="Times New Roman" w:cs="Times New Roman"/>
          <w:sz w:val="24"/>
          <w:szCs w:val="24"/>
        </w:rPr>
        <w:t>Centrinės miesto dalies žiedą</w:t>
      </w:r>
      <w:r>
        <w:rPr>
          <w:rFonts w:ascii="Times New Roman" w:hAnsi="Times New Roman" w:cs="Times New Roman"/>
          <w:sz w:val="24"/>
          <w:szCs w:val="24"/>
        </w:rPr>
        <w:t>.</w:t>
      </w:r>
    </w:p>
    <w:p w:rsidR="007B1C49" w:rsidRPr="00390D5A" w:rsidRDefault="007B1C49" w:rsidP="007B1C49">
      <w:pPr>
        <w:spacing w:after="0" w:line="240" w:lineRule="auto"/>
        <w:ind w:firstLine="851"/>
        <w:jc w:val="both"/>
        <w:rPr>
          <w:rFonts w:ascii="Times New Roman" w:hAnsi="Times New Roman"/>
          <w:sz w:val="24"/>
          <w:szCs w:val="24"/>
        </w:rPr>
      </w:pPr>
      <w:r w:rsidRPr="00390D5A">
        <w:rPr>
          <w:rFonts w:ascii="Times New Roman" w:hAnsi="Times New Roman"/>
          <w:sz w:val="24"/>
          <w:szCs w:val="24"/>
        </w:rPr>
        <w:t>T</w:t>
      </w:r>
      <w:r>
        <w:rPr>
          <w:rFonts w:ascii="Times New Roman" w:hAnsi="Times New Roman"/>
          <w:sz w:val="24"/>
          <w:szCs w:val="24"/>
        </w:rPr>
        <w:t>okios eismo organizavimo schemos t</w:t>
      </w:r>
      <w:r w:rsidRPr="00390D5A">
        <w:rPr>
          <w:rFonts w:ascii="Times New Roman" w:hAnsi="Times New Roman"/>
          <w:sz w:val="24"/>
          <w:szCs w:val="24"/>
        </w:rPr>
        <w:t xml:space="preserve">ikslas – atlaisvinti senamiestį nuo automobilių judėjimo, mažinti gatvių užimtumą ir </w:t>
      </w:r>
      <w:r w:rsidRPr="00A72BC3">
        <w:rPr>
          <w:rFonts w:ascii="Times New Roman" w:hAnsi="Times New Roman"/>
          <w:sz w:val="24"/>
          <w:szCs w:val="24"/>
        </w:rPr>
        <w:t>skatinti važinėti mažiau aplinką teršiančiomis transporto priemonėmis centrinėje miesto dalyje, formuojant pra</w:t>
      </w:r>
      <w:r w:rsidRPr="00390D5A">
        <w:rPr>
          <w:rFonts w:ascii="Times New Roman" w:hAnsi="Times New Roman"/>
          <w:sz w:val="24"/>
          <w:szCs w:val="24"/>
        </w:rPr>
        <w:t>laidžius skirtingų lygių apvažiavimus</w:t>
      </w:r>
      <w:r>
        <w:rPr>
          <w:rFonts w:ascii="Times New Roman" w:hAnsi="Times New Roman"/>
          <w:sz w:val="24"/>
          <w:szCs w:val="24"/>
        </w:rPr>
        <w:t xml:space="preserve"> (darnaus judumo principai centrinėje miesto dalyje)</w:t>
      </w:r>
      <w:r w:rsidRPr="00390D5A">
        <w:rPr>
          <w:rFonts w:ascii="Times New Roman" w:hAnsi="Times New Roman"/>
          <w:sz w:val="24"/>
          <w:szCs w:val="24"/>
        </w:rPr>
        <w:t>.</w:t>
      </w:r>
    </w:p>
    <w:p w:rsidR="007B1C49" w:rsidRPr="00390D5A" w:rsidRDefault="007B1C49" w:rsidP="007B1C49">
      <w:pPr>
        <w:spacing w:after="0" w:line="240" w:lineRule="auto"/>
        <w:ind w:firstLine="851"/>
        <w:jc w:val="both"/>
        <w:rPr>
          <w:rFonts w:ascii="Times New Roman" w:hAnsi="Times New Roman"/>
          <w:sz w:val="24"/>
          <w:szCs w:val="24"/>
        </w:rPr>
      </w:pPr>
      <w:r w:rsidRPr="00390D5A">
        <w:rPr>
          <w:rFonts w:ascii="Times New Roman" w:hAnsi="Times New Roman"/>
          <w:sz w:val="24"/>
          <w:szCs w:val="24"/>
        </w:rPr>
        <w:t xml:space="preserve">Rekomendacijos: </w:t>
      </w:r>
    </w:p>
    <w:p w:rsidR="007B1C49" w:rsidRPr="00390D5A"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90D5A">
        <w:rPr>
          <w:rFonts w:ascii="Times New Roman" w:hAnsi="Times New Roman" w:cs="Times New Roman"/>
          <w:sz w:val="24"/>
          <w:szCs w:val="24"/>
        </w:rPr>
        <w:t xml:space="preserve">Naujamiesčio gatves numatyti kaip aptarnaujančias, o senamiestyje prioritetu palikti pėsčiųjų ir dviratininkų judėjimą. </w:t>
      </w:r>
    </w:p>
    <w:p w:rsidR="007B1C49" w:rsidRPr="00390D5A"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90D5A">
        <w:rPr>
          <w:rFonts w:ascii="Times New Roman" w:hAnsi="Times New Roman" w:cs="Times New Roman"/>
          <w:sz w:val="24"/>
          <w:szCs w:val="24"/>
        </w:rPr>
        <w:t>Atsisakyti Tiltų gatvės, kaip tranzitinės visuomeninio transpo</w:t>
      </w:r>
      <w:r>
        <w:rPr>
          <w:rFonts w:ascii="Times New Roman" w:hAnsi="Times New Roman" w:cs="Times New Roman"/>
          <w:sz w:val="24"/>
          <w:szCs w:val="24"/>
        </w:rPr>
        <w:t>r</w:t>
      </w:r>
      <w:r w:rsidRPr="00390D5A">
        <w:rPr>
          <w:rFonts w:ascii="Times New Roman" w:hAnsi="Times New Roman" w:cs="Times New Roman"/>
          <w:sz w:val="24"/>
          <w:szCs w:val="24"/>
        </w:rPr>
        <w:t>to arterijos</w:t>
      </w:r>
      <w:r>
        <w:rPr>
          <w:rFonts w:ascii="Times New Roman" w:hAnsi="Times New Roman" w:cs="Times New Roman"/>
          <w:sz w:val="24"/>
          <w:szCs w:val="24"/>
        </w:rPr>
        <w:t>,</w:t>
      </w:r>
      <w:r w:rsidRPr="00390D5A">
        <w:rPr>
          <w:rFonts w:ascii="Times New Roman" w:hAnsi="Times New Roman" w:cs="Times New Roman"/>
          <w:sz w:val="24"/>
          <w:szCs w:val="24"/>
        </w:rPr>
        <w:t xml:space="preserve"> funkcijos. Tokiu būdu </w:t>
      </w:r>
      <w:r>
        <w:rPr>
          <w:rFonts w:ascii="Times New Roman" w:hAnsi="Times New Roman" w:cs="Times New Roman"/>
          <w:sz w:val="24"/>
          <w:szCs w:val="24"/>
        </w:rPr>
        <w:t>stiprinamas</w:t>
      </w:r>
      <w:r w:rsidRPr="00390D5A">
        <w:rPr>
          <w:rFonts w:ascii="Times New Roman" w:hAnsi="Times New Roman" w:cs="Times New Roman"/>
          <w:sz w:val="24"/>
          <w:szCs w:val="24"/>
        </w:rPr>
        <w:t xml:space="preserve"> pramoginis, visuomeninis senamiesčio charakteris. </w:t>
      </w:r>
    </w:p>
    <w:p w:rsidR="007B1C49" w:rsidRPr="00390D5A"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90D5A">
        <w:rPr>
          <w:rFonts w:ascii="Times New Roman" w:hAnsi="Times New Roman" w:cs="Times New Roman"/>
          <w:sz w:val="24"/>
          <w:szCs w:val="24"/>
        </w:rPr>
        <w:t>Visuomeninio transporto mazgą kurti ties Liepų ir Naujojo Sodo gatvėmis</w:t>
      </w:r>
      <w:r>
        <w:rPr>
          <w:rFonts w:ascii="Times New Roman" w:hAnsi="Times New Roman" w:cs="Times New Roman"/>
          <w:sz w:val="24"/>
          <w:szCs w:val="24"/>
        </w:rPr>
        <w:t>,</w:t>
      </w:r>
      <w:r w:rsidRPr="00390D5A">
        <w:rPr>
          <w:rFonts w:ascii="Times New Roman" w:hAnsi="Times New Roman" w:cs="Times New Roman"/>
          <w:sz w:val="24"/>
          <w:szCs w:val="24"/>
        </w:rPr>
        <w:t xml:space="preserve"> paliekant galimybę apjungti aikštės erdvę su Danės skveru. </w:t>
      </w:r>
    </w:p>
    <w:p w:rsidR="007B1C49" w:rsidRPr="00390D5A"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390D5A">
        <w:rPr>
          <w:rFonts w:ascii="Times New Roman" w:hAnsi="Times New Roman" w:cs="Times New Roman"/>
          <w:sz w:val="24"/>
          <w:szCs w:val="24"/>
        </w:rPr>
        <w:t>Teritorijoje įrengti požeminę automobilių stovėjimo aikštelę, tokiu būdu sukuriant palankias sąlygas miestiečiams palikti automobilius ir pėsčiomis patekti į senamiestį.</w:t>
      </w:r>
    </w:p>
    <w:p w:rsidR="007B1C49" w:rsidRPr="00BC7B83" w:rsidRDefault="007B1C49" w:rsidP="00245789">
      <w:pPr>
        <w:pStyle w:val="Sraopastraipa"/>
        <w:numPr>
          <w:ilvl w:val="0"/>
          <w:numId w:val="40"/>
        </w:numPr>
        <w:tabs>
          <w:tab w:val="left" w:pos="1701"/>
        </w:tabs>
        <w:spacing w:after="0" w:line="240" w:lineRule="auto"/>
        <w:ind w:left="0" w:firstLine="1276"/>
        <w:jc w:val="both"/>
        <w:rPr>
          <w:sz w:val="24"/>
          <w:szCs w:val="24"/>
        </w:rPr>
      </w:pPr>
      <w:r w:rsidRPr="00390D5A">
        <w:rPr>
          <w:rFonts w:ascii="Times New Roman" w:hAnsi="Times New Roman" w:cs="Times New Roman"/>
          <w:sz w:val="24"/>
          <w:szCs w:val="24"/>
        </w:rPr>
        <w:t xml:space="preserve">Atgimimo aikštės transportą organizuoti kaip jungtį, akcentuojant visuomeninio transporto mazgą, skirtą patogiai pasiekti tiek senamiesčio, tiek naujamiesčio zonas (19 pav.). </w:t>
      </w:r>
    </w:p>
    <w:p w:rsidR="007B1C49" w:rsidRPr="00BC7B83" w:rsidRDefault="007B1C49" w:rsidP="007B1C49">
      <w:pPr>
        <w:jc w:val="center"/>
        <w:rPr>
          <w:sz w:val="24"/>
          <w:szCs w:val="24"/>
        </w:rPr>
      </w:pPr>
      <w:r>
        <w:rPr>
          <w:noProof/>
          <w:sz w:val="24"/>
          <w:szCs w:val="24"/>
          <w:lang w:val="lt-LT" w:eastAsia="lt-LT"/>
        </w:rPr>
        <w:drawing>
          <wp:inline distT="0" distB="0" distL="0" distR="0" wp14:anchorId="6C79FBB5" wp14:editId="1EBA5241">
            <wp:extent cx="2505075" cy="326707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05075" cy="3267075"/>
                    </a:xfrm>
                    <a:prstGeom prst="rect">
                      <a:avLst/>
                    </a:prstGeom>
                    <a:noFill/>
                    <a:ln>
                      <a:noFill/>
                    </a:ln>
                  </pic:spPr>
                </pic:pic>
              </a:graphicData>
            </a:graphic>
          </wp:inline>
        </w:drawing>
      </w:r>
    </w:p>
    <w:p w:rsidR="007B1C49" w:rsidRPr="00390D5A" w:rsidRDefault="007B1C49" w:rsidP="007B1C49">
      <w:pPr>
        <w:jc w:val="center"/>
        <w:rPr>
          <w:rFonts w:ascii="Times New Roman" w:hAnsi="Times New Roman"/>
          <w:b/>
          <w:sz w:val="24"/>
          <w:szCs w:val="24"/>
        </w:rPr>
      </w:pPr>
      <w:r w:rsidRPr="00390D5A">
        <w:rPr>
          <w:rFonts w:ascii="Times New Roman" w:hAnsi="Times New Roman"/>
          <w:b/>
          <w:sz w:val="24"/>
          <w:szCs w:val="24"/>
        </w:rPr>
        <w:t>19 pav. Principinė eismo organizavimo schema</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F04E1E" w:rsidRDefault="00F04E1E">
      <w:pPr>
        <w:spacing w:after="0" w:line="240" w:lineRule="auto"/>
        <w:rPr>
          <w:rFonts w:ascii="Times New Roman" w:hAnsi="Times New Roman"/>
          <w:sz w:val="24"/>
          <w:szCs w:val="28"/>
        </w:rPr>
      </w:pPr>
      <w:r>
        <w:rPr>
          <w:rFonts w:ascii="Times New Roman" w:hAnsi="Times New Roman"/>
          <w:sz w:val="24"/>
          <w:szCs w:val="28"/>
        </w:rPr>
        <w:br w:type="page"/>
      </w:r>
    </w:p>
    <w:p w:rsidR="007B1C49" w:rsidRDefault="007B1C49" w:rsidP="007B1C49">
      <w:pPr>
        <w:spacing w:after="0" w:line="240" w:lineRule="auto"/>
        <w:ind w:firstLine="851"/>
        <w:jc w:val="both"/>
        <w:rPr>
          <w:rFonts w:ascii="Times New Roman" w:hAnsi="Times New Roman"/>
          <w:sz w:val="24"/>
          <w:szCs w:val="28"/>
        </w:rPr>
      </w:pPr>
    </w:p>
    <w:p w:rsidR="007B1C49" w:rsidRPr="00252BCC" w:rsidRDefault="007B1C49" w:rsidP="007B1C49">
      <w:pPr>
        <w:pStyle w:val="Antrat3"/>
        <w:spacing w:before="480" w:after="240" w:line="240" w:lineRule="auto"/>
        <w:jc w:val="center"/>
        <w:rPr>
          <w:rFonts w:ascii="Times New Roman" w:hAnsi="Times New Roman" w:cs="Times New Roman"/>
          <w:sz w:val="24"/>
          <w:szCs w:val="24"/>
        </w:rPr>
      </w:pPr>
      <w:bookmarkStart w:id="99" w:name="_Toc413335668"/>
      <w:bookmarkStart w:id="100" w:name="_Toc427162415"/>
      <w:bookmarkStart w:id="101" w:name="_Toc428887762"/>
      <w:r w:rsidRPr="00252BCC">
        <w:rPr>
          <w:rFonts w:ascii="Times New Roman" w:hAnsi="Times New Roman" w:cs="Times New Roman"/>
          <w:sz w:val="24"/>
          <w:szCs w:val="24"/>
        </w:rPr>
        <w:t>4.1.7. KULTŪROS PAVELDO ASPEKTAS</w:t>
      </w:r>
      <w:bookmarkEnd w:id="99"/>
      <w:bookmarkEnd w:id="100"/>
      <w:bookmarkEnd w:id="101"/>
    </w:p>
    <w:p w:rsidR="007B1C49" w:rsidRDefault="007B1C49" w:rsidP="007B1C49">
      <w:pPr>
        <w:spacing w:after="0" w:line="240" w:lineRule="auto"/>
        <w:ind w:firstLine="851"/>
        <w:jc w:val="both"/>
        <w:rPr>
          <w:rFonts w:ascii="Times New Roman" w:hAnsi="Times New Roman"/>
          <w:sz w:val="24"/>
          <w:szCs w:val="28"/>
        </w:rPr>
      </w:pPr>
      <w:r w:rsidRPr="00CE1C07">
        <w:rPr>
          <w:rFonts w:ascii="Times New Roman" w:hAnsi="Times New Roman"/>
          <w:sz w:val="24"/>
          <w:szCs w:val="28"/>
        </w:rPr>
        <w:t>Schemoje</w:t>
      </w:r>
      <w:r>
        <w:rPr>
          <w:rFonts w:ascii="Times New Roman" w:hAnsi="Times New Roman"/>
          <w:sz w:val="24"/>
          <w:szCs w:val="28"/>
        </w:rPr>
        <w:t xml:space="preserve"> (20 pav.)</w:t>
      </w:r>
      <w:r w:rsidRPr="00CE1C07">
        <w:rPr>
          <w:rFonts w:ascii="Times New Roman" w:hAnsi="Times New Roman"/>
          <w:sz w:val="24"/>
          <w:szCs w:val="28"/>
        </w:rPr>
        <w:t xml:space="preserve"> mat</w:t>
      </w:r>
      <w:r>
        <w:rPr>
          <w:rFonts w:ascii="Times New Roman" w:hAnsi="Times New Roman"/>
          <w:sz w:val="24"/>
          <w:szCs w:val="28"/>
        </w:rPr>
        <w:t>yti</w:t>
      </w:r>
      <w:r w:rsidRPr="00CE1C07">
        <w:rPr>
          <w:rFonts w:ascii="Times New Roman" w:hAnsi="Times New Roman"/>
          <w:sz w:val="24"/>
          <w:szCs w:val="28"/>
        </w:rPr>
        <w:t xml:space="preserve">, kad didžioji dalis saugomų statinių </w:t>
      </w:r>
      <w:r>
        <w:rPr>
          <w:rFonts w:ascii="Times New Roman" w:hAnsi="Times New Roman"/>
          <w:sz w:val="24"/>
          <w:szCs w:val="28"/>
        </w:rPr>
        <w:t>stovi</w:t>
      </w:r>
      <w:r w:rsidRPr="00CE1C07">
        <w:rPr>
          <w:rFonts w:ascii="Times New Roman" w:hAnsi="Times New Roman"/>
          <w:sz w:val="24"/>
          <w:szCs w:val="28"/>
        </w:rPr>
        <w:t xml:space="preserve"> senamiestyje. Naujamiesčio teritorijoje didesnė </w:t>
      </w:r>
      <w:r>
        <w:rPr>
          <w:rFonts w:ascii="Times New Roman" w:hAnsi="Times New Roman"/>
          <w:sz w:val="24"/>
          <w:szCs w:val="28"/>
        </w:rPr>
        <w:t xml:space="preserve">jų </w:t>
      </w:r>
      <w:r w:rsidRPr="00CE1C07">
        <w:rPr>
          <w:rFonts w:ascii="Times New Roman" w:hAnsi="Times New Roman"/>
          <w:sz w:val="24"/>
          <w:szCs w:val="28"/>
        </w:rPr>
        <w:t>koncentracija matoma Liepų gatvėje. Toliau saugomi pavieniai statiniai.</w:t>
      </w:r>
    </w:p>
    <w:p w:rsidR="007B1C49" w:rsidRPr="00BC7B83" w:rsidRDefault="007B1C49" w:rsidP="007B1C49">
      <w:pPr>
        <w:jc w:val="both"/>
        <w:rPr>
          <w:sz w:val="24"/>
          <w:szCs w:val="24"/>
        </w:rPr>
      </w:pPr>
      <w:r w:rsidRPr="00BC7B83">
        <w:rPr>
          <w:noProof/>
          <w:sz w:val="24"/>
          <w:szCs w:val="24"/>
          <w:lang w:val="lt-LT" w:eastAsia="lt-LT"/>
        </w:rPr>
        <w:drawing>
          <wp:inline distT="0" distB="0" distL="0" distR="0" wp14:anchorId="6CF2590F" wp14:editId="284F7F4C">
            <wp:extent cx="5753100" cy="5899210"/>
            <wp:effectExtent l="19050" t="0" r="0" b="0"/>
            <wp:docPr id="37" name="Picture 2" descr="C:\Users\User\Desktop\atgimimo aikstes 3D\analizė ir vertinimas\KPD saugomi pastat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tgimimo aikstes 3D\analizė ir vertinimas\KPD saugomi pastatai.jpg"/>
                    <pic:cNvPicPr>
                      <a:picLocks noChangeAspect="1" noChangeArrowheads="1"/>
                    </pic:cNvPicPr>
                  </pic:nvPicPr>
                  <pic:blipFill>
                    <a:blip r:embed="rId145" cstate="print"/>
                    <a:srcRect l="4815" t="16216" r="44623" b="16632"/>
                    <a:stretch>
                      <a:fillRect/>
                    </a:stretch>
                  </pic:blipFill>
                  <pic:spPr bwMode="auto">
                    <a:xfrm>
                      <a:off x="0" y="0"/>
                      <a:ext cx="5754385" cy="5900528"/>
                    </a:xfrm>
                    <a:prstGeom prst="rect">
                      <a:avLst/>
                    </a:prstGeom>
                    <a:noFill/>
                    <a:ln w="9525">
                      <a:noFill/>
                      <a:miter lim="800000"/>
                      <a:headEnd/>
                      <a:tailEnd/>
                    </a:ln>
                  </pic:spPr>
                </pic:pic>
              </a:graphicData>
            </a:graphic>
          </wp:inline>
        </w:drawing>
      </w:r>
    </w:p>
    <w:p w:rsidR="007B1C49" w:rsidRPr="00CE1C07" w:rsidRDefault="007B1C49" w:rsidP="007B1C49">
      <w:pPr>
        <w:jc w:val="center"/>
        <w:rPr>
          <w:rFonts w:ascii="Times New Roman" w:hAnsi="Times New Roman"/>
          <w:b/>
          <w:sz w:val="24"/>
          <w:szCs w:val="24"/>
        </w:rPr>
      </w:pPr>
      <w:r w:rsidRPr="00CE1C07">
        <w:rPr>
          <w:rFonts w:ascii="Times New Roman" w:hAnsi="Times New Roman"/>
          <w:b/>
          <w:sz w:val="24"/>
          <w:szCs w:val="24"/>
        </w:rPr>
        <w:t>20 pav. Kultūros paveldo saugomi pastatai</w:t>
      </w:r>
    </w:p>
    <w:p w:rsidR="007B1C49" w:rsidRDefault="007B1C49" w:rsidP="007B1C49">
      <w:pPr>
        <w:spacing w:after="0" w:line="240" w:lineRule="auto"/>
        <w:ind w:firstLine="851"/>
        <w:jc w:val="both"/>
        <w:rPr>
          <w:rFonts w:ascii="Times New Roman" w:hAnsi="Times New Roman"/>
          <w:sz w:val="24"/>
          <w:szCs w:val="28"/>
        </w:rPr>
      </w:pPr>
      <w:r w:rsidRPr="00CE1C07">
        <w:rPr>
          <w:rFonts w:ascii="Times New Roman" w:hAnsi="Times New Roman"/>
          <w:sz w:val="24"/>
          <w:szCs w:val="28"/>
        </w:rPr>
        <w:t>Saugomi kompleksai telkiasi senamiesčio ir naujamiesčio prieigose (21 pav.). Atgimimo aikštės teritori</w:t>
      </w:r>
      <w:r>
        <w:rPr>
          <w:rFonts w:ascii="Times New Roman" w:hAnsi="Times New Roman"/>
          <w:sz w:val="24"/>
          <w:szCs w:val="28"/>
        </w:rPr>
        <w:t>jos vystymas neturi tiesioginės</w:t>
      </w:r>
      <w:r w:rsidRPr="00CE1C07">
        <w:rPr>
          <w:rFonts w:ascii="Times New Roman" w:hAnsi="Times New Roman"/>
          <w:sz w:val="24"/>
          <w:szCs w:val="28"/>
        </w:rPr>
        <w:t xml:space="preserve"> įtakos kompleksams. Rekomenduojama nepažeisti jų apžvalgos taškų ir esamų vizualinių ryšių.</w:t>
      </w:r>
    </w:p>
    <w:p w:rsidR="007B1C49" w:rsidRPr="00BC7B83" w:rsidRDefault="007B1C49" w:rsidP="007B1C49">
      <w:pPr>
        <w:jc w:val="both"/>
        <w:rPr>
          <w:sz w:val="24"/>
          <w:szCs w:val="24"/>
        </w:rPr>
      </w:pPr>
      <w:r w:rsidRPr="00BC7B83">
        <w:rPr>
          <w:noProof/>
          <w:sz w:val="24"/>
          <w:szCs w:val="24"/>
          <w:lang w:val="lt-LT" w:eastAsia="lt-LT"/>
        </w:rPr>
        <w:drawing>
          <wp:inline distT="0" distB="0" distL="0" distR="0" wp14:anchorId="0CD3615A" wp14:editId="244A6BE6">
            <wp:extent cx="6029325" cy="6029325"/>
            <wp:effectExtent l="19050" t="0" r="9525" b="0"/>
            <wp:docPr id="38" name="Picture 3" descr="C:\Users\User\Desktop\atgimimo aikstes 3D\analizė ir vertinimas\KPD saugomi kompleks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tgimimo aikstes 3D\analizė ir vertinimas\KPD saugomi kompleksai.jpg"/>
                    <pic:cNvPicPr>
                      <a:picLocks noChangeAspect="1" noChangeArrowheads="1"/>
                    </pic:cNvPicPr>
                  </pic:nvPicPr>
                  <pic:blipFill>
                    <a:blip r:embed="rId146" cstate="print"/>
                    <a:srcRect l="4173" t="16216" r="43820" b="16424"/>
                    <a:stretch>
                      <a:fillRect/>
                    </a:stretch>
                  </pic:blipFill>
                  <pic:spPr bwMode="auto">
                    <a:xfrm>
                      <a:off x="0" y="0"/>
                      <a:ext cx="6029325" cy="6029325"/>
                    </a:xfrm>
                    <a:prstGeom prst="rect">
                      <a:avLst/>
                    </a:prstGeom>
                    <a:noFill/>
                    <a:ln w="9525">
                      <a:noFill/>
                      <a:miter lim="800000"/>
                      <a:headEnd/>
                      <a:tailEnd/>
                    </a:ln>
                  </pic:spPr>
                </pic:pic>
              </a:graphicData>
            </a:graphic>
          </wp:inline>
        </w:drawing>
      </w:r>
    </w:p>
    <w:p w:rsidR="007B1C49" w:rsidRPr="00CE1C07" w:rsidRDefault="007B1C49" w:rsidP="007B1C49">
      <w:pPr>
        <w:jc w:val="center"/>
        <w:rPr>
          <w:rFonts w:ascii="Times New Roman" w:hAnsi="Times New Roman"/>
          <w:b/>
          <w:sz w:val="24"/>
          <w:szCs w:val="24"/>
        </w:rPr>
      </w:pPr>
      <w:r w:rsidRPr="00CE1C07">
        <w:rPr>
          <w:rFonts w:ascii="Times New Roman" w:hAnsi="Times New Roman"/>
          <w:b/>
          <w:sz w:val="24"/>
          <w:szCs w:val="24"/>
        </w:rPr>
        <w:t>21 pav. Kultūros paveldo saugomi kompleksai</w:t>
      </w:r>
    </w:p>
    <w:p w:rsidR="007B1C49" w:rsidRPr="00CE1C07" w:rsidRDefault="007B1C49" w:rsidP="007B1C49">
      <w:pPr>
        <w:spacing w:after="0" w:line="240" w:lineRule="auto"/>
        <w:ind w:firstLine="851"/>
        <w:jc w:val="both"/>
        <w:rPr>
          <w:rFonts w:ascii="Times New Roman" w:hAnsi="Times New Roman"/>
          <w:sz w:val="24"/>
          <w:szCs w:val="28"/>
        </w:rPr>
      </w:pPr>
      <w:r w:rsidRPr="00CE1C07">
        <w:rPr>
          <w:rFonts w:ascii="Times New Roman" w:hAnsi="Times New Roman"/>
          <w:sz w:val="24"/>
          <w:szCs w:val="24"/>
        </w:rPr>
        <w:t>Miesto centrinė dalis priklauso šioms saugomoms teritorijoms: Klaipėdos senojo miesto vieta su priemiesčiais (27077), Klaipėdos senamiestis (16075), Klaipėdos miesto istorinė dalis, vadinama Naujamiesčiu (22012), Vizualinės apsaugos pozonis. Nagrinėjama teritorija patenka į Klaipėdos senamiesčio apsaugos zoną (22 pav</w:t>
      </w:r>
      <w:r>
        <w:rPr>
          <w:rFonts w:ascii="Times New Roman" w:hAnsi="Times New Roman"/>
          <w:sz w:val="24"/>
          <w:szCs w:val="24"/>
        </w:rPr>
        <w:t>.</w:t>
      </w:r>
      <w:r w:rsidRPr="00CE1C07">
        <w:rPr>
          <w:rFonts w:ascii="Times New Roman" w:hAnsi="Times New Roman"/>
          <w:sz w:val="24"/>
          <w:szCs w:val="24"/>
        </w:rPr>
        <w:t>).</w:t>
      </w:r>
    </w:p>
    <w:p w:rsidR="007B1C49" w:rsidRPr="00BC7B83" w:rsidRDefault="007B1C49" w:rsidP="007B1C49">
      <w:pPr>
        <w:jc w:val="both"/>
        <w:rPr>
          <w:sz w:val="24"/>
          <w:szCs w:val="24"/>
        </w:rPr>
      </w:pPr>
      <w:r w:rsidRPr="00BC7B83">
        <w:rPr>
          <w:noProof/>
          <w:sz w:val="24"/>
          <w:szCs w:val="24"/>
          <w:lang w:val="lt-LT" w:eastAsia="lt-LT"/>
        </w:rPr>
        <w:drawing>
          <wp:inline distT="0" distB="0" distL="0" distR="0" wp14:anchorId="561A24DB" wp14:editId="4404B848">
            <wp:extent cx="5857875" cy="5913138"/>
            <wp:effectExtent l="19050" t="0" r="9525" b="0"/>
            <wp:docPr id="39" name="Picture 4" descr="C:\Users\User\Desktop\atgimimo aikstes 3D\analizė ir vertinimas\KPD zo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tgimimo aikstes 3D\analizė ir vertinimas\KPD zonos.jpg"/>
                    <pic:cNvPicPr>
                      <a:picLocks noChangeAspect="1" noChangeArrowheads="1"/>
                    </pic:cNvPicPr>
                  </pic:nvPicPr>
                  <pic:blipFill>
                    <a:blip r:embed="rId147" cstate="print"/>
                    <a:srcRect l="4815" t="16424" r="44141" b="16840"/>
                    <a:stretch>
                      <a:fillRect/>
                    </a:stretch>
                  </pic:blipFill>
                  <pic:spPr bwMode="auto">
                    <a:xfrm>
                      <a:off x="0" y="0"/>
                      <a:ext cx="5857875" cy="5913138"/>
                    </a:xfrm>
                    <a:prstGeom prst="rect">
                      <a:avLst/>
                    </a:prstGeom>
                    <a:noFill/>
                    <a:ln w="9525">
                      <a:noFill/>
                      <a:miter lim="800000"/>
                      <a:headEnd/>
                      <a:tailEnd/>
                    </a:ln>
                  </pic:spPr>
                </pic:pic>
              </a:graphicData>
            </a:graphic>
          </wp:inline>
        </w:drawing>
      </w:r>
    </w:p>
    <w:p w:rsidR="007B1C49" w:rsidRPr="00CE1C07" w:rsidRDefault="007B1C49" w:rsidP="007B1C49">
      <w:pPr>
        <w:jc w:val="center"/>
        <w:rPr>
          <w:rFonts w:ascii="Times New Roman" w:hAnsi="Times New Roman"/>
          <w:b/>
          <w:sz w:val="24"/>
          <w:szCs w:val="24"/>
        </w:rPr>
      </w:pPr>
      <w:r w:rsidRPr="00CE1C07">
        <w:rPr>
          <w:rFonts w:ascii="Times New Roman" w:hAnsi="Times New Roman"/>
          <w:b/>
          <w:sz w:val="24"/>
          <w:szCs w:val="24"/>
        </w:rPr>
        <w:t>22 pav. Kultūros paveldo saugomos zonos</w:t>
      </w:r>
    </w:p>
    <w:p w:rsidR="007B1C49" w:rsidRPr="00BC7B83" w:rsidRDefault="007B1C49" w:rsidP="007B1C49">
      <w:pPr>
        <w:rPr>
          <w:b/>
          <w:sz w:val="24"/>
          <w:szCs w:val="24"/>
        </w:rPr>
      </w:pPr>
    </w:p>
    <w:p w:rsidR="007B1C49" w:rsidRPr="00CE1C07" w:rsidRDefault="007B1C49" w:rsidP="007B1C49">
      <w:pPr>
        <w:spacing w:after="0" w:line="240" w:lineRule="auto"/>
        <w:ind w:firstLine="851"/>
        <w:jc w:val="both"/>
        <w:rPr>
          <w:rFonts w:ascii="Times New Roman" w:hAnsi="Times New Roman"/>
          <w:sz w:val="24"/>
          <w:szCs w:val="24"/>
        </w:rPr>
      </w:pPr>
      <w:r w:rsidRPr="00CE1C07">
        <w:rPr>
          <w:rFonts w:ascii="Times New Roman" w:hAnsi="Times New Roman"/>
          <w:sz w:val="24"/>
          <w:szCs w:val="24"/>
        </w:rPr>
        <w:t>Rekomendacijos</w:t>
      </w:r>
      <w:r>
        <w:rPr>
          <w:rFonts w:ascii="Times New Roman" w:hAnsi="Times New Roman"/>
          <w:sz w:val="24"/>
          <w:szCs w:val="24"/>
        </w:rPr>
        <w:t xml:space="preserve">. </w:t>
      </w:r>
      <w:r w:rsidRPr="00CE1C07">
        <w:rPr>
          <w:rFonts w:ascii="Times New Roman" w:hAnsi="Times New Roman"/>
          <w:sz w:val="24"/>
          <w:szCs w:val="24"/>
        </w:rPr>
        <w:t xml:space="preserve">Atsižvelgiant į aplinkinėje teritorijoje </w:t>
      </w:r>
      <w:r>
        <w:rPr>
          <w:rFonts w:ascii="Times New Roman" w:hAnsi="Times New Roman"/>
          <w:sz w:val="24"/>
          <w:szCs w:val="24"/>
        </w:rPr>
        <w:t>esančias</w:t>
      </w:r>
      <w:r w:rsidRPr="00CE1C07">
        <w:rPr>
          <w:rFonts w:ascii="Times New Roman" w:hAnsi="Times New Roman"/>
          <w:sz w:val="24"/>
          <w:szCs w:val="24"/>
        </w:rPr>
        <w:t xml:space="preserve"> apsaugos zonas ir pasiskirsčiusią kultūros paveldo objektų koncentraciją, rekomenduojama:</w:t>
      </w:r>
    </w:p>
    <w:p w:rsidR="007B1C49" w:rsidRPr="00CE1C07"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CE1C07">
        <w:rPr>
          <w:rFonts w:ascii="Times New Roman" w:hAnsi="Times New Roman" w:cs="Times New Roman"/>
          <w:sz w:val="24"/>
          <w:szCs w:val="24"/>
        </w:rPr>
        <w:t xml:space="preserve">Respektuoti aplinkinio užstatymo aukštingumą, statinių proporcijas, užstatymo pobūdį. </w:t>
      </w:r>
    </w:p>
    <w:p w:rsidR="007B1C49" w:rsidRPr="00CE1C07"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CE1C07">
        <w:rPr>
          <w:rFonts w:ascii="Times New Roman" w:hAnsi="Times New Roman" w:cs="Times New Roman"/>
          <w:sz w:val="24"/>
          <w:szCs w:val="24"/>
        </w:rPr>
        <w:t xml:space="preserve">Naujai formuojama teritorija turėtų būti kontekstuali ir </w:t>
      </w:r>
      <w:r>
        <w:rPr>
          <w:rFonts w:ascii="Times New Roman" w:hAnsi="Times New Roman" w:cs="Times New Roman"/>
          <w:sz w:val="24"/>
          <w:szCs w:val="24"/>
        </w:rPr>
        <w:t xml:space="preserve">rodyti pagarbą </w:t>
      </w:r>
      <w:r w:rsidRPr="00CE1C07">
        <w:rPr>
          <w:rFonts w:ascii="Times New Roman" w:hAnsi="Times New Roman" w:cs="Times New Roman"/>
          <w:sz w:val="24"/>
          <w:szCs w:val="24"/>
        </w:rPr>
        <w:t>istorinei aplinkai, tačiau nevengti šiuolaikinių architektūrinių sprendimų.</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Pr="00252BCC" w:rsidRDefault="007B1C49" w:rsidP="007B1C49">
      <w:pPr>
        <w:spacing w:after="0" w:line="240" w:lineRule="auto"/>
        <w:ind w:firstLine="851"/>
        <w:jc w:val="both"/>
        <w:rPr>
          <w:rFonts w:ascii="Times New Roman" w:hAnsi="Times New Roman"/>
          <w:sz w:val="24"/>
          <w:szCs w:val="24"/>
        </w:rPr>
      </w:pPr>
      <w:r>
        <w:rPr>
          <w:rFonts w:ascii="Times New Roman" w:hAnsi="Times New Roman"/>
          <w:sz w:val="24"/>
          <w:szCs w:val="28"/>
        </w:rPr>
        <w:t xml:space="preserve">Taigi, </w:t>
      </w:r>
      <w:r w:rsidRPr="00252BCC">
        <w:rPr>
          <w:rFonts w:ascii="Times New Roman" w:hAnsi="Times New Roman"/>
          <w:sz w:val="24"/>
          <w:szCs w:val="24"/>
        </w:rPr>
        <w:t>Atgimimo aikštės ir gretimybių regeneravimo alternatyvų formavimui įtakos turi šie pagrindiniai veiksniai:</w:t>
      </w:r>
    </w:p>
    <w:p w:rsidR="007B1C49" w:rsidRPr="00D81E09" w:rsidRDefault="007B1C49" w:rsidP="00245789">
      <w:pPr>
        <w:pStyle w:val="Sraopastraipa"/>
        <w:numPr>
          <w:ilvl w:val="0"/>
          <w:numId w:val="43"/>
        </w:numPr>
        <w:tabs>
          <w:tab w:val="left" w:pos="1701"/>
        </w:tabs>
        <w:spacing w:after="0" w:line="240" w:lineRule="auto"/>
        <w:ind w:left="0" w:firstLine="1276"/>
        <w:jc w:val="both"/>
        <w:rPr>
          <w:rFonts w:ascii="Times New Roman" w:hAnsi="Times New Roman" w:cs="Times New Roman"/>
          <w:sz w:val="24"/>
          <w:szCs w:val="28"/>
        </w:rPr>
      </w:pPr>
      <w:r w:rsidRPr="00252BCC">
        <w:rPr>
          <w:rFonts w:ascii="Times New Roman" w:hAnsi="Times New Roman" w:cs="Times New Roman"/>
          <w:sz w:val="24"/>
          <w:szCs w:val="24"/>
        </w:rPr>
        <w:t xml:space="preserve">Atgimimo aikštė yra </w:t>
      </w:r>
      <w:r>
        <w:rPr>
          <w:rFonts w:ascii="Times New Roman" w:hAnsi="Times New Roman" w:cs="Times New Roman"/>
          <w:sz w:val="24"/>
          <w:szCs w:val="24"/>
        </w:rPr>
        <w:t xml:space="preserve">įsikūrusi </w:t>
      </w:r>
      <w:r w:rsidRPr="00252BCC">
        <w:rPr>
          <w:rFonts w:ascii="Times New Roman" w:hAnsi="Times New Roman" w:cs="Times New Roman"/>
          <w:sz w:val="24"/>
          <w:szCs w:val="24"/>
        </w:rPr>
        <w:t>susiformavusio erdvinio audinio centre, ją kerta dvi svarbios trasos – H. Manto gatvė ir Danės sk</w:t>
      </w:r>
      <w:r>
        <w:rPr>
          <w:rFonts w:ascii="Times New Roman" w:hAnsi="Times New Roman" w:cs="Times New Roman"/>
          <w:sz w:val="24"/>
          <w:szCs w:val="24"/>
        </w:rPr>
        <w:t>ver</w:t>
      </w:r>
      <w:r w:rsidRPr="00252BCC">
        <w:rPr>
          <w:rFonts w:ascii="Times New Roman" w:hAnsi="Times New Roman" w:cs="Times New Roman"/>
          <w:sz w:val="24"/>
          <w:szCs w:val="24"/>
        </w:rPr>
        <w:t xml:space="preserve">as, todėl </w:t>
      </w:r>
      <w:r>
        <w:rPr>
          <w:rFonts w:ascii="Times New Roman" w:hAnsi="Times New Roman" w:cs="Times New Roman"/>
          <w:sz w:val="24"/>
          <w:szCs w:val="24"/>
        </w:rPr>
        <w:t xml:space="preserve">ji </w:t>
      </w:r>
      <w:r w:rsidRPr="00252BCC">
        <w:rPr>
          <w:rFonts w:ascii="Times New Roman" w:hAnsi="Times New Roman" w:cs="Times New Roman"/>
          <w:sz w:val="24"/>
          <w:szCs w:val="24"/>
        </w:rPr>
        <w:t xml:space="preserve">gali būti vadinama pagrindine miesto aikšte ir svarbiu miesto branduoliu. Aikštės užimamos teritorijos mastelis </w:t>
      </w:r>
      <w:r>
        <w:rPr>
          <w:rFonts w:ascii="Times New Roman" w:hAnsi="Times New Roman" w:cs="Times New Roman"/>
          <w:sz w:val="24"/>
          <w:szCs w:val="24"/>
        </w:rPr>
        <w:t xml:space="preserve">yra </w:t>
      </w:r>
      <w:r w:rsidRPr="00252BCC">
        <w:rPr>
          <w:rFonts w:ascii="Times New Roman" w:hAnsi="Times New Roman" w:cs="Times New Roman"/>
          <w:sz w:val="24"/>
          <w:szCs w:val="24"/>
        </w:rPr>
        <w:t xml:space="preserve">adekvatus bendram erdvių sistemos dydžiui. Teritorijos plotas akcentuoja esamos struktūros centrą tarp šiauriausiai esančios Lietuvininkų aikštės, nedidelių skverų rezginio senamiestyje ir užsibaigiančio senuoju turgumi ir Neringos skulptūros skveru pietinėje dalyje. Todėl siūloma išsaugoti esamą aikštės erdvę, </w:t>
      </w:r>
      <w:r>
        <w:rPr>
          <w:rFonts w:ascii="Times New Roman" w:hAnsi="Times New Roman" w:cs="Times New Roman"/>
          <w:sz w:val="24"/>
          <w:szCs w:val="24"/>
        </w:rPr>
        <w:t>i</w:t>
      </w:r>
      <w:r w:rsidRPr="00252BCC">
        <w:rPr>
          <w:rFonts w:ascii="Times New Roman" w:hAnsi="Times New Roman" w:cs="Times New Roman"/>
          <w:sz w:val="24"/>
          <w:szCs w:val="24"/>
        </w:rPr>
        <w:t>šlaikyti būdingą er</w:t>
      </w:r>
      <w:r>
        <w:rPr>
          <w:rFonts w:ascii="Times New Roman" w:hAnsi="Times New Roman" w:cs="Times New Roman"/>
          <w:sz w:val="24"/>
          <w:szCs w:val="24"/>
        </w:rPr>
        <w:t>d</w:t>
      </w:r>
      <w:r w:rsidRPr="00252BCC">
        <w:rPr>
          <w:rFonts w:ascii="Times New Roman" w:hAnsi="Times New Roman" w:cs="Times New Roman"/>
          <w:sz w:val="24"/>
          <w:szCs w:val="24"/>
        </w:rPr>
        <w:t>vės šliejimosi prie pagrindinės arterijos – H.</w:t>
      </w:r>
      <w:r>
        <w:rPr>
          <w:rFonts w:ascii="Times New Roman" w:hAnsi="Times New Roman" w:cs="Times New Roman"/>
          <w:sz w:val="24"/>
          <w:szCs w:val="24"/>
        </w:rPr>
        <w:t xml:space="preserve"> </w:t>
      </w:r>
      <w:r w:rsidRPr="00252BCC">
        <w:rPr>
          <w:rFonts w:ascii="Times New Roman" w:hAnsi="Times New Roman" w:cs="Times New Roman"/>
          <w:sz w:val="24"/>
          <w:szCs w:val="24"/>
        </w:rPr>
        <w:t>Manto gatvės</w:t>
      </w:r>
      <w:r>
        <w:rPr>
          <w:rFonts w:ascii="Times New Roman" w:hAnsi="Times New Roman" w:cs="Times New Roman"/>
          <w:sz w:val="24"/>
          <w:szCs w:val="24"/>
        </w:rPr>
        <w:t xml:space="preserve"> –</w:t>
      </w:r>
      <w:r w:rsidRPr="00D81E09">
        <w:rPr>
          <w:rFonts w:ascii="Times New Roman" w:hAnsi="Times New Roman" w:cs="Times New Roman"/>
          <w:sz w:val="24"/>
          <w:szCs w:val="24"/>
        </w:rPr>
        <w:t xml:space="preserve"> principą.</w:t>
      </w:r>
    </w:p>
    <w:p w:rsidR="007B1C49" w:rsidRPr="00252BCC" w:rsidRDefault="007B1C49" w:rsidP="00245789">
      <w:pPr>
        <w:pStyle w:val="Sraopastraipa"/>
        <w:numPr>
          <w:ilvl w:val="0"/>
          <w:numId w:val="43"/>
        </w:numPr>
        <w:tabs>
          <w:tab w:val="left" w:pos="1701"/>
        </w:tabs>
        <w:spacing w:after="0" w:line="240" w:lineRule="auto"/>
        <w:ind w:left="0" w:firstLine="1276"/>
        <w:jc w:val="both"/>
        <w:rPr>
          <w:rFonts w:ascii="Times New Roman" w:hAnsi="Times New Roman" w:cs="Times New Roman"/>
          <w:sz w:val="24"/>
          <w:szCs w:val="24"/>
        </w:rPr>
      </w:pPr>
      <w:r>
        <w:rPr>
          <w:rFonts w:ascii="Times New Roman" w:hAnsi="Times New Roman" w:cs="Times New Roman"/>
          <w:sz w:val="24"/>
          <w:szCs w:val="24"/>
        </w:rPr>
        <w:t xml:space="preserve">Tikslinga </w:t>
      </w:r>
      <w:r w:rsidRPr="00252BCC">
        <w:rPr>
          <w:rFonts w:ascii="Times New Roman" w:hAnsi="Times New Roman" w:cs="Times New Roman"/>
          <w:sz w:val="24"/>
          <w:szCs w:val="24"/>
        </w:rPr>
        <w:t>Atgimimo aikštę vystyti kaip multifunkcinę erdvę, nesunaikinti reprezentacinio charakterio, erdvės, skirtos oficialiems rengini</w:t>
      </w:r>
      <w:r>
        <w:rPr>
          <w:rFonts w:ascii="Times New Roman" w:hAnsi="Times New Roman" w:cs="Times New Roman"/>
          <w:sz w:val="24"/>
          <w:szCs w:val="24"/>
        </w:rPr>
        <w:t>ams</w:t>
      </w:r>
      <w:r w:rsidRPr="00252BCC">
        <w:rPr>
          <w:rFonts w:ascii="Times New Roman" w:hAnsi="Times New Roman" w:cs="Times New Roman"/>
          <w:sz w:val="24"/>
          <w:szCs w:val="24"/>
        </w:rPr>
        <w:t xml:space="preserve">. </w:t>
      </w:r>
      <w:r>
        <w:rPr>
          <w:rFonts w:ascii="Times New Roman" w:hAnsi="Times New Roman" w:cs="Times New Roman"/>
          <w:sz w:val="24"/>
          <w:szCs w:val="24"/>
        </w:rPr>
        <w:t>Svarbu a</w:t>
      </w:r>
      <w:r w:rsidRPr="00252BCC">
        <w:rPr>
          <w:rFonts w:ascii="Times New Roman" w:hAnsi="Times New Roman" w:cs="Times New Roman"/>
          <w:sz w:val="24"/>
          <w:szCs w:val="24"/>
        </w:rPr>
        <w:t>kcentuoti nenutrūkstamą žmonių trauką</w:t>
      </w:r>
      <w:r w:rsidRPr="00252BCC">
        <w:rPr>
          <w:rFonts w:ascii="Times New Roman" w:hAnsi="Times New Roman" w:cs="Times New Roman"/>
          <w:b/>
          <w:sz w:val="24"/>
          <w:szCs w:val="24"/>
        </w:rPr>
        <w:t xml:space="preserve"> </w:t>
      </w:r>
      <w:r w:rsidRPr="00252BCC">
        <w:rPr>
          <w:rFonts w:ascii="Times New Roman" w:hAnsi="Times New Roman" w:cs="Times New Roman"/>
          <w:sz w:val="24"/>
          <w:szCs w:val="24"/>
        </w:rPr>
        <w:t>visais metų laikais.</w:t>
      </w:r>
    </w:p>
    <w:p w:rsidR="007B1C49" w:rsidRPr="00D81E09" w:rsidRDefault="007B1C49" w:rsidP="00245789">
      <w:pPr>
        <w:pStyle w:val="Sraopastraipa"/>
        <w:numPr>
          <w:ilvl w:val="0"/>
          <w:numId w:val="43"/>
        </w:numPr>
        <w:tabs>
          <w:tab w:val="left" w:pos="1701"/>
        </w:tabs>
        <w:spacing w:after="0" w:line="240" w:lineRule="auto"/>
        <w:ind w:left="0" w:firstLine="1276"/>
        <w:jc w:val="both"/>
        <w:rPr>
          <w:rFonts w:ascii="Times New Roman" w:hAnsi="Times New Roman" w:cs="Times New Roman"/>
          <w:sz w:val="24"/>
          <w:szCs w:val="24"/>
        </w:rPr>
      </w:pPr>
      <w:r w:rsidRPr="00252BCC">
        <w:rPr>
          <w:rFonts w:ascii="Times New Roman" w:hAnsi="Times New Roman" w:cs="Times New Roman"/>
          <w:sz w:val="24"/>
          <w:szCs w:val="24"/>
        </w:rPr>
        <w:t>Uosto infrastruktūra, atitverdama m</w:t>
      </w:r>
      <w:r>
        <w:rPr>
          <w:rFonts w:ascii="Times New Roman" w:hAnsi="Times New Roman" w:cs="Times New Roman"/>
          <w:sz w:val="24"/>
          <w:szCs w:val="24"/>
        </w:rPr>
        <w:t>iest</w:t>
      </w:r>
      <w:r w:rsidRPr="00252BCC">
        <w:rPr>
          <w:rFonts w:ascii="Times New Roman" w:hAnsi="Times New Roman" w:cs="Times New Roman"/>
          <w:sz w:val="24"/>
          <w:szCs w:val="24"/>
        </w:rPr>
        <w:t xml:space="preserve">o centro prieigą prie Kuršių marių, palieka siaurą koridorių Danės upės pakrante. Rekomenduojama stiprinti Danės upės pakrantės rekreacinį ryšį dėl esamo Danės skvero rytinėje pusėje, senosios perkėlos </w:t>
      </w:r>
      <w:r>
        <w:rPr>
          <w:rFonts w:ascii="Times New Roman" w:hAnsi="Times New Roman" w:cs="Times New Roman"/>
          <w:sz w:val="24"/>
          <w:szCs w:val="24"/>
        </w:rPr>
        <w:t>–</w:t>
      </w:r>
      <w:r w:rsidRPr="00D81E09">
        <w:rPr>
          <w:rFonts w:ascii="Times New Roman" w:hAnsi="Times New Roman" w:cs="Times New Roman"/>
          <w:sz w:val="24"/>
          <w:szCs w:val="24"/>
        </w:rPr>
        <w:t xml:space="preserve"> stipraus traukos objekto vakarinėje trasos pusėje, jungties su Smiltyne, taip pat Danės upės </w:t>
      </w:r>
      <w:r>
        <w:rPr>
          <w:rFonts w:ascii="Times New Roman" w:hAnsi="Times New Roman" w:cs="Times New Roman"/>
          <w:sz w:val="24"/>
          <w:szCs w:val="24"/>
        </w:rPr>
        <w:t>–</w:t>
      </w:r>
      <w:r w:rsidRPr="00D81E09">
        <w:rPr>
          <w:rFonts w:ascii="Times New Roman" w:hAnsi="Times New Roman" w:cs="Times New Roman"/>
          <w:sz w:val="24"/>
          <w:szCs w:val="24"/>
        </w:rPr>
        <w:t xml:space="preserve"> erdvės, šiuo metu neišnaudojančios turimo potencialo. Atsižvelgiant į šiuos argumentus, rekomenduojama pietinę Atgimimo aikštės dalį integruoti į Danės upės pakrantės trasą, stiprinti rekreacinį koridorių akcentuojant jo centrą, sukuriant lengvai pasiekiamą, praeinamą miesto centrinę poilsio erdvę.</w:t>
      </w:r>
    </w:p>
    <w:p w:rsidR="007B1C49" w:rsidRPr="000D0B26" w:rsidRDefault="007B1C49" w:rsidP="00245789">
      <w:pPr>
        <w:pStyle w:val="Sraopastraipa"/>
        <w:numPr>
          <w:ilvl w:val="0"/>
          <w:numId w:val="43"/>
        </w:numPr>
        <w:tabs>
          <w:tab w:val="left" w:pos="1701"/>
        </w:tabs>
        <w:spacing w:after="0" w:line="240" w:lineRule="auto"/>
        <w:ind w:left="0" w:firstLine="1276"/>
        <w:jc w:val="both"/>
        <w:rPr>
          <w:rFonts w:ascii="Times New Roman" w:hAnsi="Times New Roman" w:cs="Times New Roman"/>
          <w:sz w:val="24"/>
          <w:szCs w:val="24"/>
        </w:rPr>
      </w:pPr>
      <w:r w:rsidRPr="00252BCC">
        <w:rPr>
          <w:rFonts w:ascii="Times New Roman" w:hAnsi="Times New Roman" w:cs="Times New Roman"/>
          <w:sz w:val="24"/>
          <w:szCs w:val="24"/>
        </w:rPr>
        <w:t xml:space="preserve">Miesto centrinės dalies urbanistinės struktūros vertybė – išlikęs autentiškas senamiestis </w:t>
      </w:r>
      <w:r>
        <w:rPr>
          <w:rFonts w:ascii="Times New Roman" w:hAnsi="Times New Roman" w:cs="Times New Roman"/>
          <w:sz w:val="24"/>
          <w:szCs w:val="24"/>
        </w:rPr>
        <w:t xml:space="preserve">ir jo </w:t>
      </w:r>
      <w:r w:rsidRPr="00252BCC">
        <w:rPr>
          <w:rFonts w:ascii="Times New Roman" w:hAnsi="Times New Roman" w:cs="Times New Roman"/>
          <w:sz w:val="24"/>
          <w:szCs w:val="24"/>
        </w:rPr>
        <w:t>gatvių tinkl</w:t>
      </w:r>
      <w:r>
        <w:rPr>
          <w:rFonts w:ascii="Times New Roman" w:hAnsi="Times New Roman" w:cs="Times New Roman"/>
          <w:sz w:val="24"/>
          <w:szCs w:val="24"/>
        </w:rPr>
        <w:t>as</w:t>
      </w:r>
      <w:r w:rsidRPr="00252BCC">
        <w:rPr>
          <w:rFonts w:ascii="Times New Roman" w:hAnsi="Times New Roman" w:cs="Times New Roman"/>
          <w:sz w:val="24"/>
          <w:szCs w:val="24"/>
        </w:rPr>
        <w:t>, aukštingum</w:t>
      </w:r>
      <w:r>
        <w:rPr>
          <w:rFonts w:ascii="Times New Roman" w:hAnsi="Times New Roman" w:cs="Times New Roman"/>
          <w:sz w:val="24"/>
          <w:szCs w:val="24"/>
        </w:rPr>
        <w:t>as</w:t>
      </w:r>
      <w:r w:rsidRPr="00252BCC">
        <w:rPr>
          <w:rFonts w:ascii="Times New Roman" w:hAnsi="Times New Roman" w:cs="Times New Roman"/>
          <w:sz w:val="24"/>
          <w:szCs w:val="24"/>
        </w:rPr>
        <w:t>, masteli</w:t>
      </w:r>
      <w:r>
        <w:rPr>
          <w:rFonts w:ascii="Times New Roman" w:hAnsi="Times New Roman" w:cs="Times New Roman"/>
          <w:sz w:val="24"/>
          <w:szCs w:val="24"/>
        </w:rPr>
        <w:t>s</w:t>
      </w:r>
      <w:r w:rsidRPr="00252BCC">
        <w:rPr>
          <w:rFonts w:ascii="Times New Roman" w:hAnsi="Times New Roman" w:cs="Times New Roman"/>
          <w:sz w:val="24"/>
          <w:szCs w:val="24"/>
        </w:rPr>
        <w:t>, architektūros išraiška. Senamiesčio struktūra turi ryškius vizualinius barjerus, paverčiančius ją uždara, aiškiai suvokiama teritorija. Siūloma ją saugoti kaip vientisą darinį. Tuo tarpu Naujamiesčio teritorija buvo sunaikinta</w:t>
      </w:r>
      <w:r>
        <w:rPr>
          <w:rFonts w:ascii="Times New Roman" w:hAnsi="Times New Roman" w:cs="Times New Roman"/>
          <w:sz w:val="24"/>
          <w:szCs w:val="24"/>
        </w:rPr>
        <w:t>,</w:t>
      </w:r>
      <w:r w:rsidRPr="00252BCC">
        <w:rPr>
          <w:rFonts w:ascii="Times New Roman" w:hAnsi="Times New Roman" w:cs="Times New Roman"/>
          <w:sz w:val="24"/>
          <w:szCs w:val="24"/>
        </w:rPr>
        <w:t xml:space="preserve"> ir išlikę pavieniai statiniai neidentifikuoja buvusios kvartalų struktūros. Vėlesniais laikotarpiais atsiradę pramonės kvartalai, nauji statiniai, pakeistas gatvių tinklas deformavo ir performavo buvusį urbanistinį audinį. Atsižvelgiant į šiuos aspektus, rekomenduojama išlaikyti ir aiškiai identifikuoti skirtingų zonų charakterius: senamiestis, naujamiestis, modernus miesto centras. </w:t>
      </w:r>
      <w:r>
        <w:rPr>
          <w:rFonts w:ascii="Times New Roman" w:hAnsi="Times New Roman" w:cs="Times New Roman"/>
          <w:sz w:val="24"/>
          <w:szCs w:val="24"/>
        </w:rPr>
        <w:t>Siūloma „n</w:t>
      </w:r>
      <w:r w:rsidRPr="00252BCC">
        <w:rPr>
          <w:rFonts w:ascii="Times New Roman" w:hAnsi="Times New Roman" w:cs="Times New Roman"/>
          <w:sz w:val="24"/>
          <w:szCs w:val="24"/>
        </w:rPr>
        <w:t>evelti</w:t>
      </w:r>
      <w:r>
        <w:rPr>
          <w:rFonts w:ascii="Times New Roman" w:hAnsi="Times New Roman" w:cs="Times New Roman"/>
          <w:sz w:val="24"/>
          <w:szCs w:val="24"/>
        </w:rPr>
        <w:t>“</w:t>
      </w:r>
      <w:r w:rsidRPr="00252BCC">
        <w:rPr>
          <w:rFonts w:ascii="Times New Roman" w:hAnsi="Times New Roman" w:cs="Times New Roman"/>
          <w:sz w:val="24"/>
          <w:szCs w:val="24"/>
        </w:rPr>
        <w:t xml:space="preserve"> ir nepinti skirtingų laikmečių užstatymų. Teritoriją </w:t>
      </w:r>
      <w:r>
        <w:rPr>
          <w:rFonts w:ascii="Times New Roman" w:hAnsi="Times New Roman" w:cs="Times New Roman"/>
          <w:sz w:val="24"/>
          <w:szCs w:val="24"/>
        </w:rPr>
        <w:t xml:space="preserve">rekomenduojama </w:t>
      </w:r>
      <w:r w:rsidRPr="00252BCC">
        <w:rPr>
          <w:rFonts w:ascii="Times New Roman" w:hAnsi="Times New Roman" w:cs="Times New Roman"/>
          <w:sz w:val="24"/>
          <w:szCs w:val="24"/>
        </w:rPr>
        <w:t xml:space="preserve">interpretuoti </w:t>
      </w:r>
      <w:r>
        <w:rPr>
          <w:rFonts w:ascii="Times New Roman" w:hAnsi="Times New Roman" w:cs="Times New Roman"/>
          <w:sz w:val="24"/>
          <w:szCs w:val="24"/>
        </w:rPr>
        <w:t xml:space="preserve">atsižvelgus į </w:t>
      </w:r>
      <w:r w:rsidRPr="00252BCC">
        <w:rPr>
          <w:rFonts w:ascii="Times New Roman" w:hAnsi="Times New Roman" w:cs="Times New Roman"/>
          <w:sz w:val="24"/>
          <w:szCs w:val="24"/>
        </w:rPr>
        <w:t>esamą situaciją ir dabartinį miesto poreik</w:t>
      </w:r>
      <w:r>
        <w:rPr>
          <w:rFonts w:ascii="Times New Roman" w:hAnsi="Times New Roman" w:cs="Times New Roman"/>
          <w:sz w:val="24"/>
          <w:szCs w:val="24"/>
        </w:rPr>
        <w:t>į, įvertinant naujamiesčio urba</w:t>
      </w:r>
      <w:r w:rsidRPr="00252BCC">
        <w:rPr>
          <w:rFonts w:ascii="Times New Roman" w:hAnsi="Times New Roman" w:cs="Times New Roman"/>
          <w:sz w:val="24"/>
          <w:szCs w:val="24"/>
        </w:rPr>
        <w:t>n</w:t>
      </w:r>
      <w:r>
        <w:rPr>
          <w:rFonts w:ascii="Times New Roman" w:hAnsi="Times New Roman" w:cs="Times New Roman"/>
          <w:sz w:val="24"/>
          <w:szCs w:val="24"/>
        </w:rPr>
        <w:t>i</w:t>
      </w:r>
      <w:r w:rsidRPr="00252BCC">
        <w:rPr>
          <w:rFonts w:ascii="Times New Roman" w:hAnsi="Times New Roman" w:cs="Times New Roman"/>
          <w:sz w:val="24"/>
          <w:szCs w:val="24"/>
        </w:rPr>
        <w:t xml:space="preserve">stinį audinį, greta atsiradusias vertikalias dominantes </w:t>
      </w:r>
      <w:r>
        <w:rPr>
          <w:rFonts w:ascii="Times New Roman" w:hAnsi="Times New Roman" w:cs="Times New Roman"/>
          <w:sz w:val="24"/>
          <w:szCs w:val="24"/>
        </w:rPr>
        <w:t>–</w:t>
      </w:r>
      <w:r w:rsidRPr="000D0B26">
        <w:rPr>
          <w:rFonts w:ascii="Times New Roman" w:hAnsi="Times New Roman" w:cs="Times New Roman"/>
          <w:sz w:val="24"/>
          <w:szCs w:val="24"/>
        </w:rPr>
        <w:t xml:space="preserve"> aukštybinių pastatų kompleksą.</w:t>
      </w:r>
    </w:p>
    <w:p w:rsidR="007B1C49" w:rsidRPr="00097D33" w:rsidRDefault="007B1C49" w:rsidP="00245789">
      <w:pPr>
        <w:pStyle w:val="Sraopastraipa"/>
        <w:numPr>
          <w:ilvl w:val="0"/>
          <w:numId w:val="43"/>
        </w:numPr>
        <w:tabs>
          <w:tab w:val="left" w:pos="1701"/>
        </w:tabs>
        <w:spacing w:after="0" w:line="240" w:lineRule="auto"/>
        <w:ind w:left="0" w:firstLine="1276"/>
        <w:jc w:val="both"/>
        <w:rPr>
          <w:rFonts w:ascii="Times New Roman" w:hAnsi="Times New Roman" w:cs="Times New Roman"/>
          <w:sz w:val="24"/>
          <w:szCs w:val="24"/>
        </w:rPr>
      </w:pPr>
      <w:r w:rsidRPr="00375B48">
        <w:rPr>
          <w:rFonts w:ascii="Times New Roman" w:hAnsi="Times New Roman" w:cs="Times New Roman"/>
          <w:sz w:val="24"/>
          <w:szCs w:val="24"/>
        </w:rPr>
        <w:t xml:space="preserve">Miesto centrinėje dalyje matomas gana tolygus </w:t>
      </w:r>
      <w:r>
        <w:rPr>
          <w:rFonts w:ascii="Times New Roman" w:hAnsi="Times New Roman" w:cs="Times New Roman"/>
          <w:sz w:val="24"/>
          <w:szCs w:val="24"/>
        </w:rPr>
        <w:t>objektų, vykdančių skirtingas</w:t>
      </w:r>
      <w:r w:rsidRPr="00375B48">
        <w:rPr>
          <w:rFonts w:ascii="Times New Roman" w:hAnsi="Times New Roman" w:cs="Times New Roman"/>
          <w:sz w:val="24"/>
          <w:szCs w:val="24"/>
        </w:rPr>
        <w:t xml:space="preserve"> funkcij</w:t>
      </w:r>
      <w:r>
        <w:rPr>
          <w:rFonts w:ascii="Times New Roman" w:hAnsi="Times New Roman" w:cs="Times New Roman"/>
          <w:sz w:val="24"/>
          <w:szCs w:val="24"/>
        </w:rPr>
        <w:t>as,</w:t>
      </w:r>
      <w:r w:rsidRPr="00375B48">
        <w:rPr>
          <w:rFonts w:ascii="Times New Roman" w:hAnsi="Times New Roman" w:cs="Times New Roman"/>
          <w:sz w:val="24"/>
          <w:szCs w:val="24"/>
        </w:rPr>
        <w:t xml:space="preserve"> pasiskirstymas</w:t>
      </w:r>
      <w:r>
        <w:rPr>
          <w:rFonts w:ascii="Times New Roman" w:hAnsi="Times New Roman" w:cs="Times New Roman"/>
          <w:sz w:val="24"/>
          <w:szCs w:val="24"/>
        </w:rPr>
        <w:t xml:space="preserve">. Šie objektai pritraukia </w:t>
      </w:r>
      <w:r w:rsidRPr="00375B48">
        <w:rPr>
          <w:rFonts w:ascii="Times New Roman" w:hAnsi="Times New Roman" w:cs="Times New Roman"/>
          <w:sz w:val="24"/>
          <w:szCs w:val="24"/>
        </w:rPr>
        <w:t xml:space="preserve">žymų visuomenės </w:t>
      </w:r>
      <w:r>
        <w:rPr>
          <w:rFonts w:ascii="Times New Roman" w:hAnsi="Times New Roman" w:cs="Times New Roman"/>
          <w:sz w:val="24"/>
          <w:szCs w:val="24"/>
        </w:rPr>
        <w:t xml:space="preserve">narių </w:t>
      </w:r>
      <w:r w:rsidRPr="00375B48">
        <w:rPr>
          <w:rFonts w:ascii="Times New Roman" w:hAnsi="Times New Roman" w:cs="Times New Roman"/>
          <w:sz w:val="24"/>
          <w:szCs w:val="24"/>
        </w:rPr>
        <w:t xml:space="preserve">skaičių. </w:t>
      </w:r>
      <w:r w:rsidRPr="00252BCC">
        <w:rPr>
          <w:rFonts w:ascii="Times New Roman" w:hAnsi="Times New Roman" w:cs="Times New Roman"/>
          <w:sz w:val="24"/>
          <w:szCs w:val="24"/>
        </w:rPr>
        <w:t xml:space="preserve">Akademinis jaunimas, kultūra besidomintys žmonės, miesto svečiai </w:t>
      </w:r>
      <w:r>
        <w:rPr>
          <w:rFonts w:ascii="Times New Roman" w:hAnsi="Times New Roman" w:cs="Times New Roman"/>
          <w:sz w:val="24"/>
          <w:szCs w:val="24"/>
        </w:rPr>
        <w:t>–</w:t>
      </w:r>
      <w:r w:rsidRPr="00097D33">
        <w:rPr>
          <w:rFonts w:ascii="Times New Roman" w:hAnsi="Times New Roman" w:cs="Times New Roman"/>
          <w:sz w:val="24"/>
          <w:szCs w:val="24"/>
        </w:rPr>
        <w:t xml:space="preserve"> socialinės grupės, linkusios įsisavinti visuomenines erdves. Todėl galima teigti, jog socialinė aplinka yra palanki gyvybingai aikštei funkcionuoti, tačiau tolygus funkcinis pasiskirstymas žymi ir mažą gyventojų mobilumą. Senamiesčio gyventojai pasilieka senamiestyje dėl mažo mastelio, nedidelių atstumų, psichologinio upės barjero. Tarp Mažvydo alėjos ir Lietuvininkų aikštės susiformavęs mokslo įstaigų ir paslaugų centras funkcionuoja pakankamai autonomiškai. Tokiu būdu funkciškai mažiau išpildyta teritorija</w:t>
      </w:r>
      <w:r>
        <w:rPr>
          <w:rFonts w:ascii="Times New Roman" w:hAnsi="Times New Roman" w:cs="Times New Roman"/>
          <w:sz w:val="24"/>
          <w:szCs w:val="24"/>
        </w:rPr>
        <w:t>,</w:t>
      </w:r>
      <w:r w:rsidRPr="00097D33">
        <w:rPr>
          <w:rFonts w:ascii="Times New Roman" w:hAnsi="Times New Roman" w:cs="Times New Roman"/>
          <w:sz w:val="24"/>
          <w:szCs w:val="24"/>
        </w:rPr>
        <w:t xml:space="preserve"> supanti Atgimimo aikštę</w:t>
      </w:r>
      <w:r>
        <w:rPr>
          <w:rFonts w:ascii="Times New Roman" w:hAnsi="Times New Roman" w:cs="Times New Roman"/>
          <w:sz w:val="24"/>
          <w:szCs w:val="24"/>
        </w:rPr>
        <w:t>,</w:t>
      </w:r>
      <w:r w:rsidRPr="00097D33">
        <w:rPr>
          <w:rFonts w:ascii="Times New Roman" w:hAnsi="Times New Roman" w:cs="Times New Roman"/>
          <w:sz w:val="24"/>
          <w:szCs w:val="24"/>
        </w:rPr>
        <w:t xml:space="preserve"> atsiduria „tarp žemės ir dangaus“. Rekomenduojama aikštę integruoti į bendrą funkcinį audinį, intensyvinant funkcinį užpildymą atkarpoje tarp Danės upės ir Mažvydo alėjos; vystyti centrinę aikštę kaip multifunkcinį komercijos, administracijos, pramogų centrą, jungiamąją dalį tarp šiuo metu esančių dviejų centrų – senamiesčio ir naujamiesčio.</w:t>
      </w:r>
    </w:p>
    <w:p w:rsidR="007B1C49" w:rsidRPr="00252BCC" w:rsidRDefault="007B1C49" w:rsidP="00245789">
      <w:pPr>
        <w:pStyle w:val="Sraopastraipa"/>
        <w:numPr>
          <w:ilvl w:val="0"/>
          <w:numId w:val="43"/>
        </w:numPr>
        <w:tabs>
          <w:tab w:val="left" w:pos="1701"/>
        </w:tabs>
        <w:spacing w:after="0" w:line="240" w:lineRule="auto"/>
        <w:ind w:left="0" w:firstLine="1276"/>
        <w:jc w:val="both"/>
        <w:rPr>
          <w:rFonts w:ascii="Times New Roman" w:hAnsi="Times New Roman" w:cs="Times New Roman"/>
          <w:sz w:val="24"/>
          <w:szCs w:val="24"/>
        </w:rPr>
      </w:pPr>
      <w:r w:rsidRPr="00252BCC">
        <w:rPr>
          <w:rFonts w:ascii="Times New Roman" w:hAnsi="Times New Roman" w:cs="Times New Roman"/>
          <w:sz w:val="24"/>
          <w:szCs w:val="24"/>
        </w:rPr>
        <w:t>Kokybiškas tra</w:t>
      </w:r>
      <w:r>
        <w:rPr>
          <w:rFonts w:ascii="Times New Roman" w:hAnsi="Times New Roman" w:cs="Times New Roman"/>
          <w:sz w:val="24"/>
          <w:szCs w:val="24"/>
        </w:rPr>
        <w:t>n</w:t>
      </w:r>
      <w:r w:rsidRPr="00252BCC">
        <w:rPr>
          <w:rFonts w:ascii="Times New Roman" w:hAnsi="Times New Roman" w:cs="Times New Roman"/>
          <w:sz w:val="24"/>
          <w:szCs w:val="24"/>
        </w:rPr>
        <w:t xml:space="preserve">sporto organizavimas turėtų atlaisvinti senamiestį nuo automobilių judėjimo, mažinti gatvių užimtumą </w:t>
      </w:r>
      <w:r w:rsidRPr="00A72BC3">
        <w:rPr>
          <w:rFonts w:ascii="Times New Roman" w:hAnsi="Times New Roman" w:cs="Times New Roman"/>
          <w:sz w:val="24"/>
          <w:szCs w:val="24"/>
        </w:rPr>
        <w:t>važinėti mažiau aplinką teršiančiomis transporto priemonėmis</w:t>
      </w:r>
      <w:r w:rsidRPr="00252BCC">
        <w:rPr>
          <w:rFonts w:ascii="Times New Roman" w:hAnsi="Times New Roman" w:cs="Times New Roman"/>
          <w:sz w:val="24"/>
          <w:szCs w:val="24"/>
        </w:rPr>
        <w:t xml:space="preserve"> centrinėje miesto dalyje, formuojant pralaidžius skirtingų lygių apvažiavimus. T</w:t>
      </w:r>
      <w:r>
        <w:rPr>
          <w:rFonts w:ascii="Times New Roman" w:hAnsi="Times New Roman" w:cs="Times New Roman"/>
          <w:sz w:val="24"/>
          <w:szCs w:val="24"/>
        </w:rPr>
        <w:t>okiam t</w:t>
      </w:r>
      <w:r w:rsidRPr="00252BCC">
        <w:rPr>
          <w:rFonts w:ascii="Times New Roman" w:hAnsi="Times New Roman" w:cs="Times New Roman"/>
          <w:sz w:val="24"/>
          <w:szCs w:val="24"/>
        </w:rPr>
        <w:t xml:space="preserve">ikslui įgyvendinti rekomenduojama naujamiesčio gatves numatyti kaip aptarnaujančias, o senamiestyje prioritetu palikti pėsčiųjų ir dviratininkų judėjimą. </w:t>
      </w:r>
      <w:r>
        <w:rPr>
          <w:rFonts w:ascii="Times New Roman" w:hAnsi="Times New Roman" w:cs="Times New Roman"/>
          <w:sz w:val="24"/>
          <w:szCs w:val="24"/>
        </w:rPr>
        <w:t>Rekomenduojama a</w:t>
      </w:r>
      <w:r w:rsidRPr="00252BCC">
        <w:rPr>
          <w:rFonts w:ascii="Times New Roman" w:hAnsi="Times New Roman" w:cs="Times New Roman"/>
          <w:sz w:val="24"/>
          <w:szCs w:val="24"/>
        </w:rPr>
        <w:t>tsisakyti Tiltų gatvės, kaip tranzitinės visuomeninio transpo</w:t>
      </w:r>
      <w:r>
        <w:rPr>
          <w:rFonts w:ascii="Times New Roman" w:hAnsi="Times New Roman" w:cs="Times New Roman"/>
          <w:sz w:val="24"/>
          <w:szCs w:val="24"/>
        </w:rPr>
        <w:t>r</w:t>
      </w:r>
      <w:r w:rsidRPr="00252BCC">
        <w:rPr>
          <w:rFonts w:ascii="Times New Roman" w:hAnsi="Times New Roman" w:cs="Times New Roman"/>
          <w:sz w:val="24"/>
          <w:szCs w:val="24"/>
        </w:rPr>
        <w:t xml:space="preserve">to arterijos, funkcijos. Tokiu būdu </w:t>
      </w:r>
      <w:r>
        <w:rPr>
          <w:rFonts w:ascii="Times New Roman" w:hAnsi="Times New Roman" w:cs="Times New Roman"/>
          <w:sz w:val="24"/>
          <w:szCs w:val="24"/>
        </w:rPr>
        <w:t>stiprinamas</w:t>
      </w:r>
      <w:r w:rsidRPr="00252BCC">
        <w:rPr>
          <w:rFonts w:ascii="Times New Roman" w:hAnsi="Times New Roman" w:cs="Times New Roman"/>
          <w:sz w:val="24"/>
          <w:szCs w:val="24"/>
        </w:rPr>
        <w:t xml:space="preserve"> pramoginis, visuomeninis senamiesčio charakteris. Visuomeninio transporto mazgą </w:t>
      </w:r>
      <w:r>
        <w:rPr>
          <w:rFonts w:ascii="Times New Roman" w:hAnsi="Times New Roman" w:cs="Times New Roman"/>
          <w:sz w:val="24"/>
          <w:szCs w:val="24"/>
        </w:rPr>
        <w:t xml:space="preserve">siūloma </w:t>
      </w:r>
      <w:r w:rsidRPr="00252BCC">
        <w:rPr>
          <w:rFonts w:ascii="Times New Roman" w:hAnsi="Times New Roman" w:cs="Times New Roman"/>
          <w:sz w:val="24"/>
          <w:szCs w:val="24"/>
        </w:rPr>
        <w:t>kurti ties Liepų ir Naujojo Sodo gatvėmis</w:t>
      </w:r>
      <w:r>
        <w:rPr>
          <w:rFonts w:ascii="Times New Roman" w:hAnsi="Times New Roman" w:cs="Times New Roman"/>
          <w:sz w:val="24"/>
          <w:szCs w:val="24"/>
        </w:rPr>
        <w:t>,</w:t>
      </w:r>
      <w:r w:rsidRPr="00252BCC">
        <w:rPr>
          <w:rFonts w:ascii="Times New Roman" w:hAnsi="Times New Roman" w:cs="Times New Roman"/>
          <w:sz w:val="24"/>
          <w:szCs w:val="24"/>
        </w:rPr>
        <w:t xml:space="preserve"> paliekant galimybę apjungti aikštės erdvę su Danės skveru. Atgimimo aikštės transportą </w:t>
      </w:r>
      <w:r>
        <w:rPr>
          <w:rFonts w:ascii="Times New Roman" w:hAnsi="Times New Roman" w:cs="Times New Roman"/>
          <w:sz w:val="24"/>
          <w:szCs w:val="24"/>
        </w:rPr>
        <w:t xml:space="preserve">rekomenduojama </w:t>
      </w:r>
      <w:r w:rsidRPr="00252BCC">
        <w:rPr>
          <w:rFonts w:ascii="Times New Roman" w:hAnsi="Times New Roman" w:cs="Times New Roman"/>
          <w:sz w:val="24"/>
          <w:szCs w:val="24"/>
        </w:rPr>
        <w:t>organizuoti kaip jungtį, akcentuojant visuomeninio transporto mazgą, skirtą patogiai pasiekti tiek senamiesčio, tiek naujamiesčio zonas</w:t>
      </w:r>
      <w:r>
        <w:rPr>
          <w:rFonts w:ascii="Times New Roman" w:hAnsi="Times New Roman" w:cs="Times New Roman"/>
          <w:sz w:val="24"/>
          <w:szCs w:val="24"/>
        </w:rPr>
        <w:t>.</w:t>
      </w:r>
    </w:p>
    <w:p w:rsidR="007B1C49" w:rsidRPr="00252BCC" w:rsidRDefault="007B1C49" w:rsidP="00245789">
      <w:pPr>
        <w:pStyle w:val="Sraopastraipa"/>
        <w:numPr>
          <w:ilvl w:val="0"/>
          <w:numId w:val="43"/>
        </w:numPr>
        <w:tabs>
          <w:tab w:val="left" w:pos="1701"/>
        </w:tabs>
        <w:spacing w:after="0" w:line="240" w:lineRule="auto"/>
        <w:ind w:left="0" w:firstLine="1276"/>
        <w:jc w:val="both"/>
        <w:rPr>
          <w:rFonts w:ascii="Times New Roman" w:hAnsi="Times New Roman" w:cs="Times New Roman"/>
          <w:sz w:val="24"/>
          <w:szCs w:val="28"/>
        </w:rPr>
      </w:pPr>
      <w:r w:rsidRPr="00252BCC">
        <w:rPr>
          <w:rFonts w:ascii="Times New Roman" w:hAnsi="Times New Roman" w:cs="Times New Roman"/>
          <w:sz w:val="24"/>
          <w:szCs w:val="24"/>
        </w:rPr>
        <w:t xml:space="preserve">Atsižvelgiant į aplinkinėje teritorijoje pasiskirsčiusią kultūros paveldo objektų koncentraciją ir galiojančias apsaugos zonas, rekomenduojama respektuoti aplinkinio užstatymo aukštingumą, statinių proporcijas, užstatymo pobūdį. Naujai formuojama teritorija turėtų būti kontekstuali ir </w:t>
      </w:r>
      <w:r>
        <w:rPr>
          <w:rFonts w:ascii="Times New Roman" w:hAnsi="Times New Roman" w:cs="Times New Roman"/>
          <w:sz w:val="24"/>
          <w:szCs w:val="24"/>
        </w:rPr>
        <w:t>rodyti pagarbą</w:t>
      </w:r>
      <w:r w:rsidRPr="00252BCC">
        <w:rPr>
          <w:rFonts w:ascii="Times New Roman" w:hAnsi="Times New Roman" w:cs="Times New Roman"/>
          <w:sz w:val="24"/>
          <w:szCs w:val="24"/>
        </w:rPr>
        <w:t xml:space="preserve"> istorinei aplinkai.</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Pr="00BB2EBE" w:rsidRDefault="007B1C49" w:rsidP="007B1C49">
      <w:pPr>
        <w:pStyle w:val="Antrat2"/>
        <w:jc w:val="center"/>
        <w:rPr>
          <w:rFonts w:ascii="Times New Roman" w:hAnsi="Times New Roman" w:cs="Times New Roman"/>
          <w:i w:val="0"/>
          <w:sz w:val="26"/>
          <w:szCs w:val="26"/>
        </w:rPr>
      </w:pPr>
      <w:bookmarkStart w:id="102" w:name="_Toc413335669"/>
      <w:bookmarkStart w:id="103" w:name="_Toc427162416"/>
      <w:bookmarkStart w:id="104" w:name="_Toc428887763"/>
      <w:r w:rsidRPr="00BB2EBE">
        <w:rPr>
          <w:rFonts w:ascii="Times New Roman" w:hAnsi="Times New Roman" w:cs="Times New Roman"/>
          <w:i w:val="0"/>
          <w:sz w:val="26"/>
          <w:szCs w:val="26"/>
        </w:rPr>
        <w:t>4.2. VARIANTŲ VERTINIMAS (ANALIZĖ)</w:t>
      </w:r>
      <w:bookmarkEnd w:id="102"/>
      <w:bookmarkEnd w:id="103"/>
      <w:bookmarkEnd w:id="104"/>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Šioje galimybių studijos dalyje pagal 4.1 dalyje pateiktą metodiką įvertinti visi 4 siūlomi Atgimimo aikštės regeneravimo variantai.</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Pr="00BB2EBE" w:rsidRDefault="007B1C49" w:rsidP="007B1C49">
      <w:pPr>
        <w:pStyle w:val="Antrat3"/>
        <w:spacing w:before="480" w:after="240" w:line="240" w:lineRule="auto"/>
        <w:jc w:val="center"/>
        <w:rPr>
          <w:rFonts w:ascii="Times New Roman" w:hAnsi="Times New Roman" w:cs="Times New Roman"/>
          <w:sz w:val="24"/>
          <w:szCs w:val="24"/>
        </w:rPr>
      </w:pPr>
      <w:bookmarkStart w:id="105" w:name="_Toc413335670"/>
      <w:bookmarkStart w:id="106" w:name="_Toc427162417"/>
      <w:bookmarkStart w:id="107" w:name="_Toc428887764"/>
      <w:r w:rsidRPr="00BB2EBE">
        <w:rPr>
          <w:rFonts w:ascii="Times New Roman" w:hAnsi="Times New Roman" w:cs="Times New Roman"/>
          <w:sz w:val="24"/>
          <w:szCs w:val="24"/>
        </w:rPr>
        <w:t>4.2.1. VARIANTŲ VERTINIMAS URBANISTINIU, TŪRINIU-ERDVINIU ASPEKTU</w:t>
      </w:r>
      <w:bookmarkEnd w:id="105"/>
      <w:bookmarkEnd w:id="106"/>
      <w:bookmarkEnd w:id="107"/>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Variantų vertinimas urbanistiniu, tūriniu-erdviniu aspektu atliekamas pagal 3 komponentus:</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Erdvių struktūra ir mastelis</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Transporto organizavimas</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Reikiamos infrastruktūros poreikis</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Pr="00BB2EBE" w:rsidRDefault="007B1C49" w:rsidP="007B1C49">
      <w:pPr>
        <w:pStyle w:val="Antrat4"/>
        <w:spacing w:before="480" w:after="240" w:line="240" w:lineRule="auto"/>
        <w:jc w:val="center"/>
        <w:rPr>
          <w:rFonts w:ascii="Times New Roman" w:hAnsi="Times New Roman" w:cs="Times New Roman"/>
          <w:i w:val="0"/>
          <w:color w:val="auto"/>
          <w:sz w:val="24"/>
        </w:rPr>
      </w:pPr>
      <w:bookmarkStart w:id="108" w:name="_Toc427162418"/>
      <w:r w:rsidRPr="00BB2EBE">
        <w:rPr>
          <w:rFonts w:ascii="Times New Roman" w:hAnsi="Times New Roman" w:cs="Times New Roman"/>
          <w:i w:val="0"/>
          <w:color w:val="auto"/>
          <w:sz w:val="24"/>
        </w:rPr>
        <w:t>4.2.1.1. ERDVIŲ STRUKTŪROS IR MASTELIO VERTINIMAS</w:t>
      </w:r>
      <w:bookmarkEnd w:id="108"/>
    </w:p>
    <w:p w:rsidR="007B1C49" w:rsidRPr="006E3008" w:rsidRDefault="007B1C49" w:rsidP="007B1C49">
      <w:pPr>
        <w:spacing w:after="0" w:line="240" w:lineRule="auto"/>
        <w:ind w:firstLine="851"/>
        <w:jc w:val="both"/>
        <w:rPr>
          <w:rFonts w:ascii="Times New Roman" w:hAnsi="Times New Roman"/>
          <w:sz w:val="24"/>
          <w:szCs w:val="28"/>
        </w:rPr>
      </w:pPr>
      <w:r w:rsidRPr="006E3008">
        <w:rPr>
          <w:rFonts w:ascii="Times New Roman" w:hAnsi="Times New Roman"/>
          <w:sz w:val="24"/>
          <w:szCs w:val="28"/>
        </w:rPr>
        <w:t>Erdvių struktūros ir mastelio ver</w:t>
      </w:r>
      <w:r>
        <w:rPr>
          <w:rFonts w:ascii="Times New Roman" w:hAnsi="Times New Roman"/>
          <w:sz w:val="24"/>
          <w:szCs w:val="28"/>
        </w:rPr>
        <w:t>t</w:t>
      </w:r>
      <w:r w:rsidRPr="006E3008">
        <w:rPr>
          <w:rFonts w:ascii="Times New Roman" w:hAnsi="Times New Roman"/>
          <w:sz w:val="24"/>
          <w:szCs w:val="28"/>
        </w:rPr>
        <w:t>inim</w:t>
      </w:r>
      <w:r>
        <w:rPr>
          <w:rFonts w:ascii="Times New Roman" w:hAnsi="Times New Roman"/>
          <w:sz w:val="24"/>
          <w:szCs w:val="28"/>
        </w:rPr>
        <w:t>o dalyje</w:t>
      </w:r>
      <w:r w:rsidRPr="006E3008">
        <w:rPr>
          <w:rFonts w:ascii="Times New Roman" w:hAnsi="Times New Roman"/>
          <w:sz w:val="24"/>
          <w:szCs w:val="28"/>
        </w:rPr>
        <w:t xml:space="preserve"> pateikiam</w:t>
      </w:r>
      <w:r>
        <w:rPr>
          <w:rFonts w:ascii="Times New Roman" w:hAnsi="Times New Roman"/>
          <w:sz w:val="24"/>
          <w:szCs w:val="28"/>
        </w:rPr>
        <w:t>i</w:t>
      </w:r>
      <w:r w:rsidRPr="006E3008">
        <w:rPr>
          <w:rFonts w:ascii="Times New Roman" w:hAnsi="Times New Roman"/>
          <w:sz w:val="24"/>
          <w:szCs w:val="28"/>
        </w:rPr>
        <w:t xml:space="preserve"> </w:t>
      </w:r>
      <w:r>
        <w:rPr>
          <w:rFonts w:ascii="Times New Roman" w:hAnsi="Times New Roman"/>
          <w:sz w:val="24"/>
          <w:szCs w:val="28"/>
        </w:rPr>
        <w:t xml:space="preserve">miesto viešųjų erdvių </w:t>
      </w:r>
      <w:r w:rsidRPr="006E3008">
        <w:rPr>
          <w:rFonts w:ascii="Times New Roman" w:hAnsi="Times New Roman"/>
          <w:sz w:val="24"/>
          <w:szCs w:val="28"/>
        </w:rPr>
        <w:t>audinio schemos, užstatymo mastelio ir užstatymo silueto išklotinės</w:t>
      </w:r>
      <w:r>
        <w:rPr>
          <w:rFonts w:ascii="Times New Roman" w:hAnsi="Times New Roman"/>
          <w:sz w:val="24"/>
          <w:szCs w:val="28"/>
        </w:rPr>
        <w:t xml:space="preserve"> variantai</w:t>
      </w:r>
      <w:r w:rsidRPr="006E3008">
        <w:rPr>
          <w:rFonts w:ascii="Times New Roman" w:hAnsi="Times New Roman"/>
          <w:sz w:val="24"/>
          <w:szCs w:val="28"/>
        </w:rPr>
        <w:t>. Schemų pagalba vertin</w:t>
      </w:r>
      <w:r>
        <w:rPr>
          <w:rFonts w:ascii="Times New Roman" w:hAnsi="Times New Roman"/>
          <w:sz w:val="24"/>
          <w:szCs w:val="28"/>
        </w:rPr>
        <w:t>a</w:t>
      </w:r>
      <w:r w:rsidRPr="006E3008">
        <w:rPr>
          <w:rFonts w:ascii="Times New Roman" w:hAnsi="Times New Roman"/>
          <w:sz w:val="24"/>
          <w:szCs w:val="28"/>
        </w:rPr>
        <w:t>ma</w:t>
      </w:r>
      <w:r>
        <w:rPr>
          <w:rFonts w:ascii="Times New Roman" w:hAnsi="Times New Roman"/>
          <w:sz w:val="24"/>
          <w:szCs w:val="28"/>
        </w:rPr>
        <w:t>,</w:t>
      </w:r>
      <w:r w:rsidRPr="006E3008">
        <w:rPr>
          <w:rFonts w:ascii="Times New Roman" w:hAnsi="Times New Roman"/>
          <w:sz w:val="24"/>
          <w:szCs w:val="28"/>
        </w:rPr>
        <w:t xml:space="preserve"> kaip kis</w:t>
      </w:r>
      <w:r>
        <w:rPr>
          <w:rFonts w:ascii="Times New Roman" w:hAnsi="Times New Roman"/>
          <w:sz w:val="24"/>
          <w:szCs w:val="28"/>
        </w:rPr>
        <w:t>tų miesto centrinės dalies erdvė</w:t>
      </w:r>
      <w:r w:rsidRPr="006E3008">
        <w:rPr>
          <w:rFonts w:ascii="Times New Roman" w:hAnsi="Times New Roman"/>
          <w:sz w:val="24"/>
          <w:szCs w:val="28"/>
        </w:rPr>
        <w:t>s karkasas</w:t>
      </w:r>
      <w:r>
        <w:rPr>
          <w:rFonts w:ascii="Times New Roman" w:hAnsi="Times New Roman"/>
          <w:sz w:val="24"/>
          <w:szCs w:val="28"/>
        </w:rPr>
        <w:t>,</w:t>
      </w:r>
      <w:r w:rsidRPr="006E3008">
        <w:rPr>
          <w:rFonts w:ascii="Times New Roman" w:hAnsi="Times New Roman"/>
          <w:sz w:val="24"/>
          <w:szCs w:val="28"/>
        </w:rPr>
        <w:t xml:space="preserve"> pritaikant vertinamus variantus. Tekstinėje dalyje aprašoma</w:t>
      </w:r>
      <w:r>
        <w:rPr>
          <w:rFonts w:ascii="Times New Roman" w:hAnsi="Times New Roman"/>
          <w:sz w:val="24"/>
          <w:szCs w:val="28"/>
        </w:rPr>
        <w:t>,</w:t>
      </w:r>
      <w:r w:rsidRPr="006E3008">
        <w:rPr>
          <w:rFonts w:ascii="Times New Roman" w:hAnsi="Times New Roman"/>
          <w:sz w:val="24"/>
          <w:szCs w:val="28"/>
        </w:rPr>
        <w:t xml:space="preserve"> kokią įtaką skirtingų aikštės sutvarkymo scenarijų įgyvendinimas turėtų bendram miesto visuomeninių erdvių tinklui.</w:t>
      </w:r>
    </w:p>
    <w:p w:rsidR="007B1C49" w:rsidRPr="006E3008" w:rsidRDefault="007B1C49" w:rsidP="007B1C49">
      <w:pPr>
        <w:spacing w:after="0" w:line="240" w:lineRule="auto"/>
        <w:ind w:firstLine="851"/>
        <w:jc w:val="both"/>
        <w:rPr>
          <w:rFonts w:ascii="Times New Roman" w:hAnsi="Times New Roman"/>
          <w:sz w:val="24"/>
          <w:szCs w:val="28"/>
        </w:rPr>
      </w:pPr>
      <w:r w:rsidRPr="006E3008">
        <w:rPr>
          <w:rFonts w:ascii="Times New Roman" w:hAnsi="Times New Roman"/>
          <w:sz w:val="24"/>
          <w:szCs w:val="28"/>
        </w:rPr>
        <w:t>Miesto viešųjų erdvių audinio schemos žymėjimų paaiškinimas:</w:t>
      </w:r>
      <w:r>
        <w:rPr>
          <w:rFonts w:ascii="Times New Roman" w:hAnsi="Times New Roman"/>
          <w:sz w:val="24"/>
          <w:szCs w:val="28"/>
        </w:rPr>
        <w:t xml:space="preserve"> </w:t>
      </w:r>
    </w:p>
    <w:p w:rsidR="007B1C49" w:rsidRPr="00BC7B83" w:rsidRDefault="007B1C49" w:rsidP="007B1C49">
      <w:pPr>
        <w:jc w:val="both"/>
        <w:rPr>
          <w:sz w:val="24"/>
          <w:szCs w:val="24"/>
        </w:rPr>
      </w:pPr>
      <w:r>
        <w:rPr>
          <w:noProof/>
          <w:sz w:val="24"/>
          <w:szCs w:val="24"/>
          <w:lang w:val="lt-LT" w:eastAsia="lt-LT"/>
        </w:rPr>
        <mc:AlternateContent>
          <mc:Choice Requires="wps">
            <w:drawing>
              <wp:anchor distT="0" distB="0" distL="114300" distR="114300" simplePos="0" relativeHeight="251708416" behindDoc="0" locked="0" layoutInCell="1" allowOverlap="1">
                <wp:simplePos x="0" y="0"/>
                <wp:positionH relativeFrom="column">
                  <wp:posOffset>4105275</wp:posOffset>
                </wp:positionH>
                <wp:positionV relativeFrom="paragraph">
                  <wp:posOffset>257175</wp:posOffset>
                </wp:positionV>
                <wp:extent cx="1749425" cy="1257300"/>
                <wp:effectExtent l="0" t="0" r="22225" b="685800"/>
                <wp:wrapNone/>
                <wp:docPr id="109" name="Rectangular Callout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9425" cy="1257300"/>
                        </a:xfrm>
                        <a:prstGeom prst="wedgeRectCallout">
                          <a:avLst>
                            <a:gd name="adj1" fmla="val 27315"/>
                            <a:gd name="adj2" fmla="val 100505"/>
                          </a:avLst>
                        </a:prstGeom>
                        <a:solidFill>
                          <a:srgbClr val="FFFFFF"/>
                        </a:solidFill>
                        <a:ln w="9525">
                          <a:solidFill>
                            <a:srgbClr val="000000"/>
                          </a:solidFill>
                          <a:miter lim="800000"/>
                          <a:headEnd/>
                          <a:tailEnd/>
                        </a:ln>
                      </wps:spPr>
                      <wps:txbx>
                        <w:txbxContent>
                          <w:p w:rsidR="00906574" w:rsidRPr="003E1789" w:rsidRDefault="00906574" w:rsidP="007B1C49">
                            <w:pPr>
                              <w:jc w:val="right"/>
                              <w:rPr>
                                <w:sz w:val="24"/>
                                <w:szCs w:val="24"/>
                              </w:rPr>
                            </w:pPr>
                            <w:r>
                              <w:rPr>
                                <w:sz w:val="24"/>
                                <w:szCs w:val="24"/>
                              </w:rPr>
                              <w:t>Gamtinės</w:t>
                            </w:r>
                            <w:r w:rsidRPr="00847CE8">
                              <w:rPr>
                                <w:sz w:val="24"/>
                                <w:szCs w:val="24"/>
                              </w:rPr>
                              <w:t xml:space="preserve"> </w:t>
                            </w:r>
                            <w:r>
                              <w:rPr>
                                <w:sz w:val="24"/>
                                <w:szCs w:val="24"/>
                              </w:rPr>
                              <w:t>miesto erdvės – parkai, apželdintos rekreacinės teritorijos, tankiais medžiais apauginti skverai.</w:t>
                            </w:r>
                          </w:p>
                          <w:p w:rsidR="00906574" w:rsidRPr="00847CE8" w:rsidRDefault="00906574" w:rsidP="007B1C4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Rectangular Callout 109" o:spid="_x0000_s1033" type="#_x0000_t61" style="position:absolute;left:0;text-align:left;margin-left:323.25pt;margin-top:20.25pt;width:137.75pt;height:9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" adj="16700,32509">
                <v:textbox>
                  <w:txbxContent>
                    <w:p w:rsidR="00906574" w:rsidRPr="003E1789" w:rsidRDefault="00906574" w:rsidP="007B1C49">
                      <w:pPr>
                        <w:jc w:val="right"/>
                        <w:rPr>
                          <w:sz w:val="24"/>
                          <w:szCs w:val="24"/>
                        </w:rPr>
                      </w:pPr>
                      <w:r>
                        <w:rPr>
                          <w:sz w:val="24"/>
                          <w:szCs w:val="24"/>
                        </w:rPr>
                        <w:t>Gamtinės</w:t>
                      </w:r>
                      <w:r w:rsidRPr="00847CE8">
                        <w:rPr>
                          <w:sz w:val="24"/>
                          <w:szCs w:val="24"/>
                        </w:rPr>
                        <w:t xml:space="preserve"> </w:t>
                      </w:r>
                      <w:r>
                        <w:rPr>
                          <w:sz w:val="24"/>
                          <w:szCs w:val="24"/>
                        </w:rPr>
                        <w:t>miesto erdvės – parkai, apželdintos rekreacinės teritorijos, tankiais medžiais apauginti skverai.</w:t>
                      </w:r>
                    </w:p>
                    <w:p w:rsidR="00906574" w:rsidRPr="00847CE8" w:rsidRDefault="00906574" w:rsidP="007B1C49">
                      <w:pPr>
                        <w:jc w:val="center"/>
                      </w:pPr>
                    </w:p>
                  </w:txbxContent>
                </v:textbox>
              </v:shape>
            </w:pict>
          </mc:Fallback>
        </mc:AlternateContent>
      </w:r>
      <w:r>
        <w:rPr>
          <w:noProof/>
          <w:sz w:val="24"/>
          <w:szCs w:val="24"/>
          <w:lang w:val="lt-LT" w:eastAsia="lt-LT"/>
        </w:rPr>
        <mc:AlternateContent>
          <mc:Choice Requires="wps">
            <w:drawing>
              <wp:anchor distT="0" distB="0" distL="114300" distR="114300" simplePos="0" relativeHeight="251707392" behindDoc="0" locked="0" layoutInCell="1" allowOverlap="1">
                <wp:simplePos x="0" y="0"/>
                <wp:positionH relativeFrom="column">
                  <wp:posOffset>2298700</wp:posOffset>
                </wp:positionH>
                <wp:positionV relativeFrom="paragraph">
                  <wp:posOffset>257175</wp:posOffset>
                </wp:positionV>
                <wp:extent cx="1270000" cy="1257300"/>
                <wp:effectExtent l="0" t="0" r="25400" b="647700"/>
                <wp:wrapNone/>
                <wp:docPr id="108" name="Rectangular Callout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0" cy="1257300"/>
                        </a:xfrm>
                        <a:prstGeom prst="wedgeRectCallout">
                          <a:avLst>
                            <a:gd name="adj1" fmla="val -19250"/>
                            <a:gd name="adj2" fmla="val 97477"/>
                          </a:avLst>
                        </a:prstGeom>
                        <a:solidFill>
                          <a:srgbClr val="FFFFFF"/>
                        </a:solidFill>
                        <a:ln w="9525">
                          <a:solidFill>
                            <a:srgbClr val="000000"/>
                          </a:solidFill>
                          <a:miter lim="800000"/>
                          <a:headEnd/>
                          <a:tailEnd/>
                        </a:ln>
                      </wps:spPr>
                      <wps:txbx>
                        <w:txbxContent>
                          <w:p w:rsidR="00906574" w:rsidRPr="000B38C0" w:rsidRDefault="00906574" w:rsidP="007B1C49">
                            <w:pPr>
                              <w:jc w:val="center"/>
                              <w:rPr>
                                <w:sz w:val="24"/>
                                <w:szCs w:val="24"/>
                              </w:rPr>
                            </w:pPr>
                            <w:r>
                              <w:rPr>
                                <w:sz w:val="24"/>
                                <w:szCs w:val="24"/>
                              </w:rPr>
                              <w:t>Urbanizuotos viešosios erdvės – aikštės, skverai, pėsčiųjų alėjos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Rectangular Callout 108" o:spid="_x0000_s1034" type="#_x0000_t61" style="position:absolute;left:0;text-align:left;margin-left:181pt;margin-top:20.25pt;width:100pt;height:9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" adj="6642,31855">
                <v:textbox>
                  <w:txbxContent>
                    <w:p w:rsidR="00906574" w:rsidRPr="000B38C0" w:rsidRDefault="00906574" w:rsidP="007B1C49">
                      <w:pPr>
                        <w:jc w:val="center"/>
                        <w:rPr>
                          <w:sz w:val="24"/>
                          <w:szCs w:val="24"/>
                        </w:rPr>
                      </w:pPr>
                      <w:r>
                        <w:rPr>
                          <w:sz w:val="24"/>
                          <w:szCs w:val="24"/>
                        </w:rPr>
                        <w:t>Urbanizuotos viešosios erdvės – aikštės, skverai, pėsčiųjų alėjos</w:t>
                      </w:r>
                    </w:p>
                  </w:txbxContent>
                </v:textbox>
              </v:shape>
            </w:pict>
          </mc:Fallback>
        </mc:AlternateContent>
      </w:r>
      <w:r>
        <w:rPr>
          <w:noProof/>
          <w:sz w:val="24"/>
          <w:szCs w:val="24"/>
          <w:lang w:val="lt-LT" w:eastAsia="lt-LT"/>
        </w:rPr>
        <mc:AlternateContent>
          <mc:Choice Requires="wps">
            <w:drawing>
              <wp:anchor distT="0" distB="0" distL="114300" distR="114300" simplePos="0" relativeHeight="251706368" behindDoc="0" locked="0" layoutInCell="1" allowOverlap="1">
                <wp:simplePos x="0" y="0"/>
                <wp:positionH relativeFrom="column">
                  <wp:posOffset>-38100</wp:posOffset>
                </wp:positionH>
                <wp:positionV relativeFrom="paragraph">
                  <wp:posOffset>257175</wp:posOffset>
                </wp:positionV>
                <wp:extent cx="1625600" cy="1257300"/>
                <wp:effectExtent l="0" t="0" r="12700" b="666750"/>
                <wp:wrapNone/>
                <wp:docPr id="107" name="Rectangular Callout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0" cy="1257300"/>
                        </a:xfrm>
                        <a:prstGeom prst="wedgeRectCallout">
                          <a:avLst>
                            <a:gd name="adj1" fmla="val -25977"/>
                            <a:gd name="adj2" fmla="val 99495"/>
                          </a:avLst>
                        </a:prstGeom>
                        <a:solidFill>
                          <a:srgbClr val="FFFFFF"/>
                        </a:solidFill>
                        <a:ln w="9525">
                          <a:solidFill>
                            <a:srgbClr val="000000"/>
                          </a:solidFill>
                          <a:miter lim="800000"/>
                          <a:headEnd/>
                          <a:tailEnd/>
                        </a:ln>
                      </wps:spPr>
                      <wps:txbx>
                        <w:txbxContent>
                          <w:p w:rsidR="00906574" w:rsidRPr="00847CE8" w:rsidRDefault="00906574" w:rsidP="007B1C49">
                            <w:r>
                              <w:rPr>
                                <w:sz w:val="24"/>
                                <w:szCs w:val="24"/>
                              </w:rPr>
                              <w:t>Viešosios erdvės, naudojamos masiniams renginiams, susibūrimams, miesto šventėms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Rectangular Callout 107" o:spid="_x0000_s1035" type="#_x0000_t61" style="position:absolute;left:0;text-align:left;margin-left:-3pt;margin-top:20.25pt;width:128pt;height:9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" adj="5189,32291">
                <v:textbox>
                  <w:txbxContent>
                    <w:p w:rsidR="00906574" w:rsidRPr="00847CE8" w:rsidRDefault="00906574" w:rsidP="007B1C49">
                      <w:r>
                        <w:rPr>
                          <w:sz w:val="24"/>
                          <w:szCs w:val="24"/>
                        </w:rPr>
                        <w:t>Viešosios erdvės, naudojamos masiniams renginiams, susibūrimams, miesto šventėms</w:t>
                      </w:r>
                    </w:p>
                  </w:txbxContent>
                </v:textbox>
              </v:shape>
            </w:pict>
          </mc:Fallback>
        </mc:AlternateContent>
      </w:r>
      <w:r w:rsidRPr="00BC7B83">
        <w:rPr>
          <w:noProof/>
          <w:sz w:val="24"/>
          <w:szCs w:val="24"/>
          <w:lang w:val="lt-LT" w:eastAsia="lt-LT"/>
        </w:rPr>
        <w:drawing>
          <wp:anchor distT="0" distB="0" distL="114300" distR="114300" simplePos="0" relativeHeight="251619840" behindDoc="0" locked="0" layoutInCell="1" allowOverlap="1" wp14:anchorId="041E6A04" wp14:editId="1DD5D659">
            <wp:simplePos x="0" y="0"/>
            <wp:positionH relativeFrom="column">
              <wp:posOffset>5715</wp:posOffset>
            </wp:positionH>
            <wp:positionV relativeFrom="paragraph">
              <wp:posOffset>1724660</wp:posOffset>
            </wp:positionV>
            <wp:extent cx="5873750" cy="736600"/>
            <wp:effectExtent l="0" t="0" r="0" b="6350"/>
            <wp:wrapSquare wrapText="bothSides"/>
            <wp:docPr id="40" name="Picture 4" descr="\\Greta-pc\d\AtgimimoAikštė\3 variantai\schemos\Vertinimo schemos\eksplikacija_erd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ta-pc\d\AtgimimoAikštė\3 variantai\schemos\Vertinimo schemos\eksplikacija_erdve.jpg"/>
                    <pic:cNvPicPr>
                      <a:picLocks noChangeAspect="1" noChangeArrowheads="1"/>
                    </pic:cNvPicPr>
                  </pic:nvPicPr>
                  <pic:blipFill>
                    <a:blip r:embed="rId148" cstate="print"/>
                    <a:srcRect/>
                    <a:stretch>
                      <a:fillRect/>
                    </a:stretch>
                  </pic:blipFill>
                  <pic:spPr bwMode="auto">
                    <a:xfrm>
                      <a:off x="0" y="0"/>
                      <a:ext cx="5873750" cy="736600"/>
                    </a:xfrm>
                    <a:prstGeom prst="rect">
                      <a:avLst/>
                    </a:prstGeom>
                    <a:noFill/>
                    <a:ln w="9525">
                      <a:noFill/>
                      <a:miter lim="800000"/>
                      <a:headEnd/>
                      <a:tailEnd/>
                    </a:ln>
                  </pic:spPr>
                </pic:pic>
              </a:graphicData>
            </a:graphic>
          </wp:anchor>
        </w:drawing>
      </w:r>
      <w:r>
        <w:rPr>
          <w:noProof/>
          <w:sz w:val="24"/>
          <w:szCs w:val="24"/>
          <w:lang w:val="lt-LT" w:eastAsia="lt-LT"/>
        </w:rPr>
        <mc:AlternateContent>
          <mc:Choice Requires="wps">
            <w:drawing>
              <wp:anchor distT="0" distB="0" distL="114300" distR="114300" simplePos="0" relativeHeight="251710464" behindDoc="0" locked="0" layoutInCell="1" allowOverlap="1">
                <wp:simplePos x="0" y="0"/>
                <wp:positionH relativeFrom="column">
                  <wp:posOffset>12700</wp:posOffset>
                </wp:positionH>
                <wp:positionV relativeFrom="paragraph">
                  <wp:posOffset>0</wp:posOffset>
                </wp:positionV>
                <wp:extent cx="419100" cy="190500"/>
                <wp:effectExtent l="0" t="0" r="19050" b="1905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90500"/>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1473E62" id="Rectangle 106" o:spid="_x0000_s1026" style="position:absolute;margin-left:1pt;margin-top:0;width:33pt;height: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" fillcolor="black [3213]"/>
            </w:pict>
          </mc:Fallback>
        </mc:AlternateContent>
      </w:r>
      <w:r w:rsidRPr="00BC7B83">
        <w:rPr>
          <w:sz w:val="24"/>
          <w:szCs w:val="24"/>
        </w:rPr>
        <w:tab/>
      </w:r>
      <w:r w:rsidRPr="00BC7B83">
        <w:rPr>
          <w:sz w:val="24"/>
          <w:szCs w:val="24"/>
        </w:rPr>
        <w:tab/>
        <w:t>Siūlomas aikštės regeneravimo variantas</w:t>
      </w:r>
      <w:r w:rsidRPr="00BC7B83">
        <w:rPr>
          <w:sz w:val="24"/>
          <w:szCs w:val="24"/>
        </w:rPr>
        <w:br w:type="page"/>
      </w:r>
    </w:p>
    <w:p w:rsidR="007B1C49" w:rsidRPr="00BC7B83" w:rsidRDefault="007B1C49" w:rsidP="007B1C49">
      <w:pPr>
        <w:rPr>
          <w:sz w:val="24"/>
          <w:szCs w:val="24"/>
        </w:rPr>
      </w:pPr>
      <w:r>
        <w:rPr>
          <w:noProof/>
          <w:sz w:val="24"/>
          <w:szCs w:val="24"/>
          <w:lang w:val="lt-LT" w:eastAsia="lt-LT"/>
        </w:rPr>
        <mc:AlternateContent>
          <mc:Choice Requires="wps">
            <w:drawing>
              <wp:anchor distT="0" distB="0" distL="114300" distR="114300" simplePos="0" relativeHeight="251724800" behindDoc="0" locked="0" layoutInCell="1" allowOverlap="1">
                <wp:simplePos x="0" y="0"/>
                <wp:positionH relativeFrom="column">
                  <wp:posOffset>708025</wp:posOffset>
                </wp:positionH>
                <wp:positionV relativeFrom="paragraph">
                  <wp:posOffset>1311275</wp:posOffset>
                </wp:positionV>
                <wp:extent cx="600075" cy="600075"/>
                <wp:effectExtent l="0" t="0" r="28575" b="28575"/>
                <wp:wrapNone/>
                <wp:docPr id="104" name="Oval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600075"/>
                        </a:xfrm>
                        <a:prstGeom prst="ellipse">
                          <a:avLst/>
                        </a:prstGeom>
                        <a:noFill/>
                        <a:ln w="19050">
                          <a:solidFill>
                            <a:srgbClr val="C00000"/>
                          </a:solidFill>
                          <a:round/>
                          <a:headEnd/>
                          <a:tailEnd/>
                        </a:ln>
                        <a:effectLst/>
                        <a:extLst>
                          <a:ext uri="{909E8E84-426E-40DD-AFC4-6F175D3DCCD1}">
                            <a14:hiddenFill xmlns:a14="http://schemas.microsoft.com/office/drawing/2010/main">
                              <a:solidFill>
                                <a:schemeClr val="accent2">
                                  <a:lumMod val="100000"/>
                                  <a:lumOff val="0"/>
                                </a:schemeClr>
                              </a:solid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93EE16B" id="Oval 104" o:spid="_x0000_s1026" style="position:absolute;margin-left:55.75pt;margin-top:103.25pt;width:47.25pt;height:47.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" filled="f" fillcolor="#c0504d [3205]" strokecolor="#c00000" strokeweight="1.5pt">
                <v:shadow color="#622423 [1605]" opacity=".5" offset="1pt"/>
              </v:oval>
            </w:pict>
          </mc:Fallback>
        </mc:AlternateContent>
      </w:r>
      <w:r>
        <w:rPr>
          <w:noProof/>
          <w:sz w:val="24"/>
          <w:szCs w:val="24"/>
          <w:lang w:val="lt-LT" w:eastAsia="lt-LT"/>
        </w:rPr>
        <mc:AlternateContent>
          <mc:Choice Requires="wps">
            <w:drawing>
              <wp:anchor distT="0" distB="0" distL="114300" distR="114300" simplePos="0" relativeHeight="251722752" behindDoc="0" locked="0" layoutInCell="1" allowOverlap="1">
                <wp:simplePos x="0" y="0"/>
                <wp:positionH relativeFrom="column">
                  <wp:posOffset>19050</wp:posOffset>
                </wp:positionH>
                <wp:positionV relativeFrom="paragraph">
                  <wp:posOffset>-561975</wp:posOffset>
                </wp:positionV>
                <wp:extent cx="2066925" cy="3467100"/>
                <wp:effectExtent l="0" t="0" r="9525" b="0"/>
                <wp:wrapNone/>
                <wp:docPr id="1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3467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E2C1F3" id="Rectangle 103" o:spid="_x0000_s1026" style="position:absolute;margin-left:1.5pt;margin-top:-44.25pt;width:162.75pt;height:27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" stroked="f"/>
            </w:pict>
          </mc:Fallback>
        </mc:AlternateContent>
      </w:r>
      <w:r w:rsidRPr="00BC7B83">
        <w:rPr>
          <w:noProof/>
          <w:sz w:val="24"/>
          <w:szCs w:val="24"/>
          <w:lang w:val="lt-LT" w:eastAsia="lt-LT"/>
        </w:rPr>
        <w:drawing>
          <wp:anchor distT="0" distB="0" distL="114300" distR="114300" simplePos="0" relativeHeight="251627008" behindDoc="0" locked="0" layoutInCell="1" allowOverlap="1" wp14:anchorId="2F8CE555" wp14:editId="4B46AEEB">
            <wp:simplePos x="0" y="0"/>
            <wp:positionH relativeFrom="column">
              <wp:posOffset>-152400</wp:posOffset>
            </wp:positionH>
            <wp:positionV relativeFrom="paragraph">
              <wp:posOffset>-180975</wp:posOffset>
            </wp:positionV>
            <wp:extent cx="2226945" cy="3105150"/>
            <wp:effectExtent l="19050" t="0" r="1905" b="0"/>
            <wp:wrapNone/>
            <wp:docPr id="41" name="Picture 7" descr="\\Greta-pc\d\AtgimimoAikštė\3 variantai\schemos\Vertinimo schemos\A_erd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eta-pc\d\AtgimimoAikštė\3 variantai\schemos\Vertinimo schemos\A_erdve.jpg"/>
                    <pic:cNvPicPr>
                      <a:picLocks noChangeAspect="1" noChangeArrowheads="1"/>
                    </pic:cNvPicPr>
                  </pic:nvPicPr>
                  <pic:blipFill>
                    <a:blip r:embed="rId149" cstate="print"/>
                    <a:srcRect l="22840" t="24280" r="45061" b="30864"/>
                    <a:stretch>
                      <a:fillRect/>
                    </a:stretch>
                  </pic:blipFill>
                  <pic:spPr bwMode="auto">
                    <a:xfrm>
                      <a:off x="0" y="0"/>
                      <a:ext cx="2226945" cy="3105150"/>
                    </a:xfrm>
                    <a:prstGeom prst="rect">
                      <a:avLst/>
                    </a:prstGeom>
                    <a:noFill/>
                    <a:ln w="9525">
                      <a:noFill/>
                      <a:miter lim="800000"/>
                      <a:headEnd/>
                      <a:tailEnd/>
                    </a:ln>
                  </pic:spPr>
                </pic:pic>
              </a:graphicData>
            </a:graphic>
          </wp:anchor>
        </w:drawing>
      </w:r>
      <w:r w:rsidRPr="00BC7B83">
        <w:rPr>
          <w:noProof/>
          <w:sz w:val="24"/>
          <w:szCs w:val="24"/>
          <w:lang w:val="lt-LT" w:eastAsia="lt-LT"/>
        </w:rPr>
        <w:drawing>
          <wp:inline distT="0" distB="0" distL="0" distR="0" wp14:anchorId="71B13A52" wp14:editId="37174A89">
            <wp:extent cx="5943600" cy="5943600"/>
            <wp:effectExtent l="19050" t="0" r="0" b="0"/>
            <wp:docPr id="42" name="Picture 1" descr="\\Greta-pc\d\AtgimimoAikštė\3 variantai\schemos\Vertinimo schem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ta-pc\d\AtgimimoAikštė\3 variantai\schemos\Vertinimo schemos\A.jpg"/>
                    <pic:cNvPicPr>
                      <a:picLocks noChangeAspect="1" noChangeArrowheads="1"/>
                    </pic:cNvPicPr>
                  </pic:nvPicPr>
                  <pic:blipFill>
                    <a:blip r:embed="rId150"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rsidR="007B1C49" w:rsidRPr="006E3008" w:rsidRDefault="007B1C49" w:rsidP="007B1C49">
      <w:pPr>
        <w:jc w:val="center"/>
        <w:rPr>
          <w:rFonts w:ascii="Times New Roman" w:hAnsi="Times New Roman"/>
          <w:b/>
          <w:sz w:val="24"/>
          <w:szCs w:val="24"/>
        </w:rPr>
      </w:pPr>
      <w:r w:rsidRPr="006E3008">
        <w:rPr>
          <w:rFonts w:ascii="Times New Roman" w:hAnsi="Times New Roman"/>
          <w:b/>
          <w:sz w:val="24"/>
          <w:szCs w:val="24"/>
        </w:rPr>
        <w:t>23 pav. A variantas miesto viešųjų erdvių audinyje</w:t>
      </w:r>
    </w:p>
    <w:p w:rsidR="007B1C49" w:rsidRPr="006E3008" w:rsidRDefault="007B1C49" w:rsidP="007B1C49">
      <w:pPr>
        <w:spacing w:after="0" w:line="240" w:lineRule="auto"/>
        <w:ind w:firstLine="851"/>
        <w:jc w:val="both"/>
        <w:rPr>
          <w:rFonts w:ascii="Times New Roman" w:hAnsi="Times New Roman"/>
          <w:sz w:val="24"/>
          <w:szCs w:val="28"/>
        </w:rPr>
      </w:pPr>
      <w:r w:rsidRPr="006E3008">
        <w:rPr>
          <w:rFonts w:ascii="Times New Roman" w:hAnsi="Times New Roman"/>
          <w:sz w:val="24"/>
          <w:szCs w:val="28"/>
        </w:rPr>
        <w:t>A variante siūlomas dalinis teritorijos užstatymas komercinės paskirties pastatais</w:t>
      </w:r>
      <w:r>
        <w:rPr>
          <w:rFonts w:ascii="Times New Roman" w:hAnsi="Times New Roman"/>
          <w:sz w:val="24"/>
          <w:szCs w:val="28"/>
        </w:rPr>
        <w:t>,</w:t>
      </w:r>
      <w:r w:rsidRPr="006E3008">
        <w:rPr>
          <w:rFonts w:ascii="Times New Roman" w:hAnsi="Times New Roman"/>
          <w:sz w:val="24"/>
          <w:szCs w:val="28"/>
        </w:rPr>
        <w:t xml:space="preserve"> atkuriant prieškarinę teritorijos užstatymo liniją (23 pav.). </w:t>
      </w:r>
    </w:p>
    <w:p w:rsidR="007B1C49" w:rsidRPr="00BC7B83" w:rsidRDefault="007B1C49" w:rsidP="007B1C49">
      <w:pPr>
        <w:rPr>
          <w:sz w:val="24"/>
          <w:szCs w:val="24"/>
        </w:rPr>
      </w:pPr>
      <w:r w:rsidRPr="00BC7B83">
        <w:rPr>
          <w:sz w:val="24"/>
          <w:szCs w:val="24"/>
        </w:rPr>
        <w:br w:type="page"/>
      </w:r>
    </w:p>
    <w:p w:rsidR="007B1C49" w:rsidRPr="006E3008" w:rsidRDefault="007B1C49" w:rsidP="007B1C49">
      <w:pPr>
        <w:spacing w:after="0" w:line="240" w:lineRule="auto"/>
        <w:ind w:firstLine="851"/>
        <w:jc w:val="both"/>
        <w:rPr>
          <w:rFonts w:ascii="Times New Roman" w:hAnsi="Times New Roman"/>
          <w:sz w:val="24"/>
          <w:szCs w:val="28"/>
        </w:rPr>
      </w:pPr>
      <w:r w:rsidRPr="006E3008">
        <w:rPr>
          <w:rFonts w:ascii="Times New Roman" w:hAnsi="Times New Roman"/>
          <w:sz w:val="24"/>
          <w:szCs w:val="28"/>
        </w:rPr>
        <w:t xml:space="preserve">Aikštės teritorija </w:t>
      </w:r>
      <w:r>
        <w:rPr>
          <w:rFonts w:ascii="Times New Roman" w:hAnsi="Times New Roman"/>
          <w:sz w:val="24"/>
          <w:szCs w:val="28"/>
        </w:rPr>
        <w:t>„</w:t>
      </w:r>
      <w:r w:rsidRPr="006E3008">
        <w:rPr>
          <w:rFonts w:ascii="Times New Roman" w:hAnsi="Times New Roman"/>
          <w:sz w:val="24"/>
          <w:szCs w:val="28"/>
        </w:rPr>
        <w:t>sutraukiama</w:t>
      </w:r>
      <w:r>
        <w:rPr>
          <w:rFonts w:ascii="Times New Roman" w:hAnsi="Times New Roman"/>
          <w:sz w:val="24"/>
          <w:szCs w:val="28"/>
        </w:rPr>
        <w:t>“</w:t>
      </w:r>
      <w:r w:rsidRPr="006E3008">
        <w:rPr>
          <w:rFonts w:ascii="Times New Roman" w:hAnsi="Times New Roman"/>
          <w:sz w:val="24"/>
          <w:szCs w:val="28"/>
        </w:rPr>
        <w:t xml:space="preserve"> ir atribojama nuo viešas erdves jungiančio koridoriaus – H.</w:t>
      </w:r>
      <w:r>
        <w:rPr>
          <w:rFonts w:ascii="Times New Roman" w:hAnsi="Times New Roman"/>
          <w:sz w:val="24"/>
          <w:szCs w:val="28"/>
        </w:rPr>
        <w:t xml:space="preserve"> </w:t>
      </w:r>
      <w:r w:rsidRPr="006E3008">
        <w:rPr>
          <w:rFonts w:ascii="Times New Roman" w:hAnsi="Times New Roman"/>
          <w:sz w:val="24"/>
          <w:szCs w:val="28"/>
        </w:rPr>
        <w:t>Manto gatvės. Toks sprendimas teritoriją sumažina iki vidinio dydžio skvero</w:t>
      </w:r>
      <w:r>
        <w:rPr>
          <w:rFonts w:ascii="Times New Roman" w:hAnsi="Times New Roman"/>
          <w:sz w:val="24"/>
          <w:szCs w:val="28"/>
        </w:rPr>
        <w:t>,</w:t>
      </w:r>
      <w:r w:rsidRPr="006E3008">
        <w:rPr>
          <w:rFonts w:ascii="Times New Roman" w:hAnsi="Times New Roman"/>
          <w:sz w:val="24"/>
          <w:szCs w:val="28"/>
        </w:rPr>
        <w:t xml:space="preserve"> ir centrinė erdvė netenka savo svarbos. Tokiu būdu </w:t>
      </w:r>
      <w:r>
        <w:rPr>
          <w:rFonts w:ascii="Times New Roman" w:hAnsi="Times New Roman"/>
          <w:sz w:val="24"/>
          <w:szCs w:val="28"/>
        </w:rPr>
        <w:t xml:space="preserve">yra </w:t>
      </w:r>
      <w:r w:rsidRPr="006E3008">
        <w:rPr>
          <w:rFonts w:ascii="Times New Roman" w:hAnsi="Times New Roman"/>
          <w:sz w:val="24"/>
          <w:szCs w:val="28"/>
        </w:rPr>
        <w:t>išbalansuojamas tink</w:t>
      </w:r>
      <w:r>
        <w:rPr>
          <w:rFonts w:ascii="Times New Roman" w:hAnsi="Times New Roman"/>
          <w:sz w:val="24"/>
          <w:szCs w:val="28"/>
        </w:rPr>
        <w:t>l</w:t>
      </w:r>
      <w:r w:rsidRPr="006E3008">
        <w:rPr>
          <w:rFonts w:ascii="Times New Roman" w:hAnsi="Times New Roman"/>
          <w:sz w:val="24"/>
          <w:szCs w:val="28"/>
        </w:rPr>
        <w:t xml:space="preserve">as, nes trasą pradedančios ir užbaigiančios visuomeninės teritorijos </w:t>
      </w:r>
      <w:r>
        <w:rPr>
          <w:rFonts w:ascii="Times New Roman" w:hAnsi="Times New Roman"/>
          <w:sz w:val="24"/>
          <w:szCs w:val="28"/>
        </w:rPr>
        <w:t>–</w:t>
      </w:r>
      <w:r w:rsidRPr="006E3008">
        <w:rPr>
          <w:rFonts w:ascii="Times New Roman" w:hAnsi="Times New Roman"/>
          <w:sz w:val="24"/>
          <w:szCs w:val="28"/>
        </w:rPr>
        <w:t xml:space="preserve"> Lietuvininkų aikštė ir skveras šalia Neringos skulptūros</w:t>
      </w:r>
      <w:r>
        <w:rPr>
          <w:rFonts w:ascii="Times New Roman" w:hAnsi="Times New Roman"/>
          <w:sz w:val="24"/>
          <w:szCs w:val="28"/>
        </w:rPr>
        <w:t xml:space="preserve"> –</w:t>
      </w:r>
      <w:r w:rsidRPr="006E3008">
        <w:rPr>
          <w:rFonts w:ascii="Times New Roman" w:hAnsi="Times New Roman"/>
          <w:sz w:val="24"/>
          <w:szCs w:val="28"/>
        </w:rPr>
        <w:t xml:space="preserve"> netenka jų dydį atsveriančio branduolio – centrinės aikštės. Vertinant rekreaciniu aspektu, teritorijos ryšys su Danės skveru blokuojamas, paliekami siauri priė</w:t>
      </w:r>
      <w:r>
        <w:rPr>
          <w:rFonts w:ascii="Times New Roman" w:hAnsi="Times New Roman"/>
          <w:sz w:val="24"/>
          <w:szCs w:val="28"/>
        </w:rPr>
        <w:t>j</w:t>
      </w:r>
      <w:r w:rsidRPr="006E3008">
        <w:rPr>
          <w:rFonts w:ascii="Times New Roman" w:hAnsi="Times New Roman"/>
          <w:sz w:val="24"/>
          <w:szCs w:val="28"/>
        </w:rPr>
        <w:t xml:space="preserve">imai prie upės. </w:t>
      </w:r>
    </w:p>
    <w:p w:rsidR="007B1C49" w:rsidRPr="006E3008" w:rsidRDefault="007B1C49" w:rsidP="007B1C49">
      <w:pPr>
        <w:spacing w:after="0" w:line="240" w:lineRule="auto"/>
        <w:ind w:firstLine="851"/>
        <w:jc w:val="both"/>
        <w:rPr>
          <w:rFonts w:ascii="Times New Roman" w:hAnsi="Times New Roman"/>
          <w:sz w:val="24"/>
          <w:szCs w:val="28"/>
        </w:rPr>
      </w:pPr>
      <w:r w:rsidRPr="006E3008">
        <w:rPr>
          <w:rFonts w:ascii="Times New Roman" w:hAnsi="Times New Roman"/>
          <w:sz w:val="24"/>
          <w:szCs w:val="28"/>
        </w:rPr>
        <w:t xml:space="preserve">Visuomenės apklausos metu (žiūr. 3.4.2.1 pav. „Kuris aikštės sutvarkymo scenarijus, Jūsų nuomone, yra priimtiniausias?“) </w:t>
      </w:r>
      <w:r>
        <w:rPr>
          <w:rFonts w:ascii="Times New Roman" w:hAnsi="Times New Roman"/>
          <w:sz w:val="24"/>
          <w:szCs w:val="28"/>
        </w:rPr>
        <w:t xml:space="preserve">buvo </w:t>
      </w:r>
      <w:r w:rsidRPr="006E3008">
        <w:rPr>
          <w:rFonts w:ascii="Times New Roman" w:hAnsi="Times New Roman"/>
          <w:sz w:val="24"/>
          <w:szCs w:val="28"/>
        </w:rPr>
        <w:t>iškeltas klausimas dėl prieškariu buvusio Biržos pastato atstatymo. Vertinant užstatymo atkūrimą dabartiniame miesto erdviniame audinyje (24 pav.)</w:t>
      </w:r>
      <w:r>
        <w:rPr>
          <w:rFonts w:ascii="Times New Roman" w:hAnsi="Times New Roman"/>
          <w:sz w:val="24"/>
          <w:szCs w:val="28"/>
        </w:rPr>
        <w:t xml:space="preserve">, </w:t>
      </w:r>
      <w:r w:rsidRPr="006E3008">
        <w:rPr>
          <w:rFonts w:ascii="Times New Roman" w:hAnsi="Times New Roman"/>
          <w:sz w:val="24"/>
          <w:szCs w:val="28"/>
        </w:rPr>
        <w:t xml:space="preserve">pastato </w:t>
      </w:r>
      <w:r>
        <w:rPr>
          <w:rFonts w:ascii="Times New Roman" w:hAnsi="Times New Roman"/>
          <w:sz w:val="24"/>
          <w:szCs w:val="28"/>
        </w:rPr>
        <w:t>pastatym</w:t>
      </w:r>
      <w:r w:rsidRPr="006E3008">
        <w:rPr>
          <w:rFonts w:ascii="Times New Roman" w:hAnsi="Times New Roman"/>
          <w:sz w:val="24"/>
          <w:szCs w:val="28"/>
        </w:rPr>
        <w:t>as pakrantėje užblokuotų Danės upės rekreacinį koridorių</w:t>
      </w:r>
      <w:r>
        <w:rPr>
          <w:rFonts w:ascii="Times New Roman" w:hAnsi="Times New Roman"/>
          <w:sz w:val="24"/>
          <w:szCs w:val="28"/>
        </w:rPr>
        <w:t>,</w:t>
      </w:r>
      <w:r w:rsidRPr="006E3008">
        <w:rPr>
          <w:rFonts w:ascii="Times New Roman" w:hAnsi="Times New Roman"/>
          <w:sz w:val="24"/>
          <w:szCs w:val="28"/>
        </w:rPr>
        <w:t xml:space="preserve"> jungiantį Danės skverą rytinėje pusėje ir </w:t>
      </w:r>
      <w:r>
        <w:rPr>
          <w:rFonts w:ascii="Times New Roman" w:hAnsi="Times New Roman"/>
          <w:sz w:val="24"/>
          <w:szCs w:val="28"/>
        </w:rPr>
        <w:t>S</w:t>
      </w:r>
      <w:r w:rsidRPr="006E3008">
        <w:rPr>
          <w:rFonts w:ascii="Times New Roman" w:hAnsi="Times New Roman"/>
          <w:sz w:val="24"/>
          <w:szCs w:val="28"/>
        </w:rPr>
        <w:t>enąją perkėlą vakarinėje</w:t>
      </w:r>
      <w:r>
        <w:rPr>
          <w:rFonts w:ascii="Times New Roman" w:hAnsi="Times New Roman"/>
          <w:sz w:val="24"/>
          <w:szCs w:val="28"/>
        </w:rPr>
        <w:t xml:space="preserve"> dalyje,</w:t>
      </w:r>
      <w:r w:rsidRPr="006E3008">
        <w:rPr>
          <w:rFonts w:ascii="Times New Roman" w:hAnsi="Times New Roman"/>
          <w:sz w:val="24"/>
          <w:szCs w:val="28"/>
        </w:rPr>
        <w:t xml:space="preserve"> </w:t>
      </w:r>
      <w:r>
        <w:rPr>
          <w:rFonts w:ascii="Times New Roman" w:hAnsi="Times New Roman"/>
          <w:sz w:val="24"/>
          <w:szCs w:val="28"/>
        </w:rPr>
        <w:t>ir u</w:t>
      </w:r>
      <w:r w:rsidRPr="006E3008">
        <w:rPr>
          <w:rFonts w:ascii="Times New Roman" w:hAnsi="Times New Roman"/>
          <w:sz w:val="24"/>
          <w:szCs w:val="28"/>
        </w:rPr>
        <w:t xml:space="preserve">žkirstų Atgimimo aikštės integravimąsi į Danės pakrantės trasą.  </w:t>
      </w:r>
    </w:p>
    <w:p w:rsidR="007B1C49" w:rsidRPr="00BC7B83" w:rsidRDefault="007B1C49" w:rsidP="007B1C49">
      <w:pPr>
        <w:rPr>
          <w:sz w:val="24"/>
          <w:szCs w:val="24"/>
        </w:rPr>
      </w:pPr>
      <w:r w:rsidRPr="00BC7B83">
        <w:rPr>
          <w:noProof/>
          <w:sz w:val="24"/>
          <w:szCs w:val="24"/>
          <w:lang w:val="lt-LT" w:eastAsia="lt-LT"/>
        </w:rPr>
        <w:drawing>
          <wp:anchor distT="0" distB="0" distL="114300" distR="114300" simplePos="0" relativeHeight="251620864" behindDoc="1" locked="0" layoutInCell="1" allowOverlap="1" wp14:anchorId="13932F3B" wp14:editId="1087AC86">
            <wp:simplePos x="0" y="0"/>
            <wp:positionH relativeFrom="column">
              <wp:posOffset>1600200</wp:posOffset>
            </wp:positionH>
            <wp:positionV relativeFrom="paragraph">
              <wp:posOffset>21590</wp:posOffset>
            </wp:positionV>
            <wp:extent cx="2705100" cy="2697480"/>
            <wp:effectExtent l="0" t="0" r="0" b="7620"/>
            <wp:wrapTight wrapText="bothSides">
              <wp:wrapPolygon edited="0">
                <wp:start x="0" y="0"/>
                <wp:lineTo x="0" y="21508"/>
                <wp:lineTo x="21448" y="21508"/>
                <wp:lineTo x="21448" y="0"/>
                <wp:lineTo x="0" y="0"/>
              </wp:wrapPolygon>
            </wp:wrapTight>
            <wp:docPr id="43" name="Picture 10" descr="\\Greta-pc\d\AtgimimoAikštė\3 variantai\schemos\Vertinimo schemos\birzos atstatymo vertini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ta-pc\d\AtgimimoAikštė\3 variantai\schemos\Vertinimo schemos\birzos atstatymo vertinimas.jpg"/>
                    <pic:cNvPicPr>
                      <a:picLocks noChangeAspect="1" noChangeArrowheads="1"/>
                    </pic:cNvPicPr>
                  </pic:nvPicPr>
                  <pic:blipFill>
                    <a:blip r:embed="rId151" cstate="print"/>
                    <a:srcRect/>
                    <a:stretch>
                      <a:fillRect/>
                    </a:stretch>
                  </pic:blipFill>
                  <pic:spPr bwMode="auto">
                    <a:xfrm>
                      <a:off x="0" y="0"/>
                      <a:ext cx="2705100" cy="2697480"/>
                    </a:xfrm>
                    <a:prstGeom prst="rect">
                      <a:avLst/>
                    </a:prstGeom>
                    <a:noFill/>
                    <a:ln w="9525">
                      <a:noFill/>
                      <a:miter lim="800000"/>
                      <a:headEnd/>
                      <a:tailEnd/>
                    </a:ln>
                  </pic:spPr>
                </pic:pic>
              </a:graphicData>
            </a:graphic>
          </wp:anchor>
        </w:drawing>
      </w:r>
    </w:p>
    <w:p w:rsidR="007B1C49" w:rsidRPr="00BC7B83" w:rsidRDefault="007B1C49" w:rsidP="007B1C49">
      <w:pPr>
        <w:rPr>
          <w:sz w:val="24"/>
          <w:szCs w:val="24"/>
        </w:rPr>
      </w:pPr>
    </w:p>
    <w:p w:rsidR="007B1C49" w:rsidRPr="00BC7B83" w:rsidRDefault="007B1C49" w:rsidP="007B1C49">
      <w:pPr>
        <w:rPr>
          <w:sz w:val="24"/>
          <w:szCs w:val="24"/>
        </w:rPr>
      </w:pPr>
    </w:p>
    <w:p w:rsidR="007B1C49" w:rsidRPr="00BC7B83" w:rsidRDefault="007B1C49" w:rsidP="007B1C49">
      <w:pPr>
        <w:rPr>
          <w:sz w:val="24"/>
          <w:szCs w:val="24"/>
        </w:rPr>
      </w:pPr>
    </w:p>
    <w:p w:rsidR="007B1C49" w:rsidRPr="00BC7B83" w:rsidRDefault="007B1C49" w:rsidP="007B1C49">
      <w:pPr>
        <w:rPr>
          <w:sz w:val="24"/>
          <w:szCs w:val="24"/>
        </w:rPr>
      </w:pPr>
    </w:p>
    <w:p w:rsidR="007B1C49" w:rsidRPr="00BC7B83" w:rsidRDefault="007B1C49" w:rsidP="007B1C49">
      <w:pPr>
        <w:rPr>
          <w:sz w:val="24"/>
          <w:szCs w:val="24"/>
        </w:rPr>
      </w:pPr>
    </w:p>
    <w:p w:rsidR="007B1C49" w:rsidRPr="00BC7B83" w:rsidRDefault="007B1C49" w:rsidP="007B1C49">
      <w:pPr>
        <w:rPr>
          <w:sz w:val="24"/>
          <w:szCs w:val="24"/>
        </w:rPr>
      </w:pPr>
    </w:p>
    <w:p w:rsidR="007B1C49" w:rsidRDefault="007B1C49" w:rsidP="007B1C49">
      <w:pPr>
        <w:rPr>
          <w:i/>
          <w:sz w:val="24"/>
          <w:szCs w:val="24"/>
        </w:rPr>
      </w:pPr>
    </w:p>
    <w:p w:rsidR="007B1C49" w:rsidRPr="006E3008" w:rsidRDefault="007B1C49" w:rsidP="007B1C49">
      <w:pPr>
        <w:jc w:val="center"/>
        <w:rPr>
          <w:rFonts w:ascii="Times New Roman" w:hAnsi="Times New Roman"/>
          <w:b/>
          <w:sz w:val="24"/>
          <w:szCs w:val="24"/>
        </w:rPr>
      </w:pPr>
      <w:r w:rsidRPr="006E3008">
        <w:rPr>
          <w:rFonts w:ascii="Times New Roman" w:hAnsi="Times New Roman"/>
          <w:b/>
          <w:sz w:val="24"/>
          <w:szCs w:val="24"/>
        </w:rPr>
        <w:t>24 pav. Biržos pastato atkūrimas dabartiniame miesto erdviniame audinyje</w:t>
      </w:r>
    </w:p>
    <w:p w:rsidR="007B1C49" w:rsidRPr="006E3008" w:rsidRDefault="007B1C49" w:rsidP="007B1C49">
      <w:pPr>
        <w:spacing w:after="0" w:line="240" w:lineRule="auto"/>
        <w:ind w:firstLine="851"/>
        <w:jc w:val="both"/>
        <w:rPr>
          <w:rFonts w:ascii="Times New Roman" w:hAnsi="Times New Roman"/>
          <w:sz w:val="24"/>
          <w:szCs w:val="28"/>
        </w:rPr>
      </w:pPr>
      <w:r w:rsidRPr="006E3008">
        <w:rPr>
          <w:rFonts w:ascii="Times New Roman" w:hAnsi="Times New Roman"/>
          <w:sz w:val="24"/>
          <w:szCs w:val="28"/>
        </w:rPr>
        <w:t>B variante siūlomas esamos teritorijos išplėtimas</w:t>
      </w:r>
      <w:r>
        <w:rPr>
          <w:rFonts w:ascii="Times New Roman" w:hAnsi="Times New Roman"/>
          <w:sz w:val="24"/>
          <w:szCs w:val="28"/>
        </w:rPr>
        <w:t>,</w:t>
      </w:r>
      <w:r w:rsidRPr="006E3008">
        <w:rPr>
          <w:rFonts w:ascii="Times New Roman" w:hAnsi="Times New Roman"/>
          <w:sz w:val="24"/>
          <w:szCs w:val="28"/>
        </w:rPr>
        <w:t xml:space="preserve"> ją apjungiant su šalia Danės upės besitęsiančia žaliąja juosta (25 pav.).</w:t>
      </w:r>
    </w:p>
    <w:p w:rsidR="007B1C49" w:rsidRPr="00BC7B83" w:rsidRDefault="007B1C49" w:rsidP="007B1C49">
      <w:pPr>
        <w:rPr>
          <w:i/>
          <w:sz w:val="24"/>
          <w:szCs w:val="24"/>
        </w:rPr>
      </w:pPr>
      <w:r w:rsidRPr="00BC7B83">
        <w:rPr>
          <w:i/>
          <w:sz w:val="24"/>
          <w:szCs w:val="24"/>
        </w:rPr>
        <w:br w:type="page"/>
      </w:r>
    </w:p>
    <w:p w:rsidR="007B1C49" w:rsidRPr="00BC7B83" w:rsidRDefault="007B1C49" w:rsidP="007B1C49">
      <w:pPr>
        <w:rPr>
          <w:sz w:val="24"/>
          <w:szCs w:val="24"/>
        </w:rPr>
      </w:pPr>
      <w:r>
        <w:rPr>
          <w:noProof/>
          <w:sz w:val="24"/>
          <w:szCs w:val="24"/>
          <w:lang w:val="lt-LT" w:eastAsia="lt-LT"/>
        </w:rPr>
        <mc:AlternateContent>
          <mc:Choice Requires="wps">
            <w:drawing>
              <wp:anchor distT="0" distB="0" distL="114300" distR="114300" simplePos="0" relativeHeight="251721728" behindDoc="0" locked="0" layoutInCell="1" allowOverlap="1">
                <wp:simplePos x="0" y="0"/>
                <wp:positionH relativeFrom="column">
                  <wp:posOffset>717550</wp:posOffset>
                </wp:positionH>
                <wp:positionV relativeFrom="paragraph">
                  <wp:posOffset>1368425</wp:posOffset>
                </wp:positionV>
                <wp:extent cx="600075" cy="600075"/>
                <wp:effectExtent l="0" t="0" r="28575" b="28575"/>
                <wp:wrapNone/>
                <wp:docPr id="96" name="Oval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600075"/>
                        </a:xfrm>
                        <a:prstGeom prst="ellipse">
                          <a:avLst/>
                        </a:prstGeom>
                        <a:noFill/>
                        <a:ln w="19050">
                          <a:solidFill>
                            <a:srgbClr val="C00000"/>
                          </a:solidFill>
                          <a:round/>
                          <a:headEnd/>
                          <a:tailEnd/>
                        </a:ln>
                        <a:effectLst/>
                        <a:extLst>
                          <a:ext uri="{909E8E84-426E-40DD-AFC4-6F175D3DCCD1}">
                            <a14:hiddenFill xmlns:a14="http://schemas.microsoft.com/office/drawing/2010/main">
                              <a:solidFill>
                                <a:schemeClr val="accent2">
                                  <a:lumMod val="100000"/>
                                  <a:lumOff val="0"/>
                                </a:schemeClr>
                              </a:solid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648F843" id="Oval 96" o:spid="_x0000_s1026" style="position:absolute;margin-left:56.5pt;margin-top:107.75pt;width:47.25pt;height:47.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" filled="f" fillcolor="#c0504d [3205]" strokecolor="#c00000" strokeweight="1.5pt">
                <v:shadow color="#622423 [1605]" opacity=".5" offset="1pt"/>
              </v:oval>
            </w:pict>
          </mc:Fallback>
        </mc:AlternateContent>
      </w:r>
      <w:r w:rsidRPr="00BC7B83">
        <w:rPr>
          <w:noProof/>
          <w:sz w:val="24"/>
          <w:szCs w:val="24"/>
          <w:lang w:val="lt-LT" w:eastAsia="lt-LT"/>
        </w:rPr>
        <w:drawing>
          <wp:anchor distT="0" distB="0" distL="114300" distR="114300" simplePos="0" relativeHeight="251625984" behindDoc="0" locked="0" layoutInCell="1" allowOverlap="1" wp14:anchorId="3FF24C19" wp14:editId="4D5E367E">
            <wp:simplePos x="0" y="0"/>
            <wp:positionH relativeFrom="column">
              <wp:posOffset>-123825</wp:posOffset>
            </wp:positionH>
            <wp:positionV relativeFrom="paragraph">
              <wp:posOffset>-85725</wp:posOffset>
            </wp:positionV>
            <wp:extent cx="2238375" cy="2952750"/>
            <wp:effectExtent l="0" t="0" r="9525" b="0"/>
            <wp:wrapNone/>
            <wp:docPr id="44" name="Picture 8" descr="\\Greta-pc\d\AtgimimoAikštė\3 variantai\schemos\Vertinimo schemos\B_erd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ta-pc\d\AtgimimoAikštė\3 variantai\schemos\Vertinimo schemos\B_erdve.jpg"/>
                    <pic:cNvPicPr>
                      <a:picLocks noChangeAspect="1" noChangeArrowheads="1"/>
                    </pic:cNvPicPr>
                  </pic:nvPicPr>
                  <pic:blipFill>
                    <a:blip r:embed="rId152" cstate="print"/>
                    <a:srcRect l="22581" t="24194" r="44009" b="31797"/>
                    <a:stretch>
                      <a:fillRect/>
                    </a:stretch>
                  </pic:blipFill>
                  <pic:spPr bwMode="auto">
                    <a:xfrm>
                      <a:off x="0" y="0"/>
                      <a:ext cx="2238375" cy="2952750"/>
                    </a:xfrm>
                    <a:prstGeom prst="rect">
                      <a:avLst/>
                    </a:prstGeom>
                    <a:noFill/>
                    <a:ln w="9525">
                      <a:noFill/>
                      <a:miter lim="800000"/>
                      <a:headEnd/>
                      <a:tailEnd/>
                    </a:ln>
                  </pic:spPr>
                </pic:pic>
              </a:graphicData>
            </a:graphic>
          </wp:anchor>
        </w:drawing>
      </w:r>
      <w:r>
        <w:rPr>
          <w:noProof/>
          <w:sz w:val="24"/>
          <w:szCs w:val="24"/>
          <w:lang w:val="lt-LT" w:eastAsia="lt-LT"/>
        </w:rPr>
        <mc:AlternateContent>
          <mc:Choice Requires="wps">
            <w:drawing>
              <wp:anchor distT="0" distB="0" distL="114300" distR="114300" simplePos="0" relativeHeight="251719680" behindDoc="0" locked="0" layoutInCell="1" allowOverlap="1">
                <wp:simplePos x="0" y="0"/>
                <wp:positionH relativeFrom="column">
                  <wp:posOffset>-85725</wp:posOffset>
                </wp:positionH>
                <wp:positionV relativeFrom="paragraph">
                  <wp:posOffset>-247650</wp:posOffset>
                </wp:positionV>
                <wp:extent cx="2095500" cy="3190875"/>
                <wp:effectExtent l="0" t="0" r="0" b="9525"/>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3190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6F55738" id="Rectangle 79" o:spid="_x0000_s1026" style="position:absolute;margin-left:-6.75pt;margin-top:-19.5pt;width:165pt;height:251.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" stroked="f"/>
            </w:pict>
          </mc:Fallback>
        </mc:AlternateContent>
      </w:r>
      <w:r w:rsidRPr="00BC7B83">
        <w:rPr>
          <w:noProof/>
          <w:sz w:val="24"/>
          <w:szCs w:val="24"/>
          <w:lang w:val="lt-LT" w:eastAsia="lt-LT"/>
        </w:rPr>
        <w:drawing>
          <wp:inline distT="0" distB="0" distL="0" distR="0" wp14:anchorId="325D70B1" wp14:editId="45B905E0">
            <wp:extent cx="5943600" cy="5943600"/>
            <wp:effectExtent l="19050" t="0" r="0" b="0"/>
            <wp:docPr id="45" name="Picture 2" descr="\\Greta-pc\d\AtgimimoAikštė\3 variantai\schemos\Vertinimo schemo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ta-pc\d\AtgimimoAikštė\3 variantai\schemos\Vertinimo schemos\B.jpg"/>
                    <pic:cNvPicPr>
                      <a:picLocks noChangeAspect="1" noChangeArrowheads="1"/>
                    </pic:cNvPicPr>
                  </pic:nvPicPr>
                  <pic:blipFill>
                    <a:blip r:embed="rId153"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rsidR="007B1C49" w:rsidRPr="006E3008" w:rsidRDefault="007B1C49" w:rsidP="007B1C49">
      <w:pPr>
        <w:jc w:val="center"/>
        <w:rPr>
          <w:rFonts w:ascii="Times New Roman" w:hAnsi="Times New Roman"/>
          <w:b/>
          <w:sz w:val="24"/>
          <w:szCs w:val="24"/>
        </w:rPr>
      </w:pPr>
      <w:r w:rsidRPr="006E3008">
        <w:rPr>
          <w:rFonts w:ascii="Times New Roman" w:hAnsi="Times New Roman"/>
          <w:b/>
          <w:sz w:val="24"/>
          <w:szCs w:val="24"/>
        </w:rPr>
        <w:t>25 pav. B variantas miesto viešųjų erdvių audinyje</w:t>
      </w:r>
    </w:p>
    <w:p w:rsidR="007B1C49" w:rsidRDefault="007B1C49" w:rsidP="007B1C49">
      <w:pPr>
        <w:spacing w:after="0" w:line="240" w:lineRule="auto"/>
        <w:ind w:firstLine="851"/>
        <w:jc w:val="both"/>
        <w:rPr>
          <w:rFonts w:ascii="Times New Roman" w:hAnsi="Times New Roman"/>
          <w:sz w:val="24"/>
          <w:szCs w:val="28"/>
        </w:rPr>
      </w:pPr>
      <w:r w:rsidRPr="006E3008">
        <w:rPr>
          <w:rFonts w:ascii="Times New Roman" w:hAnsi="Times New Roman"/>
          <w:sz w:val="24"/>
          <w:szCs w:val="28"/>
        </w:rPr>
        <w:t>Akcentuotas aikštės integravimas į bendrą viešųjų er</w:t>
      </w:r>
      <w:r>
        <w:rPr>
          <w:rFonts w:ascii="Times New Roman" w:hAnsi="Times New Roman"/>
          <w:sz w:val="24"/>
          <w:szCs w:val="28"/>
        </w:rPr>
        <w:t>d</w:t>
      </w:r>
      <w:r w:rsidRPr="006E3008">
        <w:rPr>
          <w:rFonts w:ascii="Times New Roman" w:hAnsi="Times New Roman"/>
          <w:sz w:val="24"/>
          <w:szCs w:val="28"/>
        </w:rPr>
        <w:t>vių tinklą stiprintų teritorijos, kaip centrinės miesto visuomeninės erdvės</w:t>
      </w:r>
      <w:r>
        <w:rPr>
          <w:rFonts w:ascii="Times New Roman" w:hAnsi="Times New Roman"/>
          <w:sz w:val="24"/>
          <w:szCs w:val="28"/>
        </w:rPr>
        <w:t>,</w:t>
      </w:r>
      <w:r w:rsidRPr="006E3008">
        <w:rPr>
          <w:rFonts w:ascii="Times New Roman" w:hAnsi="Times New Roman"/>
          <w:sz w:val="24"/>
          <w:szCs w:val="28"/>
        </w:rPr>
        <w:t xml:space="preserve"> funkciją. Teritorijos įjungimas į Danės skvero žaliąją trasą ir rekreacinės funkcijos stiprinimas galėtų kompensuoti esamą vakarinės Naujamiesčio dalies (tarp H.</w:t>
      </w:r>
      <w:r>
        <w:rPr>
          <w:rFonts w:ascii="Times New Roman" w:hAnsi="Times New Roman"/>
          <w:sz w:val="24"/>
          <w:szCs w:val="28"/>
        </w:rPr>
        <w:t xml:space="preserve"> </w:t>
      </w:r>
      <w:r w:rsidRPr="006E3008">
        <w:rPr>
          <w:rFonts w:ascii="Times New Roman" w:hAnsi="Times New Roman"/>
          <w:sz w:val="24"/>
          <w:szCs w:val="28"/>
        </w:rPr>
        <w:t xml:space="preserve">Manto gatvės ir </w:t>
      </w:r>
      <w:r>
        <w:rPr>
          <w:rFonts w:ascii="Times New Roman" w:hAnsi="Times New Roman"/>
          <w:sz w:val="24"/>
          <w:szCs w:val="28"/>
        </w:rPr>
        <w:t>U</w:t>
      </w:r>
      <w:r w:rsidRPr="006E3008">
        <w:rPr>
          <w:rFonts w:ascii="Times New Roman" w:hAnsi="Times New Roman"/>
          <w:sz w:val="24"/>
          <w:szCs w:val="28"/>
        </w:rPr>
        <w:t xml:space="preserve">osto teritorijos) žaliųjų zonų poreikį (žiūr. </w:t>
      </w:r>
      <w:r>
        <w:rPr>
          <w:rFonts w:ascii="Times New Roman" w:hAnsi="Times New Roman"/>
          <w:sz w:val="24"/>
          <w:szCs w:val="28"/>
        </w:rPr>
        <w:t>4.1</w:t>
      </w:r>
      <w:r w:rsidRPr="006E3008">
        <w:rPr>
          <w:rFonts w:ascii="Times New Roman" w:hAnsi="Times New Roman"/>
          <w:sz w:val="24"/>
          <w:szCs w:val="28"/>
        </w:rPr>
        <w:t>.3. „Rekreacinių erdvių struktūra“).</w:t>
      </w:r>
    </w:p>
    <w:p w:rsidR="007B1C49" w:rsidRPr="006E3008" w:rsidRDefault="007B1C49" w:rsidP="007B1C49">
      <w:pPr>
        <w:spacing w:after="0" w:line="240" w:lineRule="auto"/>
        <w:ind w:firstLine="851"/>
        <w:jc w:val="both"/>
        <w:rPr>
          <w:rFonts w:ascii="Times New Roman" w:hAnsi="Times New Roman"/>
          <w:sz w:val="24"/>
          <w:szCs w:val="28"/>
        </w:rPr>
      </w:pPr>
      <w:r w:rsidRPr="006E3008">
        <w:rPr>
          <w:rFonts w:ascii="Times New Roman" w:hAnsi="Times New Roman"/>
          <w:sz w:val="24"/>
          <w:szCs w:val="24"/>
        </w:rPr>
        <w:t>C variante siūlomas buvusios gatvės krypties atkūrimas atkarpoje tarp Danės ir Liepų gatvių (26 pav.).</w:t>
      </w:r>
    </w:p>
    <w:p w:rsidR="007B1C49" w:rsidRPr="00BC7B83" w:rsidRDefault="007B1C49" w:rsidP="007B1C49">
      <w:pPr>
        <w:rPr>
          <w:sz w:val="24"/>
          <w:szCs w:val="24"/>
        </w:rPr>
      </w:pPr>
    </w:p>
    <w:p w:rsidR="007B1C49" w:rsidRPr="00BC7B83" w:rsidRDefault="007B1C49" w:rsidP="007B1C49">
      <w:pPr>
        <w:rPr>
          <w:sz w:val="24"/>
          <w:szCs w:val="24"/>
        </w:rPr>
      </w:pPr>
      <w:r>
        <w:rPr>
          <w:noProof/>
          <w:sz w:val="24"/>
          <w:szCs w:val="24"/>
          <w:lang w:val="lt-LT" w:eastAsia="lt-LT"/>
        </w:rPr>
        <mc:AlternateContent>
          <mc:Choice Requires="wps">
            <w:drawing>
              <wp:anchor distT="0" distB="0" distL="114300" distR="114300" simplePos="0" relativeHeight="251718656" behindDoc="0" locked="0" layoutInCell="1" allowOverlap="1">
                <wp:simplePos x="0" y="0"/>
                <wp:positionH relativeFrom="column">
                  <wp:posOffset>698500</wp:posOffset>
                </wp:positionH>
                <wp:positionV relativeFrom="paragraph">
                  <wp:posOffset>1273175</wp:posOffset>
                </wp:positionV>
                <wp:extent cx="600075" cy="600075"/>
                <wp:effectExtent l="0" t="0" r="28575" b="28575"/>
                <wp:wrapNone/>
                <wp:docPr id="76"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600075"/>
                        </a:xfrm>
                        <a:prstGeom prst="ellipse">
                          <a:avLst/>
                        </a:prstGeom>
                        <a:noFill/>
                        <a:ln w="19050">
                          <a:solidFill>
                            <a:srgbClr val="C00000"/>
                          </a:solidFill>
                          <a:round/>
                          <a:headEnd/>
                          <a:tailEnd/>
                        </a:ln>
                        <a:effectLst/>
                        <a:extLst>
                          <a:ext uri="{909E8E84-426E-40DD-AFC4-6F175D3DCCD1}">
                            <a14:hiddenFill xmlns:a14="http://schemas.microsoft.com/office/drawing/2010/main">
                              <a:solidFill>
                                <a:schemeClr val="accent2">
                                  <a:lumMod val="100000"/>
                                  <a:lumOff val="0"/>
                                </a:schemeClr>
                              </a:solid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991C3D4" id="Oval 76" o:spid="_x0000_s1026" style="position:absolute;margin-left:55pt;margin-top:100.25pt;width:47.25pt;height:47.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" filled="f" fillcolor="#c0504d [3205]" strokecolor="#c00000" strokeweight="1.5pt">
                <v:shadow color="#622423 [1605]" opacity=".5" offset="1pt"/>
              </v:oval>
            </w:pict>
          </mc:Fallback>
        </mc:AlternateContent>
      </w:r>
      <w:r w:rsidRPr="00BC7B83">
        <w:rPr>
          <w:noProof/>
          <w:sz w:val="24"/>
          <w:szCs w:val="24"/>
          <w:lang w:val="lt-LT" w:eastAsia="lt-LT"/>
        </w:rPr>
        <w:drawing>
          <wp:anchor distT="0" distB="0" distL="114300" distR="114300" simplePos="0" relativeHeight="251624960" behindDoc="0" locked="0" layoutInCell="1" allowOverlap="1" wp14:anchorId="66233877" wp14:editId="703A221E">
            <wp:simplePos x="0" y="0"/>
            <wp:positionH relativeFrom="column">
              <wp:posOffset>-200024</wp:posOffset>
            </wp:positionH>
            <wp:positionV relativeFrom="paragraph">
              <wp:posOffset>-219076</wp:posOffset>
            </wp:positionV>
            <wp:extent cx="2324100" cy="3138025"/>
            <wp:effectExtent l="0" t="0" r="0" b="0"/>
            <wp:wrapNone/>
            <wp:docPr id="46" name="Picture 9" descr="\\Greta-pc\d\AtgimimoAikštė\3 variantai\schemos\Vertinimo schemos\C_erd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eta-pc\d\AtgimimoAikštė\3 variantai\schemos\Vertinimo schemos\C_erdves.jpg"/>
                    <pic:cNvPicPr>
                      <a:picLocks noChangeAspect="1" noChangeArrowheads="1"/>
                    </pic:cNvPicPr>
                  </pic:nvPicPr>
                  <pic:blipFill>
                    <a:blip r:embed="rId154" cstate="print"/>
                    <a:srcRect l="26518" t="12141" r="26794" b="24920"/>
                    <a:stretch>
                      <a:fillRect/>
                    </a:stretch>
                  </pic:blipFill>
                  <pic:spPr bwMode="auto">
                    <a:xfrm>
                      <a:off x="0" y="0"/>
                      <a:ext cx="2324100" cy="3138025"/>
                    </a:xfrm>
                    <a:prstGeom prst="rect">
                      <a:avLst/>
                    </a:prstGeom>
                    <a:noFill/>
                    <a:ln w="9525">
                      <a:noFill/>
                      <a:miter lim="800000"/>
                      <a:headEnd/>
                      <a:tailEnd/>
                    </a:ln>
                  </pic:spPr>
                </pic:pic>
              </a:graphicData>
            </a:graphic>
          </wp:anchor>
        </w:drawing>
      </w:r>
      <w:r>
        <w:rPr>
          <w:noProof/>
          <w:sz w:val="24"/>
          <w:szCs w:val="24"/>
          <w:lang w:val="lt-LT" w:eastAsia="lt-LT"/>
        </w:rPr>
        <mc:AlternateContent>
          <mc:Choice Requires="wps">
            <w:drawing>
              <wp:anchor distT="0" distB="0" distL="114300" distR="114300" simplePos="0" relativeHeight="251713536" behindDoc="0" locked="0" layoutInCell="1" allowOverlap="1">
                <wp:simplePos x="0" y="0"/>
                <wp:positionH relativeFrom="column">
                  <wp:posOffset>-38100</wp:posOffset>
                </wp:positionH>
                <wp:positionV relativeFrom="paragraph">
                  <wp:posOffset>-266700</wp:posOffset>
                </wp:positionV>
                <wp:extent cx="2181225" cy="3200400"/>
                <wp:effectExtent l="0" t="0" r="9525" b="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3200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65C2644" id="Rectangle 75" o:spid="_x0000_s1026" style="position:absolute;margin-left:-3pt;margin-top:-21pt;width:171.75pt;height:25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" stroked="f"/>
            </w:pict>
          </mc:Fallback>
        </mc:AlternateContent>
      </w:r>
      <w:r w:rsidRPr="00BC7B83">
        <w:rPr>
          <w:noProof/>
          <w:sz w:val="24"/>
          <w:szCs w:val="24"/>
          <w:lang w:val="lt-LT" w:eastAsia="lt-LT"/>
        </w:rPr>
        <w:drawing>
          <wp:inline distT="0" distB="0" distL="0" distR="0" wp14:anchorId="013BC087" wp14:editId="6C55B69C">
            <wp:extent cx="5943600" cy="5943600"/>
            <wp:effectExtent l="19050" t="0" r="0" b="0"/>
            <wp:docPr id="47" name="Picture 3" descr="\\Greta-pc\d\AtgimimoAikštė\3 variantai\schemos\Vertinimo schemo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ta-pc\d\AtgimimoAikštė\3 variantai\schemos\Vertinimo schemos\C.jpg"/>
                    <pic:cNvPicPr>
                      <a:picLocks noChangeAspect="1" noChangeArrowheads="1"/>
                    </pic:cNvPicPr>
                  </pic:nvPicPr>
                  <pic:blipFill>
                    <a:blip r:embed="rId155"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rsidR="007B1C49" w:rsidRPr="006E3008" w:rsidRDefault="007B1C49" w:rsidP="007B1C49">
      <w:pPr>
        <w:jc w:val="center"/>
        <w:rPr>
          <w:rFonts w:ascii="Times New Roman" w:hAnsi="Times New Roman"/>
          <w:b/>
          <w:sz w:val="24"/>
          <w:szCs w:val="24"/>
        </w:rPr>
      </w:pPr>
      <w:r w:rsidRPr="006E3008">
        <w:rPr>
          <w:rFonts w:ascii="Times New Roman" w:hAnsi="Times New Roman"/>
          <w:b/>
          <w:sz w:val="24"/>
          <w:szCs w:val="24"/>
        </w:rPr>
        <w:t>26 pav. C variantas miesto viešųjų erdvių audinyje</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V</w:t>
      </w:r>
      <w:r w:rsidRPr="006E3008">
        <w:rPr>
          <w:rFonts w:ascii="Times New Roman" w:hAnsi="Times New Roman"/>
          <w:sz w:val="24"/>
          <w:szCs w:val="28"/>
        </w:rPr>
        <w:t xml:space="preserve">ertinant </w:t>
      </w:r>
      <w:r>
        <w:rPr>
          <w:rFonts w:ascii="Times New Roman" w:hAnsi="Times New Roman"/>
          <w:sz w:val="24"/>
          <w:szCs w:val="28"/>
        </w:rPr>
        <w:t>s</w:t>
      </w:r>
      <w:r w:rsidRPr="006E3008">
        <w:rPr>
          <w:rFonts w:ascii="Times New Roman" w:hAnsi="Times New Roman"/>
          <w:sz w:val="24"/>
          <w:szCs w:val="28"/>
        </w:rPr>
        <w:t>iūlymą šiandieniniame viešųjų erdvių kontekste, atsiradęs gatvės vingis nėra pagrįstas. Išplėstame Muzikinio teatro sklype numatomas užstatymas blokuoja Tiltų - H.</w:t>
      </w:r>
      <w:r>
        <w:rPr>
          <w:rFonts w:ascii="Times New Roman" w:hAnsi="Times New Roman"/>
          <w:sz w:val="24"/>
          <w:szCs w:val="28"/>
        </w:rPr>
        <w:t xml:space="preserve"> </w:t>
      </w:r>
      <w:r w:rsidRPr="006E3008">
        <w:rPr>
          <w:rFonts w:ascii="Times New Roman" w:hAnsi="Times New Roman"/>
          <w:sz w:val="24"/>
          <w:szCs w:val="28"/>
        </w:rPr>
        <w:t xml:space="preserve">Manto gatvių perspektyvinius vaizdus. </w:t>
      </w:r>
      <w:r>
        <w:rPr>
          <w:rFonts w:ascii="Times New Roman" w:hAnsi="Times New Roman"/>
          <w:sz w:val="24"/>
          <w:szCs w:val="28"/>
        </w:rPr>
        <w:t>Šiuo atveju m</w:t>
      </w:r>
      <w:r w:rsidRPr="006E3008">
        <w:rPr>
          <w:rFonts w:ascii="Times New Roman" w:hAnsi="Times New Roman"/>
          <w:sz w:val="24"/>
          <w:szCs w:val="28"/>
        </w:rPr>
        <w:t xml:space="preserve">enkinamas gatvės, kaip centrinės ašies, jungiančios viešąsias erdves, charakteris. </w:t>
      </w:r>
    </w:p>
    <w:p w:rsidR="007B1C49" w:rsidRPr="006E3008" w:rsidRDefault="007B1C49" w:rsidP="007B1C49">
      <w:pPr>
        <w:spacing w:after="0" w:line="240" w:lineRule="auto"/>
        <w:ind w:firstLine="851"/>
        <w:jc w:val="both"/>
        <w:rPr>
          <w:rFonts w:ascii="Times New Roman" w:hAnsi="Times New Roman"/>
          <w:sz w:val="24"/>
          <w:szCs w:val="28"/>
        </w:rPr>
      </w:pPr>
      <w:r w:rsidRPr="006E3008">
        <w:rPr>
          <w:rFonts w:ascii="Times New Roman" w:hAnsi="Times New Roman"/>
          <w:sz w:val="24"/>
          <w:szCs w:val="24"/>
        </w:rPr>
        <w:t>D variante siūloma formuoti naują užstatymą šiaurinėje teritorijos dalyje, uždarant Klaipėdos viešbučio kompleksą (27 pav.).</w:t>
      </w:r>
    </w:p>
    <w:p w:rsidR="007B1C49" w:rsidRPr="00BC7B83" w:rsidRDefault="007B1C49" w:rsidP="007B1C49">
      <w:pPr>
        <w:rPr>
          <w:sz w:val="24"/>
          <w:szCs w:val="24"/>
        </w:rPr>
      </w:pPr>
      <w:r w:rsidRPr="00BC7B83">
        <w:rPr>
          <w:sz w:val="24"/>
          <w:szCs w:val="24"/>
        </w:rPr>
        <w:br w:type="page"/>
      </w:r>
    </w:p>
    <w:p w:rsidR="007B1C49" w:rsidRPr="00BC7B83" w:rsidRDefault="007B1C49" w:rsidP="007B1C49">
      <w:pPr>
        <w:rPr>
          <w:sz w:val="24"/>
          <w:szCs w:val="24"/>
        </w:rPr>
      </w:pPr>
      <w:r>
        <w:rPr>
          <w:noProof/>
          <w:sz w:val="24"/>
          <w:szCs w:val="24"/>
          <w:lang w:val="lt-LT" w:eastAsia="lt-LT"/>
        </w:rPr>
        <mc:AlternateContent>
          <mc:Choice Requires="wps">
            <w:drawing>
              <wp:anchor distT="0" distB="0" distL="114300" distR="114300" simplePos="0" relativeHeight="251714560" behindDoc="0" locked="0" layoutInCell="1" allowOverlap="1">
                <wp:simplePos x="0" y="0"/>
                <wp:positionH relativeFrom="column">
                  <wp:posOffset>-19050</wp:posOffset>
                </wp:positionH>
                <wp:positionV relativeFrom="paragraph">
                  <wp:posOffset>-219075</wp:posOffset>
                </wp:positionV>
                <wp:extent cx="2105025" cy="2886075"/>
                <wp:effectExtent l="0" t="0" r="9525" b="9525"/>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2886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2A9D57E" id="Rectangle 74" o:spid="_x0000_s1026" style="position:absolute;margin-left:-1.5pt;margin-top:-17.25pt;width:165.75pt;height:227.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" stroked="f"/>
            </w:pict>
          </mc:Fallback>
        </mc:AlternateContent>
      </w:r>
      <w:r w:rsidRPr="00BC7B83">
        <w:rPr>
          <w:noProof/>
          <w:sz w:val="24"/>
          <w:szCs w:val="24"/>
          <w:lang w:val="lt-LT" w:eastAsia="lt-LT"/>
        </w:rPr>
        <w:drawing>
          <wp:anchor distT="0" distB="0" distL="114300" distR="114300" simplePos="0" relativeHeight="251623936" behindDoc="0" locked="0" layoutInCell="1" allowOverlap="1" wp14:anchorId="2F4B6806" wp14:editId="7AE27C07">
            <wp:simplePos x="0" y="0"/>
            <wp:positionH relativeFrom="column">
              <wp:posOffset>-76200</wp:posOffset>
            </wp:positionH>
            <wp:positionV relativeFrom="paragraph">
              <wp:posOffset>-238125</wp:posOffset>
            </wp:positionV>
            <wp:extent cx="2096014" cy="2905125"/>
            <wp:effectExtent l="19050" t="0" r="0" b="0"/>
            <wp:wrapNone/>
            <wp:docPr id="48" name="Picture 9" descr="\\Greta-pc\d\AtgimimoAikštė\3 variantai\schemos\Vertinimo schemos\C_erd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eta-pc\d\AtgimimoAikštė\3 variantai\schemos\Vertinimo schemos\C_erdves.jpg"/>
                    <pic:cNvPicPr>
                      <a:picLocks noChangeAspect="1" noChangeArrowheads="1"/>
                    </pic:cNvPicPr>
                  </pic:nvPicPr>
                  <pic:blipFill>
                    <a:blip r:embed="rId156" cstate="print"/>
                    <a:srcRect l="27761" t="11922" r="26677" b="25006"/>
                    <a:stretch>
                      <a:fillRect/>
                    </a:stretch>
                  </pic:blipFill>
                  <pic:spPr bwMode="auto">
                    <a:xfrm>
                      <a:off x="0" y="0"/>
                      <a:ext cx="2096014" cy="2905125"/>
                    </a:xfrm>
                    <a:prstGeom prst="rect">
                      <a:avLst/>
                    </a:prstGeom>
                    <a:noFill/>
                    <a:ln w="9525">
                      <a:noFill/>
                      <a:miter lim="800000"/>
                      <a:headEnd/>
                      <a:tailEnd/>
                    </a:ln>
                  </pic:spPr>
                </pic:pic>
              </a:graphicData>
            </a:graphic>
          </wp:anchor>
        </w:drawing>
      </w:r>
      <w:r>
        <w:rPr>
          <w:noProof/>
          <w:sz w:val="24"/>
          <w:szCs w:val="24"/>
          <w:lang w:val="lt-LT" w:eastAsia="lt-LT"/>
        </w:rPr>
        <mc:AlternateContent>
          <mc:Choice Requires="wps">
            <w:drawing>
              <wp:anchor distT="0" distB="0" distL="114300" distR="114300" simplePos="0" relativeHeight="251716608" behindDoc="0" locked="0" layoutInCell="1" allowOverlap="1">
                <wp:simplePos x="0" y="0"/>
                <wp:positionH relativeFrom="column">
                  <wp:posOffset>631825</wp:posOffset>
                </wp:positionH>
                <wp:positionV relativeFrom="paragraph">
                  <wp:posOffset>1120775</wp:posOffset>
                </wp:positionV>
                <wp:extent cx="600075" cy="600075"/>
                <wp:effectExtent l="0" t="0" r="28575" b="28575"/>
                <wp:wrapNone/>
                <wp:docPr id="73"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600075"/>
                        </a:xfrm>
                        <a:prstGeom prst="ellipse">
                          <a:avLst/>
                        </a:prstGeom>
                        <a:noFill/>
                        <a:ln w="19050">
                          <a:solidFill>
                            <a:srgbClr val="C00000"/>
                          </a:solidFill>
                          <a:round/>
                          <a:headEnd/>
                          <a:tailEnd/>
                        </a:ln>
                        <a:effectLst/>
                        <a:extLst>
                          <a:ext uri="{909E8E84-426E-40DD-AFC4-6F175D3DCCD1}">
                            <a14:hiddenFill xmlns:a14="http://schemas.microsoft.com/office/drawing/2010/main">
                              <a:solidFill>
                                <a:schemeClr val="accent2">
                                  <a:lumMod val="100000"/>
                                  <a:lumOff val="0"/>
                                </a:schemeClr>
                              </a:solid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AEEAEB1" id="Oval 73" o:spid="_x0000_s1026" style="position:absolute;margin-left:49.75pt;margin-top:88.25pt;width:47.25pt;height:47.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" filled="f" fillcolor="#c0504d [3205]" strokecolor="#c00000" strokeweight="1.5pt">
                <v:shadow color="#622423 [1605]" opacity=".5" offset="1pt"/>
              </v:oval>
            </w:pict>
          </mc:Fallback>
        </mc:AlternateContent>
      </w:r>
      <w:r w:rsidRPr="00BC7B83">
        <w:rPr>
          <w:noProof/>
          <w:sz w:val="24"/>
          <w:szCs w:val="24"/>
          <w:lang w:val="lt-LT" w:eastAsia="lt-LT"/>
        </w:rPr>
        <w:drawing>
          <wp:inline distT="0" distB="0" distL="0" distR="0" wp14:anchorId="5DBD0E2E" wp14:editId="38D5DB72">
            <wp:extent cx="5934075" cy="5934075"/>
            <wp:effectExtent l="19050" t="0" r="9525" b="0"/>
            <wp:docPr id="49" name="Picture 1" descr="\\Greta-pc\d\AtgimimoAikštė\3 variantai\schemos\Vertinimo schemo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ta-pc\d\AtgimimoAikštė\3 variantai\schemos\Vertinimo schemos\D.jpg"/>
                    <pic:cNvPicPr>
                      <a:picLocks noChangeAspect="1" noChangeArrowheads="1"/>
                    </pic:cNvPicPr>
                  </pic:nvPicPr>
                  <pic:blipFill>
                    <a:blip r:embed="rId157" cstate="print"/>
                    <a:srcRect/>
                    <a:stretch>
                      <a:fillRect/>
                    </a:stretch>
                  </pic:blipFill>
                  <pic:spPr bwMode="auto">
                    <a:xfrm>
                      <a:off x="0" y="0"/>
                      <a:ext cx="5934075" cy="5934075"/>
                    </a:xfrm>
                    <a:prstGeom prst="rect">
                      <a:avLst/>
                    </a:prstGeom>
                    <a:noFill/>
                    <a:ln w="9525">
                      <a:noFill/>
                      <a:miter lim="800000"/>
                      <a:headEnd/>
                      <a:tailEnd/>
                    </a:ln>
                  </pic:spPr>
                </pic:pic>
              </a:graphicData>
            </a:graphic>
          </wp:inline>
        </w:drawing>
      </w:r>
    </w:p>
    <w:p w:rsidR="007B1C49" w:rsidRPr="006E3008" w:rsidRDefault="007B1C49" w:rsidP="007B1C49">
      <w:pPr>
        <w:jc w:val="center"/>
        <w:rPr>
          <w:rFonts w:ascii="Times New Roman" w:hAnsi="Times New Roman"/>
          <w:b/>
          <w:sz w:val="24"/>
          <w:szCs w:val="24"/>
        </w:rPr>
      </w:pPr>
      <w:r w:rsidRPr="006E3008">
        <w:rPr>
          <w:rFonts w:ascii="Times New Roman" w:hAnsi="Times New Roman"/>
          <w:b/>
          <w:sz w:val="24"/>
          <w:szCs w:val="24"/>
        </w:rPr>
        <w:t>27 pav. D variantas miesto viešųjų erdvių audinyje</w:t>
      </w:r>
    </w:p>
    <w:p w:rsidR="007B1C49" w:rsidRPr="006E3008" w:rsidRDefault="007B1C49" w:rsidP="007B1C49">
      <w:pPr>
        <w:spacing w:after="0" w:line="240" w:lineRule="auto"/>
        <w:ind w:firstLine="851"/>
        <w:jc w:val="both"/>
        <w:rPr>
          <w:rFonts w:ascii="Times New Roman" w:hAnsi="Times New Roman"/>
          <w:sz w:val="24"/>
          <w:szCs w:val="24"/>
        </w:rPr>
      </w:pPr>
      <w:r w:rsidRPr="006E3008">
        <w:rPr>
          <w:rFonts w:ascii="Times New Roman" w:hAnsi="Times New Roman"/>
          <w:sz w:val="24"/>
          <w:szCs w:val="24"/>
        </w:rPr>
        <w:t xml:space="preserve">Visuomeninė teritorija </w:t>
      </w:r>
      <w:r>
        <w:rPr>
          <w:rFonts w:ascii="Times New Roman" w:hAnsi="Times New Roman"/>
          <w:sz w:val="24"/>
          <w:szCs w:val="24"/>
        </w:rPr>
        <w:t xml:space="preserve">yra </w:t>
      </w:r>
      <w:r w:rsidRPr="006E3008">
        <w:rPr>
          <w:rFonts w:ascii="Times New Roman" w:hAnsi="Times New Roman"/>
          <w:sz w:val="24"/>
          <w:szCs w:val="24"/>
        </w:rPr>
        <w:t>zonuojama</w:t>
      </w:r>
      <w:r>
        <w:rPr>
          <w:rFonts w:ascii="Times New Roman" w:hAnsi="Times New Roman"/>
          <w:sz w:val="24"/>
          <w:szCs w:val="24"/>
        </w:rPr>
        <w:t>, f</w:t>
      </w:r>
      <w:r w:rsidRPr="006E3008">
        <w:rPr>
          <w:rFonts w:ascii="Times New Roman" w:hAnsi="Times New Roman"/>
          <w:sz w:val="24"/>
          <w:szCs w:val="24"/>
        </w:rPr>
        <w:t>ormuojamos dvi skirtingo intensyvumo aikštės</w:t>
      </w:r>
      <w:r>
        <w:rPr>
          <w:rFonts w:ascii="Times New Roman" w:hAnsi="Times New Roman"/>
          <w:sz w:val="24"/>
          <w:szCs w:val="24"/>
        </w:rPr>
        <w:t>: p</w:t>
      </w:r>
      <w:r w:rsidRPr="006E3008">
        <w:rPr>
          <w:rFonts w:ascii="Times New Roman" w:hAnsi="Times New Roman"/>
          <w:sz w:val="24"/>
          <w:szCs w:val="24"/>
        </w:rPr>
        <w:t>usiau uždara, tarnaujanti naujo užstatymo funkcijai</w:t>
      </w:r>
      <w:r>
        <w:rPr>
          <w:rFonts w:ascii="Times New Roman" w:hAnsi="Times New Roman"/>
          <w:sz w:val="24"/>
          <w:szCs w:val="24"/>
        </w:rPr>
        <w:t>,</w:t>
      </w:r>
      <w:r w:rsidRPr="006E3008">
        <w:rPr>
          <w:rFonts w:ascii="Times New Roman" w:hAnsi="Times New Roman"/>
          <w:sz w:val="24"/>
          <w:szCs w:val="24"/>
        </w:rPr>
        <w:t xml:space="preserve"> ir atvira miesto aikštė. Aikštės erdvė </w:t>
      </w:r>
      <w:r>
        <w:rPr>
          <w:rFonts w:ascii="Times New Roman" w:hAnsi="Times New Roman"/>
          <w:sz w:val="24"/>
          <w:szCs w:val="24"/>
        </w:rPr>
        <w:t>„</w:t>
      </w:r>
      <w:r w:rsidRPr="006E3008">
        <w:rPr>
          <w:rFonts w:ascii="Times New Roman" w:hAnsi="Times New Roman"/>
          <w:sz w:val="24"/>
          <w:szCs w:val="24"/>
        </w:rPr>
        <w:t>pritraukiama</w:t>
      </w:r>
      <w:r>
        <w:rPr>
          <w:rFonts w:ascii="Times New Roman" w:hAnsi="Times New Roman"/>
          <w:sz w:val="24"/>
          <w:szCs w:val="24"/>
        </w:rPr>
        <w:t>“</w:t>
      </w:r>
      <w:r w:rsidRPr="006E3008">
        <w:rPr>
          <w:rFonts w:ascii="Times New Roman" w:hAnsi="Times New Roman"/>
          <w:sz w:val="24"/>
          <w:szCs w:val="24"/>
        </w:rPr>
        <w:t xml:space="preserve"> prie upės ir</w:t>
      </w:r>
      <w:r>
        <w:rPr>
          <w:rFonts w:ascii="Times New Roman" w:hAnsi="Times New Roman"/>
          <w:sz w:val="24"/>
          <w:szCs w:val="24"/>
        </w:rPr>
        <w:t xml:space="preserve"> </w:t>
      </w:r>
      <w:r w:rsidRPr="006E3008">
        <w:rPr>
          <w:rFonts w:ascii="Times New Roman" w:hAnsi="Times New Roman"/>
          <w:sz w:val="24"/>
          <w:szCs w:val="24"/>
        </w:rPr>
        <w:t>apjungiama su šalia besitęsianči</w:t>
      </w:r>
      <w:r>
        <w:rPr>
          <w:rFonts w:ascii="Times New Roman" w:hAnsi="Times New Roman"/>
          <w:sz w:val="24"/>
          <w:szCs w:val="24"/>
        </w:rPr>
        <w:t>a</w:t>
      </w:r>
      <w:r w:rsidRPr="006E3008">
        <w:rPr>
          <w:rFonts w:ascii="Times New Roman" w:hAnsi="Times New Roman"/>
          <w:sz w:val="24"/>
          <w:szCs w:val="24"/>
        </w:rPr>
        <w:t xml:space="preserve"> žaliąja juosta. Paliekamas pėsčiųjų ryšys su Tiltų gatve. </w:t>
      </w:r>
    </w:p>
    <w:p w:rsidR="007B1C49" w:rsidRDefault="007B1C49" w:rsidP="007B1C49">
      <w:pPr>
        <w:spacing w:after="0" w:line="240" w:lineRule="auto"/>
        <w:ind w:firstLine="851"/>
        <w:jc w:val="both"/>
        <w:rPr>
          <w:sz w:val="24"/>
          <w:szCs w:val="24"/>
        </w:rPr>
      </w:pPr>
      <w:r w:rsidRPr="00BC7B83">
        <w:rPr>
          <w:sz w:val="24"/>
          <w:szCs w:val="24"/>
        </w:rPr>
        <w:br w:type="page"/>
      </w:r>
    </w:p>
    <w:p w:rsidR="007B1C49" w:rsidRDefault="007B1C49" w:rsidP="007B1C49">
      <w:pPr>
        <w:spacing w:after="0" w:line="240" w:lineRule="auto"/>
        <w:ind w:firstLine="851"/>
        <w:jc w:val="both"/>
        <w:rPr>
          <w:rFonts w:ascii="Times New Roman" w:hAnsi="Times New Roman"/>
          <w:sz w:val="24"/>
          <w:szCs w:val="24"/>
        </w:rPr>
      </w:pPr>
      <w:r w:rsidRPr="00C92851">
        <w:rPr>
          <w:rFonts w:ascii="Times New Roman" w:hAnsi="Times New Roman"/>
          <w:sz w:val="24"/>
          <w:szCs w:val="24"/>
        </w:rPr>
        <w:t>Išskiriami trys užstatymo tipai, supantys nagrinėjamą teritoriją (28 pav.):</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C92851">
        <w:rPr>
          <w:rFonts w:ascii="Times New Roman" w:hAnsi="Times New Roman" w:cs="Times New Roman"/>
          <w:sz w:val="24"/>
          <w:szCs w:val="24"/>
        </w:rPr>
        <w:t>Senamiestinis užstatymas: nedidelio aukščio, smulkiai suskirstyti kvartalai</w:t>
      </w:r>
      <w:r>
        <w:rPr>
          <w:rFonts w:ascii="Times New Roman" w:hAnsi="Times New Roman" w:cs="Times New Roman"/>
          <w:sz w:val="24"/>
          <w:szCs w:val="24"/>
        </w:rPr>
        <w:t>.</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C92851">
        <w:rPr>
          <w:rFonts w:ascii="Times New Roman" w:hAnsi="Times New Roman" w:cs="Times New Roman"/>
          <w:sz w:val="24"/>
          <w:szCs w:val="24"/>
        </w:rPr>
        <w:t>Naujamiestinis užstatymas: stambesni, vientisi tūriai.</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C92851">
        <w:rPr>
          <w:rFonts w:ascii="Times New Roman" w:hAnsi="Times New Roman" w:cs="Times New Roman"/>
          <w:sz w:val="24"/>
          <w:szCs w:val="24"/>
        </w:rPr>
        <w:t>Vertikalios dominantės: daugiaaukščiai, stambūs tūriai.</w:t>
      </w:r>
    </w:p>
    <w:p w:rsidR="007B1C49" w:rsidRDefault="007B1C49" w:rsidP="007B1C49">
      <w:pPr>
        <w:spacing w:after="0" w:line="240" w:lineRule="auto"/>
        <w:ind w:firstLine="851"/>
        <w:jc w:val="both"/>
        <w:rPr>
          <w:rFonts w:ascii="Times New Roman" w:hAnsi="Times New Roman"/>
          <w:sz w:val="24"/>
          <w:szCs w:val="24"/>
        </w:rPr>
      </w:pPr>
    </w:p>
    <w:p w:rsidR="007B1C49" w:rsidRPr="00C92851" w:rsidRDefault="007B1C49" w:rsidP="007B1C49">
      <w:pPr>
        <w:spacing w:after="0" w:line="240" w:lineRule="auto"/>
        <w:ind w:firstLine="851"/>
        <w:jc w:val="both"/>
        <w:rPr>
          <w:rFonts w:ascii="Times New Roman" w:hAnsi="Times New Roman"/>
          <w:sz w:val="24"/>
          <w:szCs w:val="24"/>
        </w:rPr>
      </w:pPr>
      <w:r w:rsidRPr="00BC7B83">
        <w:rPr>
          <w:noProof/>
          <w:sz w:val="24"/>
          <w:szCs w:val="24"/>
          <w:lang w:val="lt-LT" w:eastAsia="lt-LT"/>
        </w:rPr>
        <w:drawing>
          <wp:anchor distT="0" distB="0" distL="114300" distR="114300" simplePos="0" relativeHeight="251622912" behindDoc="0" locked="0" layoutInCell="1" allowOverlap="1" wp14:anchorId="7F506AFE" wp14:editId="4B259686">
            <wp:simplePos x="0" y="0"/>
            <wp:positionH relativeFrom="column">
              <wp:posOffset>725170</wp:posOffset>
            </wp:positionH>
            <wp:positionV relativeFrom="paragraph">
              <wp:posOffset>149860</wp:posOffset>
            </wp:positionV>
            <wp:extent cx="1209675" cy="2736215"/>
            <wp:effectExtent l="0" t="1270" r="8255" b="8255"/>
            <wp:wrapThrough wrapText="bothSides">
              <wp:wrapPolygon edited="0">
                <wp:start x="21623" y="10"/>
                <wp:lineTo x="193" y="10"/>
                <wp:lineTo x="193" y="21515"/>
                <wp:lineTo x="21623" y="21515"/>
                <wp:lineTo x="21623" y="10"/>
              </wp:wrapPolygon>
            </wp:wrapThrough>
            <wp:docPr id="50" name="Picture 2" descr="\\Greta-pc\d\AtgimimoAikštė\3 variantai\schemos\Vertinimo schemos\sutartiniai žymėjimai maste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ta-pc\d\AtgimimoAikštė\3 variantai\schemos\Vertinimo schemos\sutartiniai žymėjimai mastelis.jpg"/>
                    <pic:cNvPicPr>
                      <a:picLocks noChangeAspect="1" noChangeArrowheads="1"/>
                    </pic:cNvPicPr>
                  </pic:nvPicPr>
                  <pic:blipFill>
                    <a:blip r:embed="rId158" cstate="print"/>
                    <a:srcRect l="41549" t="35394" r="38931" b="32618"/>
                    <a:stretch>
                      <a:fillRect/>
                    </a:stretch>
                  </pic:blipFill>
                  <pic:spPr bwMode="auto">
                    <a:xfrm rot="16200000">
                      <a:off x="0" y="0"/>
                      <a:ext cx="1209675" cy="2736215"/>
                    </a:xfrm>
                    <a:prstGeom prst="rect">
                      <a:avLst/>
                    </a:prstGeom>
                    <a:noFill/>
                    <a:ln w="9525">
                      <a:noFill/>
                      <a:miter lim="800000"/>
                      <a:headEnd/>
                      <a:tailEnd/>
                    </a:ln>
                  </pic:spPr>
                </pic:pic>
              </a:graphicData>
            </a:graphic>
          </wp:anchor>
        </w:drawing>
      </w:r>
      <w:r w:rsidRPr="00C92851">
        <w:rPr>
          <w:rFonts w:ascii="Times New Roman" w:hAnsi="Times New Roman"/>
          <w:sz w:val="24"/>
          <w:szCs w:val="24"/>
        </w:rPr>
        <w:t>Užstatymo mastelis ir siluetas</w:t>
      </w:r>
      <w:r>
        <w:rPr>
          <w:rFonts w:ascii="Times New Roman" w:hAnsi="Times New Roman"/>
          <w:sz w:val="24"/>
          <w:szCs w:val="24"/>
        </w:rPr>
        <w:t>,</w:t>
      </w:r>
      <w:r w:rsidRPr="00C92851">
        <w:rPr>
          <w:rFonts w:ascii="Times New Roman" w:hAnsi="Times New Roman"/>
          <w:sz w:val="24"/>
          <w:szCs w:val="24"/>
        </w:rPr>
        <w:t xml:space="preserve"> išklotinių žymėjimų paaiškinimas:</w:t>
      </w:r>
    </w:p>
    <w:p w:rsidR="007B1C49" w:rsidRPr="00BC7B83" w:rsidRDefault="007B1C49" w:rsidP="007B1C49">
      <w:pPr>
        <w:rPr>
          <w:sz w:val="24"/>
          <w:szCs w:val="24"/>
        </w:rPr>
      </w:pPr>
    </w:p>
    <w:p w:rsidR="007B1C49" w:rsidRPr="00C92851" w:rsidRDefault="007B1C49" w:rsidP="007B1C49">
      <w:pPr>
        <w:spacing w:after="0" w:line="240" w:lineRule="auto"/>
        <w:ind w:firstLine="851"/>
        <w:jc w:val="both"/>
        <w:rPr>
          <w:b/>
          <w:sz w:val="24"/>
          <w:szCs w:val="24"/>
        </w:rPr>
      </w:pPr>
      <w:r w:rsidRPr="00C92851">
        <w:rPr>
          <w:b/>
          <w:sz w:val="24"/>
          <w:szCs w:val="24"/>
        </w:rPr>
        <w:t>Užstatymo mastelis</w:t>
      </w:r>
    </w:p>
    <w:p w:rsidR="007B1C49" w:rsidRPr="00BC7B83" w:rsidRDefault="007B1C49" w:rsidP="007B1C49">
      <w:pPr>
        <w:spacing w:after="0" w:line="240" w:lineRule="auto"/>
        <w:jc w:val="both"/>
        <w:rPr>
          <w:sz w:val="24"/>
          <w:szCs w:val="24"/>
        </w:rPr>
      </w:pPr>
    </w:p>
    <w:p w:rsidR="007B1C49" w:rsidRPr="00BC7B83" w:rsidRDefault="007B1C49" w:rsidP="007B1C49">
      <w:pPr>
        <w:spacing w:after="0" w:line="240" w:lineRule="auto"/>
        <w:jc w:val="both"/>
        <w:rPr>
          <w:sz w:val="24"/>
          <w:szCs w:val="24"/>
        </w:rPr>
      </w:pPr>
      <w:r w:rsidRPr="00BC7B83">
        <w:rPr>
          <w:sz w:val="24"/>
          <w:szCs w:val="24"/>
        </w:rPr>
        <w:t xml:space="preserve">Užstatymo mastelio schema norima </w:t>
      </w:r>
      <w:r>
        <w:rPr>
          <w:sz w:val="24"/>
          <w:szCs w:val="24"/>
        </w:rPr>
        <w:t>parodyti</w:t>
      </w:r>
      <w:r w:rsidRPr="00BC7B83">
        <w:rPr>
          <w:sz w:val="24"/>
          <w:szCs w:val="24"/>
        </w:rPr>
        <w:t xml:space="preserve"> teritorijoje esančių statinių dydį, jų smulkumą ir skaidymą.</w:t>
      </w:r>
    </w:p>
    <w:p w:rsidR="007B1C49" w:rsidRDefault="007B1C49" w:rsidP="007B1C49">
      <w:pPr>
        <w:spacing w:after="0" w:line="240" w:lineRule="auto"/>
        <w:jc w:val="both"/>
        <w:rPr>
          <w:sz w:val="24"/>
          <w:szCs w:val="24"/>
        </w:rPr>
      </w:pPr>
    </w:p>
    <w:p w:rsidR="007B1C49" w:rsidRPr="00BC7B83" w:rsidRDefault="007B1C49" w:rsidP="007B1C49">
      <w:pPr>
        <w:jc w:val="both"/>
        <w:rPr>
          <w:sz w:val="24"/>
          <w:szCs w:val="24"/>
        </w:rPr>
      </w:pPr>
    </w:p>
    <w:p w:rsidR="007B1C49" w:rsidRDefault="007B1C49" w:rsidP="007B1C49">
      <w:pPr>
        <w:jc w:val="center"/>
        <w:rPr>
          <w:rFonts w:ascii="Times New Roman" w:hAnsi="Times New Roman"/>
          <w:b/>
          <w:sz w:val="24"/>
          <w:szCs w:val="24"/>
        </w:rPr>
      </w:pPr>
    </w:p>
    <w:p w:rsidR="007B1C49" w:rsidRPr="00C92851" w:rsidRDefault="007B1C49" w:rsidP="007B1C49">
      <w:pPr>
        <w:jc w:val="center"/>
        <w:rPr>
          <w:rFonts w:ascii="Times New Roman" w:hAnsi="Times New Roman"/>
          <w:b/>
          <w:sz w:val="24"/>
          <w:szCs w:val="24"/>
        </w:rPr>
      </w:pPr>
      <w:r w:rsidRPr="00C92851">
        <w:rPr>
          <w:rFonts w:ascii="Times New Roman" w:hAnsi="Times New Roman"/>
          <w:b/>
          <w:sz w:val="24"/>
          <w:szCs w:val="24"/>
        </w:rPr>
        <w:t>28 pav. Sutartiniai žymėjimai</w:t>
      </w:r>
    </w:p>
    <w:p w:rsidR="007B1C49" w:rsidRDefault="007B1C49" w:rsidP="007B1C49">
      <w:pPr>
        <w:spacing w:after="0" w:line="240" w:lineRule="auto"/>
        <w:ind w:firstLine="851"/>
        <w:jc w:val="both"/>
        <w:rPr>
          <w:rFonts w:ascii="Times New Roman" w:hAnsi="Times New Roman"/>
          <w:sz w:val="24"/>
          <w:szCs w:val="24"/>
        </w:rPr>
      </w:pPr>
    </w:p>
    <w:p w:rsidR="007B1C49" w:rsidRPr="00C92851" w:rsidRDefault="007B1C49" w:rsidP="007B1C49">
      <w:pPr>
        <w:spacing w:after="0" w:line="240" w:lineRule="auto"/>
        <w:ind w:firstLine="851"/>
        <w:jc w:val="both"/>
        <w:rPr>
          <w:rFonts w:ascii="Times New Roman" w:hAnsi="Times New Roman"/>
          <w:sz w:val="24"/>
          <w:szCs w:val="24"/>
        </w:rPr>
      </w:pPr>
      <w:r w:rsidRPr="00C92851">
        <w:rPr>
          <w:rFonts w:ascii="Times New Roman" w:hAnsi="Times New Roman"/>
          <w:sz w:val="24"/>
          <w:szCs w:val="24"/>
        </w:rPr>
        <w:t>Išskiriami trys miestovaizdžio silueto tipai, supantys nagrinėjamą teritoriją (29 pav.):</w:t>
      </w:r>
    </w:p>
    <w:p w:rsidR="007B1C49" w:rsidRPr="00C92851"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C92851">
        <w:rPr>
          <w:rFonts w:ascii="Times New Roman" w:hAnsi="Times New Roman" w:cs="Times New Roman"/>
          <w:sz w:val="24"/>
          <w:szCs w:val="24"/>
        </w:rPr>
        <w:t>Senamiesčio siluetas: 9-15 m aukščio, pastatai šlaitiniais stogais.</w:t>
      </w:r>
    </w:p>
    <w:p w:rsidR="007B1C49" w:rsidRPr="00C92851"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C92851">
        <w:rPr>
          <w:rFonts w:ascii="Times New Roman" w:hAnsi="Times New Roman" w:cs="Times New Roman"/>
          <w:sz w:val="24"/>
          <w:szCs w:val="24"/>
        </w:rPr>
        <w:t>Naujamiesčio siluetas: 10-18 m aukščio, dominuoja šlaitiniai stogai.</w:t>
      </w:r>
    </w:p>
    <w:p w:rsidR="007B1C49" w:rsidRPr="00C92851"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C92851">
        <w:rPr>
          <w:rFonts w:ascii="Times New Roman" w:hAnsi="Times New Roman" w:cs="Times New Roman"/>
          <w:noProof/>
          <w:sz w:val="24"/>
          <w:szCs w:val="24"/>
          <w:lang w:val="lt-LT" w:eastAsia="lt-LT"/>
        </w:rPr>
        <w:drawing>
          <wp:anchor distT="0" distB="0" distL="114300" distR="114300" simplePos="0" relativeHeight="251621888" behindDoc="0" locked="0" layoutInCell="1" allowOverlap="1" wp14:anchorId="7C0C5D15" wp14:editId="015BD6A2">
            <wp:simplePos x="0" y="0"/>
            <wp:positionH relativeFrom="column">
              <wp:posOffset>727075</wp:posOffset>
            </wp:positionH>
            <wp:positionV relativeFrom="paragraph">
              <wp:posOffset>83185</wp:posOffset>
            </wp:positionV>
            <wp:extent cx="1261110" cy="2973705"/>
            <wp:effectExtent l="952" t="0" r="0" b="0"/>
            <wp:wrapThrough wrapText="bothSides">
              <wp:wrapPolygon edited="0">
                <wp:start x="21584" y="-7"/>
                <wp:lineTo x="375" y="-7"/>
                <wp:lineTo x="375" y="21441"/>
                <wp:lineTo x="21584" y="21441"/>
                <wp:lineTo x="21584" y="-7"/>
              </wp:wrapPolygon>
            </wp:wrapThrough>
            <wp:docPr id="51" name="Picture 1" descr="\\Greta-pc\d\AtgimimoAikštė\3 variantai\schemos\Vertinimo schemos\sutartiniai žymėjimai silue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ta-pc\d\AtgimimoAikštė\3 variantai\schemos\Vertinimo schemos\sutartiniai žymėjimai siluetas.jpg"/>
                    <pic:cNvPicPr>
                      <a:picLocks noChangeAspect="1" noChangeArrowheads="1"/>
                    </pic:cNvPicPr>
                  </pic:nvPicPr>
                  <pic:blipFill>
                    <a:blip r:embed="rId159" cstate="print"/>
                    <a:srcRect l="42470" t="34776" r="38847" b="33821"/>
                    <a:stretch>
                      <a:fillRect/>
                    </a:stretch>
                  </pic:blipFill>
                  <pic:spPr bwMode="auto">
                    <a:xfrm rot="16200000">
                      <a:off x="0" y="0"/>
                      <a:ext cx="1261110" cy="2973705"/>
                    </a:xfrm>
                    <a:prstGeom prst="rect">
                      <a:avLst/>
                    </a:prstGeom>
                    <a:noFill/>
                    <a:ln w="9525">
                      <a:noFill/>
                      <a:miter lim="800000"/>
                      <a:headEnd/>
                      <a:tailEnd/>
                    </a:ln>
                  </pic:spPr>
                </pic:pic>
              </a:graphicData>
            </a:graphic>
          </wp:anchor>
        </w:drawing>
      </w:r>
      <w:r w:rsidRPr="00C92851">
        <w:rPr>
          <w:rFonts w:ascii="Times New Roman" w:hAnsi="Times New Roman" w:cs="Times New Roman"/>
          <w:sz w:val="24"/>
          <w:szCs w:val="24"/>
        </w:rPr>
        <w:t>Vertikalios dominantės: iki 60 m aukščio, sutapdintais stogais, išraiškingo silueto pastatai.</w:t>
      </w:r>
    </w:p>
    <w:p w:rsidR="007B1C49" w:rsidRPr="00BC7B83" w:rsidRDefault="007B1C49" w:rsidP="007B1C49">
      <w:pPr>
        <w:jc w:val="both"/>
        <w:rPr>
          <w:sz w:val="24"/>
          <w:szCs w:val="24"/>
        </w:rPr>
      </w:pPr>
    </w:p>
    <w:p w:rsidR="007B1C49" w:rsidRPr="00C92851" w:rsidRDefault="007B1C49" w:rsidP="007B1C49">
      <w:pPr>
        <w:spacing w:after="0" w:line="240" w:lineRule="auto"/>
        <w:ind w:firstLine="851"/>
        <w:jc w:val="both"/>
        <w:rPr>
          <w:b/>
          <w:sz w:val="24"/>
          <w:szCs w:val="24"/>
        </w:rPr>
      </w:pPr>
      <w:r w:rsidRPr="00C92851">
        <w:rPr>
          <w:b/>
          <w:sz w:val="24"/>
          <w:szCs w:val="24"/>
        </w:rPr>
        <w:t>Užstatymo siluetas</w:t>
      </w:r>
    </w:p>
    <w:p w:rsidR="007B1C49" w:rsidRPr="00BC7B83" w:rsidRDefault="007B1C49" w:rsidP="007B1C49">
      <w:pPr>
        <w:jc w:val="both"/>
        <w:rPr>
          <w:sz w:val="24"/>
          <w:szCs w:val="24"/>
        </w:rPr>
      </w:pPr>
      <w:r w:rsidRPr="00BC7B83">
        <w:rPr>
          <w:sz w:val="24"/>
          <w:szCs w:val="24"/>
        </w:rPr>
        <w:t xml:space="preserve">Užstatymo silueto schema norima </w:t>
      </w:r>
      <w:r>
        <w:rPr>
          <w:sz w:val="24"/>
          <w:szCs w:val="24"/>
        </w:rPr>
        <w:t>parodyti</w:t>
      </w:r>
      <w:r w:rsidRPr="00BC7B83">
        <w:rPr>
          <w:sz w:val="24"/>
          <w:szCs w:val="24"/>
        </w:rPr>
        <w:t xml:space="preserve"> teritoriją supančių pastatų siluetų, aukštingumo ypatybes, atskleisti jų tarpusavio ryšį</w:t>
      </w:r>
      <w:r>
        <w:rPr>
          <w:sz w:val="24"/>
          <w:szCs w:val="24"/>
        </w:rPr>
        <w:t>, įvardinti, k</w:t>
      </w:r>
      <w:r w:rsidRPr="00BC7B83">
        <w:rPr>
          <w:sz w:val="24"/>
          <w:szCs w:val="24"/>
        </w:rPr>
        <w:t xml:space="preserve">aip siūlomi aikštės sprendimai </w:t>
      </w:r>
      <w:r>
        <w:rPr>
          <w:sz w:val="24"/>
          <w:szCs w:val="24"/>
        </w:rPr>
        <w:t>paveik</w:t>
      </w:r>
      <w:r w:rsidRPr="00BC7B83">
        <w:rPr>
          <w:sz w:val="24"/>
          <w:szCs w:val="24"/>
        </w:rPr>
        <w:t xml:space="preserve">s miestovaizdį. </w:t>
      </w:r>
    </w:p>
    <w:p w:rsidR="007B1C49" w:rsidRDefault="007B1C49" w:rsidP="007B1C49">
      <w:pPr>
        <w:spacing w:after="0" w:line="240" w:lineRule="auto"/>
        <w:jc w:val="both"/>
        <w:rPr>
          <w:sz w:val="24"/>
          <w:szCs w:val="24"/>
        </w:rPr>
      </w:pPr>
    </w:p>
    <w:p w:rsidR="007B1C49" w:rsidRPr="00C92851" w:rsidRDefault="007B1C49" w:rsidP="007B1C49">
      <w:pPr>
        <w:jc w:val="center"/>
        <w:rPr>
          <w:rFonts w:ascii="Times New Roman" w:hAnsi="Times New Roman"/>
          <w:b/>
          <w:sz w:val="24"/>
          <w:szCs w:val="24"/>
        </w:rPr>
      </w:pPr>
      <w:r w:rsidRPr="00C92851">
        <w:rPr>
          <w:rFonts w:ascii="Times New Roman" w:hAnsi="Times New Roman"/>
          <w:b/>
          <w:sz w:val="24"/>
          <w:szCs w:val="24"/>
        </w:rPr>
        <w:t>29 pav. Sutartiniai žymėjimai</w:t>
      </w:r>
    </w:p>
    <w:p w:rsidR="007B1C49" w:rsidRDefault="007B1C49" w:rsidP="007B1C49">
      <w:pPr>
        <w:spacing w:after="0" w:line="240" w:lineRule="auto"/>
        <w:ind w:firstLine="851"/>
        <w:jc w:val="both"/>
        <w:rPr>
          <w:rFonts w:ascii="Times New Roman" w:hAnsi="Times New Roman"/>
          <w:sz w:val="24"/>
          <w:szCs w:val="24"/>
        </w:rPr>
      </w:pPr>
    </w:p>
    <w:p w:rsidR="007B1C49" w:rsidRDefault="007B1C49" w:rsidP="007B1C49">
      <w:pPr>
        <w:spacing w:after="0" w:line="240" w:lineRule="auto"/>
        <w:ind w:firstLine="851"/>
        <w:jc w:val="both"/>
        <w:rPr>
          <w:rFonts w:ascii="Times New Roman" w:hAnsi="Times New Roman"/>
          <w:sz w:val="24"/>
          <w:szCs w:val="24"/>
        </w:rPr>
      </w:pPr>
    </w:p>
    <w:p w:rsidR="007B1C49" w:rsidRDefault="007B1C49" w:rsidP="007B1C49">
      <w:pPr>
        <w:rPr>
          <w:rFonts w:ascii="Times New Roman" w:hAnsi="Times New Roman"/>
          <w:sz w:val="24"/>
          <w:szCs w:val="24"/>
        </w:rPr>
      </w:pPr>
      <w:r>
        <w:rPr>
          <w:rFonts w:ascii="Times New Roman" w:hAnsi="Times New Roman"/>
          <w:sz w:val="24"/>
          <w:szCs w:val="24"/>
        </w:rPr>
        <w:br w:type="page"/>
      </w:r>
    </w:p>
    <w:p w:rsidR="007B1C49" w:rsidRPr="00C92851" w:rsidRDefault="007B1C49" w:rsidP="007B1C49">
      <w:pPr>
        <w:spacing w:after="0" w:line="240" w:lineRule="auto"/>
        <w:ind w:firstLine="851"/>
        <w:jc w:val="both"/>
        <w:rPr>
          <w:rFonts w:ascii="Times New Roman" w:hAnsi="Times New Roman"/>
          <w:sz w:val="24"/>
          <w:szCs w:val="24"/>
        </w:rPr>
      </w:pPr>
      <w:r w:rsidRPr="00C92851">
        <w:rPr>
          <w:rFonts w:ascii="Times New Roman" w:hAnsi="Times New Roman"/>
          <w:sz w:val="24"/>
          <w:szCs w:val="24"/>
        </w:rPr>
        <w:t>A varianto užstatymo mastelis, aukštingumas ir užstatymo skaidymas atitinka senamiestinio užstatymo tipą (30 pav.). Siūlomas užstatymas Naujamiesčio kontekste yra per smulkus, kontrastuoja su greta esančiomis vertikaliomis dominantėmis.</w:t>
      </w:r>
    </w:p>
    <w:p w:rsidR="007B1C49" w:rsidRDefault="007B1C49" w:rsidP="007B1C49">
      <w:pPr>
        <w:jc w:val="center"/>
        <w:rPr>
          <w:i/>
          <w:sz w:val="24"/>
          <w:szCs w:val="24"/>
          <w:highlight w:val="yellow"/>
        </w:rPr>
      </w:pPr>
      <w:r w:rsidRPr="00BC7B83">
        <w:rPr>
          <w:noProof/>
          <w:sz w:val="24"/>
          <w:szCs w:val="24"/>
          <w:lang w:val="lt-LT" w:eastAsia="lt-LT"/>
        </w:rPr>
        <w:drawing>
          <wp:inline distT="0" distB="0" distL="0" distR="0" wp14:anchorId="3B45BCD3" wp14:editId="7D69B86D">
            <wp:extent cx="6270982" cy="4433306"/>
            <wp:effectExtent l="19050" t="0" r="0" b="0"/>
            <wp:docPr id="52" name="Picture 3" descr="\\Greta-pc\d\AtgimimoAikštė\3 variantai\schemos\Vertinimo schemos\išklotinė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ta-pc\d\AtgimimoAikštė\3 variantai\schemos\Vertinimo schemos\išklotinės A.jpg"/>
                    <pic:cNvPicPr>
                      <a:picLocks noChangeAspect="1" noChangeArrowheads="1"/>
                    </pic:cNvPicPr>
                  </pic:nvPicPr>
                  <pic:blipFill>
                    <a:blip r:embed="rId160" cstate="print"/>
                    <a:stretch>
                      <a:fillRect/>
                    </a:stretch>
                  </pic:blipFill>
                  <pic:spPr bwMode="auto">
                    <a:xfrm>
                      <a:off x="0" y="0"/>
                      <a:ext cx="6270982" cy="4433306"/>
                    </a:xfrm>
                    <a:prstGeom prst="rect">
                      <a:avLst/>
                    </a:prstGeom>
                    <a:noFill/>
                    <a:ln w="9525">
                      <a:noFill/>
                      <a:miter lim="800000"/>
                      <a:headEnd/>
                      <a:tailEnd/>
                    </a:ln>
                  </pic:spPr>
                </pic:pic>
              </a:graphicData>
            </a:graphic>
          </wp:inline>
        </w:drawing>
      </w:r>
    </w:p>
    <w:p w:rsidR="007B1C49" w:rsidRPr="00C92851" w:rsidRDefault="007B1C49" w:rsidP="007B1C49">
      <w:pPr>
        <w:jc w:val="center"/>
        <w:rPr>
          <w:rFonts w:ascii="Times New Roman" w:hAnsi="Times New Roman"/>
          <w:b/>
          <w:sz w:val="24"/>
          <w:szCs w:val="24"/>
        </w:rPr>
      </w:pPr>
      <w:r w:rsidRPr="00C92851">
        <w:rPr>
          <w:rFonts w:ascii="Times New Roman" w:hAnsi="Times New Roman"/>
          <w:b/>
          <w:sz w:val="24"/>
          <w:szCs w:val="24"/>
        </w:rPr>
        <w:t>30 pav. Miestovaizdžio išklotinės analizė. A variantas</w:t>
      </w:r>
    </w:p>
    <w:p w:rsidR="007B1C49" w:rsidRDefault="007B1C49" w:rsidP="007B1C49">
      <w:pPr>
        <w:rPr>
          <w:sz w:val="24"/>
          <w:szCs w:val="24"/>
        </w:rPr>
      </w:pPr>
      <w:r>
        <w:rPr>
          <w:sz w:val="24"/>
          <w:szCs w:val="24"/>
        </w:rPr>
        <w:br w:type="page"/>
      </w:r>
    </w:p>
    <w:p w:rsidR="007B1C49" w:rsidRPr="00C92851" w:rsidRDefault="007B1C49" w:rsidP="007B1C49">
      <w:pPr>
        <w:spacing w:after="0" w:line="240" w:lineRule="auto"/>
        <w:ind w:firstLine="851"/>
        <w:jc w:val="both"/>
        <w:rPr>
          <w:rFonts w:ascii="Times New Roman" w:hAnsi="Times New Roman"/>
          <w:sz w:val="24"/>
          <w:szCs w:val="24"/>
        </w:rPr>
      </w:pPr>
      <w:r w:rsidRPr="00C92851">
        <w:rPr>
          <w:rFonts w:ascii="Times New Roman" w:hAnsi="Times New Roman"/>
          <w:sz w:val="24"/>
          <w:szCs w:val="24"/>
        </w:rPr>
        <w:t>B variantu formuojama erdvė veikia kaip apsauginė senamiesčio zona (31 pav.). Horizontali plokštuma atsveria panašų plotą užimančias vertikalias dominantes.</w:t>
      </w:r>
    </w:p>
    <w:p w:rsidR="007B1C49" w:rsidRDefault="007B1C49" w:rsidP="007B1C49">
      <w:pPr>
        <w:jc w:val="center"/>
        <w:rPr>
          <w:i/>
          <w:sz w:val="24"/>
          <w:szCs w:val="24"/>
          <w:highlight w:val="yellow"/>
        </w:rPr>
      </w:pPr>
      <w:r w:rsidRPr="00BC7B83">
        <w:rPr>
          <w:noProof/>
          <w:sz w:val="24"/>
          <w:szCs w:val="24"/>
          <w:lang w:val="lt-LT" w:eastAsia="lt-LT"/>
        </w:rPr>
        <w:drawing>
          <wp:inline distT="0" distB="0" distL="0" distR="0" wp14:anchorId="5BD527BB" wp14:editId="1B620DC6">
            <wp:extent cx="6075045" cy="4292859"/>
            <wp:effectExtent l="19050" t="0" r="1905" b="0"/>
            <wp:docPr id="53" name="Picture 4" descr="\\Greta-pc\d\AtgimimoAikštė\3 variantai\schemos\Vertinimo schemos\išklotinės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ta-pc\d\AtgimimoAikštė\3 variantai\schemos\Vertinimo schemos\išklotinės B.jpg"/>
                    <pic:cNvPicPr>
                      <a:picLocks noChangeAspect="1" noChangeArrowheads="1"/>
                    </pic:cNvPicPr>
                  </pic:nvPicPr>
                  <pic:blipFill>
                    <a:blip r:embed="rId161" cstate="print"/>
                    <a:srcRect/>
                    <a:stretch>
                      <a:fillRect/>
                    </a:stretch>
                  </pic:blipFill>
                  <pic:spPr bwMode="auto">
                    <a:xfrm>
                      <a:off x="0" y="0"/>
                      <a:ext cx="6075045" cy="4292859"/>
                    </a:xfrm>
                    <a:prstGeom prst="rect">
                      <a:avLst/>
                    </a:prstGeom>
                    <a:noFill/>
                    <a:ln w="9525">
                      <a:noFill/>
                      <a:miter lim="800000"/>
                      <a:headEnd/>
                      <a:tailEnd/>
                    </a:ln>
                  </pic:spPr>
                </pic:pic>
              </a:graphicData>
            </a:graphic>
          </wp:inline>
        </w:drawing>
      </w:r>
    </w:p>
    <w:p w:rsidR="007B1C49" w:rsidRPr="00C92851" w:rsidRDefault="007B1C49" w:rsidP="007B1C49">
      <w:pPr>
        <w:jc w:val="center"/>
        <w:rPr>
          <w:rFonts w:ascii="Times New Roman" w:hAnsi="Times New Roman"/>
          <w:b/>
          <w:sz w:val="24"/>
          <w:szCs w:val="24"/>
        </w:rPr>
      </w:pPr>
      <w:r w:rsidRPr="00C92851">
        <w:rPr>
          <w:rFonts w:ascii="Times New Roman" w:hAnsi="Times New Roman"/>
          <w:b/>
          <w:sz w:val="24"/>
          <w:szCs w:val="24"/>
        </w:rPr>
        <w:t>31 pav. Miestovaizdžio išklotinės analizė. B variantas</w:t>
      </w:r>
    </w:p>
    <w:p w:rsidR="007B1C49" w:rsidRPr="00BC7B83" w:rsidRDefault="007B1C49" w:rsidP="007B1C49">
      <w:pPr>
        <w:rPr>
          <w:sz w:val="24"/>
          <w:szCs w:val="24"/>
        </w:rPr>
      </w:pPr>
    </w:p>
    <w:p w:rsidR="007B1C49" w:rsidRPr="00BC7B83" w:rsidRDefault="007B1C49" w:rsidP="007B1C49">
      <w:pPr>
        <w:rPr>
          <w:sz w:val="24"/>
          <w:szCs w:val="24"/>
        </w:rPr>
      </w:pPr>
    </w:p>
    <w:p w:rsidR="007B1C49" w:rsidRDefault="007B1C49" w:rsidP="007B1C49">
      <w:pPr>
        <w:rPr>
          <w:sz w:val="24"/>
          <w:szCs w:val="24"/>
        </w:rPr>
      </w:pPr>
      <w:r>
        <w:rPr>
          <w:sz w:val="24"/>
          <w:szCs w:val="24"/>
        </w:rPr>
        <w:br w:type="page"/>
      </w:r>
    </w:p>
    <w:p w:rsidR="007B1C49" w:rsidRPr="00C92851" w:rsidRDefault="007B1C49" w:rsidP="007B1C49">
      <w:pPr>
        <w:spacing w:after="0" w:line="240" w:lineRule="auto"/>
        <w:ind w:firstLine="851"/>
        <w:jc w:val="both"/>
        <w:rPr>
          <w:rFonts w:ascii="Times New Roman" w:hAnsi="Times New Roman"/>
          <w:sz w:val="24"/>
          <w:szCs w:val="24"/>
        </w:rPr>
      </w:pPr>
      <w:r w:rsidRPr="00C92851">
        <w:rPr>
          <w:rFonts w:ascii="Times New Roman" w:hAnsi="Times New Roman"/>
          <w:sz w:val="24"/>
          <w:szCs w:val="24"/>
        </w:rPr>
        <w:t xml:space="preserve">C varianto sprendiniai kartu su greta esančiais daugiaaukščiais pastatais formuoja dominantinį centrą (32 pav.). </w:t>
      </w:r>
      <w:r>
        <w:rPr>
          <w:rFonts w:ascii="Times New Roman" w:hAnsi="Times New Roman"/>
          <w:sz w:val="24"/>
          <w:szCs w:val="24"/>
        </w:rPr>
        <w:t>N</w:t>
      </w:r>
      <w:r w:rsidRPr="00C92851">
        <w:rPr>
          <w:rFonts w:ascii="Times New Roman" w:hAnsi="Times New Roman"/>
          <w:sz w:val="24"/>
          <w:szCs w:val="24"/>
        </w:rPr>
        <w:t xml:space="preserve">aujai siūlomas užstatymo mastelis </w:t>
      </w:r>
      <w:r>
        <w:rPr>
          <w:rFonts w:ascii="Times New Roman" w:hAnsi="Times New Roman"/>
          <w:sz w:val="24"/>
          <w:szCs w:val="24"/>
        </w:rPr>
        <w:t>d</w:t>
      </w:r>
      <w:r w:rsidRPr="00C92851">
        <w:rPr>
          <w:rFonts w:ascii="Times New Roman" w:hAnsi="Times New Roman"/>
          <w:sz w:val="24"/>
          <w:szCs w:val="24"/>
        </w:rPr>
        <w:t xml:space="preserve">ydžiu ir proporcija yra adekvatus greta esančiam aukštybinių pastatų siluetui, tačiau </w:t>
      </w:r>
      <w:r>
        <w:rPr>
          <w:rFonts w:ascii="Times New Roman" w:hAnsi="Times New Roman"/>
          <w:sz w:val="24"/>
          <w:szCs w:val="24"/>
        </w:rPr>
        <w:t xml:space="preserve">yra </w:t>
      </w:r>
      <w:r w:rsidRPr="00C92851">
        <w:rPr>
          <w:rFonts w:ascii="Times New Roman" w:hAnsi="Times New Roman"/>
          <w:sz w:val="24"/>
          <w:szCs w:val="24"/>
        </w:rPr>
        <w:t>agresyviai priartėjęs prie senamiesčio zonos.</w:t>
      </w:r>
    </w:p>
    <w:p w:rsidR="007B1C49" w:rsidRDefault="007B1C49" w:rsidP="007B1C49">
      <w:pPr>
        <w:jc w:val="center"/>
        <w:rPr>
          <w:i/>
          <w:sz w:val="24"/>
          <w:szCs w:val="24"/>
          <w:highlight w:val="yellow"/>
        </w:rPr>
      </w:pPr>
      <w:r w:rsidRPr="00BC7B83">
        <w:rPr>
          <w:noProof/>
          <w:sz w:val="24"/>
          <w:szCs w:val="24"/>
          <w:lang w:val="lt-LT" w:eastAsia="lt-LT"/>
        </w:rPr>
        <w:drawing>
          <wp:inline distT="0" distB="0" distL="0" distR="0" wp14:anchorId="1BB71A6E" wp14:editId="5A7DBBF6">
            <wp:extent cx="6075045" cy="4292858"/>
            <wp:effectExtent l="19050" t="0" r="1905" b="0"/>
            <wp:docPr id="54" name="Picture 5" descr="\\Greta-pc\d\AtgimimoAikštė\3 variantai\schemos\Vertinimo schemos\išklotinės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ta-pc\d\AtgimimoAikštė\3 variantai\schemos\Vertinimo schemos\išklotinės C.jpg"/>
                    <pic:cNvPicPr>
                      <a:picLocks noChangeAspect="1" noChangeArrowheads="1"/>
                    </pic:cNvPicPr>
                  </pic:nvPicPr>
                  <pic:blipFill>
                    <a:blip r:embed="rId162" cstate="print"/>
                    <a:srcRect/>
                    <a:stretch>
                      <a:fillRect/>
                    </a:stretch>
                  </pic:blipFill>
                  <pic:spPr bwMode="auto">
                    <a:xfrm>
                      <a:off x="0" y="0"/>
                      <a:ext cx="6075045" cy="4292858"/>
                    </a:xfrm>
                    <a:prstGeom prst="rect">
                      <a:avLst/>
                    </a:prstGeom>
                    <a:noFill/>
                    <a:ln w="9525">
                      <a:noFill/>
                      <a:miter lim="800000"/>
                      <a:headEnd/>
                      <a:tailEnd/>
                    </a:ln>
                  </pic:spPr>
                </pic:pic>
              </a:graphicData>
            </a:graphic>
          </wp:inline>
        </w:drawing>
      </w:r>
    </w:p>
    <w:p w:rsidR="007B1C49" w:rsidRPr="00C92851" w:rsidRDefault="007B1C49" w:rsidP="007B1C49">
      <w:pPr>
        <w:jc w:val="center"/>
        <w:rPr>
          <w:rFonts w:ascii="Times New Roman" w:hAnsi="Times New Roman"/>
          <w:b/>
          <w:sz w:val="24"/>
          <w:szCs w:val="24"/>
        </w:rPr>
      </w:pPr>
      <w:r w:rsidRPr="00C92851">
        <w:rPr>
          <w:rFonts w:ascii="Times New Roman" w:hAnsi="Times New Roman"/>
          <w:b/>
          <w:sz w:val="24"/>
          <w:szCs w:val="24"/>
        </w:rPr>
        <w:t>32 pav. Miestovaizdžio išklotinės analizė. C variantas</w:t>
      </w:r>
    </w:p>
    <w:p w:rsidR="007B1C49" w:rsidRPr="00BC7B83" w:rsidRDefault="007B1C49" w:rsidP="007B1C49">
      <w:pPr>
        <w:rPr>
          <w:sz w:val="24"/>
          <w:szCs w:val="24"/>
        </w:rPr>
      </w:pPr>
    </w:p>
    <w:p w:rsidR="007B1C49" w:rsidRPr="00BC7B83" w:rsidRDefault="007B1C49" w:rsidP="007B1C49">
      <w:pPr>
        <w:rPr>
          <w:sz w:val="24"/>
          <w:szCs w:val="24"/>
        </w:rPr>
      </w:pPr>
    </w:p>
    <w:p w:rsidR="007B1C49" w:rsidRDefault="007B1C49" w:rsidP="007B1C49">
      <w:pPr>
        <w:rPr>
          <w:sz w:val="24"/>
          <w:szCs w:val="24"/>
        </w:rPr>
      </w:pPr>
      <w:r>
        <w:rPr>
          <w:sz w:val="24"/>
          <w:szCs w:val="24"/>
        </w:rPr>
        <w:br w:type="page"/>
      </w:r>
    </w:p>
    <w:p w:rsidR="007B1C49" w:rsidRPr="00C92851" w:rsidRDefault="007B1C49" w:rsidP="007B1C49">
      <w:pPr>
        <w:spacing w:after="0" w:line="240" w:lineRule="auto"/>
        <w:ind w:firstLine="851"/>
        <w:jc w:val="both"/>
        <w:rPr>
          <w:rFonts w:ascii="Times New Roman" w:hAnsi="Times New Roman"/>
          <w:sz w:val="24"/>
          <w:szCs w:val="24"/>
        </w:rPr>
      </w:pPr>
      <w:r w:rsidRPr="00C92851">
        <w:rPr>
          <w:rFonts w:ascii="Times New Roman" w:hAnsi="Times New Roman"/>
          <w:sz w:val="24"/>
          <w:szCs w:val="24"/>
        </w:rPr>
        <w:t xml:space="preserve">D varianto sprendiniai kartu su greta esančiais daugiaaukščiais pastatais formuoja dominantinį centrą (33 pav.). </w:t>
      </w:r>
      <w:r>
        <w:rPr>
          <w:rFonts w:ascii="Times New Roman" w:hAnsi="Times New Roman"/>
          <w:sz w:val="24"/>
          <w:szCs w:val="24"/>
        </w:rPr>
        <w:t>N</w:t>
      </w:r>
      <w:r w:rsidRPr="00C92851">
        <w:rPr>
          <w:rFonts w:ascii="Times New Roman" w:hAnsi="Times New Roman"/>
          <w:sz w:val="24"/>
          <w:szCs w:val="24"/>
        </w:rPr>
        <w:t xml:space="preserve">aujai siūlomas užstatymo mastelis </w:t>
      </w:r>
      <w:r>
        <w:rPr>
          <w:rFonts w:ascii="Times New Roman" w:hAnsi="Times New Roman"/>
          <w:sz w:val="24"/>
          <w:szCs w:val="24"/>
        </w:rPr>
        <w:t>d</w:t>
      </w:r>
      <w:r w:rsidRPr="00C92851">
        <w:rPr>
          <w:rFonts w:ascii="Times New Roman" w:hAnsi="Times New Roman"/>
          <w:sz w:val="24"/>
          <w:szCs w:val="24"/>
        </w:rPr>
        <w:t xml:space="preserve">ydžiu ir proporcija yra adekvatus greta esančiam aukštybinių pastatų siluetui. Horizontalus siluetas formuoja pirmąjį aikštės planą, užbaigdamas aukščiausių K ir D pastatų ir žemesnio viešbučio </w:t>
      </w:r>
      <w:r>
        <w:rPr>
          <w:rFonts w:ascii="Times New Roman" w:hAnsi="Times New Roman"/>
          <w:sz w:val="24"/>
          <w:szCs w:val="24"/>
        </w:rPr>
        <w:t>„</w:t>
      </w:r>
      <w:r w:rsidRPr="00C92851">
        <w:rPr>
          <w:rFonts w:ascii="Times New Roman" w:hAnsi="Times New Roman"/>
          <w:sz w:val="24"/>
          <w:szCs w:val="24"/>
        </w:rPr>
        <w:t>Klaipėd</w:t>
      </w:r>
      <w:r>
        <w:rPr>
          <w:rFonts w:ascii="Times New Roman" w:hAnsi="Times New Roman"/>
          <w:sz w:val="24"/>
          <w:szCs w:val="24"/>
        </w:rPr>
        <w:t>a“</w:t>
      </w:r>
      <w:r w:rsidRPr="00C92851">
        <w:rPr>
          <w:rFonts w:ascii="Times New Roman" w:hAnsi="Times New Roman"/>
          <w:sz w:val="24"/>
          <w:szCs w:val="24"/>
        </w:rPr>
        <w:t xml:space="preserve"> ansamblį. Naujas užstatymo siluetas formuojamas atsižvelgiant į g</w:t>
      </w:r>
      <w:r>
        <w:rPr>
          <w:rFonts w:ascii="Times New Roman" w:hAnsi="Times New Roman"/>
          <w:sz w:val="24"/>
          <w:szCs w:val="24"/>
        </w:rPr>
        <w:t>retimybes – nedidelio mastelio R</w:t>
      </w:r>
      <w:r w:rsidRPr="00C92851">
        <w:rPr>
          <w:rFonts w:ascii="Times New Roman" w:hAnsi="Times New Roman"/>
          <w:sz w:val="24"/>
          <w:szCs w:val="24"/>
        </w:rPr>
        <w:t xml:space="preserve">otušės pastatą, senamiestį, Liepų g. architektūrą. Rotušė veikia kaip vienas pagrindinių naujos aikštės erdvės formatų. Nuo upės atsitraukęs užstatymas </w:t>
      </w:r>
      <w:r>
        <w:rPr>
          <w:rFonts w:ascii="Times New Roman" w:hAnsi="Times New Roman"/>
          <w:sz w:val="24"/>
          <w:szCs w:val="24"/>
        </w:rPr>
        <w:t>suteikia</w:t>
      </w:r>
      <w:r w:rsidRPr="00C92851">
        <w:rPr>
          <w:rFonts w:ascii="Times New Roman" w:hAnsi="Times New Roman"/>
          <w:sz w:val="24"/>
          <w:szCs w:val="24"/>
        </w:rPr>
        <w:t xml:space="preserve"> erdvės senamiesčiui, neužstoja reikšmingų istorinių dominančių (viešbučio </w:t>
      </w:r>
      <w:r>
        <w:rPr>
          <w:rFonts w:ascii="Times New Roman" w:hAnsi="Times New Roman"/>
          <w:sz w:val="24"/>
          <w:szCs w:val="24"/>
        </w:rPr>
        <w:t>„</w:t>
      </w:r>
      <w:r w:rsidRPr="00C92851">
        <w:rPr>
          <w:rFonts w:ascii="Times New Roman" w:hAnsi="Times New Roman"/>
          <w:sz w:val="24"/>
          <w:szCs w:val="24"/>
        </w:rPr>
        <w:t>Viktorij</w:t>
      </w:r>
      <w:r>
        <w:rPr>
          <w:rFonts w:ascii="Times New Roman" w:hAnsi="Times New Roman"/>
          <w:sz w:val="24"/>
          <w:szCs w:val="24"/>
        </w:rPr>
        <w:t>a“</w:t>
      </w:r>
      <w:r w:rsidRPr="00C92851">
        <w:rPr>
          <w:rFonts w:ascii="Times New Roman" w:hAnsi="Times New Roman"/>
          <w:sz w:val="24"/>
          <w:szCs w:val="24"/>
        </w:rPr>
        <w:t xml:space="preserve"> bokštelio). Praeinamas pirmas aukštas išsaugo vizualinius ryšius su sen</w:t>
      </w:r>
      <w:r>
        <w:rPr>
          <w:rFonts w:ascii="Times New Roman" w:hAnsi="Times New Roman"/>
          <w:sz w:val="24"/>
          <w:szCs w:val="24"/>
        </w:rPr>
        <w:t>a</w:t>
      </w:r>
      <w:r w:rsidRPr="00C92851">
        <w:rPr>
          <w:rFonts w:ascii="Times New Roman" w:hAnsi="Times New Roman"/>
          <w:sz w:val="24"/>
          <w:szCs w:val="24"/>
        </w:rPr>
        <w:t>miesčiu ir Tiltų gatvės trasa.</w:t>
      </w:r>
    </w:p>
    <w:p w:rsidR="007B1C49" w:rsidRDefault="007B1C49" w:rsidP="007B1C49">
      <w:pPr>
        <w:jc w:val="center"/>
        <w:rPr>
          <w:i/>
          <w:sz w:val="24"/>
          <w:szCs w:val="24"/>
          <w:highlight w:val="yellow"/>
        </w:rPr>
      </w:pPr>
      <w:r w:rsidRPr="00BC7B83">
        <w:rPr>
          <w:noProof/>
          <w:sz w:val="24"/>
          <w:szCs w:val="24"/>
          <w:lang w:val="lt-LT" w:eastAsia="lt-LT"/>
        </w:rPr>
        <w:drawing>
          <wp:inline distT="0" distB="0" distL="0" distR="0" wp14:anchorId="24A0A994" wp14:editId="42966B1B">
            <wp:extent cx="5934075" cy="4191000"/>
            <wp:effectExtent l="19050" t="0" r="9525" b="0"/>
            <wp:docPr id="55" name="Picture 1" descr="\\Greta-pc\d\AtgimimoAikštė\3 variantai\schemos\Vertinimo schemos\išklotinė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ta-pc\d\AtgimimoAikštė\3 variantai\schemos\Vertinimo schemos\išklotinės D.jpg"/>
                    <pic:cNvPicPr>
                      <a:picLocks noChangeAspect="1" noChangeArrowheads="1"/>
                    </pic:cNvPicPr>
                  </pic:nvPicPr>
                  <pic:blipFill>
                    <a:blip r:embed="rId163" cstate="print"/>
                    <a:srcRect/>
                    <a:stretch>
                      <a:fillRect/>
                    </a:stretch>
                  </pic:blipFill>
                  <pic:spPr bwMode="auto">
                    <a:xfrm>
                      <a:off x="0" y="0"/>
                      <a:ext cx="5934075" cy="4191000"/>
                    </a:xfrm>
                    <a:prstGeom prst="rect">
                      <a:avLst/>
                    </a:prstGeom>
                    <a:noFill/>
                    <a:ln w="9525">
                      <a:noFill/>
                      <a:miter lim="800000"/>
                      <a:headEnd/>
                      <a:tailEnd/>
                    </a:ln>
                  </pic:spPr>
                </pic:pic>
              </a:graphicData>
            </a:graphic>
          </wp:inline>
        </w:drawing>
      </w:r>
    </w:p>
    <w:p w:rsidR="007B1C49" w:rsidRPr="00C92851" w:rsidRDefault="007B1C49" w:rsidP="007B1C49">
      <w:pPr>
        <w:jc w:val="center"/>
        <w:rPr>
          <w:rFonts w:ascii="Times New Roman" w:hAnsi="Times New Roman"/>
          <w:b/>
          <w:color w:val="FF0000"/>
          <w:sz w:val="24"/>
          <w:szCs w:val="24"/>
        </w:rPr>
      </w:pPr>
      <w:r w:rsidRPr="00C92851">
        <w:rPr>
          <w:rFonts w:ascii="Times New Roman" w:hAnsi="Times New Roman"/>
          <w:b/>
          <w:sz w:val="24"/>
          <w:szCs w:val="24"/>
        </w:rPr>
        <w:t>33 pav. Miestovaizdžio išklotinės analizė. D variantas</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rPr>
          <w:rFonts w:ascii="Times New Roman" w:eastAsiaTheme="majorEastAsia" w:hAnsi="Times New Roman"/>
          <w:b/>
          <w:bCs/>
          <w:sz w:val="24"/>
          <w:szCs w:val="24"/>
        </w:rPr>
      </w:pPr>
      <w:r>
        <w:rPr>
          <w:rFonts w:ascii="Times New Roman" w:hAnsi="Times New Roman"/>
          <w:sz w:val="24"/>
          <w:szCs w:val="24"/>
        </w:rPr>
        <w:br w:type="page"/>
      </w:r>
    </w:p>
    <w:p w:rsidR="007B1C49" w:rsidRPr="00BB2EBE" w:rsidRDefault="007B1C49" w:rsidP="007B1C49">
      <w:pPr>
        <w:pStyle w:val="Antrat4"/>
        <w:spacing w:before="480" w:after="240" w:line="240" w:lineRule="auto"/>
        <w:jc w:val="center"/>
        <w:rPr>
          <w:rFonts w:ascii="Times New Roman" w:hAnsi="Times New Roman" w:cs="Times New Roman"/>
          <w:i w:val="0"/>
          <w:color w:val="auto"/>
          <w:sz w:val="24"/>
        </w:rPr>
      </w:pPr>
      <w:bookmarkStart w:id="109" w:name="_Toc427162419"/>
      <w:r w:rsidRPr="00D72842">
        <w:rPr>
          <w:rFonts w:ascii="Times New Roman" w:hAnsi="Times New Roman" w:cs="Times New Roman"/>
          <w:i w:val="0"/>
          <w:color w:val="auto"/>
          <w:sz w:val="24"/>
        </w:rPr>
        <w:t>4.2.1.2. TRANSPORTO ORGANIZAVIMAS</w:t>
      </w:r>
      <w:bookmarkEnd w:id="109"/>
    </w:p>
    <w:p w:rsidR="007B1C49" w:rsidRDefault="007B1C49" w:rsidP="007B1C49">
      <w:pPr>
        <w:spacing w:after="0" w:line="240" w:lineRule="auto"/>
        <w:ind w:firstLine="851"/>
        <w:jc w:val="both"/>
        <w:rPr>
          <w:rFonts w:ascii="Times New Roman" w:hAnsi="Times New Roman"/>
          <w:sz w:val="24"/>
        </w:rPr>
      </w:pPr>
    </w:p>
    <w:p w:rsidR="007B1C49" w:rsidRDefault="007B1C49" w:rsidP="007B1C49">
      <w:pPr>
        <w:spacing w:after="0" w:line="240" w:lineRule="auto"/>
        <w:ind w:firstLine="851"/>
        <w:jc w:val="both"/>
        <w:rPr>
          <w:rFonts w:ascii="Times New Roman" w:hAnsi="Times New Roman"/>
          <w:sz w:val="24"/>
        </w:rPr>
      </w:pPr>
      <w:r w:rsidRPr="00C92851">
        <w:rPr>
          <w:rFonts w:ascii="Times New Roman" w:hAnsi="Times New Roman"/>
          <w:sz w:val="24"/>
        </w:rPr>
        <w:t>34-37 paveiksluose pateikiamos kiekvieno varianto eismo organizavimo schemos.</w:t>
      </w:r>
    </w:p>
    <w:p w:rsidR="007B1C49" w:rsidRPr="00C92851" w:rsidRDefault="007B1C49" w:rsidP="007B1C49">
      <w:pPr>
        <w:spacing w:after="0" w:line="240" w:lineRule="auto"/>
        <w:ind w:firstLine="851"/>
        <w:jc w:val="both"/>
        <w:rPr>
          <w:rFonts w:ascii="Times New Roman" w:hAnsi="Times New Roman"/>
          <w:sz w:val="24"/>
        </w:rPr>
      </w:pPr>
    </w:p>
    <w:p w:rsidR="007B1C49" w:rsidRPr="00D2752D" w:rsidRDefault="007B1C49" w:rsidP="007B1C49">
      <w:pPr>
        <w:jc w:val="both"/>
        <w:rPr>
          <w:rFonts w:ascii="Times New Roman" w:hAnsi="Times New Roman"/>
          <w:sz w:val="24"/>
          <w:szCs w:val="24"/>
        </w:rPr>
      </w:pPr>
      <w:r w:rsidRPr="00D2752D">
        <w:rPr>
          <w:rFonts w:ascii="Times New Roman" w:hAnsi="Times New Roman"/>
          <w:noProof/>
          <w:sz w:val="24"/>
          <w:szCs w:val="24"/>
          <w:lang w:val="lt-LT" w:eastAsia="lt-LT"/>
        </w:rPr>
        <w:drawing>
          <wp:anchor distT="0" distB="0" distL="114300" distR="114300" simplePos="0" relativeHeight="251630080" behindDoc="1" locked="0" layoutInCell="1" allowOverlap="1" wp14:anchorId="1F97CA92" wp14:editId="1D42FBC3">
            <wp:simplePos x="0" y="0"/>
            <wp:positionH relativeFrom="column">
              <wp:posOffset>19050</wp:posOffset>
            </wp:positionH>
            <wp:positionV relativeFrom="paragraph">
              <wp:posOffset>68580</wp:posOffset>
            </wp:positionV>
            <wp:extent cx="3067050" cy="2133600"/>
            <wp:effectExtent l="19050" t="0" r="0" b="0"/>
            <wp:wrapTight wrapText="bothSides">
              <wp:wrapPolygon edited="0">
                <wp:start x="-134" y="0"/>
                <wp:lineTo x="-134" y="21407"/>
                <wp:lineTo x="21600" y="21407"/>
                <wp:lineTo x="21600" y="0"/>
                <wp:lineTo x="-134" y="0"/>
              </wp:wrapPolygon>
            </wp:wrapTight>
            <wp:docPr id="59" name="Picture 10" descr="\\Greta-pc\d\AtgimimoAikštė\3 variantai\schemos\Vertinimo schemos\A_transpor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ta-pc\d\AtgimimoAikštė\3 variantai\schemos\Vertinimo schemos\A_transportas.jpg"/>
                    <pic:cNvPicPr>
                      <a:picLocks noChangeAspect="1" noChangeArrowheads="1"/>
                    </pic:cNvPicPr>
                  </pic:nvPicPr>
                  <pic:blipFill>
                    <a:blip r:embed="rId164" cstate="print"/>
                    <a:srcRect l="22160" t="39492" r="48932" b="40446"/>
                    <a:stretch>
                      <a:fillRect/>
                    </a:stretch>
                  </pic:blipFill>
                  <pic:spPr bwMode="auto">
                    <a:xfrm>
                      <a:off x="0" y="0"/>
                      <a:ext cx="3067050" cy="2133600"/>
                    </a:xfrm>
                    <a:prstGeom prst="rect">
                      <a:avLst/>
                    </a:prstGeom>
                    <a:noFill/>
                    <a:ln w="9525">
                      <a:noFill/>
                      <a:miter lim="800000"/>
                      <a:headEnd/>
                      <a:tailEnd/>
                    </a:ln>
                  </pic:spPr>
                </pic:pic>
              </a:graphicData>
            </a:graphic>
          </wp:anchor>
        </w:drawing>
      </w:r>
      <w:r w:rsidRPr="00D2752D">
        <w:rPr>
          <w:rFonts w:ascii="Times New Roman" w:hAnsi="Times New Roman"/>
          <w:sz w:val="24"/>
          <w:szCs w:val="24"/>
        </w:rPr>
        <w:t>A variantas (34 pav.). Siūloma H.</w:t>
      </w:r>
      <w:r>
        <w:rPr>
          <w:rFonts w:ascii="Times New Roman" w:hAnsi="Times New Roman"/>
          <w:sz w:val="24"/>
          <w:szCs w:val="24"/>
        </w:rPr>
        <w:t xml:space="preserve"> </w:t>
      </w:r>
      <w:r w:rsidRPr="00D2752D">
        <w:rPr>
          <w:rFonts w:ascii="Times New Roman" w:hAnsi="Times New Roman"/>
          <w:sz w:val="24"/>
          <w:szCs w:val="24"/>
        </w:rPr>
        <w:t>Manto gatvės atkarpą tarp Liepų ir Danės gatvių formuoti prioritetą teikiant visuomeninam transportui. Slopinamas intensyvus transporto judėjimas</w:t>
      </w:r>
      <w:r>
        <w:rPr>
          <w:rFonts w:ascii="Times New Roman" w:hAnsi="Times New Roman"/>
          <w:sz w:val="24"/>
          <w:szCs w:val="24"/>
        </w:rPr>
        <w:t>. K</w:t>
      </w:r>
      <w:r w:rsidRPr="00D2752D">
        <w:rPr>
          <w:rFonts w:ascii="Times New Roman" w:hAnsi="Times New Roman"/>
          <w:sz w:val="24"/>
          <w:szCs w:val="24"/>
        </w:rPr>
        <w:t>vartalo viduje atkuriamas buvusios gatvės fragmentas numatomas kaip pėsčiųjų gatvelė. Patogus susisiekimas siūlomam komerciniam centrui.</w:t>
      </w:r>
    </w:p>
    <w:p w:rsidR="007B1C49" w:rsidRPr="00D2752D" w:rsidRDefault="007B1C49" w:rsidP="007B1C49">
      <w:pPr>
        <w:jc w:val="both"/>
        <w:rPr>
          <w:rFonts w:ascii="Times New Roman" w:hAnsi="Times New Roman"/>
          <w:i/>
          <w:sz w:val="24"/>
          <w:szCs w:val="24"/>
        </w:rPr>
      </w:pPr>
    </w:p>
    <w:p w:rsidR="007B1C49" w:rsidRPr="00D2752D" w:rsidRDefault="007B1C49" w:rsidP="007B1C49">
      <w:pPr>
        <w:jc w:val="both"/>
        <w:rPr>
          <w:rFonts w:ascii="Times New Roman" w:hAnsi="Times New Roman"/>
          <w:b/>
          <w:sz w:val="24"/>
          <w:szCs w:val="24"/>
        </w:rPr>
      </w:pPr>
      <w:r w:rsidRPr="00D2752D">
        <w:rPr>
          <w:rFonts w:ascii="Times New Roman" w:hAnsi="Times New Roman"/>
          <w:b/>
          <w:sz w:val="24"/>
          <w:szCs w:val="24"/>
        </w:rPr>
        <w:t>34 pav. A varianto transporto schema</w:t>
      </w:r>
    </w:p>
    <w:p w:rsidR="007B1C49" w:rsidRPr="00BC7B83" w:rsidRDefault="007B1C49" w:rsidP="007B1C49">
      <w:pPr>
        <w:jc w:val="both"/>
        <w:rPr>
          <w:i/>
          <w:sz w:val="24"/>
          <w:szCs w:val="24"/>
        </w:rPr>
      </w:pPr>
    </w:p>
    <w:p w:rsidR="007B1C49" w:rsidRPr="00D2752D" w:rsidRDefault="007B1C49" w:rsidP="007B1C49">
      <w:pPr>
        <w:jc w:val="both"/>
        <w:rPr>
          <w:rFonts w:ascii="Times New Roman" w:hAnsi="Times New Roman"/>
          <w:sz w:val="24"/>
          <w:szCs w:val="24"/>
        </w:rPr>
      </w:pPr>
      <w:r w:rsidRPr="00D2752D">
        <w:rPr>
          <w:rFonts w:ascii="Times New Roman" w:hAnsi="Times New Roman"/>
          <w:noProof/>
          <w:sz w:val="24"/>
          <w:szCs w:val="24"/>
          <w:lang w:val="lt-LT" w:eastAsia="lt-LT"/>
        </w:rPr>
        <w:drawing>
          <wp:anchor distT="0" distB="0" distL="114300" distR="114300" simplePos="0" relativeHeight="251628032" behindDoc="1" locked="0" layoutInCell="1" allowOverlap="1" wp14:anchorId="2DC12E93" wp14:editId="672482DC">
            <wp:simplePos x="0" y="0"/>
            <wp:positionH relativeFrom="column">
              <wp:posOffset>19050</wp:posOffset>
            </wp:positionH>
            <wp:positionV relativeFrom="paragraph">
              <wp:posOffset>48895</wp:posOffset>
            </wp:positionV>
            <wp:extent cx="3067050" cy="2247900"/>
            <wp:effectExtent l="19050" t="0" r="0" b="0"/>
            <wp:wrapTight wrapText="bothSides">
              <wp:wrapPolygon edited="0">
                <wp:start x="-134" y="0"/>
                <wp:lineTo x="-134" y="21417"/>
                <wp:lineTo x="21600" y="21417"/>
                <wp:lineTo x="21600" y="0"/>
                <wp:lineTo x="-134" y="0"/>
              </wp:wrapPolygon>
            </wp:wrapTight>
            <wp:docPr id="66" name="Picture 11" descr="\\Greta-pc\d\AtgimimoAikštė\3 variantai\schemos\Vertinimo schemos\B_transpor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ta-pc\d\AtgimimoAikštė\3 variantai\schemos\Vertinimo schemos\B_transportas.jpg"/>
                    <pic:cNvPicPr>
                      <a:picLocks noChangeAspect="1" noChangeArrowheads="1"/>
                    </pic:cNvPicPr>
                  </pic:nvPicPr>
                  <pic:blipFill>
                    <a:blip r:embed="rId165" cstate="print"/>
                    <a:srcRect l="21024" t="37393" r="49078" b="40318"/>
                    <a:stretch>
                      <a:fillRect/>
                    </a:stretch>
                  </pic:blipFill>
                  <pic:spPr bwMode="auto">
                    <a:xfrm>
                      <a:off x="0" y="0"/>
                      <a:ext cx="3067050" cy="2247900"/>
                    </a:xfrm>
                    <a:prstGeom prst="rect">
                      <a:avLst/>
                    </a:prstGeom>
                    <a:noFill/>
                    <a:ln w="9525">
                      <a:noFill/>
                      <a:miter lim="800000"/>
                      <a:headEnd/>
                      <a:tailEnd/>
                    </a:ln>
                  </pic:spPr>
                </pic:pic>
              </a:graphicData>
            </a:graphic>
          </wp:anchor>
        </w:drawing>
      </w:r>
      <w:r w:rsidRPr="00D2752D">
        <w:rPr>
          <w:rFonts w:ascii="Times New Roman" w:hAnsi="Times New Roman"/>
          <w:sz w:val="24"/>
          <w:szCs w:val="24"/>
        </w:rPr>
        <w:t>B variantas (35 pav.). Siūloma H. Manto gatvės atkarpą tarp Liepų ir Danės gatvių bei dalį Danės gatvės formuoti kaip lėto judėjimo gatves (</w:t>
      </w:r>
      <w:r>
        <w:rPr>
          <w:rFonts w:ascii="Times New Roman" w:hAnsi="Times New Roman"/>
          <w:sz w:val="24"/>
          <w:szCs w:val="24"/>
        </w:rPr>
        <w:t xml:space="preserve">angl. </w:t>
      </w:r>
      <w:r w:rsidRPr="00D2752D">
        <w:rPr>
          <w:rFonts w:ascii="Times New Roman" w:hAnsi="Times New Roman"/>
          <w:sz w:val="24"/>
          <w:szCs w:val="24"/>
        </w:rPr>
        <w:t>shared space</w:t>
      </w:r>
      <w:r w:rsidRPr="00D2752D">
        <w:footnoteReference w:id="1"/>
      </w:r>
      <w:r w:rsidRPr="00D2752D">
        <w:rPr>
          <w:rFonts w:ascii="Times New Roman" w:hAnsi="Times New Roman"/>
          <w:sz w:val="24"/>
          <w:szCs w:val="24"/>
        </w:rPr>
        <w:t>). Maksimaliai mažinant transporto srautus, kuriama vienalytė rekreacinė teritorija, formuojami saugūs priėjimai prie upės ir muzikinio teatro.</w:t>
      </w:r>
    </w:p>
    <w:p w:rsidR="007B1C49" w:rsidRPr="00D2752D" w:rsidRDefault="007B1C49" w:rsidP="007B1C49">
      <w:pPr>
        <w:jc w:val="both"/>
        <w:rPr>
          <w:rFonts w:ascii="Times New Roman" w:hAnsi="Times New Roman"/>
          <w:sz w:val="24"/>
          <w:szCs w:val="24"/>
        </w:rPr>
      </w:pPr>
    </w:p>
    <w:p w:rsidR="007B1C49" w:rsidRPr="00D2752D" w:rsidRDefault="007B1C49" w:rsidP="007B1C49">
      <w:pPr>
        <w:jc w:val="both"/>
        <w:rPr>
          <w:rFonts w:ascii="Times New Roman" w:hAnsi="Times New Roman"/>
          <w:sz w:val="24"/>
          <w:szCs w:val="24"/>
        </w:rPr>
      </w:pPr>
    </w:p>
    <w:p w:rsidR="007B1C49" w:rsidRPr="00D2752D" w:rsidRDefault="007B1C49" w:rsidP="007B1C49">
      <w:pPr>
        <w:jc w:val="both"/>
        <w:rPr>
          <w:rFonts w:ascii="Times New Roman" w:hAnsi="Times New Roman"/>
          <w:b/>
          <w:sz w:val="24"/>
          <w:szCs w:val="24"/>
        </w:rPr>
      </w:pPr>
      <w:r w:rsidRPr="00D2752D">
        <w:rPr>
          <w:rFonts w:ascii="Times New Roman" w:hAnsi="Times New Roman"/>
          <w:b/>
          <w:sz w:val="24"/>
          <w:szCs w:val="24"/>
        </w:rPr>
        <w:t>35 pav. B varianto transporto schema</w:t>
      </w:r>
    </w:p>
    <w:p w:rsidR="007B1C49" w:rsidRDefault="007B1C49" w:rsidP="007B1C49">
      <w:pPr>
        <w:rPr>
          <w:i/>
          <w:sz w:val="24"/>
          <w:szCs w:val="24"/>
        </w:rPr>
      </w:pPr>
      <w:r>
        <w:rPr>
          <w:i/>
          <w:sz w:val="24"/>
          <w:szCs w:val="24"/>
        </w:rPr>
        <w:br w:type="page"/>
      </w:r>
    </w:p>
    <w:p w:rsidR="007B1C49" w:rsidRPr="00D2752D" w:rsidRDefault="007B1C49" w:rsidP="007B1C49">
      <w:pPr>
        <w:jc w:val="both"/>
        <w:rPr>
          <w:rFonts w:ascii="Times New Roman" w:hAnsi="Times New Roman"/>
          <w:sz w:val="24"/>
          <w:szCs w:val="24"/>
        </w:rPr>
      </w:pPr>
      <w:r w:rsidRPr="00D2752D">
        <w:rPr>
          <w:rFonts w:ascii="Times New Roman" w:hAnsi="Times New Roman"/>
          <w:noProof/>
          <w:sz w:val="24"/>
          <w:szCs w:val="24"/>
          <w:lang w:val="lt-LT" w:eastAsia="lt-LT"/>
        </w:rPr>
        <w:drawing>
          <wp:anchor distT="0" distB="0" distL="114300" distR="114300" simplePos="0" relativeHeight="251629056" behindDoc="1" locked="0" layoutInCell="1" allowOverlap="1" wp14:anchorId="7EBD1A5E" wp14:editId="37A9904B">
            <wp:simplePos x="0" y="0"/>
            <wp:positionH relativeFrom="column">
              <wp:posOffset>18415</wp:posOffset>
            </wp:positionH>
            <wp:positionV relativeFrom="paragraph">
              <wp:posOffset>85090</wp:posOffset>
            </wp:positionV>
            <wp:extent cx="3362325" cy="2390775"/>
            <wp:effectExtent l="19050" t="0" r="9525" b="0"/>
            <wp:wrapTight wrapText="bothSides">
              <wp:wrapPolygon edited="0">
                <wp:start x="-122" y="0"/>
                <wp:lineTo x="-122" y="21514"/>
                <wp:lineTo x="21661" y="21514"/>
                <wp:lineTo x="21661" y="0"/>
                <wp:lineTo x="-122" y="0"/>
              </wp:wrapPolygon>
            </wp:wrapTight>
            <wp:docPr id="67" name="Picture 12" descr="\\Greta-pc\d\AtgimimoAikštė\3 variantai\schemos\Vertinimo schemos\C_transpor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ta-pc\d\AtgimimoAikštė\3 variantai\schemos\Vertinimo schemos\C_transportas.jpg"/>
                    <pic:cNvPicPr>
                      <a:picLocks noChangeAspect="1" noChangeArrowheads="1"/>
                    </pic:cNvPicPr>
                  </pic:nvPicPr>
                  <pic:blipFill>
                    <a:blip r:embed="rId166" cstate="print"/>
                    <a:srcRect l="21234" t="37956" r="48688" b="40431"/>
                    <a:stretch>
                      <a:fillRect/>
                    </a:stretch>
                  </pic:blipFill>
                  <pic:spPr bwMode="auto">
                    <a:xfrm>
                      <a:off x="0" y="0"/>
                      <a:ext cx="3362325" cy="2390775"/>
                    </a:xfrm>
                    <a:prstGeom prst="rect">
                      <a:avLst/>
                    </a:prstGeom>
                    <a:noFill/>
                    <a:ln w="9525">
                      <a:noFill/>
                      <a:miter lim="800000"/>
                      <a:headEnd/>
                      <a:tailEnd/>
                    </a:ln>
                  </pic:spPr>
                </pic:pic>
              </a:graphicData>
            </a:graphic>
          </wp:anchor>
        </w:drawing>
      </w:r>
      <w:r w:rsidRPr="00D2752D">
        <w:rPr>
          <w:rFonts w:ascii="Times New Roman" w:hAnsi="Times New Roman"/>
          <w:sz w:val="24"/>
          <w:szCs w:val="24"/>
        </w:rPr>
        <w:t>C variantas (36 pav.). H.</w:t>
      </w:r>
      <w:r>
        <w:rPr>
          <w:rFonts w:ascii="Times New Roman" w:hAnsi="Times New Roman"/>
          <w:sz w:val="24"/>
          <w:szCs w:val="24"/>
        </w:rPr>
        <w:t xml:space="preserve"> </w:t>
      </w:r>
      <w:r w:rsidRPr="00D2752D">
        <w:rPr>
          <w:rFonts w:ascii="Times New Roman" w:hAnsi="Times New Roman"/>
          <w:sz w:val="24"/>
          <w:szCs w:val="24"/>
        </w:rPr>
        <w:t xml:space="preserve">Manto gatvės atkarpa tarp Liepų ir Danės gatvių formuojama kaip pėsčiųjų praėjimas. Aikštės erdvė apjungiama su </w:t>
      </w:r>
      <w:r>
        <w:rPr>
          <w:rFonts w:ascii="Times New Roman" w:hAnsi="Times New Roman"/>
          <w:sz w:val="24"/>
          <w:szCs w:val="24"/>
        </w:rPr>
        <w:t>M</w:t>
      </w:r>
      <w:r w:rsidRPr="00D2752D">
        <w:rPr>
          <w:rFonts w:ascii="Times New Roman" w:hAnsi="Times New Roman"/>
          <w:sz w:val="24"/>
          <w:szCs w:val="24"/>
        </w:rPr>
        <w:t xml:space="preserve">uzikinio teatro sklypu, slopinamas intensyvus transporto judėjimas, formuojama vienalytė visuomeninė erdvė. Naikinama tranzitinė ašis, transporto srautus nukreipiant Danės ir Liepų gatvėmis.  </w:t>
      </w:r>
    </w:p>
    <w:p w:rsidR="007B1C49" w:rsidRPr="00D2752D" w:rsidRDefault="007B1C49" w:rsidP="007B1C49">
      <w:pPr>
        <w:jc w:val="both"/>
        <w:rPr>
          <w:rFonts w:ascii="Times New Roman" w:hAnsi="Times New Roman"/>
          <w:sz w:val="24"/>
          <w:szCs w:val="24"/>
        </w:rPr>
      </w:pPr>
    </w:p>
    <w:p w:rsidR="007B1C49" w:rsidRDefault="007B1C49" w:rsidP="007B1C49">
      <w:pPr>
        <w:jc w:val="both"/>
        <w:rPr>
          <w:rFonts w:ascii="Times New Roman" w:hAnsi="Times New Roman"/>
          <w:b/>
          <w:sz w:val="24"/>
          <w:szCs w:val="24"/>
        </w:rPr>
      </w:pPr>
      <w:r w:rsidRPr="00D2752D">
        <w:rPr>
          <w:rFonts w:ascii="Times New Roman" w:hAnsi="Times New Roman"/>
          <w:b/>
          <w:sz w:val="24"/>
          <w:szCs w:val="24"/>
        </w:rPr>
        <w:t xml:space="preserve">36 pav. C varianto transporto schema </w:t>
      </w:r>
    </w:p>
    <w:p w:rsidR="007B1C49" w:rsidRPr="00D2752D" w:rsidRDefault="007B1C49" w:rsidP="007B1C49">
      <w:pPr>
        <w:jc w:val="both"/>
        <w:rPr>
          <w:rFonts w:ascii="Times New Roman" w:hAnsi="Times New Roman"/>
          <w:b/>
          <w:sz w:val="24"/>
          <w:szCs w:val="24"/>
        </w:rPr>
      </w:pPr>
    </w:p>
    <w:p w:rsidR="007B1C49" w:rsidRPr="00BC7B83" w:rsidRDefault="007B1C49" w:rsidP="007B1C49">
      <w:pPr>
        <w:spacing w:after="0" w:line="240" w:lineRule="auto"/>
        <w:ind w:firstLine="851"/>
        <w:jc w:val="both"/>
        <w:rPr>
          <w:sz w:val="24"/>
          <w:szCs w:val="24"/>
        </w:rPr>
      </w:pPr>
      <w:r w:rsidRPr="00BC7B83">
        <w:rPr>
          <w:noProof/>
          <w:sz w:val="24"/>
          <w:szCs w:val="24"/>
          <w:lang w:val="lt-LT" w:eastAsia="lt-LT"/>
        </w:rPr>
        <w:drawing>
          <wp:anchor distT="0" distB="0" distL="114300" distR="114300" simplePos="0" relativeHeight="251631104" behindDoc="1" locked="0" layoutInCell="1" allowOverlap="1" wp14:anchorId="7F1168BB" wp14:editId="59EBC5D1">
            <wp:simplePos x="0" y="0"/>
            <wp:positionH relativeFrom="column">
              <wp:posOffset>19050</wp:posOffset>
            </wp:positionH>
            <wp:positionV relativeFrom="paragraph">
              <wp:posOffset>242570</wp:posOffset>
            </wp:positionV>
            <wp:extent cx="3362325" cy="2557145"/>
            <wp:effectExtent l="19050" t="0" r="9525" b="0"/>
            <wp:wrapTight wrapText="bothSides">
              <wp:wrapPolygon edited="0">
                <wp:start x="-122" y="0"/>
                <wp:lineTo x="-122" y="21402"/>
                <wp:lineTo x="21661" y="21402"/>
                <wp:lineTo x="21661" y="0"/>
                <wp:lineTo x="-122" y="0"/>
              </wp:wrapPolygon>
            </wp:wrapTight>
            <wp:docPr id="68" name="Picture 12" descr="\\Greta-pc\d\AtgimimoAikštė\3 variantai\schemos\Vertinimo schemos\C_transpor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ta-pc\d\AtgimimoAikštė\3 variantai\schemos\Vertinimo schemos\C_transportas.jpg"/>
                    <pic:cNvPicPr>
                      <a:picLocks noChangeAspect="1" noChangeArrowheads="1"/>
                    </pic:cNvPicPr>
                  </pic:nvPicPr>
                  <pic:blipFill>
                    <a:blip r:embed="rId167" cstate="print"/>
                    <a:srcRect l="21875" t="37825" r="48958" b="39970"/>
                    <a:stretch>
                      <a:fillRect/>
                    </a:stretch>
                  </pic:blipFill>
                  <pic:spPr bwMode="auto">
                    <a:xfrm>
                      <a:off x="0" y="0"/>
                      <a:ext cx="3362325" cy="2557145"/>
                    </a:xfrm>
                    <a:prstGeom prst="rect">
                      <a:avLst/>
                    </a:prstGeom>
                    <a:noFill/>
                    <a:ln w="9525">
                      <a:noFill/>
                      <a:miter lim="800000"/>
                      <a:headEnd/>
                      <a:tailEnd/>
                    </a:ln>
                  </pic:spPr>
                </pic:pic>
              </a:graphicData>
            </a:graphic>
          </wp:anchor>
        </w:drawing>
      </w:r>
    </w:p>
    <w:p w:rsidR="007B1C49" w:rsidRPr="00D2752D" w:rsidRDefault="007B1C49" w:rsidP="007B1C49">
      <w:pPr>
        <w:jc w:val="both"/>
        <w:rPr>
          <w:rFonts w:ascii="Times New Roman" w:hAnsi="Times New Roman"/>
          <w:sz w:val="24"/>
          <w:szCs w:val="24"/>
        </w:rPr>
      </w:pPr>
      <w:r w:rsidRPr="00D2752D">
        <w:rPr>
          <w:rFonts w:ascii="Times New Roman" w:hAnsi="Times New Roman"/>
          <w:sz w:val="24"/>
          <w:szCs w:val="24"/>
        </w:rPr>
        <w:t>D variantas (37 pav.) Respektuojama</w:t>
      </w:r>
      <w:r>
        <w:rPr>
          <w:rFonts w:ascii="Times New Roman" w:hAnsi="Times New Roman"/>
          <w:sz w:val="24"/>
          <w:szCs w:val="24"/>
        </w:rPr>
        <w:t xml:space="preserve"> Palangos gatvės trasa, form</w:t>
      </w:r>
      <w:r w:rsidRPr="00D2752D">
        <w:rPr>
          <w:rFonts w:ascii="Times New Roman" w:hAnsi="Times New Roman"/>
          <w:sz w:val="24"/>
          <w:szCs w:val="24"/>
        </w:rPr>
        <w:t>uojamas įvažiavimas į požemin</w:t>
      </w:r>
      <w:r>
        <w:rPr>
          <w:rFonts w:ascii="Times New Roman" w:hAnsi="Times New Roman"/>
          <w:sz w:val="24"/>
          <w:szCs w:val="24"/>
        </w:rPr>
        <w:t xml:space="preserve">ę </w:t>
      </w:r>
      <w:r>
        <w:rPr>
          <w:rFonts w:ascii="Times New Roman" w:eastAsia="Times New Roman" w:hAnsi="Times New Roman"/>
          <w:sz w:val="24"/>
          <w:szCs w:val="24"/>
        </w:rPr>
        <w:t>automobilių aikštelę</w:t>
      </w:r>
      <w:r w:rsidRPr="00D2752D">
        <w:rPr>
          <w:rFonts w:ascii="Times New Roman" w:hAnsi="Times New Roman"/>
          <w:sz w:val="24"/>
          <w:szCs w:val="24"/>
        </w:rPr>
        <w:t>. Siūloma H.</w:t>
      </w:r>
      <w:r>
        <w:rPr>
          <w:rFonts w:ascii="Times New Roman" w:hAnsi="Times New Roman"/>
          <w:sz w:val="24"/>
          <w:szCs w:val="24"/>
        </w:rPr>
        <w:t xml:space="preserve"> </w:t>
      </w:r>
      <w:r w:rsidRPr="00D2752D">
        <w:rPr>
          <w:rFonts w:ascii="Times New Roman" w:hAnsi="Times New Roman"/>
          <w:sz w:val="24"/>
          <w:szCs w:val="24"/>
        </w:rPr>
        <w:t>Manto gatvės atkarpą tarp Liepų ir Danės gatvių bei dalį Danės gatvės formuoti kaip lėto judėjimo gatves (</w:t>
      </w:r>
      <w:r>
        <w:rPr>
          <w:rFonts w:ascii="Times New Roman" w:hAnsi="Times New Roman"/>
          <w:sz w:val="24"/>
          <w:szCs w:val="24"/>
        </w:rPr>
        <w:t xml:space="preserve">angl. </w:t>
      </w:r>
      <w:r w:rsidRPr="00D2752D">
        <w:rPr>
          <w:rFonts w:ascii="Times New Roman" w:hAnsi="Times New Roman"/>
          <w:sz w:val="24"/>
          <w:szCs w:val="24"/>
        </w:rPr>
        <w:t>shared space</w:t>
      </w:r>
      <w:r w:rsidRPr="00D2752D">
        <w:footnoteReference w:id="2"/>
      </w:r>
      <w:r w:rsidRPr="00D2752D">
        <w:rPr>
          <w:rFonts w:ascii="Times New Roman" w:hAnsi="Times New Roman"/>
          <w:sz w:val="24"/>
          <w:szCs w:val="24"/>
        </w:rPr>
        <w:t xml:space="preserve">). Maksimaliai mažinant transporto srautus kuriama vienalytė rekreacinė teritorija, formuojami saugūs priėjimai prie upės ir </w:t>
      </w:r>
      <w:r>
        <w:rPr>
          <w:rFonts w:ascii="Times New Roman" w:hAnsi="Times New Roman"/>
          <w:sz w:val="24"/>
          <w:szCs w:val="24"/>
        </w:rPr>
        <w:t>M</w:t>
      </w:r>
      <w:r w:rsidRPr="00D2752D">
        <w:rPr>
          <w:rFonts w:ascii="Times New Roman" w:hAnsi="Times New Roman"/>
          <w:sz w:val="24"/>
          <w:szCs w:val="24"/>
        </w:rPr>
        <w:t>uzikinio teatro.</w:t>
      </w:r>
    </w:p>
    <w:p w:rsidR="007B1C49" w:rsidRPr="00D2752D" w:rsidRDefault="007B1C49" w:rsidP="007B1C49">
      <w:pPr>
        <w:jc w:val="both"/>
        <w:rPr>
          <w:rFonts w:ascii="Times New Roman" w:hAnsi="Times New Roman"/>
          <w:sz w:val="24"/>
          <w:szCs w:val="24"/>
        </w:rPr>
      </w:pPr>
    </w:p>
    <w:p w:rsidR="007B1C49" w:rsidRPr="00D2752D" w:rsidRDefault="007B1C49" w:rsidP="007B1C49">
      <w:pPr>
        <w:jc w:val="both"/>
        <w:rPr>
          <w:rFonts w:ascii="Times New Roman" w:hAnsi="Times New Roman"/>
          <w:b/>
          <w:sz w:val="24"/>
          <w:szCs w:val="24"/>
        </w:rPr>
      </w:pPr>
      <w:r w:rsidRPr="00D2752D">
        <w:rPr>
          <w:rFonts w:ascii="Times New Roman" w:hAnsi="Times New Roman"/>
          <w:b/>
          <w:sz w:val="24"/>
          <w:szCs w:val="24"/>
        </w:rPr>
        <w:t xml:space="preserve">37 pav. D varianto transporto schema </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rPr>
          <w:rFonts w:ascii="Times New Roman" w:eastAsiaTheme="majorEastAsia" w:hAnsi="Times New Roman"/>
          <w:b/>
          <w:bCs/>
          <w:sz w:val="24"/>
          <w:szCs w:val="24"/>
        </w:rPr>
      </w:pPr>
      <w:r>
        <w:rPr>
          <w:rFonts w:ascii="Times New Roman" w:hAnsi="Times New Roman"/>
          <w:sz w:val="24"/>
          <w:szCs w:val="24"/>
        </w:rPr>
        <w:br w:type="page"/>
      </w:r>
    </w:p>
    <w:p w:rsidR="007B1C49" w:rsidRPr="00BB2EBE" w:rsidRDefault="007B1C49" w:rsidP="007B1C49">
      <w:pPr>
        <w:pStyle w:val="Antrat4"/>
        <w:spacing w:before="480" w:after="240" w:line="240" w:lineRule="auto"/>
        <w:jc w:val="center"/>
        <w:rPr>
          <w:rFonts w:ascii="Times New Roman" w:hAnsi="Times New Roman" w:cs="Times New Roman"/>
          <w:i w:val="0"/>
          <w:color w:val="auto"/>
          <w:sz w:val="24"/>
        </w:rPr>
      </w:pPr>
      <w:bookmarkStart w:id="110" w:name="_Toc427162420"/>
      <w:r w:rsidRPr="00BB2EBE">
        <w:rPr>
          <w:rFonts w:ascii="Times New Roman" w:hAnsi="Times New Roman" w:cs="Times New Roman"/>
          <w:i w:val="0"/>
          <w:color w:val="auto"/>
          <w:sz w:val="24"/>
        </w:rPr>
        <w:t>4.</w:t>
      </w:r>
      <w:r>
        <w:rPr>
          <w:rFonts w:ascii="Times New Roman" w:hAnsi="Times New Roman" w:cs="Times New Roman"/>
          <w:i w:val="0"/>
          <w:color w:val="auto"/>
          <w:sz w:val="24"/>
        </w:rPr>
        <w:t>2.1</w:t>
      </w:r>
      <w:r w:rsidRPr="00BB2EBE">
        <w:rPr>
          <w:rFonts w:ascii="Times New Roman" w:hAnsi="Times New Roman" w:cs="Times New Roman"/>
          <w:i w:val="0"/>
          <w:color w:val="auto"/>
          <w:sz w:val="24"/>
        </w:rPr>
        <w:t>.3. REIKIAMOS INFRASTRUKTŪROS POREIKIO VERTINIMAS</w:t>
      </w:r>
      <w:bookmarkEnd w:id="110"/>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38-41 pav. yra pateikiamos pagrindinės variantų įgyvendinimui būtinos infrastruktūros poreikio schemos.</w:t>
      </w:r>
    </w:p>
    <w:p w:rsidR="007B1C49" w:rsidRDefault="007B1C49" w:rsidP="007B1C49">
      <w:pPr>
        <w:spacing w:after="0" w:line="240" w:lineRule="auto"/>
        <w:ind w:firstLine="851"/>
        <w:jc w:val="both"/>
        <w:rPr>
          <w:rFonts w:ascii="Times New Roman" w:hAnsi="Times New Roman"/>
          <w:sz w:val="24"/>
          <w:szCs w:val="28"/>
        </w:rPr>
      </w:pPr>
    </w:p>
    <w:p w:rsidR="007B1C49" w:rsidRPr="00D2752D" w:rsidRDefault="007B1C49" w:rsidP="007B1C49">
      <w:pPr>
        <w:jc w:val="both"/>
        <w:rPr>
          <w:rFonts w:ascii="Times New Roman" w:hAnsi="Times New Roman"/>
          <w:sz w:val="24"/>
          <w:szCs w:val="24"/>
        </w:rPr>
      </w:pPr>
      <w:r w:rsidRPr="00D2752D">
        <w:rPr>
          <w:rFonts w:ascii="Times New Roman" w:hAnsi="Times New Roman"/>
          <w:noProof/>
          <w:sz w:val="24"/>
          <w:szCs w:val="24"/>
          <w:lang w:val="lt-LT" w:eastAsia="lt-LT"/>
        </w:rPr>
        <w:drawing>
          <wp:anchor distT="0" distB="0" distL="114300" distR="114300" simplePos="0" relativeHeight="251632128" behindDoc="1" locked="0" layoutInCell="1" allowOverlap="1" wp14:anchorId="4510D4BE" wp14:editId="31BE537E">
            <wp:simplePos x="0" y="0"/>
            <wp:positionH relativeFrom="column">
              <wp:posOffset>-47625</wp:posOffset>
            </wp:positionH>
            <wp:positionV relativeFrom="paragraph">
              <wp:posOffset>58420</wp:posOffset>
            </wp:positionV>
            <wp:extent cx="3200400" cy="2264410"/>
            <wp:effectExtent l="19050" t="0" r="0" b="0"/>
            <wp:wrapSquare wrapText="bothSides"/>
            <wp:docPr id="69" name="Picture 1" descr="\\Greta-pc\d\AtgimimoAikštė\3 variantai\schemos\Vertinimo schemos\A_funk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ta-pc\d\AtgimimoAikštė\3 variantai\schemos\Vertinimo schemos\A_funkcija.jpg"/>
                    <pic:cNvPicPr>
                      <a:picLocks noChangeAspect="1" noChangeArrowheads="1"/>
                    </pic:cNvPicPr>
                  </pic:nvPicPr>
                  <pic:blipFill>
                    <a:blip r:embed="rId168" cstate="print"/>
                    <a:srcRect l="25200" t="35313" r="30337" b="33225"/>
                    <a:stretch>
                      <a:fillRect/>
                    </a:stretch>
                  </pic:blipFill>
                  <pic:spPr bwMode="auto">
                    <a:xfrm>
                      <a:off x="0" y="0"/>
                      <a:ext cx="3200400" cy="2264410"/>
                    </a:xfrm>
                    <a:prstGeom prst="rect">
                      <a:avLst/>
                    </a:prstGeom>
                    <a:noFill/>
                    <a:ln w="9525">
                      <a:noFill/>
                      <a:miter lim="800000"/>
                      <a:headEnd/>
                      <a:tailEnd/>
                    </a:ln>
                  </pic:spPr>
                </pic:pic>
              </a:graphicData>
            </a:graphic>
          </wp:anchor>
        </w:drawing>
      </w:r>
      <w:r w:rsidRPr="00D2752D">
        <w:rPr>
          <w:rFonts w:ascii="Times New Roman" w:hAnsi="Times New Roman"/>
          <w:sz w:val="24"/>
          <w:szCs w:val="24"/>
        </w:rPr>
        <w:t>A variantas (38 pav.). Komercinės fun</w:t>
      </w:r>
      <w:r>
        <w:rPr>
          <w:rFonts w:ascii="Times New Roman" w:hAnsi="Times New Roman"/>
          <w:sz w:val="24"/>
          <w:szCs w:val="24"/>
        </w:rPr>
        <w:t>kc</w:t>
      </w:r>
      <w:r w:rsidRPr="00D2752D">
        <w:rPr>
          <w:rFonts w:ascii="Times New Roman" w:hAnsi="Times New Roman"/>
          <w:sz w:val="24"/>
          <w:szCs w:val="24"/>
        </w:rPr>
        <w:t>ijos dominavimas sklype</w:t>
      </w:r>
      <w:r>
        <w:rPr>
          <w:rFonts w:ascii="Times New Roman" w:hAnsi="Times New Roman"/>
          <w:sz w:val="24"/>
          <w:szCs w:val="24"/>
        </w:rPr>
        <w:t xml:space="preserve"> yra</w:t>
      </w:r>
      <w:r w:rsidRPr="00D2752D">
        <w:rPr>
          <w:rFonts w:ascii="Times New Roman" w:hAnsi="Times New Roman"/>
          <w:sz w:val="24"/>
          <w:szCs w:val="24"/>
        </w:rPr>
        <w:t xml:space="preserve"> itin palankus</w:t>
      </w:r>
      <w:r>
        <w:rPr>
          <w:rFonts w:ascii="Times New Roman" w:hAnsi="Times New Roman"/>
          <w:sz w:val="24"/>
          <w:szCs w:val="24"/>
        </w:rPr>
        <w:t>,</w:t>
      </w:r>
      <w:r w:rsidRPr="00D2752D">
        <w:rPr>
          <w:rFonts w:ascii="Times New Roman" w:hAnsi="Times New Roman"/>
          <w:sz w:val="24"/>
          <w:szCs w:val="24"/>
        </w:rPr>
        <w:t xml:space="preserve"> teritoriją akcentuojant kaip miesto centrą. Tikslinant paskirtį</w:t>
      </w:r>
      <w:r>
        <w:rPr>
          <w:rFonts w:ascii="Times New Roman" w:hAnsi="Times New Roman"/>
          <w:sz w:val="24"/>
          <w:szCs w:val="24"/>
        </w:rPr>
        <w:t>,</w:t>
      </w:r>
      <w:r w:rsidRPr="00D2752D">
        <w:rPr>
          <w:rFonts w:ascii="Times New Roman" w:hAnsi="Times New Roman"/>
          <w:sz w:val="24"/>
          <w:szCs w:val="24"/>
        </w:rPr>
        <w:t xml:space="preserve"> reikėtų kurti kuo atviresnę erdvę, pritraukiančią ir išlaikančią žmones. Formuoti centrą su plačiu paslaugų ir pramogų spektru. </w:t>
      </w:r>
    </w:p>
    <w:p w:rsidR="007B1C49" w:rsidRPr="00D2752D" w:rsidRDefault="007B1C49" w:rsidP="007B1C49">
      <w:pPr>
        <w:jc w:val="both"/>
        <w:rPr>
          <w:rFonts w:ascii="Times New Roman" w:hAnsi="Times New Roman"/>
          <w:sz w:val="24"/>
          <w:szCs w:val="24"/>
        </w:rPr>
      </w:pPr>
    </w:p>
    <w:p w:rsidR="007B1C49" w:rsidRPr="00D2752D" w:rsidRDefault="007B1C49" w:rsidP="007B1C49">
      <w:pPr>
        <w:jc w:val="both"/>
        <w:rPr>
          <w:rFonts w:ascii="Times New Roman" w:hAnsi="Times New Roman"/>
          <w:sz w:val="24"/>
          <w:szCs w:val="24"/>
        </w:rPr>
      </w:pPr>
    </w:p>
    <w:p w:rsidR="007B1C49" w:rsidRDefault="007B1C49" w:rsidP="007B1C49">
      <w:pPr>
        <w:jc w:val="both"/>
        <w:rPr>
          <w:rFonts w:ascii="Times New Roman" w:hAnsi="Times New Roman"/>
          <w:b/>
          <w:sz w:val="24"/>
          <w:szCs w:val="24"/>
        </w:rPr>
      </w:pPr>
      <w:r w:rsidRPr="00D2752D">
        <w:rPr>
          <w:rFonts w:ascii="Times New Roman" w:hAnsi="Times New Roman"/>
          <w:b/>
          <w:sz w:val="24"/>
          <w:szCs w:val="24"/>
        </w:rPr>
        <w:t xml:space="preserve">38 pav. Funkcinė schema su A varianto sprendiniu </w:t>
      </w:r>
    </w:p>
    <w:p w:rsidR="007B1C49" w:rsidRPr="00BC7B83" w:rsidRDefault="007B1C49" w:rsidP="007B1C49">
      <w:pPr>
        <w:jc w:val="both"/>
        <w:rPr>
          <w:i/>
          <w:sz w:val="24"/>
          <w:szCs w:val="24"/>
        </w:rPr>
      </w:pPr>
    </w:p>
    <w:p w:rsidR="007B1C49" w:rsidRPr="00D2752D" w:rsidRDefault="007B1C49" w:rsidP="007B1C49">
      <w:pPr>
        <w:jc w:val="both"/>
        <w:rPr>
          <w:rFonts w:ascii="Times New Roman" w:hAnsi="Times New Roman"/>
          <w:sz w:val="24"/>
          <w:szCs w:val="24"/>
        </w:rPr>
      </w:pPr>
      <w:r w:rsidRPr="00D2752D">
        <w:rPr>
          <w:rFonts w:ascii="Times New Roman" w:hAnsi="Times New Roman"/>
          <w:noProof/>
          <w:sz w:val="24"/>
          <w:szCs w:val="24"/>
          <w:lang w:val="lt-LT" w:eastAsia="lt-LT"/>
        </w:rPr>
        <w:drawing>
          <wp:anchor distT="0" distB="0" distL="114300" distR="114300" simplePos="0" relativeHeight="251633152" behindDoc="1" locked="0" layoutInCell="1" allowOverlap="1" wp14:anchorId="6D95D3C6" wp14:editId="27EA4C51">
            <wp:simplePos x="0" y="0"/>
            <wp:positionH relativeFrom="column">
              <wp:posOffset>-47625</wp:posOffset>
            </wp:positionH>
            <wp:positionV relativeFrom="paragraph">
              <wp:posOffset>36195</wp:posOffset>
            </wp:positionV>
            <wp:extent cx="3278505" cy="2381250"/>
            <wp:effectExtent l="19050" t="0" r="0" b="0"/>
            <wp:wrapTight wrapText="bothSides">
              <wp:wrapPolygon edited="0">
                <wp:start x="-126" y="0"/>
                <wp:lineTo x="-126" y="21427"/>
                <wp:lineTo x="21587" y="21427"/>
                <wp:lineTo x="21587" y="0"/>
                <wp:lineTo x="-126" y="0"/>
              </wp:wrapPolygon>
            </wp:wrapTight>
            <wp:docPr id="70" name="Picture 2" descr="\\Greta-pc\d\AtgimimoAikštė\3 variantai\schemos\Vertinimo schemos\B_funk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ta-pc\d\AtgimimoAikštė\3 variantai\schemos\Vertinimo schemos\B_funkcija.jpg"/>
                    <pic:cNvPicPr>
                      <a:picLocks noChangeAspect="1" noChangeArrowheads="1"/>
                    </pic:cNvPicPr>
                  </pic:nvPicPr>
                  <pic:blipFill>
                    <a:blip r:embed="rId169" cstate="print"/>
                    <a:srcRect l="26163" t="34510" r="29856" b="33547"/>
                    <a:stretch>
                      <a:fillRect/>
                    </a:stretch>
                  </pic:blipFill>
                  <pic:spPr bwMode="auto">
                    <a:xfrm>
                      <a:off x="0" y="0"/>
                      <a:ext cx="3278505" cy="2381250"/>
                    </a:xfrm>
                    <a:prstGeom prst="rect">
                      <a:avLst/>
                    </a:prstGeom>
                    <a:noFill/>
                    <a:ln w="9525">
                      <a:noFill/>
                      <a:miter lim="800000"/>
                      <a:headEnd/>
                      <a:tailEnd/>
                    </a:ln>
                  </pic:spPr>
                </pic:pic>
              </a:graphicData>
            </a:graphic>
          </wp:anchor>
        </w:drawing>
      </w:r>
      <w:r w:rsidRPr="00D2752D">
        <w:rPr>
          <w:rFonts w:ascii="Times New Roman" w:hAnsi="Times New Roman"/>
          <w:sz w:val="24"/>
          <w:szCs w:val="24"/>
        </w:rPr>
        <w:t xml:space="preserve">B variantas (39 pav.). Formuojant </w:t>
      </w:r>
      <w:r>
        <w:rPr>
          <w:rFonts w:ascii="Times New Roman" w:hAnsi="Times New Roman"/>
          <w:sz w:val="24"/>
          <w:szCs w:val="24"/>
        </w:rPr>
        <w:t>aikštės, kaip reprezentacinės-re</w:t>
      </w:r>
      <w:r w:rsidRPr="00D2752D">
        <w:rPr>
          <w:rFonts w:ascii="Times New Roman" w:hAnsi="Times New Roman"/>
          <w:sz w:val="24"/>
          <w:szCs w:val="24"/>
        </w:rPr>
        <w:t>kreacinės erdvės</w:t>
      </w:r>
      <w:r>
        <w:rPr>
          <w:rFonts w:ascii="Times New Roman" w:hAnsi="Times New Roman"/>
          <w:sz w:val="24"/>
          <w:szCs w:val="24"/>
        </w:rPr>
        <w:t>,</w:t>
      </w:r>
      <w:r w:rsidRPr="00D2752D">
        <w:rPr>
          <w:rFonts w:ascii="Times New Roman" w:hAnsi="Times New Roman"/>
          <w:sz w:val="24"/>
          <w:szCs w:val="24"/>
        </w:rPr>
        <w:t xml:space="preserve"> charakterį ir siekiant, kad teritorija būtų atraktyvi ir funkcionali, ją būtina papildyti ko</w:t>
      </w:r>
      <w:r>
        <w:rPr>
          <w:rFonts w:ascii="Times New Roman" w:hAnsi="Times New Roman"/>
          <w:sz w:val="24"/>
          <w:szCs w:val="24"/>
        </w:rPr>
        <w:t>mercine-</w:t>
      </w:r>
      <w:r w:rsidRPr="00D2752D">
        <w:rPr>
          <w:rFonts w:ascii="Times New Roman" w:hAnsi="Times New Roman"/>
          <w:sz w:val="24"/>
          <w:szCs w:val="24"/>
        </w:rPr>
        <w:t xml:space="preserve">visuomenine funkcija. Siekiant išpildyti miesto centrinės aikštės programą, paslaugos ir pramogos turėtų lygiavertišai funkcionuoti skirtingais paros ir metų laikais.  </w:t>
      </w:r>
    </w:p>
    <w:p w:rsidR="007B1C49" w:rsidRPr="00D2752D" w:rsidRDefault="007B1C49" w:rsidP="007B1C49">
      <w:pPr>
        <w:jc w:val="both"/>
        <w:rPr>
          <w:rFonts w:ascii="Times New Roman" w:hAnsi="Times New Roman"/>
          <w:sz w:val="24"/>
          <w:szCs w:val="24"/>
        </w:rPr>
      </w:pPr>
    </w:p>
    <w:p w:rsidR="007B1C49" w:rsidRPr="00BC7B83" w:rsidRDefault="007B1C49" w:rsidP="007B1C49">
      <w:pPr>
        <w:jc w:val="both"/>
        <w:rPr>
          <w:i/>
          <w:sz w:val="24"/>
          <w:szCs w:val="24"/>
        </w:rPr>
      </w:pPr>
      <w:r w:rsidRPr="00D2752D">
        <w:rPr>
          <w:rFonts w:ascii="Times New Roman" w:hAnsi="Times New Roman"/>
          <w:b/>
          <w:sz w:val="24"/>
          <w:szCs w:val="24"/>
        </w:rPr>
        <w:t xml:space="preserve">39 pav. Funkcinė schema su B varianto sprendiniu </w:t>
      </w:r>
    </w:p>
    <w:p w:rsidR="007B1C49" w:rsidRPr="00BC7B83" w:rsidRDefault="007B1C49" w:rsidP="007B1C49">
      <w:pPr>
        <w:rPr>
          <w:i/>
          <w:sz w:val="24"/>
          <w:szCs w:val="24"/>
        </w:rPr>
      </w:pPr>
      <w:r w:rsidRPr="00BC7B83">
        <w:rPr>
          <w:i/>
          <w:sz w:val="24"/>
          <w:szCs w:val="24"/>
        </w:rPr>
        <w:br w:type="page"/>
      </w:r>
    </w:p>
    <w:p w:rsidR="007B1C49" w:rsidRPr="00D2752D" w:rsidRDefault="007B1C49" w:rsidP="007B1C49">
      <w:pPr>
        <w:jc w:val="both"/>
        <w:rPr>
          <w:rFonts w:ascii="Times New Roman" w:hAnsi="Times New Roman"/>
          <w:sz w:val="24"/>
          <w:szCs w:val="24"/>
        </w:rPr>
      </w:pPr>
      <w:r w:rsidRPr="00D2752D">
        <w:rPr>
          <w:rFonts w:ascii="Times New Roman" w:hAnsi="Times New Roman"/>
          <w:noProof/>
          <w:sz w:val="24"/>
          <w:szCs w:val="24"/>
          <w:lang w:val="lt-LT" w:eastAsia="lt-LT"/>
        </w:rPr>
        <w:drawing>
          <wp:anchor distT="0" distB="0" distL="114300" distR="114300" simplePos="0" relativeHeight="251634176" behindDoc="0" locked="0" layoutInCell="1" allowOverlap="1" wp14:anchorId="627E7CCA" wp14:editId="29864885">
            <wp:simplePos x="0" y="0"/>
            <wp:positionH relativeFrom="column">
              <wp:posOffset>-19685</wp:posOffset>
            </wp:positionH>
            <wp:positionV relativeFrom="paragraph">
              <wp:posOffset>47625</wp:posOffset>
            </wp:positionV>
            <wp:extent cx="3400425" cy="2419985"/>
            <wp:effectExtent l="19050" t="0" r="9525" b="0"/>
            <wp:wrapSquare wrapText="bothSides"/>
            <wp:docPr id="71" name="Picture 3" descr="\\Greta-pc\d\AtgimimoAikštė\3 variantai\schemos\Vertinimo schemos\C_funk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ta-pc\d\AtgimimoAikštė\3 variantai\schemos\Vertinimo schemos\C_funkcija.jpg"/>
                    <pic:cNvPicPr>
                      <a:picLocks noChangeAspect="1" noChangeArrowheads="1"/>
                    </pic:cNvPicPr>
                  </pic:nvPicPr>
                  <pic:blipFill>
                    <a:blip r:embed="rId170" cstate="print"/>
                    <a:srcRect l="26164" t="36918" r="29856" b="31781"/>
                    <a:stretch>
                      <a:fillRect/>
                    </a:stretch>
                  </pic:blipFill>
                  <pic:spPr bwMode="auto">
                    <a:xfrm>
                      <a:off x="0" y="0"/>
                      <a:ext cx="3400425" cy="2419985"/>
                    </a:xfrm>
                    <a:prstGeom prst="rect">
                      <a:avLst/>
                    </a:prstGeom>
                    <a:noFill/>
                    <a:ln w="9525">
                      <a:noFill/>
                      <a:miter lim="800000"/>
                      <a:headEnd/>
                      <a:tailEnd/>
                    </a:ln>
                  </pic:spPr>
                </pic:pic>
              </a:graphicData>
            </a:graphic>
          </wp:anchor>
        </w:drawing>
      </w:r>
      <w:r w:rsidRPr="00D2752D">
        <w:rPr>
          <w:rFonts w:ascii="Times New Roman" w:hAnsi="Times New Roman"/>
          <w:sz w:val="24"/>
          <w:szCs w:val="24"/>
        </w:rPr>
        <w:t xml:space="preserve">C variantas (40 pav.). Sklype formuojama dominuojanti visuomeninė-kultūrinė funkcija. Aplinkinė teritorija turėtų vystytis kaip </w:t>
      </w:r>
      <w:r>
        <w:rPr>
          <w:rFonts w:ascii="Times New Roman" w:hAnsi="Times New Roman"/>
          <w:sz w:val="24"/>
          <w:szCs w:val="24"/>
        </w:rPr>
        <w:t>M</w:t>
      </w:r>
      <w:r w:rsidRPr="00D2752D">
        <w:rPr>
          <w:rFonts w:ascii="Times New Roman" w:hAnsi="Times New Roman"/>
          <w:sz w:val="24"/>
          <w:szCs w:val="24"/>
        </w:rPr>
        <w:t>uzikinio teatro aikštės charakterį papildanti zona, ją užpildančios paslaugos ir pramogos turėtų lygiavertišai funkcionuoti skirtingais paros ir metų laikais</w:t>
      </w:r>
      <w:r>
        <w:rPr>
          <w:rFonts w:ascii="Times New Roman" w:hAnsi="Times New Roman"/>
          <w:sz w:val="24"/>
          <w:szCs w:val="24"/>
        </w:rPr>
        <w:t>.</w:t>
      </w:r>
    </w:p>
    <w:p w:rsidR="007B1C49" w:rsidRPr="00D2752D" w:rsidRDefault="007B1C49" w:rsidP="007B1C49">
      <w:pPr>
        <w:jc w:val="both"/>
        <w:rPr>
          <w:rFonts w:ascii="Times New Roman" w:hAnsi="Times New Roman"/>
          <w:sz w:val="24"/>
          <w:szCs w:val="24"/>
        </w:rPr>
      </w:pPr>
    </w:p>
    <w:p w:rsidR="007B1C49" w:rsidRPr="00D2752D" w:rsidRDefault="007B1C49" w:rsidP="007B1C49">
      <w:pPr>
        <w:jc w:val="both"/>
        <w:rPr>
          <w:rFonts w:ascii="Times New Roman" w:hAnsi="Times New Roman"/>
          <w:sz w:val="24"/>
          <w:szCs w:val="24"/>
        </w:rPr>
      </w:pPr>
    </w:p>
    <w:p w:rsidR="007B1C49" w:rsidRDefault="007B1C49" w:rsidP="007B1C49">
      <w:pPr>
        <w:jc w:val="both"/>
        <w:rPr>
          <w:i/>
          <w:sz w:val="24"/>
          <w:szCs w:val="24"/>
        </w:rPr>
      </w:pPr>
      <w:r w:rsidRPr="00D2752D">
        <w:rPr>
          <w:rFonts w:ascii="Times New Roman" w:hAnsi="Times New Roman"/>
          <w:b/>
          <w:sz w:val="24"/>
          <w:szCs w:val="24"/>
        </w:rPr>
        <w:t>40 pav. Funkcinė schema su C varianto sprendiniu</w:t>
      </w:r>
      <w:r w:rsidRPr="00BC7B83">
        <w:rPr>
          <w:i/>
          <w:sz w:val="24"/>
          <w:szCs w:val="24"/>
        </w:rPr>
        <w:t xml:space="preserve"> </w:t>
      </w:r>
    </w:p>
    <w:p w:rsidR="007B1C49" w:rsidRPr="00BC7B83" w:rsidRDefault="007B1C49" w:rsidP="007B1C49">
      <w:pPr>
        <w:jc w:val="both"/>
        <w:rPr>
          <w:i/>
          <w:sz w:val="24"/>
          <w:szCs w:val="24"/>
        </w:rPr>
      </w:pPr>
    </w:p>
    <w:p w:rsidR="007B1C49" w:rsidRPr="00D2752D" w:rsidRDefault="007B1C49" w:rsidP="007B1C49">
      <w:pPr>
        <w:jc w:val="both"/>
        <w:rPr>
          <w:rFonts w:ascii="Times New Roman" w:hAnsi="Times New Roman"/>
          <w:sz w:val="24"/>
          <w:szCs w:val="24"/>
        </w:rPr>
      </w:pPr>
      <w:r w:rsidRPr="00D2752D">
        <w:rPr>
          <w:rFonts w:ascii="Times New Roman" w:hAnsi="Times New Roman"/>
          <w:noProof/>
          <w:sz w:val="24"/>
          <w:szCs w:val="24"/>
          <w:lang w:val="lt-LT" w:eastAsia="lt-LT"/>
        </w:rPr>
        <w:drawing>
          <wp:anchor distT="0" distB="0" distL="114300" distR="114300" simplePos="0" relativeHeight="251635200" behindDoc="0" locked="0" layoutInCell="1" allowOverlap="1" wp14:anchorId="1F98E8D1" wp14:editId="48284CE0">
            <wp:simplePos x="0" y="0"/>
            <wp:positionH relativeFrom="column">
              <wp:posOffset>-19050</wp:posOffset>
            </wp:positionH>
            <wp:positionV relativeFrom="paragraph">
              <wp:posOffset>42545</wp:posOffset>
            </wp:positionV>
            <wp:extent cx="3400425" cy="2390775"/>
            <wp:effectExtent l="19050" t="0" r="9525" b="0"/>
            <wp:wrapSquare wrapText="bothSides"/>
            <wp:docPr id="72" name="Picture 3" descr="\\Greta-pc\d\AtgimimoAikštė\3 variantai\schemos\Vertinimo schemos\C_funk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ta-pc\d\AtgimimoAikštė\3 variantai\schemos\Vertinimo schemos\C_funkcija.jpg"/>
                    <pic:cNvPicPr>
                      <a:picLocks noChangeAspect="1" noChangeArrowheads="1"/>
                    </pic:cNvPicPr>
                  </pic:nvPicPr>
                  <pic:blipFill>
                    <a:blip r:embed="rId171" cstate="print"/>
                    <a:srcRect l="21386" t="41719" r="47547" b="36378"/>
                    <a:stretch>
                      <a:fillRect/>
                    </a:stretch>
                  </pic:blipFill>
                  <pic:spPr bwMode="auto">
                    <a:xfrm>
                      <a:off x="0" y="0"/>
                      <a:ext cx="3400425" cy="2390775"/>
                    </a:xfrm>
                    <a:prstGeom prst="rect">
                      <a:avLst/>
                    </a:prstGeom>
                    <a:noFill/>
                    <a:ln w="9525">
                      <a:noFill/>
                      <a:miter lim="800000"/>
                      <a:headEnd/>
                      <a:tailEnd/>
                    </a:ln>
                  </pic:spPr>
                </pic:pic>
              </a:graphicData>
            </a:graphic>
          </wp:anchor>
        </w:drawing>
      </w:r>
      <w:r w:rsidRPr="00D2752D">
        <w:rPr>
          <w:rFonts w:ascii="Times New Roman" w:hAnsi="Times New Roman"/>
          <w:sz w:val="24"/>
          <w:szCs w:val="24"/>
        </w:rPr>
        <w:t>D variantas (41 pav.). Palankus sprendimas</w:t>
      </w:r>
      <w:r>
        <w:rPr>
          <w:rFonts w:ascii="Times New Roman" w:hAnsi="Times New Roman"/>
          <w:sz w:val="24"/>
          <w:szCs w:val="24"/>
        </w:rPr>
        <w:t>,</w:t>
      </w:r>
      <w:r w:rsidRPr="00D2752D">
        <w:rPr>
          <w:rFonts w:ascii="Times New Roman" w:hAnsi="Times New Roman"/>
          <w:sz w:val="24"/>
          <w:szCs w:val="24"/>
        </w:rPr>
        <w:t xml:space="preserve"> vertinant funkciniu aspektu. Užstatymas šiaurinėje dalyje </w:t>
      </w:r>
      <w:r>
        <w:rPr>
          <w:rFonts w:ascii="Times New Roman" w:hAnsi="Times New Roman"/>
          <w:sz w:val="24"/>
          <w:szCs w:val="24"/>
        </w:rPr>
        <w:t>„</w:t>
      </w:r>
      <w:r w:rsidRPr="00D2752D">
        <w:rPr>
          <w:rFonts w:ascii="Times New Roman" w:hAnsi="Times New Roman"/>
          <w:sz w:val="24"/>
          <w:szCs w:val="24"/>
        </w:rPr>
        <w:t>uždaro</w:t>
      </w:r>
      <w:r>
        <w:rPr>
          <w:rFonts w:ascii="Times New Roman" w:hAnsi="Times New Roman"/>
          <w:sz w:val="24"/>
          <w:szCs w:val="24"/>
        </w:rPr>
        <w:t>“</w:t>
      </w:r>
      <w:r w:rsidRPr="00D2752D">
        <w:rPr>
          <w:rFonts w:ascii="Times New Roman" w:hAnsi="Times New Roman"/>
          <w:sz w:val="24"/>
          <w:szCs w:val="24"/>
        </w:rPr>
        <w:t xml:space="preserve"> komercinį kompleksą, </w:t>
      </w:r>
      <w:r>
        <w:rPr>
          <w:rFonts w:ascii="Times New Roman" w:hAnsi="Times New Roman"/>
          <w:sz w:val="24"/>
          <w:szCs w:val="24"/>
        </w:rPr>
        <w:t>zonavimas tampa aiškus</w:t>
      </w:r>
      <w:r w:rsidRPr="00D2752D">
        <w:rPr>
          <w:rFonts w:ascii="Times New Roman" w:hAnsi="Times New Roman"/>
          <w:sz w:val="24"/>
          <w:szCs w:val="24"/>
        </w:rPr>
        <w:t xml:space="preserve">. Visuomeninei teritorijai suteikiamas stipresnis funkcinis pagrindimas. </w:t>
      </w:r>
      <w:r>
        <w:rPr>
          <w:rFonts w:ascii="Times New Roman" w:hAnsi="Times New Roman"/>
          <w:sz w:val="24"/>
          <w:szCs w:val="24"/>
        </w:rPr>
        <w:t>Yra stiprinamas c</w:t>
      </w:r>
      <w:r w:rsidRPr="00D2752D">
        <w:rPr>
          <w:rFonts w:ascii="Times New Roman" w:hAnsi="Times New Roman"/>
          <w:sz w:val="24"/>
          <w:szCs w:val="24"/>
        </w:rPr>
        <w:t>entrinės miesto aikštės charakteris</w:t>
      </w:r>
      <w:r>
        <w:rPr>
          <w:rFonts w:ascii="Times New Roman" w:hAnsi="Times New Roman"/>
          <w:sz w:val="24"/>
          <w:szCs w:val="24"/>
        </w:rPr>
        <w:t xml:space="preserve"> akcentuojant R</w:t>
      </w:r>
      <w:r w:rsidRPr="00D2752D">
        <w:rPr>
          <w:rFonts w:ascii="Times New Roman" w:hAnsi="Times New Roman"/>
          <w:sz w:val="24"/>
          <w:szCs w:val="24"/>
        </w:rPr>
        <w:t xml:space="preserve">otušės pastatą, kuris veikia kaip vienas pagrindinių rekonstruojamos aikštės formatų. </w:t>
      </w:r>
    </w:p>
    <w:p w:rsidR="007B1C49" w:rsidRPr="00BC7B83" w:rsidRDefault="007B1C49" w:rsidP="007B1C49">
      <w:pPr>
        <w:spacing w:after="240"/>
        <w:jc w:val="both"/>
        <w:rPr>
          <w:i/>
          <w:sz w:val="24"/>
          <w:szCs w:val="24"/>
        </w:rPr>
      </w:pPr>
      <w:r w:rsidRPr="00D2752D">
        <w:rPr>
          <w:rFonts w:ascii="Times New Roman" w:hAnsi="Times New Roman"/>
          <w:b/>
          <w:sz w:val="24"/>
          <w:szCs w:val="24"/>
        </w:rPr>
        <w:t xml:space="preserve">41 pav. Funkcinė schema su D varianto sprendiniu </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Pr="00BB2EBE" w:rsidRDefault="007B1C49" w:rsidP="007B1C49">
      <w:pPr>
        <w:pStyle w:val="Antrat3"/>
        <w:spacing w:before="480" w:after="240" w:line="240" w:lineRule="auto"/>
        <w:jc w:val="center"/>
        <w:rPr>
          <w:rFonts w:ascii="Times New Roman" w:hAnsi="Times New Roman" w:cs="Times New Roman"/>
          <w:sz w:val="24"/>
          <w:szCs w:val="24"/>
        </w:rPr>
      </w:pPr>
      <w:bookmarkStart w:id="111" w:name="_Toc413335671"/>
      <w:bookmarkStart w:id="112" w:name="_Toc427162421"/>
      <w:bookmarkStart w:id="113" w:name="_Toc428887765"/>
      <w:r w:rsidRPr="00BB2EBE">
        <w:rPr>
          <w:rFonts w:ascii="Times New Roman" w:hAnsi="Times New Roman" w:cs="Times New Roman"/>
          <w:sz w:val="24"/>
          <w:szCs w:val="24"/>
        </w:rPr>
        <w:t>4.2</w:t>
      </w:r>
      <w:r>
        <w:rPr>
          <w:rFonts w:ascii="Times New Roman" w:hAnsi="Times New Roman" w:cs="Times New Roman"/>
          <w:sz w:val="24"/>
          <w:szCs w:val="24"/>
        </w:rPr>
        <w:t>.2</w:t>
      </w:r>
      <w:r w:rsidRPr="00BB2EBE">
        <w:rPr>
          <w:rFonts w:ascii="Times New Roman" w:hAnsi="Times New Roman" w:cs="Times New Roman"/>
          <w:sz w:val="24"/>
          <w:szCs w:val="24"/>
        </w:rPr>
        <w:t xml:space="preserve">. </w:t>
      </w:r>
      <w:r w:rsidRPr="00F37305">
        <w:rPr>
          <w:rFonts w:ascii="Times New Roman" w:hAnsi="Times New Roman" w:cs="Times New Roman"/>
          <w:sz w:val="24"/>
          <w:szCs w:val="24"/>
        </w:rPr>
        <w:t>VARIANTŲ VERTINIMAS PAVELDO APSAUGOS ASPEKTU</w:t>
      </w:r>
      <w:bookmarkEnd w:id="111"/>
      <w:bookmarkEnd w:id="112"/>
      <w:bookmarkEnd w:id="113"/>
    </w:p>
    <w:p w:rsidR="007B1C49" w:rsidRDefault="007B1C49" w:rsidP="007B1C49">
      <w:pPr>
        <w:spacing w:after="0" w:line="240" w:lineRule="auto"/>
        <w:ind w:firstLine="851"/>
        <w:jc w:val="both"/>
        <w:rPr>
          <w:rFonts w:ascii="Times New Roman" w:hAnsi="Times New Roman"/>
          <w:sz w:val="24"/>
          <w:szCs w:val="28"/>
        </w:rPr>
      </w:pPr>
    </w:p>
    <w:p w:rsidR="007B1C49" w:rsidRPr="00BC7B83" w:rsidRDefault="007B1C49" w:rsidP="007B1C49">
      <w:pPr>
        <w:spacing w:after="0" w:line="240" w:lineRule="auto"/>
        <w:ind w:firstLine="851"/>
        <w:jc w:val="both"/>
        <w:rPr>
          <w:rFonts w:ascii="Times New Roman" w:hAnsi="Times New Roman"/>
          <w:sz w:val="24"/>
          <w:szCs w:val="28"/>
        </w:rPr>
      </w:pPr>
      <w:r w:rsidRPr="00BC7B83">
        <w:rPr>
          <w:rFonts w:ascii="Times New Roman" w:hAnsi="Times New Roman"/>
          <w:sz w:val="24"/>
          <w:szCs w:val="28"/>
        </w:rPr>
        <w:t xml:space="preserve">Variantų vertinimas kultūros </w:t>
      </w:r>
      <w:r>
        <w:rPr>
          <w:rFonts w:ascii="Times New Roman" w:hAnsi="Times New Roman"/>
          <w:sz w:val="24"/>
          <w:szCs w:val="28"/>
        </w:rPr>
        <w:t>pa</w:t>
      </w:r>
      <w:r w:rsidRPr="00BC7B83">
        <w:rPr>
          <w:rFonts w:ascii="Times New Roman" w:hAnsi="Times New Roman"/>
          <w:sz w:val="24"/>
          <w:szCs w:val="28"/>
        </w:rPr>
        <w:t xml:space="preserve">veldo apsaugos aspektu atliekamas </w:t>
      </w:r>
      <w:r>
        <w:rPr>
          <w:rFonts w:ascii="Times New Roman" w:hAnsi="Times New Roman"/>
          <w:sz w:val="24"/>
          <w:szCs w:val="28"/>
        </w:rPr>
        <w:t>vertinant</w:t>
      </w:r>
      <w:r w:rsidRPr="00BC7B83">
        <w:rPr>
          <w:rFonts w:ascii="Times New Roman" w:hAnsi="Times New Roman"/>
          <w:sz w:val="24"/>
          <w:szCs w:val="28"/>
        </w:rPr>
        <w:t xml:space="preserve"> 5 komponentus:</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Vertinimui pasitelkiama istorinė rašytinė, ikonografinė, kartografinė medžiaga</w:t>
      </w:r>
      <w:r>
        <w:rPr>
          <w:rFonts w:ascii="Times New Roman" w:hAnsi="Times New Roman" w:cs="Times New Roman"/>
          <w:sz w:val="24"/>
          <w:szCs w:val="24"/>
        </w:rPr>
        <w:t>,</w:t>
      </w:r>
      <w:r w:rsidRPr="00BC7B83">
        <w:rPr>
          <w:rFonts w:ascii="Times New Roman" w:hAnsi="Times New Roman" w:cs="Times New Roman"/>
          <w:sz w:val="24"/>
          <w:szCs w:val="24"/>
        </w:rPr>
        <w:t xml:space="preserve"> Kultūros paveldo departamento parengti teritorijų apsaugos planai</w:t>
      </w:r>
      <w:r>
        <w:rPr>
          <w:rFonts w:ascii="Times New Roman" w:hAnsi="Times New Roman" w:cs="Times New Roman"/>
          <w:sz w:val="24"/>
          <w:szCs w:val="24"/>
        </w:rPr>
        <w:t>.</w:t>
      </w:r>
    </w:p>
    <w:p w:rsidR="007B1C49" w:rsidRPr="00F37305"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 xml:space="preserve">Vertinamas galimas variantų poveikis Klaipėdos miesto istorinei daliai (unikalus kodas Kultūros vertybių registre </w:t>
      </w:r>
      <w:r>
        <w:rPr>
          <w:rFonts w:ascii="Times New Roman" w:hAnsi="Times New Roman" w:cs="Times New Roman"/>
          <w:sz w:val="24"/>
          <w:szCs w:val="24"/>
        </w:rPr>
        <w:t xml:space="preserve">– </w:t>
      </w:r>
      <w:r w:rsidRPr="00F37305">
        <w:rPr>
          <w:rFonts w:ascii="Times New Roman" w:hAnsi="Times New Roman" w:cs="Times New Roman"/>
          <w:sz w:val="24"/>
          <w:szCs w:val="24"/>
        </w:rPr>
        <w:t>22012).</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Vertinamas galimas variantų poveikis Klaipėdos senojo miesto vietai su priemiesčiais (un.</w:t>
      </w:r>
      <w:r>
        <w:rPr>
          <w:rFonts w:ascii="Times New Roman" w:hAnsi="Times New Roman" w:cs="Times New Roman"/>
          <w:sz w:val="24"/>
          <w:szCs w:val="24"/>
        </w:rPr>
        <w:t xml:space="preserve"> </w:t>
      </w:r>
      <w:r w:rsidRPr="00BC7B83">
        <w:rPr>
          <w:rFonts w:ascii="Times New Roman" w:hAnsi="Times New Roman" w:cs="Times New Roman"/>
          <w:sz w:val="24"/>
          <w:szCs w:val="24"/>
        </w:rPr>
        <w:t>k. 27077)</w:t>
      </w:r>
      <w:r>
        <w:rPr>
          <w:rFonts w:ascii="Times New Roman" w:hAnsi="Times New Roman" w:cs="Times New Roman"/>
          <w:sz w:val="24"/>
          <w:szCs w:val="24"/>
        </w:rPr>
        <w:t>.</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Vertinamas galimas variantų poveikis Klaipėdos senamiesčiui (un.</w:t>
      </w:r>
      <w:r>
        <w:rPr>
          <w:rFonts w:ascii="Times New Roman" w:hAnsi="Times New Roman" w:cs="Times New Roman"/>
          <w:sz w:val="24"/>
          <w:szCs w:val="24"/>
        </w:rPr>
        <w:t xml:space="preserve"> </w:t>
      </w:r>
      <w:r w:rsidRPr="00BC7B83">
        <w:rPr>
          <w:rFonts w:ascii="Times New Roman" w:hAnsi="Times New Roman" w:cs="Times New Roman"/>
          <w:sz w:val="24"/>
          <w:szCs w:val="24"/>
        </w:rPr>
        <w:t>k. 16075)</w:t>
      </w:r>
      <w:r>
        <w:rPr>
          <w:rFonts w:ascii="Times New Roman" w:hAnsi="Times New Roman" w:cs="Times New Roman"/>
          <w:sz w:val="24"/>
          <w:szCs w:val="24"/>
        </w:rPr>
        <w:t>.</w:t>
      </w:r>
    </w:p>
    <w:p w:rsidR="007B1C49" w:rsidRPr="00CE1C07"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Vertinamas galimas variantų poveikis kitiems objektams, esantiems Atgimimo aikštės kaimynystėje</w:t>
      </w:r>
      <w:r>
        <w:rPr>
          <w:rFonts w:ascii="Times New Roman" w:hAnsi="Times New Roman" w:cs="Times New Roman"/>
          <w:sz w:val="24"/>
          <w:szCs w:val="24"/>
        </w:rPr>
        <w:t xml:space="preserve"> (</w:t>
      </w:r>
      <w:r w:rsidRPr="00D2752D">
        <w:rPr>
          <w:rFonts w:ascii="Times New Roman" w:hAnsi="Times New Roman" w:cs="Times New Roman"/>
          <w:sz w:val="24"/>
          <w:szCs w:val="28"/>
        </w:rPr>
        <w:t>Klaipėdos istorinei daliai, vadinamai Naujamiesčiu</w:t>
      </w:r>
      <w:r>
        <w:rPr>
          <w:rFonts w:ascii="Times New Roman" w:hAnsi="Times New Roman" w:cs="Times New Roman"/>
          <w:sz w:val="24"/>
          <w:szCs w:val="28"/>
        </w:rPr>
        <w:t>,</w:t>
      </w:r>
      <w:r w:rsidRPr="00D2752D">
        <w:rPr>
          <w:rFonts w:ascii="Times New Roman" w:hAnsi="Times New Roman" w:cs="Times New Roman"/>
          <w:sz w:val="24"/>
          <w:szCs w:val="28"/>
        </w:rPr>
        <w:t xml:space="preserve"> KPD pirmoji Kultūros paveldo vertini</w:t>
      </w:r>
      <w:r>
        <w:rPr>
          <w:rFonts w:ascii="Times New Roman" w:hAnsi="Times New Roman" w:cs="Times New Roman"/>
          <w:sz w:val="24"/>
          <w:szCs w:val="28"/>
        </w:rPr>
        <w:t>mo taryba 2014-05-20 savo aktu n</w:t>
      </w:r>
      <w:r w:rsidRPr="00D2752D">
        <w:rPr>
          <w:rFonts w:ascii="Times New Roman" w:hAnsi="Times New Roman" w:cs="Times New Roman"/>
          <w:sz w:val="24"/>
          <w:szCs w:val="28"/>
        </w:rPr>
        <w:t>r. KPD-RM-2115 patikslino duomenis apie šios miesto dalies vertybes. Vertinime nustatyta, kad Atgimimo aikštė ir aplinkinė teritorija yra „Pakitusios, nesusiformavusios urbanistinės struktūros“ (lapas 35). Joje yra du nekilnojamo</w:t>
      </w:r>
      <w:r>
        <w:rPr>
          <w:rFonts w:ascii="Times New Roman" w:hAnsi="Times New Roman" w:cs="Times New Roman"/>
          <w:sz w:val="24"/>
          <w:szCs w:val="28"/>
        </w:rPr>
        <w:t>jo</w:t>
      </w:r>
      <w:r w:rsidRPr="00D2752D">
        <w:rPr>
          <w:rFonts w:ascii="Times New Roman" w:hAnsi="Times New Roman" w:cs="Times New Roman"/>
          <w:sz w:val="24"/>
          <w:szCs w:val="28"/>
        </w:rPr>
        <w:t xml:space="preserve"> Kultūros paveldo objektai</w:t>
      </w:r>
      <w:r>
        <w:rPr>
          <w:rFonts w:ascii="Times New Roman" w:hAnsi="Times New Roman" w:cs="Times New Roman"/>
          <w:sz w:val="24"/>
          <w:szCs w:val="28"/>
        </w:rPr>
        <w:t>:</w:t>
      </w:r>
      <w:r w:rsidRPr="00D2752D">
        <w:rPr>
          <w:rFonts w:ascii="Times New Roman" w:hAnsi="Times New Roman" w:cs="Times New Roman"/>
          <w:sz w:val="24"/>
          <w:szCs w:val="28"/>
        </w:rPr>
        <w:t xml:space="preserve"> K</w:t>
      </w:r>
      <w:r>
        <w:rPr>
          <w:rFonts w:ascii="Times New Roman" w:hAnsi="Times New Roman" w:cs="Times New Roman"/>
          <w:sz w:val="24"/>
          <w:szCs w:val="28"/>
        </w:rPr>
        <w:t>laipėdos Rotušė (reg. nr. 1179)</w:t>
      </w:r>
      <w:r w:rsidRPr="00D2752D">
        <w:rPr>
          <w:rFonts w:ascii="Times New Roman" w:hAnsi="Times New Roman" w:cs="Times New Roman"/>
          <w:sz w:val="24"/>
          <w:szCs w:val="28"/>
        </w:rPr>
        <w:t xml:space="preserve"> ir Biržos tiltas (reg. </w:t>
      </w:r>
      <w:r>
        <w:rPr>
          <w:rFonts w:ascii="Times New Roman" w:hAnsi="Times New Roman" w:cs="Times New Roman"/>
          <w:sz w:val="24"/>
          <w:szCs w:val="28"/>
        </w:rPr>
        <w:t>n</w:t>
      </w:r>
      <w:r w:rsidRPr="00D2752D">
        <w:rPr>
          <w:rFonts w:ascii="Times New Roman" w:hAnsi="Times New Roman" w:cs="Times New Roman"/>
          <w:sz w:val="24"/>
          <w:szCs w:val="28"/>
        </w:rPr>
        <w:t>r. 2808). Taip pat nustatyta, kad šios teritorijos užstatymas nėra vertingoji savybė (lapas 13). Be to</w:t>
      </w:r>
      <w:r>
        <w:rPr>
          <w:rFonts w:ascii="Times New Roman" w:hAnsi="Times New Roman" w:cs="Times New Roman"/>
          <w:sz w:val="24"/>
          <w:szCs w:val="28"/>
        </w:rPr>
        <w:t>,</w:t>
      </w:r>
      <w:r w:rsidRPr="00D2752D">
        <w:rPr>
          <w:rFonts w:ascii="Times New Roman" w:hAnsi="Times New Roman" w:cs="Times New Roman"/>
          <w:sz w:val="24"/>
          <w:szCs w:val="28"/>
        </w:rPr>
        <w:t xml:space="preserve"> nustatyta, kad aplinkinio užstatymo gatvių išklotinės (išskyrus Klaipėdos Ro</w:t>
      </w:r>
      <w:r>
        <w:rPr>
          <w:rFonts w:ascii="Times New Roman" w:hAnsi="Times New Roman" w:cs="Times New Roman"/>
          <w:sz w:val="24"/>
          <w:szCs w:val="28"/>
        </w:rPr>
        <w:t>tušę) nėra vertingos (lapas 25)</w:t>
      </w:r>
      <w:r>
        <w:rPr>
          <w:rFonts w:ascii="Times New Roman" w:hAnsi="Times New Roman" w:cs="Times New Roman"/>
          <w:sz w:val="24"/>
          <w:szCs w:val="24"/>
        </w:rPr>
        <w:t>)</w:t>
      </w:r>
      <w:r w:rsidRPr="00BC7B83">
        <w:rPr>
          <w:rFonts w:ascii="Times New Roman" w:hAnsi="Times New Roman" w:cs="Times New Roman"/>
          <w:sz w:val="24"/>
          <w:szCs w:val="24"/>
        </w:rPr>
        <w:t>.</w:t>
      </w:r>
    </w:p>
    <w:p w:rsidR="007B1C49" w:rsidRPr="00D2752D" w:rsidRDefault="007B1C49" w:rsidP="007B1C49">
      <w:pPr>
        <w:spacing w:after="0" w:line="240" w:lineRule="auto"/>
        <w:ind w:firstLine="851"/>
        <w:jc w:val="both"/>
        <w:rPr>
          <w:rFonts w:ascii="Times New Roman" w:hAnsi="Times New Roman"/>
          <w:sz w:val="24"/>
          <w:szCs w:val="28"/>
        </w:rPr>
      </w:pPr>
      <w:r w:rsidRPr="00D2752D">
        <w:rPr>
          <w:rFonts w:ascii="Times New Roman" w:hAnsi="Times New Roman"/>
          <w:sz w:val="24"/>
          <w:szCs w:val="28"/>
        </w:rPr>
        <w:t>Galimybių studija rengiama Atgimimo aikštės ir gretimybių teritorijai. Ši atvira urbanistinė erdvė, išskyrus jos vakarų išklotinę ir Danės upę, yra visiškai pakitusi nuo XX a</w:t>
      </w:r>
      <w:r>
        <w:rPr>
          <w:rFonts w:ascii="Times New Roman" w:hAnsi="Times New Roman"/>
          <w:sz w:val="24"/>
          <w:szCs w:val="28"/>
        </w:rPr>
        <w:t>.</w:t>
      </w:r>
      <w:r w:rsidRPr="00D2752D">
        <w:rPr>
          <w:rFonts w:ascii="Times New Roman" w:hAnsi="Times New Roman"/>
          <w:sz w:val="24"/>
          <w:szCs w:val="28"/>
        </w:rPr>
        <w:t xml:space="preserve"> antrosios pusės. Buvusi urbanistinė struktūra, buvęs užstatymas ir gatvių tinklas </w:t>
      </w:r>
      <w:r>
        <w:rPr>
          <w:rFonts w:ascii="Times New Roman" w:hAnsi="Times New Roman"/>
          <w:sz w:val="24"/>
          <w:szCs w:val="28"/>
        </w:rPr>
        <w:t xml:space="preserve">– </w:t>
      </w:r>
      <w:r w:rsidRPr="00D2752D">
        <w:rPr>
          <w:rFonts w:ascii="Times New Roman" w:hAnsi="Times New Roman"/>
          <w:sz w:val="24"/>
          <w:szCs w:val="28"/>
        </w:rPr>
        <w:t xml:space="preserve">sunaikinti. </w:t>
      </w:r>
    </w:p>
    <w:p w:rsidR="007B1C49" w:rsidRPr="00D2752D" w:rsidRDefault="007B1C49" w:rsidP="007B1C49">
      <w:pPr>
        <w:spacing w:after="0" w:line="240" w:lineRule="auto"/>
        <w:ind w:firstLine="851"/>
        <w:jc w:val="both"/>
        <w:rPr>
          <w:rFonts w:ascii="Times New Roman" w:hAnsi="Times New Roman"/>
          <w:sz w:val="24"/>
          <w:szCs w:val="28"/>
        </w:rPr>
      </w:pPr>
      <w:r w:rsidRPr="00D2752D">
        <w:rPr>
          <w:rFonts w:ascii="Times New Roman" w:hAnsi="Times New Roman"/>
          <w:sz w:val="24"/>
          <w:szCs w:val="28"/>
        </w:rPr>
        <w:t>Terit</w:t>
      </w:r>
      <w:r>
        <w:rPr>
          <w:rFonts w:ascii="Times New Roman" w:hAnsi="Times New Roman"/>
          <w:sz w:val="24"/>
          <w:szCs w:val="28"/>
        </w:rPr>
        <w:t>orija dešiniajame Dan</w:t>
      </w:r>
      <w:r w:rsidRPr="00D2752D">
        <w:rPr>
          <w:rFonts w:ascii="Times New Roman" w:hAnsi="Times New Roman"/>
          <w:sz w:val="24"/>
          <w:szCs w:val="28"/>
        </w:rPr>
        <w:t xml:space="preserve">ės krante </w:t>
      </w:r>
      <w:r>
        <w:rPr>
          <w:rFonts w:ascii="Times New Roman" w:hAnsi="Times New Roman"/>
          <w:sz w:val="24"/>
          <w:szCs w:val="28"/>
        </w:rPr>
        <w:t>buvo pradėta formuoti</w:t>
      </w:r>
      <w:r w:rsidRPr="00D2752D">
        <w:rPr>
          <w:rFonts w:ascii="Times New Roman" w:hAnsi="Times New Roman"/>
          <w:sz w:val="24"/>
          <w:szCs w:val="28"/>
        </w:rPr>
        <w:t xml:space="preserve"> XVII amžiuje. Tuo metu buvo užstatoma ir dabartinė Atgimimo aikštė. Jau susiformavusi urbanistinė struktūra buvo sunaikinta XVIII a</w:t>
      </w:r>
      <w:r>
        <w:rPr>
          <w:rFonts w:ascii="Times New Roman" w:hAnsi="Times New Roman"/>
          <w:sz w:val="24"/>
          <w:szCs w:val="28"/>
        </w:rPr>
        <w:t>.,</w:t>
      </w:r>
      <w:r w:rsidRPr="00D2752D">
        <w:rPr>
          <w:rFonts w:ascii="Times New Roman" w:hAnsi="Times New Roman"/>
          <w:sz w:val="24"/>
          <w:szCs w:val="28"/>
        </w:rPr>
        <w:t xml:space="preserve"> pradžioje įrengus raveliną </w:t>
      </w:r>
      <w:r>
        <w:rPr>
          <w:rFonts w:ascii="Times New Roman" w:hAnsi="Times New Roman"/>
          <w:sz w:val="24"/>
          <w:szCs w:val="28"/>
        </w:rPr>
        <w:t>su</w:t>
      </w:r>
      <w:r w:rsidRPr="00D2752D">
        <w:rPr>
          <w:rFonts w:ascii="Times New Roman" w:hAnsi="Times New Roman"/>
          <w:sz w:val="24"/>
          <w:szCs w:val="28"/>
        </w:rPr>
        <w:t xml:space="preserve"> flankais</w:t>
      </w:r>
      <w:r>
        <w:rPr>
          <w:rFonts w:ascii="Times New Roman" w:hAnsi="Times New Roman"/>
          <w:sz w:val="24"/>
          <w:szCs w:val="28"/>
        </w:rPr>
        <w:t>,</w:t>
      </w:r>
      <w:r w:rsidRPr="00D2752D">
        <w:rPr>
          <w:rFonts w:ascii="Times New Roman" w:hAnsi="Times New Roman"/>
          <w:sz w:val="24"/>
          <w:szCs w:val="28"/>
        </w:rPr>
        <w:t xml:space="preserve"> saugojusius Tilto vartus. XVIII a</w:t>
      </w:r>
      <w:r>
        <w:rPr>
          <w:rFonts w:ascii="Times New Roman" w:hAnsi="Times New Roman"/>
          <w:sz w:val="24"/>
          <w:szCs w:val="28"/>
        </w:rPr>
        <w:t>.</w:t>
      </w:r>
      <w:r w:rsidRPr="00D2752D">
        <w:rPr>
          <w:rFonts w:ascii="Times New Roman" w:hAnsi="Times New Roman"/>
          <w:sz w:val="24"/>
          <w:szCs w:val="28"/>
        </w:rPr>
        <w:t xml:space="preserve"> antroje pusėje</w:t>
      </w:r>
      <w:r>
        <w:rPr>
          <w:rFonts w:ascii="Times New Roman" w:hAnsi="Times New Roman"/>
          <w:sz w:val="24"/>
          <w:szCs w:val="28"/>
        </w:rPr>
        <w:t>,</w:t>
      </w:r>
      <w:r w:rsidRPr="00D2752D">
        <w:rPr>
          <w:rFonts w:ascii="Times New Roman" w:hAnsi="Times New Roman"/>
          <w:sz w:val="24"/>
          <w:szCs w:val="28"/>
        </w:rPr>
        <w:t xml:space="preserve"> Klaipėdos tvirtovei praradus strateginę reikšmę, Tilto ravelino aplinka vėl </w:t>
      </w:r>
      <w:r>
        <w:rPr>
          <w:rFonts w:ascii="Times New Roman" w:hAnsi="Times New Roman"/>
          <w:sz w:val="24"/>
          <w:szCs w:val="28"/>
        </w:rPr>
        <w:t xml:space="preserve">buvo </w:t>
      </w:r>
      <w:r w:rsidRPr="00D2752D">
        <w:rPr>
          <w:rFonts w:ascii="Times New Roman" w:hAnsi="Times New Roman"/>
          <w:sz w:val="24"/>
          <w:szCs w:val="28"/>
        </w:rPr>
        <w:t>užstatinėjama – palaipsniui susiformuoja gatvių tinklas ir užstatymas</w:t>
      </w:r>
      <w:r>
        <w:rPr>
          <w:rFonts w:ascii="Times New Roman" w:hAnsi="Times New Roman"/>
          <w:sz w:val="24"/>
          <w:szCs w:val="28"/>
        </w:rPr>
        <w:t>,</w:t>
      </w:r>
      <w:r w:rsidRPr="00D2752D">
        <w:rPr>
          <w:rFonts w:ascii="Times New Roman" w:hAnsi="Times New Roman"/>
          <w:sz w:val="24"/>
          <w:szCs w:val="28"/>
        </w:rPr>
        <w:t xml:space="preserve"> iš esmės išlikęs iki XX</w:t>
      </w:r>
      <w:r>
        <w:rPr>
          <w:rFonts w:ascii="Times New Roman" w:hAnsi="Times New Roman"/>
          <w:sz w:val="24"/>
          <w:szCs w:val="28"/>
        </w:rPr>
        <w:t xml:space="preserve"> </w:t>
      </w:r>
      <w:r w:rsidRPr="00D2752D">
        <w:rPr>
          <w:rFonts w:ascii="Times New Roman" w:hAnsi="Times New Roman"/>
          <w:sz w:val="24"/>
          <w:szCs w:val="28"/>
        </w:rPr>
        <w:t>a</w:t>
      </w:r>
      <w:r>
        <w:rPr>
          <w:rFonts w:ascii="Times New Roman" w:hAnsi="Times New Roman"/>
          <w:sz w:val="24"/>
          <w:szCs w:val="28"/>
        </w:rPr>
        <w:t>.</w:t>
      </w:r>
      <w:r w:rsidRPr="00D2752D">
        <w:rPr>
          <w:rFonts w:ascii="Times New Roman" w:hAnsi="Times New Roman"/>
          <w:sz w:val="24"/>
          <w:szCs w:val="28"/>
        </w:rPr>
        <w:t xml:space="preserve"> vidurio. Atlaisvinta nuo gynybinių įtvirtinimų teritorija tapo prestižinių pastatų – Birža, Rotušė, Magistratas</w:t>
      </w:r>
      <w:r>
        <w:rPr>
          <w:rFonts w:ascii="Times New Roman" w:hAnsi="Times New Roman"/>
          <w:sz w:val="24"/>
          <w:szCs w:val="28"/>
        </w:rPr>
        <w:t xml:space="preserve"> –</w:t>
      </w:r>
      <w:r w:rsidRPr="00D2752D">
        <w:rPr>
          <w:rFonts w:ascii="Times New Roman" w:hAnsi="Times New Roman"/>
          <w:sz w:val="24"/>
          <w:szCs w:val="28"/>
        </w:rPr>
        <w:t xml:space="preserve"> ir judriausios gatvės (Biržos g.) </w:t>
      </w:r>
      <w:r>
        <w:rPr>
          <w:rFonts w:ascii="Times New Roman" w:hAnsi="Times New Roman"/>
          <w:sz w:val="24"/>
          <w:szCs w:val="28"/>
        </w:rPr>
        <w:t>bei</w:t>
      </w:r>
      <w:r w:rsidRPr="00D2752D">
        <w:rPr>
          <w:rFonts w:ascii="Times New Roman" w:hAnsi="Times New Roman"/>
          <w:sz w:val="24"/>
          <w:szCs w:val="28"/>
        </w:rPr>
        <w:t xml:space="preserve"> prabangaus Biržos tilto vieta.</w:t>
      </w:r>
    </w:p>
    <w:p w:rsidR="007B1C49" w:rsidRPr="00D2752D" w:rsidRDefault="007B1C49" w:rsidP="007B1C49">
      <w:pPr>
        <w:spacing w:after="0" w:line="240" w:lineRule="auto"/>
        <w:ind w:firstLine="851"/>
        <w:jc w:val="both"/>
        <w:rPr>
          <w:rFonts w:ascii="Times New Roman" w:hAnsi="Times New Roman"/>
          <w:sz w:val="24"/>
          <w:szCs w:val="28"/>
        </w:rPr>
      </w:pPr>
      <w:r w:rsidRPr="00D2752D">
        <w:rPr>
          <w:rFonts w:ascii="Times New Roman" w:hAnsi="Times New Roman"/>
          <w:sz w:val="24"/>
          <w:szCs w:val="28"/>
        </w:rPr>
        <w:t>Žemiau pateikiamas galimybių studijos sprendinių galimas poveikis paveldo teritorijoms ir objektams, kurie arba kurių gretimybėje rengiama galimybių studija.</w:t>
      </w:r>
    </w:p>
    <w:p w:rsidR="007B1C49" w:rsidRPr="00D2752D" w:rsidRDefault="007B1C49" w:rsidP="007B1C49">
      <w:pPr>
        <w:spacing w:after="0" w:line="240" w:lineRule="auto"/>
        <w:ind w:firstLine="851"/>
        <w:jc w:val="both"/>
        <w:rPr>
          <w:rFonts w:ascii="Times New Roman" w:hAnsi="Times New Roman"/>
          <w:sz w:val="24"/>
          <w:szCs w:val="28"/>
        </w:rPr>
      </w:pPr>
      <w:r w:rsidRPr="00D2752D">
        <w:rPr>
          <w:rFonts w:ascii="Times New Roman" w:hAnsi="Times New Roman"/>
          <w:sz w:val="24"/>
          <w:szCs w:val="28"/>
        </w:rPr>
        <w:t>Klaipėdos istorinei daliai, vadinamai Naujamiesčiu</w:t>
      </w:r>
      <w:r>
        <w:rPr>
          <w:rFonts w:ascii="Times New Roman" w:hAnsi="Times New Roman"/>
          <w:sz w:val="24"/>
          <w:szCs w:val="28"/>
        </w:rPr>
        <w:t>,</w:t>
      </w:r>
      <w:r w:rsidRPr="00D2752D">
        <w:rPr>
          <w:rFonts w:ascii="Times New Roman" w:hAnsi="Times New Roman"/>
          <w:sz w:val="24"/>
          <w:szCs w:val="28"/>
        </w:rPr>
        <w:t xml:space="preserve"> KPD pirmoji Kultūros paveldo vertinimo taryba 2014-05-20 savo aktu </w:t>
      </w:r>
      <w:r>
        <w:rPr>
          <w:rFonts w:ascii="Times New Roman" w:hAnsi="Times New Roman"/>
          <w:sz w:val="24"/>
          <w:szCs w:val="28"/>
        </w:rPr>
        <w:t>n</w:t>
      </w:r>
      <w:r w:rsidRPr="00D2752D">
        <w:rPr>
          <w:rFonts w:ascii="Times New Roman" w:hAnsi="Times New Roman"/>
          <w:sz w:val="24"/>
          <w:szCs w:val="28"/>
        </w:rPr>
        <w:t>r. KPD-RM-2115 patikslino duomenis apie šios miesto dalies vertybes. Vertinime nustatyta, kad Atgimimo aikštė ir aplinkinė teritorija yra „Pakitusios, nesusiformavusios urbanistinės struktūros“ (lapas 35). Joje yra du nekilnojamo Kultūros paveldo objektai</w:t>
      </w:r>
      <w:r>
        <w:rPr>
          <w:rFonts w:ascii="Times New Roman" w:hAnsi="Times New Roman"/>
          <w:sz w:val="24"/>
          <w:szCs w:val="28"/>
        </w:rPr>
        <w:t>:</w:t>
      </w:r>
      <w:r w:rsidRPr="00D2752D">
        <w:rPr>
          <w:rFonts w:ascii="Times New Roman" w:hAnsi="Times New Roman"/>
          <w:sz w:val="24"/>
          <w:szCs w:val="28"/>
        </w:rPr>
        <w:t xml:space="preserve"> Klaipėdos Rotušė (reg. </w:t>
      </w:r>
      <w:r>
        <w:rPr>
          <w:rFonts w:ascii="Times New Roman" w:hAnsi="Times New Roman"/>
          <w:sz w:val="24"/>
          <w:szCs w:val="28"/>
        </w:rPr>
        <w:t>n</w:t>
      </w:r>
      <w:r w:rsidRPr="00D2752D">
        <w:rPr>
          <w:rFonts w:ascii="Times New Roman" w:hAnsi="Times New Roman"/>
          <w:sz w:val="24"/>
          <w:szCs w:val="28"/>
        </w:rPr>
        <w:t>r. 1179)</w:t>
      </w:r>
      <w:r>
        <w:rPr>
          <w:rFonts w:ascii="Times New Roman" w:hAnsi="Times New Roman"/>
          <w:sz w:val="24"/>
          <w:szCs w:val="28"/>
        </w:rPr>
        <w:t xml:space="preserve"> ir Biržos tiltas (reg. n</w:t>
      </w:r>
      <w:r w:rsidRPr="00D2752D">
        <w:rPr>
          <w:rFonts w:ascii="Times New Roman" w:hAnsi="Times New Roman"/>
          <w:sz w:val="24"/>
          <w:szCs w:val="28"/>
        </w:rPr>
        <w:t>r. 2808). Taip pat nustatyta, kad šios teritorijos užstatymas nėra vertingoji savybė (lapas 13). Be to</w:t>
      </w:r>
      <w:r>
        <w:rPr>
          <w:rFonts w:ascii="Times New Roman" w:hAnsi="Times New Roman"/>
          <w:sz w:val="24"/>
          <w:szCs w:val="28"/>
        </w:rPr>
        <w:t>,</w:t>
      </w:r>
      <w:r w:rsidRPr="00D2752D">
        <w:rPr>
          <w:rFonts w:ascii="Times New Roman" w:hAnsi="Times New Roman"/>
          <w:sz w:val="24"/>
          <w:szCs w:val="28"/>
        </w:rPr>
        <w:t xml:space="preserve"> nustatyta, kad aplinkinio užstatymo gatvių išklotinės (išskyrus Klaipėdos Rotušę) nėra vertingos (lapas 25).</w:t>
      </w:r>
    </w:p>
    <w:p w:rsidR="007B1C49" w:rsidRPr="00D2752D" w:rsidRDefault="007B1C49" w:rsidP="007B1C49">
      <w:pPr>
        <w:spacing w:after="0" w:line="240" w:lineRule="auto"/>
        <w:ind w:firstLine="851"/>
        <w:jc w:val="both"/>
        <w:rPr>
          <w:rFonts w:ascii="Times New Roman" w:hAnsi="Times New Roman"/>
          <w:sz w:val="24"/>
          <w:szCs w:val="28"/>
        </w:rPr>
      </w:pPr>
      <w:r w:rsidRPr="00D2752D">
        <w:rPr>
          <w:rFonts w:ascii="Times New Roman" w:hAnsi="Times New Roman"/>
          <w:sz w:val="24"/>
          <w:szCs w:val="28"/>
        </w:rPr>
        <w:t xml:space="preserve">Akte </w:t>
      </w:r>
      <w:r>
        <w:rPr>
          <w:rFonts w:ascii="Times New Roman" w:hAnsi="Times New Roman"/>
          <w:sz w:val="24"/>
          <w:szCs w:val="28"/>
        </w:rPr>
        <w:t>vertingoms priskirta:</w:t>
      </w:r>
    </w:p>
    <w:p w:rsidR="007B1C49" w:rsidRPr="00D2752D"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D2752D">
        <w:rPr>
          <w:rFonts w:ascii="Times New Roman" w:hAnsi="Times New Roman" w:cs="Times New Roman"/>
          <w:sz w:val="24"/>
          <w:szCs w:val="24"/>
        </w:rPr>
        <w:t>Biržos pastato vieta Danės krantinėje prie Biržos tilto „Vietovei reikšmingo buvusio užstatymo ar jo dalių vieta“ (7.2.1.6)</w:t>
      </w:r>
      <w:r>
        <w:rPr>
          <w:rFonts w:ascii="Times New Roman" w:hAnsi="Times New Roman" w:cs="Times New Roman"/>
          <w:sz w:val="24"/>
          <w:szCs w:val="24"/>
        </w:rPr>
        <w:t>;</w:t>
      </w:r>
    </w:p>
    <w:p w:rsidR="007B1C49" w:rsidRPr="00D2752D"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D2752D">
        <w:rPr>
          <w:rFonts w:ascii="Times New Roman" w:hAnsi="Times New Roman" w:cs="Times New Roman"/>
          <w:sz w:val="24"/>
          <w:szCs w:val="24"/>
        </w:rPr>
        <w:t>Danės upės kranto</w:t>
      </w:r>
      <w:r>
        <w:rPr>
          <w:rFonts w:ascii="Times New Roman" w:hAnsi="Times New Roman" w:cs="Times New Roman"/>
          <w:sz w:val="24"/>
          <w:szCs w:val="24"/>
        </w:rPr>
        <w:t>,</w:t>
      </w:r>
      <w:r w:rsidRPr="00D2752D">
        <w:rPr>
          <w:rFonts w:ascii="Times New Roman" w:hAnsi="Times New Roman" w:cs="Times New Roman"/>
          <w:sz w:val="24"/>
          <w:szCs w:val="24"/>
        </w:rPr>
        <w:t xml:space="preserve"> ribojančio Na</w:t>
      </w:r>
      <w:r>
        <w:rPr>
          <w:rFonts w:ascii="Times New Roman" w:hAnsi="Times New Roman" w:cs="Times New Roman"/>
          <w:sz w:val="24"/>
          <w:szCs w:val="24"/>
        </w:rPr>
        <w:t>ujamiestį iš PR pusės linija –„</w:t>
      </w:r>
      <w:r w:rsidRPr="00D2752D">
        <w:rPr>
          <w:rFonts w:ascii="Times New Roman" w:hAnsi="Times New Roman" w:cs="Times New Roman"/>
          <w:sz w:val="24"/>
          <w:szCs w:val="24"/>
        </w:rPr>
        <w:t>gamtinis elementas“</w:t>
      </w:r>
      <w:r>
        <w:rPr>
          <w:rFonts w:ascii="Times New Roman" w:hAnsi="Times New Roman" w:cs="Times New Roman"/>
          <w:sz w:val="24"/>
          <w:szCs w:val="24"/>
        </w:rPr>
        <w:t>;</w:t>
      </w:r>
    </w:p>
    <w:p w:rsidR="007B1C49" w:rsidRPr="00D2752D"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D2752D">
        <w:rPr>
          <w:rFonts w:ascii="Times New Roman" w:hAnsi="Times New Roman" w:cs="Times New Roman"/>
          <w:sz w:val="24"/>
          <w:szCs w:val="24"/>
        </w:rPr>
        <w:t>kultūrinis sluoksnis</w:t>
      </w:r>
      <w:r>
        <w:rPr>
          <w:rFonts w:ascii="Times New Roman" w:hAnsi="Times New Roman" w:cs="Times New Roman"/>
          <w:sz w:val="24"/>
          <w:szCs w:val="24"/>
        </w:rPr>
        <w:t>.</w:t>
      </w:r>
    </w:p>
    <w:p w:rsidR="007B1C49" w:rsidRPr="00D2752D" w:rsidRDefault="007B1C49" w:rsidP="007B1C49">
      <w:pPr>
        <w:spacing w:after="0" w:line="240" w:lineRule="auto"/>
        <w:ind w:firstLine="851"/>
        <w:jc w:val="both"/>
        <w:rPr>
          <w:rFonts w:ascii="Times New Roman" w:hAnsi="Times New Roman"/>
          <w:sz w:val="24"/>
          <w:szCs w:val="28"/>
        </w:rPr>
      </w:pPr>
      <w:r w:rsidRPr="00D2752D">
        <w:rPr>
          <w:rFonts w:ascii="Times New Roman" w:hAnsi="Times New Roman"/>
          <w:sz w:val="24"/>
          <w:szCs w:val="28"/>
        </w:rPr>
        <w:t>Be to</w:t>
      </w:r>
      <w:r>
        <w:rPr>
          <w:rFonts w:ascii="Times New Roman" w:hAnsi="Times New Roman"/>
          <w:sz w:val="24"/>
          <w:szCs w:val="28"/>
        </w:rPr>
        <w:t>,</w:t>
      </w:r>
      <w:r w:rsidRPr="00D2752D">
        <w:rPr>
          <w:rFonts w:ascii="Times New Roman" w:hAnsi="Times New Roman"/>
          <w:sz w:val="24"/>
          <w:szCs w:val="28"/>
        </w:rPr>
        <w:t xml:space="preserve"> paminėtina, kad Miesto </w:t>
      </w:r>
      <w:r>
        <w:rPr>
          <w:rFonts w:ascii="Times New Roman" w:hAnsi="Times New Roman"/>
          <w:sz w:val="24"/>
          <w:szCs w:val="28"/>
        </w:rPr>
        <w:t>s</w:t>
      </w:r>
      <w:r w:rsidRPr="00D2752D">
        <w:rPr>
          <w:rFonts w:ascii="Times New Roman" w:hAnsi="Times New Roman"/>
          <w:sz w:val="24"/>
          <w:szCs w:val="28"/>
        </w:rPr>
        <w:t>avivaldybės nekilnojamojo kultūros paveldo vertinimo komisija yra nustačiusi, kad Muzikinis teatras turi vertingųjų savybių, kurios apibrėžiamos pastato tūriniu</w:t>
      </w:r>
      <w:r>
        <w:rPr>
          <w:rFonts w:ascii="Times New Roman" w:hAnsi="Times New Roman"/>
          <w:sz w:val="24"/>
          <w:szCs w:val="28"/>
        </w:rPr>
        <w:t>-</w:t>
      </w:r>
      <w:r w:rsidRPr="00D2752D">
        <w:rPr>
          <w:rFonts w:ascii="Times New Roman" w:hAnsi="Times New Roman"/>
          <w:sz w:val="24"/>
          <w:szCs w:val="28"/>
        </w:rPr>
        <w:t>erdviniu sprendimu ir vakarų fasado architektūra.</w:t>
      </w:r>
    </w:p>
    <w:p w:rsidR="007B1C49" w:rsidRPr="00D2752D" w:rsidRDefault="007B1C49" w:rsidP="007B1C49">
      <w:pPr>
        <w:spacing w:after="0" w:line="240" w:lineRule="auto"/>
        <w:ind w:firstLine="851"/>
        <w:jc w:val="both"/>
        <w:rPr>
          <w:rFonts w:ascii="Times New Roman" w:hAnsi="Times New Roman"/>
          <w:sz w:val="24"/>
          <w:szCs w:val="28"/>
        </w:rPr>
      </w:pPr>
      <w:r w:rsidRPr="00D2752D">
        <w:rPr>
          <w:rFonts w:ascii="Times New Roman" w:hAnsi="Times New Roman"/>
          <w:sz w:val="24"/>
          <w:szCs w:val="28"/>
        </w:rPr>
        <w:t>Apibendrinant Klaipėdos istorinės dalies vertingųjų savybių aprašą</w:t>
      </w:r>
      <w:r>
        <w:rPr>
          <w:rFonts w:ascii="Times New Roman" w:hAnsi="Times New Roman"/>
          <w:sz w:val="24"/>
          <w:szCs w:val="28"/>
        </w:rPr>
        <w:t>,</w:t>
      </w:r>
      <w:r w:rsidRPr="00D2752D">
        <w:rPr>
          <w:rFonts w:ascii="Times New Roman" w:hAnsi="Times New Roman"/>
          <w:sz w:val="24"/>
          <w:szCs w:val="28"/>
        </w:rPr>
        <w:t xml:space="preserve"> dar</w:t>
      </w:r>
      <w:r>
        <w:rPr>
          <w:rFonts w:ascii="Times New Roman" w:hAnsi="Times New Roman"/>
          <w:sz w:val="24"/>
          <w:szCs w:val="28"/>
        </w:rPr>
        <w:t>oma</w:t>
      </w:r>
      <w:r w:rsidRPr="00D2752D">
        <w:rPr>
          <w:rFonts w:ascii="Times New Roman" w:hAnsi="Times New Roman"/>
          <w:sz w:val="24"/>
          <w:szCs w:val="28"/>
        </w:rPr>
        <w:t xml:space="preserve"> išvada</w:t>
      </w:r>
      <w:r>
        <w:rPr>
          <w:rFonts w:ascii="Times New Roman" w:hAnsi="Times New Roman"/>
          <w:sz w:val="24"/>
          <w:szCs w:val="28"/>
        </w:rPr>
        <w:t>,</w:t>
      </w:r>
      <w:r w:rsidRPr="00D2752D">
        <w:rPr>
          <w:rFonts w:ascii="Times New Roman" w:hAnsi="Times New Roman"/>
          <w:sz w:val="24"/>
          <w:szCs w:val="28"/>
        </w:rPr>
        <w:t xml:space="preserve"> kad Atgimimo aikštės pertvarkymas urbanistiniu požiūriu nėra reglamentuotas</w:t>
      </w:r>
      <w:r>
        <w:rPr>
          <w:rFonts w:ascii="Times New Roman" w:hAnsi="Times New Roman"/>
          <w:sz w:val="24"/>
          <w:szCs w:val="28"/>
        </w:rPr>
        <w:t>,</w:t>
      </w:r>
      <w:r w:rsidRPr="00D2752D">
        <w:rPr>
          <w:rFonts w:ascii="Times New Roman" w:hAnsi="Times New Roman"/>
          <w:sz w:val="24"/>
          <w:szCs w:val="28"/>
        </w:rPr>
        <w:t xml:space="preserve"> ir visi galimybių studijos sprendiniai šiuo aspektu yra priimtini.</w:t>
      </w:r>
    </w:p>
    <w:p w:rsidR="007B1C49" w:rsidRPr="00D2752D" w:rsidRDefault="007B1C49" w:rsidP="007B1C49">
      <w:pPr>
        <w:spacing w:after="0" w:line="240" w:lineRule="auto"/>
        <w:ind w:firstLine="851"/>
        <w:jc w:val="both"/>
        <w:rPr>
          <w:rFonts w:ascii="Times New Roman" w:hAnsi="Times New Roman"/>
          <w:sz w:val="24"/>
          <w:szCs w:val="28"/>
        </w:rPr>
      </w:pPr>
      <w:r w:rsidRPr="00D2752D">
        <w:rPr>
          <w:rFonts w:ascii="Times New Roman" w:hAnsi="Times New Roman"/>
          <w:sz w:val="24"/>
          <w:szCs w:val="28"/>
        </w:rPr>
        <w:t xml:space="preserve">Greta esančių paveldo objektų – Klaipėdos Rotušės, Biržos tilto bei Klaipėdos senamiesčio </w:t>
      </w:r>
      <w:r>
        <w:rPr>
          <w:rFonts w:ascii="Times New Roman" w:hAnsi="Times New Roman"/>
          <w:sz w:val="24"/>
          <w:szCs w:val="28"/>
        </w:rPr>
        <w:t>–</w:t>
      </w:r>
      <w:r w:rsidRPr="00D2752D">
        <w:rPr>
          <w:rFonts w:ascii="Times New Roman" w:hAnsi="Times New Roman"/>
          <w:sz w:val="24"/>
          <w:szCs w:val="28"/>
        </w:rPr>
        <w:t>siūlomi galimybių studijos sprendiniai ribų neperžengia, todėl galima kalbėti tik apie vizualinį poveikį šiems statiniams ir teritorijai.</w:t>
      </w:r>
    </w:p>
    <w:p w:rsidR="007B1C49" w:rsidRPr="00D2752D" w:rsidRDefault="007B1C49" w:rsidP="007B1C49">
      <w:pPr>
        <w:spacing w:after="0" w:line="240" w:lineRule="auto"/>
        <w:ind w:firstLine="851"/>
        <w:jc w:val="both"/>
        <w:rPr>
          <w:rFonts w:ascii="Times New Roman" w:hAnsi="Times New Roman"/>
          <w:sz w:val="24"/>
          <w:szCs w:val="28"/>
        </w:rPr>
      </w:pPr>
      <w:r w:rsidRPr="00D2752D">
        <w:rPr>
          <w:rFonts w:ascii="Times New Roman" w:hAnsi="Times New Roman"/>
          <w:sz w:val="24"/>
          <w:szCs w:val="28"/>
        </w:rPr>
        <w:t>Žemiau pateikiamas galimybių studijos variantų vertinimas remiasi šiomis išvadomis ir neapima aspektų</w:t>
      </w:r>
      <w:r>
        <w:rPr>
          <w:rFonts w:ascii="Times New Roman" w:hAnsi="Times New Roman"/>
          <w:sz w:val="24"/>
          <w:szCs w:val="28"/>
        </w:rPr>
        <w:t>,</w:t>
      </w:r>
      <w:r w:rsidRPr="00D2752D">
        <w:rPr>
          <w:rFonts w:ascii="Times New Roman" w:hAnsi="Times New Roman"/>
          <w:sz w:val="24"/>
          <w:szCs w:val="28"/>
        </w:rPr>
        <w:t xml:space="preserve"> neapibrėžt</w:t>
      </w:r>
      <w:r>
        <w:rPr>
          <w:rFonts w:ascii="Times New Roman" w:hAnsi="Times New Roman"/>
          <w:sz w:val="24"/>
          <w:szCs w:val="28"/>
        </w:rPr>
        <w:t>ų aukščiau minėtais dokumentais</w:t>
      </w:r>
      <w:r w:rsidRPr="00D2752D">
        <w:rPr>
          <w:rFonts w:ascii="Times New Roman" w:hAnsi="Times New Roman"/>
          <w:sz w:val="24"/>
          <w:szCs w:val="28"/>
        </w:rPr>
        <w:t xml:space="preserve"> bei juose nustatytais reglamentais.</w:t>
      </w:r>
      <w:r>
        <w:rPr>
          <w:rFonts w:ascii="Times New Roman" w:hAnsi="Times New Roman"/>
          <w:sz w:val="24"/>
          <w:szCs w:val="28"/>
        </w:rPr>
        <w:t xml:space="preserve"> </w:t>
      </w:r>
    </w:p>
    <w:p w:rsidR="007B1C49" w:rsidRDefault="007B1C49" w:rsidP="007B1C49">
      <w:pPr>
        <w:spacing w:after="0" w:line="240" w:lineRule="auto"/>
        <w:ind w:firstLine="851"/>
        <w:jc w:val="both"/>
        <w:rPr>
          <w:rFonts w:ascii="Times New Roman" w:hAnsi="Times New Roman"/>
          <w:b/>
          <w:sz w:val="24"/>
          <w:szCs w:val="28"/>
          <w:u w:val="single"/>
        </w:rPr>
      </w:pPr>
    </w:p>
    <w:p w:rsidR="007B1C49" w:rsidRPr="00C0107C" w:rsidRDefault="007B1C49" w:rsidP="007B1C49">
      <w:pPr>
        <w:spacing w:after="0" w:line="240" w:lineRule="auto"/>
        <w:ind w:firstLine="851"/>
        <w:jc w:val="both"/>
        <w:rPr>
          <w:rFonts w:ascii="Times New Roman" w:hAnsi="Times New Roman"/>
          <w:sz w:val="24"/>
          <w:szCs w:val="24"/>
        </w:rPr>
      </w:pPr>
      <w:r w:rsidRPr="00E7773D">
        <w:rPr>
          <w:rFonts w:ascii="Times New Roman" w:hAnsi="Times New Roman"/>
          <w:b/>
          <w:sz w:val="24"/>
          <w:szCs w:val="28"/>
          <w:u w:val="single"/>
        </w:rPr>
        <w:t>A variantas.</w:t>
      </w:r>
      <w:r>
        <w:rPr>
          <w:rFonts w:ascii="Times New Roman" w:hAnsi="Times New Roman"/>
          <w:sz w:val="24"/>
          <w:szCs w:val="28"/>
        </w:rPr>
        <w:t xml:space="preserve"> </w:t>
      </w:r>
      <w:r w:rsidRPr="00C0107C">
        <w:rPr>
          <w:rFonts w:ascii="Times New Roman" w:hAnsi="Times New Roman"/>
          <w:sz w:val="24"/>
          <w:szCs w:val="24"/>
        </w:rPr>
        <w:t xml:space="preserve">Paruoštas pagal galiojančio detalaus plano sprendinius bei numatant Biržos pastato atstatymą. Pagal šį variantą užstatymas numatomas trijuose kvartalėliuose, kurie savo ruožtu suformuoja Danės upės atkarpos, Danės, Biržos, </w:t>
      </w:r>
      <w:r>
        <w:rPr>
          <w:rFonts w:ascii="Times New Roman" w:hAnsi="Times New Roman"/>
          <w:sz w:val="24"/>
          <w:szCs w:val="24"/>
        </w:rPr>
        <w:t xml:space="preserve">H. </w:t>
      </w:r>
      <w:r w:rsidRPr="00C0107C">
        <w:rPr>
          <w:rFonts w:ascii="Times New Roman" w:hAnsi="Times New Roman"/>
          <w:sz w:val="24"/>
          <w:szCs w:val="24"/>
        </w:rPr>
        <w:t>Manto gatvių ir skvero aikštės šiaurinėje dalyje erdves. Biržos pastato ir neišlikusio kvadratėlio tarp Palangos</w:t>
      </w:r>
      <w:r>
        <w:rPr>
          <w:rFonts w:ascii="Times New Roman" w:hAnsi="Times New Roman"/>
          <w:sz w:val="24"/>
          <w:szCs w:val="24"/>
        </w:rPr>
        <w:t>,</w:t>
      </w:r>
      <w:r w:rsidRPr="00C0107C">
        <w:rPr>
          <w:rFonts w:ascii="Times New Roman" w:hAnsi="Times New Roman"/>
          <w:sz w:val="24"/>
          <w:szCs w:val="24"/>
        </w:rPr>
        <w:t xml:space="preserve"> M. Biržos, Biržos ir Danės gatvių atstatymas pretenduoja į šios vietos urbanistinės struktūros atstatymą. Pailgas kvartalėlis tarp atstatomos Biržos gatvės ir H. Manto gatvės</w:t>
      </w:r>
      <w:r>
        <w:rPr>
          <w:rFonts w:ascii="Times New Roman" w:hAnsi="Times New Roman"/>
          <w:sz w:val="24"/>
          <w:szCs w:val="24"/>
        </w:rPr>
        <w:t>,</w:t>
      </w:r>
      <w:r w:rsidRPr="00C0107C">
        <w:rPr>
          <w:rFonts w:ascii="Times New Roman" w:hAnsi="Times New Roman"/>
          <w:sz w:val="24"/>
          <w:szCs w:val="24"/>
        </w:rPr>
        <w:t xml:space="preserve"> dėl šiai miesto daliai nebūdingų proporcijų</w:t>
      </w:r>
      <w:r>
        <w:rPr>
          <w:rFonts w:ascii="Times New Roman" w:hAnsi="Times New Roman"/>
          <w:sz w:val="24"/>
          <w:szCs w:val="24"/>
        </w:rPr>
        <w:t>,</w:t>
      </w:r>
      <w:r w:rsidRPr="00C0107C">
        <w:rPr>
          <w:rFonts w:ascii="Times New Roman" w:hAnsi="Times New Roman"/>
          <w:sz w:val="24"/>
          <w:szCs w:val="24"/>
        </w:rPr>
        <w:t xml:space="preserve"> yra mažiau motyvuotas paminklotvarkiniu požiūriu. Užstatymo visuose kvartaluos aukštingumas </w:t>
      </w:r>
      <w:r>
        <w:rPr>
          <w:rFonts w:ascii="Times New Roman" w:hAnsi="Times New Roman"/>
          <w:sz w:val="24"/>
          <w:szCs w:val="24"/>
        </w:rPr>
        <w:t>(</w:t>
      </w:r>
      <w:r w:rsidRPr="00C0107C">
        <w:rPr>
          <w:rFonts w:ascii="Times New Roman" w:hAnsi="Times New Roman"/>
          <w:sz w:val="24"/>
          <w:szCs w:val="24"/>
        </w:rPr>
        <w:t>3-4 aukštai</w:t>
      </w:r>
      <w:r>
        <w:rPr>
          <w:rFonts w:ascii="Times New Roman" w:hAnsi="Times New Roman"/>
          <w:sz w:val="24"/>
          <w:szCs w:val="24"/>
        </w:rPr>
        <w:t>)</w:t>
      </w:r>
      <w:r w:rsidRPr="00C0107C">
        <w:rPr>
          <w:rFonts w:ascii="Times New Roman" w:hAnsi="Times New Roman"/>
          <w:sz w:val="24"/>
          <w:szCs w:val="24"/>
        </w:rPr>
        <w:t xml:space="preserve"> atitinka šios miesto dalies autentišką užstatymą ir yra priimtinas. Užstatymo morfotipas  ir architektūrinė išraiška kvartalų ribose gali kisti </w:t>
      </w:r>
      <w:r>
        <w:rPr>
          <w:rFonts w:ascii="Times New Roman" w:hAnsi="Times New Roman"/>
          <w:sz w:val="24"/>
          <w:szCs w:val="24"/>
        </w:rPr>
        <w:t xml:space="preserve">– </w:t>
      </w:r>
      <w:r w:rsidRPr="00C0107C">
        <w:rPr>
          <w:rFonts w:ascii="Times New Roman" w:hAnsi="Times New Roman"/>
          <w:sz w:val="24"/>
          <w:szCs w:val="24"/>
        </w:rPr>
        <w:t xml:space="preserve">nuo pilno atstatymo iki modernios išraiškos. Biržos pastato atveju galimas </w:t>
      </w:r>
      <w:r w:rsidRPr="00C0107C">
        <w:rPr>
          <w:rFonts w:ascii="Times New Roman" w:hAnsi="Times New Roman"/>
          <w:sz w:val="24"/>
          <w:szCs w:val="24"/>
          <w:u w:val="single"/>
        </w:rPr>
        <w:t>tik</w:t>
      </w:r>
      <w:r w:rsidRPr="00C0107C">
        <w:rPr>
          <w:rFonts w:ascii="Times New Roman" w:hAnsi="Times New Roman"/>
          <w:sz w:val="24"/>
          <w:szCs w:val="24"/>
        </w:rPr>
        <w:t xml:space="preserve"> atstatymas</w:t>
      </w:r>
      <w:r>
        <w:rPr>
          <w:rFonts w:ascii="Times New Roman" w:hAnsi="Times New Roman"/>
          <w:sz w:val="24"/>
          <w:szCs w:val="24"/>
        </w:rPr>
        <w:t>,</w:t>
      </w:r>
      <w:r w:rsidRPr="00C0107C">
        <w:rPr>
          <w:rFonts w:ascii="Times New Roman" w:hAnsi="Times New Roman"/>
          <w:sz w:val="24"/>
          <w:szCs w:val="24"/>
        </w:rPr>
        <w:t xml:space="preserve"> kaip jau minėta</w:t>
      </w:r>
      <w:r>
        <w:rPr>
          <w:rFonts w:ascii="Times New Roman" w:hAnsi="Times New Roman"/>
          <w:sz w:val="24"/>
          <w:szCs w:val="24"/>
        </w:rPr>
        <w:t>,</w:t>
      </w:r>
      <w:r w:rsidRPr="00C0107C">
        <w:rPr>
          <w:rFonts w:ascii="Times New Roman" w:hAnsi="Times New Roman"/>
          <w:sz w:val="24"/>
          <w:szCs w:val="24"/>
        </w:rPr>
        <w:t xml:space="preserve"> remiantis vietovei reikšmingo buvusio užstatymo vertės nuostata.</w:t>
      </w:r>
    </w:p>
    <w:p w:rsidR="007B1C49" w:rsidRPr="00C0107C" w:rsidRDefault="007B1C49" w:rsidP="007B1C49">
      <w:pPr>
        <w:spacing w:after="0" w:line="240" w:lineRule="auto"/>
        <w:ind w:firstLine="851"/>
        <w:jc w:val="both"/>
        <w:rPr>
          <w:rFonts w:ascii="Times New Roman" w:hAnsi="Times New Roman"/>
          <w:sz w:val="24"/>
          <w:szCs w:val="24"/>
        </w:rPr>
      </w:pPr>
      <w:r w:rsidRPr="00C0107C">
        <w:rPr>
          <w:rFonts w:ascii="Times New Roman" w:hAnsi="Times New Roman"/>
          <w:sz w:val="24"/>
          <w:szCs w:val="24"/>
        </w:rPr>
        <w:t>Sprendinio realizacija</w:t>
      </w:r>
      <w:r>
        <w:rPr>
          <w:rFonts w:ascii="Times New Roman" w:hAnsi="Times New Roman"/>
          <w:sz w:val="24"/>
          <w:szCs w:val="24"/>
        </w:rPr>
        <w:t>,</w:t>
      </w:r>
      <w:r w:rsidRPr="00C0107C">
        <w:rPr>
          <w:rFonts w:ascii="Times New Roman" w:hAnsi="Times New Roman"/>
          <w:sz w:val="24"/>
          <w:szCs w:val="24"/>
        </w:rPr>
        <w:t xml:space="preserve"> numatanti atstatyti užstatymą prie Palangos gatvės</w:t>
      </w:r>
      <w:r>
        <w:rPr>
          <w:rFonts w:ascii="Times New Roman" w:hAnsi="Times New Roman"/>
          <w:sz w:val="24"/>
          <w:szCs w:val="24"/>
        </w:rPr>
        <w:t>,</w:t>
      </w:r>
      <w:r w:rsidRPr="00C0107C">
        <w:rPr>
          <w:rFonts w:ascii="Times New Roman" w:hAnsi="Times New Roman"/>
          <w:sz w:val="24"/>
          <w:szCs w:val="24"/>
        </w:rPr>
        <w:t xml:space="preserve"> blokuos Rotušės rytinio fasado apžvalgą iš aikštės ir H. Manto gatvės</w:t>
      </w:r>
      <w:r>
        <w:rPr>
          <w:rFonts w:ascii="Times New Roman" w:hAnsi="Times New Roman"/>
          <w:sz w:val="24"/>
          <w:szCs w:val="24"/>
        </w:rPr>
        <w:t xml:space="preserve"> pusės,</w:t>
      </w:r>
      <w:r w:rsidRPr="00C0107C">
        <w:rPr>
          <w:rFonts w:ascii="Times New Roman" w:hAnsi="Times New Roman"/>
          <w:sz w:val="24"/>
          <w:szCs w:val="24"/>
        </w:rPr>
        <w:t xml:space="preserve"> </w:t>
      </w:r>
      <w:r>
        <w:rPr>
          <w:rFonts w:ascii="Times New Roman" w:hAnsi="Times New Roman"/>
          <w:sz w:val="24"/>
          <w:szCs w:val="24"/>
        </w:rPr>
        <w:t>t</w:t>
      </w:r>
      <w:r w:rsidRPr="00C0107C">
        <w:rPr>
          <w:rFonts w:ascii="Times New Roman" w:hAnsi="Times New Roman"/>
          <w:sz w:val="24"/>
          <w:szCs w:val="24"/>
        </w:rPr>
        <w:t xml:space="preserve">ačiau apžvalga iš Palangos gatvės išlieka, kaip </w:t>
      </w:r>
      <w:r w:rsidRPr="00C0107C">
        <w:rPr>
          <w:rFonts w:ascii="Times New Roman" w:hAnsi="Times New Roman"/>
          <w:sz w:val="24"/>
          <w:szCs w:val="24"/>
          <w:u w:val="single"/>
        </w:rPr>
        <w:t>natūrali</w:t>
      </w:r>
      <w:r w:rsidRPr="00C0107C">
        <w:rPr>
          <w:rFonts w:ascii="Times New Roman" w:hAnsi="Times New Roman"/>
          <w:sz w:val="24"/>
          <w:szCs w:val="24"/>
        </w:rPr>
        <w:t xml:space="preserve"> šiam pastato fasadui. Realizavus šį užstatymo variantą</w:t>
      </w:r>
      <w:r>
        <w:rPr>
          <w:rFonts w:ascii="Times New Roman" w:hAnsi="Times New Roman"/>
          <w:sz w:val="24"/>
          <w:szCs w:val="24"/>
        </w:rPr>
        <w:t>,</w:t>
      </w:r>
      <w:r w:rsidRPr="00C0107C">
        <w:rPr>
          <w:rFonts w:ascii="Times New Roman" w:hAnsi="Times New Roman"/>
          <w:sz w:val="24"/>
          <w:szCs w:val="24"/>
        </w:rPr>
        <w:t xml:space="preserve"> pirmiausia dėl Biržos pastato atstatymo, bus prarast</w:t>
      </w:r>
      <w:r>
        <w:rPr>
          <w:rFonts w:ascii="Times New Roman" w:hAnsi="Times New Roman"/>
          <w:sz w:val="24"/>
          <w:szCs w:val="24"/>
        </w:rPr>
        <w:t>as aikštės vizualinis ryšys su s</w:t>
      </w:r>
      <w:r w:rsidRPr="00C0107C">
        <w:rPr>
          <w:rFonts w:ascii="Times New Roman" w:hAnsi="Times New Roman"/>
          <w:sz w:val="24"/>
          <w:szCs w:val="24"/>
        </w:rPr>
        <w:t>enamiesčio Žvejų gatvės užstatymu.</w:t>
      </w:r>
    </w:p>
    <w:p w:rsidR="007B1C49" w:rsidRPr="00C0107C" w:rsidRDefault="007B1C49" w:rsidP="007B1C49">
      <w:pPr>
        <w:spacing w:after="0" w:line="240" w:lineRule="auto"/>
        <w:ind w:firstLine="851"/>
        <w:jc w:val="both"/>
        <w:rPr>
          <w:rFonts w:ascii="Times New Roman" w:hAnsi="Times New Roman"/>
          <w:sz w:val="24"/>
          <w:szCs w:val="24"/>
        </w:rPr>
      </w:pPr>
      <w:r w:rsidRPr="00C0107C">
        <w:rPr>
          <w:rFonts w:ascii="Times New Roman" w:hAnsi="Times New Roman"/>
          <w:sz w:val="24"/>
          <w:szCs w:val="24"/>
        </w:rPr>
        <w:t>Paminklotvarkiniu požiūriu</w:t>
      </w:r>
      <w:r>
        <w:rPr>
          <w:rFonts w:ascii="Times New Roman" w:hAnsi="Times New Roman"/>
          <w:sz w:val="24"/>
          <w:szCs w:val="24"/>
        </w:rPr>
        <w:t>,</w:t>
      </w:r>
      <w:r w:rsidRPr="00C0107C">
        <w:rPr>
          <w:rFonts w:ascii="Times New Roman" w:hAnsi="Times New Roman"/>
          <w:sz w:val="24"/>
          <w:szCs w:val="24"/>
        </w:rPr>
        <w:t xml:space="preserve"> sprendinys nėra nepriimtinas</w:t>
      </w:r>
      <w:r>
        <w:rPr>
          <w:rFonts w:ascii="Times New Roman" w:hAnsi="Times New Roman"/>
          <w:sz w:val="24"/>
          <w:szCs w:val="24"/>
        </w:rPr>
        <w:t>,</w:t>
      </w:r>
      <w:r w:rsidRPr="00C0107C">
        <w:rPr>
          <w:rFonts w:ascii="Times New Roman" w:hAnsi="Times New Roman"/>
          <w:sz w:val="24"/>
          <w:szCs w:val="24"/>
        </w:rPr>
        <w:t xml:space="preserve"> ypač turint omenyje, kad yra numatytas „Salamander“ pastato atstatymas kairiajame Danės krante.</w:t>
      </w:r>
    </w:p>
    <w:p w:rsidR="007B1C49" w:rsidRPr="00C0107C" w:rsidRDefault="007B1C49" w:rsidP="007B1C49">
      <w:pPr>
        <w:spacing w:after="0" w:line="240" w:lineRule="auto"/>
        <w:ind w:firstLine="851"/>
        <w:jc w:val="both"/>
        <w:rPr>
          <w:rFonts w:ascii="Times New Roman" w:hAnsi="Times New Roman"/>
          <w:sz w:val="24"/>
          <w:szCs w:val="24"/>
        </w:rPr>
      </w:pPr>
      <w:r w:rsidRPr="00C0107C">
        <w:rPr>
          <w:rFonts w:ascii="Times New Roman" w:hAnsi="Times New Roman"/>
          <w:sz w:val="24"/>
          <w:szCs w:val="24"/>
        </w:rPr>
        <w:t>Išvada: paminklotvarkiniu požiūriu</w:t>
      </w:r>
      <w:r>
        <w:rPr>
          <w:rFonts w:ascii="Times New Roman" w:hAnsi="Times New Roman"/>
          <w:sz w:val="24"/>
          <w:szCs w:val="24"/>
        </w:rPr>
        <w:t>,</w:t>
      </w:r>
      <w:r w:rsidRPr="00C0107C">
        <w:rPr>
          <w:rFonts w:ascii="Times New Roman" w:hAnsi="Times New Roman"/>
          <w:sz w:val="24"/>
          <w:szCs w:val="24"/>
        </w:rPr>
        <w:t xml:space="preserve"> pasiūlytas variantas yra priimtinas. Abejotinas, bet neatmestinas, kvartalėlio prie H. Manto gatvės atsiradimas.</w:t>
      </w:r>
    </w:p>
    <w:p w:rsidR="007B1C49" w:rsidRPr="00D2752D"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rPr>
      </w:pPr>
      <w:r w:rsidRPr="00E7773D">
        <w:rPr>
          <w:rFonts w:ascii="Times New Roman" w:hAnsi="Times New Roman"/>
          <w:b/>
          <w:sz w:val="24"/>
          <w:szCs w:val="28"/>
          <w:u w:val="single"/>
        </w:rPr>
        <w:t>B variantas.</w:t>
      </w:r>
      <w:r>
        <w:rPr>
          <w:rFonts w:ascii="Times New Roman" w:hAnsi="Times New Roman"/>
          <w:sz w:val="24"/>
          <w:szCs w:val="28"/>
        </w:rPr>
        <w:t xml:space="preserve"> </w:t>
      </w:r>
      <w:r w:rsidRPr="00C0107C">
        <w:rPr>
          <w:rFonts w:ascii="Times New Roman" w:hAnsi="Times New Roman"/>
          <w:sz w:val="24"/>
        </w:rPr>
        <w:t xml:space="preserve">Rekonstruojama ir išplečiama Atgimimo aikštė. Šiame variante plėtojama atviros erdvės priešais Senąją miesto dalį idėja. </w:t>
      </w:r>
      <w:r>
        <w:rPr>
          <w:rFonts w:ascii="Times New Roman" w:hAnsi="Times New Roman"/>
          <w:sz w:val="24"/>
        </w:rPr>
        <w:t>V</w:t>
      </w:r>
      <w:r w:rsidRPr="00C0107C">
        <w:rPr>
          <w:rFonts w:ascii="Times New Roman" w:hAnsi="Times New Roman"/>
          <w:sz w:val="24"/>
        </w:rPr>
        <w:t xml:space="preserve">ertinant šį sprendimą </w:t>
      </w:r>
      <w:r>
        <w:rPr>
          <w:rFonts w:ascii="Times New Roman" w:hAnsi="Times New Roman"/>
          <w:sz w:val="24"/>
        </w:rPr>
        <w:t>p</w:t>
      </w:r>
      <w:r w:rsidRPr="00C0107C">
        <w:rPr>
          <w:rFonts w:ascii="Times New Roman" w:hAnsi="Times New Roman"/>
          <w:sz w:val="24"/>
        </w:rPr>
        <w:t>aminklotvarkiniu požiūriu</w:t>
      </w:r>
      <w:r>
        <w:rPr>
          <w:rFonts w:ascii="Times New Roman" w:hAnsi="Times New Roman"/>
          <w:sz w:val="24"/>
        </w:rPr>
        <w:t>,</w:t>
      </w:r>
      <w:r w:rsidRPr="00C0107C">
        <w:rPr>
          <w:rFonts w:ascii="Times New Roman" w:hAnsi="Times New Roman"/>
          <w:sz w:val="24"/>
        </w:rPr>
        <w:t xml:space="preserve"> galima akcentuoti tik keletą aspektų: </w:t>
      </w:r>
    </w:p>
    <w:p w:rsidR="007B1C49" w:rsidRPr="00C0107C"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Pr>
          <w:rFonts w:ascii="Times New Roman" w:hAnsi="Times New Roman" w:cs="Times New Roman"/>
          <w:sz w:val="24"/>
          <w:szCs w:val="24"/>
        </w:rPr>
        <w:t>s</w:t>
      </w:r>
      <w:r w:rsidRPr="00C0107C">
        <w:rPr>
          <w:rFonts w:ascii="Times New Roman" w:hAnsi="Times New Roman" w:cs="Times New Roman"/>
          <w:sz w:val="24"/>
          <w:szCs w:val="24"/>
        </w:rPr>
        <w:t xml:space="preserve">prendinys sąmoningai </w:t>
      </w:r>
      <w:r>
        <w:rPr>
          <w:rFonts w:ascii="Times New Roman" w:hAnsi="Times New Roman" w:cs="Times New Roman"/>
          <w:sz w:val="24"/>
          <w:szCs w:val="24"/>
        </w:rPr>
        <w:t>„</w:t>
      </w:r>
      <w:r w:rsidRPr="00C0107C">
        <w:rPr>
          <w:rFonts w:ascii="Times New Roman" w:hAnsi="Times New Roman" w:cs="Times New Roman"/>
          <w:sz w:val="24"/>
          <w:szCs w:val="24"/>
        </w:rPr>
        <w:t>ignoruoja</w:t>
      </w:r>
      <w:r>
        <w:rPr>
          <w:rFonts w:ascii="Times New Roman" w:hAnsi="Times New Roman" w:cs="Times New Roman"/>
          <w:sz w:val="24"/>
          <w:szCs w:val="24"/>
        </w:rPr>
        <w:t>“</w:t>
      </w:r>
      <w:r w:rsidRPr="00C0107C">
        <w:rPr>
          <w:rFonts w:ascii="Times New Roman" w:hAnsi="Times New Roman" w:cs="Times New Roman"/>
          <w:sz w:val="24"/>
          <w:szCs w:val="24"/>
        </w:rPr>
        <w:t xml:space="preserve"> autentišką urbanistinę situaciją</w:t>
      </w:r>
      <w:r>
        <w:rPr>
          <w:rFonts w:ascii="Times New Roman" w:hAnsi="Times New Roman" w:cs="Times New Roman"/>
          <w:sz w:val="24"/>
          <w:szCs w:val="24"/>
        </w:rPr>
        <w:t>, neužgožia Rotušės pastato ir s</w:t>
      </w:r>
      <w:r w:rsidRPr="00C0107C">
        <w:rPr>
          <w:rFonts w:ascii="Times New Roman" w:hAnsi="Times New Roman" w:cs="Times New Roman"/>
          <w:sz w:val="24"/>
          <w:szCs w:val="24"/>
        </w:rPr>
        <w:t>enamiesčio</w:t>
      </w:r>
      <w:r>
        <w:rPr>
          <w:rFonts w:ascii="Times New Roman" w:hAnsi="Times New Roman" w:cs="Times New Roman"/>
          <w:sz w:val="24"/>
          <w:szCs w:val="24"/>
        </w:rPr>
        <w:t xml:space="preserve"> pastatų kairiajame upės krante;</w:t>
      </w:r>
      <w:r w:rsidRPr="00C0107C">
        <w:rPr>
          <w:rFonts w:ascii="Times New Roman" w:hAnsi="Times New Roman" w:cs="Times New Roman"/>
          <w:sz w:val="24"/>
          <w:szCs w:val="24"/>
        </w:rPr>
        <w:t xml:space="preserve"> </w:t>
      </w:r>
    </w:p>
    <w:p w:rsidR="007B1C49" w:rsidRPr="00D2752D"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4"/>
        </w:rPr>
        <w:t>s</w:t>
      </w:r>
      <w:r w:rsidRPr="00C0107C">
        <w:rPr>
          <w:rFonts w:ascii="Times New Roman" w:hAnsi="Times New Roman" w:cs="Times New Roman"/>
          <w:sz w:val="24"/>
          <w:szCs w:val="24"/>
        </w:rPr>
        <w:t>prendinys</w:t>
      </w:r>
      <w:r>
        <w:rPr>
          <w:rFonts w:ascii="Times New Roman" w:hAnsi="Times New Roman" w:cs="Times New Roman"/>
          <w:sz w:val="24"/>
        </w:rPr>
        <w:t xml:space="preserve"> </w:t>
      </w:r>
      <w:r w:rsidRPr="00C0107C">
        <w:rPr>
          <w:rFonts w:ascii="Times New Roman" w:hAnsi="Times New Roman" w:cs="Times New Roman"/>
          <w:sz w:val="24"/>
        </w:rPr>
        <w:t>sukuria sąlygas archeologinių atodangų ekspozicijai.</w:t>
      </w:r>
    </w:p>
    <w:p w:rsidR="007B1C49" w:rsidRPr="00C0107C" w:rsidRDefault="007B1C49" w:rsidP="007B1C49">
      <w:pPr>
        <w:spacing w:after="0" w:line="240" w:lineRule="auto"/>
        <w:ind w:firstLine="851"/>
        <w:jc w:val="both"/>
        <w:rPr>
          <w:rFonts w:ascii="Times New Roman" w:hAnsi="Times New Roman"/>
          <w:sz w:val="24"/>
          <w:szCs w:val="24"/>
        </w:rPr>
      </w:pPr>
      <w:r w:rsidRPr="00C0107C">
        <w:rPr>
          <w:rFonts w:ascii="Times New Roman" w:hAnsi="Times New Roman"/>
          <w:sz w:val="24"/>
          <w:szCs w:val="24"/>
        </w:rPr>
        <w:t>Išvada: remiantis galiojančiais teritorijos ir aplinkos apsaugos dokumentais</w:t>
      </w:r>
      <w:r>
        <w:rPr>
          <w:rFonts w:ascii="Times New Roman" w:hAnsi="Times New Roman"/>
          <w:sz w:val="24"/>
          <w:szCs w:val="24"/>
        </w:rPr>
        <w:t>,</w:t>
      </w:r>
      <w:r w:rsidRPr="00C0107C">
        <w:rPr>
          <w:rFonts w:ascii="Times New Roman" w:hAnsi="Times New Roman"/>
          <w:sz w:val="24"/>
          <w:szCs w:val="24"/>
        </w:rPr>
        <w:t xml:space="preserve"> dar</w:t>
      </w:r>
      <w:r>
        <w:rPr>
          <w:rFonts w:ascii="Times New Roman" w:hAnsi="Times New Roman"/>
          <w:sz w:val="24"/>
          <w:szCs w:val="24"/>
        </w:rPr>
        <w:t>oma</w:t>
      </w:r>
      <w:r w:rsidRPr="00C0107C">
        <w:rPr>
          <w:rFonts w:ascii="Times New Roman" w:hAnsi="Times New Roman"/>
          <w:sz w:val="24"/>
          <w:szCs w:val="24"/>
        </w:rPr>
        <w:t xml:space="preserve"> išvada, kad šis sprendinys yra priimtinas.</w:t>
      </w:r>
    </w:p>
    <w:p w:rsidR="007B1C49" w:rsidRPr="00D2752D"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rPr>
      </w:pPr>
      <w:r w:rsidRPr="00E7773D">
        <w:rPr>
          <w:rFonts w:ascii="Times New Roman" w:hAnsi="Times New Roman"/>
          <w:b/>
          <w:sz w:val="24"/>
          <w:szCs w:val="28"/>
          <w:u w:val="single"/>
        </w:rPr>
        <w:t>C variantas.</w:t>
      </w:r>
      <w:r w:rsidRPr="00D2752D">
        <w:rPr>
          <w:rFonts w:ascii="Times New Roman" w:hAnsi="Times New Roman"/>
          <w:sz w:val="24"/>
          <w:szCs w:val="28"/>
        </w:rPr>
        <w:t xml:space="preserve"> </w:t>
      </w:r>
      <w:r w:rsidRPr="00C0107C">
        <w:rPr>
          <w:rFonts w:ascii="Times New Roman" w:hAnsi="Times New Roman"/>
          <w:sz w:val="24"/>
        </w:rPr>
        <w:t xml:space="preserve">Atkuriama buvusi gatvės linija </w:t>
      </w:r>
      <w:r>
        <w:rPr>
          <w:rFonts w:ascii="Times New Roman" w:hAnsi="Times New Roman"/>
          <w:sz w:val="24"/>
        </w:rPr>
        <w:t xml:space="preserve">– </w:t>
      </w:r>
      <w:r w:rsidRPr="00C0107C">
        <w:rPr>
          <w:rFonts w:ascii="Times New Roman" w:hAnsi="Times New Roman"/>
          <w:sz w:val="24"/>
        </w:rPr>
        <w:t>formuojama erdvė Nauja</w:t>
      </w:r>
      <w:r>
        <w:rPr>
          <w:rFonts w:ascii="Times New Roman" w:hAnsi="Times New Roman"/>
          <w:sz w:val="24"/>
        </w:rPr>
        <w:t>i</w:t>
      </w:r>
      <w:r w:rsidRPr="00C0107C">
        <w:rPr>
          <w:rFonts w:ascii="Times New Roman" w:hAnsi="Times New Roman"/>
          <w:sz w:val="24"/>
        </w:rPr>
        <w:t xml:space="preserve"> Muzikini</w:t>
      </w:r>
      <w:r>
        <w:rPr>
          <w:rFonts w:ascii="Times New Roman" w:hAnsi="Times New Roman"/>
          <w:sz w:val="24"/>
        </w:rPr>
        <w:t>o</w:t>
      </w:r>
      <w:r w:rsidRPr="00C0107C">
        <w:rPr>
          <w:rFonts w:ascii="Times New Roman" w:hAnsi="Times New Roman"/>
          <w:sz w:val="24"/>
        </w:rPr>
        <w:t xml:space="preserve"> teatr</w:t>
      </w:r>
      <w:r>
        <w:rPr>
          <w:rFonts w:ascii="Times New Roman" w:hAnsi="Times New Roman"/>
          <w:sz w:val="24"/>
        </w:rPr>
        <w:t>o vystymo koncepcijai</w:t>
      </w:r>
      <w:r w:rsidRPr="00C0107C">
        <w:rPr>
          <w:rFonts w:ascii="Times New Roman" w:hAnsi="Times New Roman"/>
          <w:sz w:val="24"/>
        </w:rPr>
        <w:t>. Šiame variante siekiama kurti naują urbanistinę struktūrą</w:t>
      </w:r>
      <w:r>
        <w:rPr>
          <w:rFonts w:ascii="Times New Roman" w:hAnsi="Times New Roman"/>
          <w:sz w:val="24"/>
        </w:rPr>
        <w:t>,</w:t>
      </w:r>
      <w:r w:rsidRPr="00C0107C">
        <w:rPr>
          <w:rFonts w:ascii="Times New Roman" w:hAnsi="Times New Roman"/>
          <w:sz w:val="24"/>
        </w:rPr>
        <w:t xml:space="preserve"> pakeičiant H. Manto gatvės trasą</w:t>
      </w:r>
      <w:r>
        <w:rPr>
          <w:rFonts w:ascii="Times New Roman" w:hAnsi="Times New Roman"/>
          <w:sz w:val="24"/>
        </w:rPr>
        <w:t xml:space="preserve"> </w:t>
      </w:r>
      <w:r w:rsidRPr="00C0107C">
        <w:rPr>
          <w:rFonts w:ascii="Times New Roman" w:hAnsi="Times New Roman"/>
          <w:sz w:val="24"/>
        </w:rPr>
        <w:t>į buvusią Biržos gatvės</w:t>
      </w:r>
      <w:r>
        <w:rPr>
          <w:rFonts w:ascii="Times New Roman" w:hAnsi="Times New Roman"/>
          <w:sz w:val="24"/>
        </w:rPr>
        <w:t xml:space="preserve"> struktūrą</w:t>
      </w:r>
      <w:r w:rsidRPr="00C0107C">
        <w:rPr>
          <w:rFonts w:ascii="Times New Roman" w:hAnsi="Times New Roman"/>
          <w:sz w:val="24"/>
        </w:rPr>
        <w:t>. Atgimimo aikštė apribojama Naujo Muzikinio teatro tūriu ir pastatu prie Danės gatvės. Erdviniu požiūriu</w:t>
      </w:r>
      <w:r>
        <w:rPr>
          <w:rFonts w:ascii="Times New Roman" w:hAnsi="Times New Roman"/>
          <w:sz w:val="24"/>
        </w:rPr>
        <w:t>,</w:t>
      </w:r>
      <w:r w:rsidRPr="00C0107C">
        <w:rPr>
          <w:rFonts w:ascii="Times New Roman" w:hAnsi="Times New Roman"/>
          <w:sz w:val="24"/>
        </w:rPr>
        <w:t xml:space="preserve"> kuriama nauja</w:t>
      </w:r>
      <w:r>
        <w:rPr>
          <w:rFonts w:ascii="Times New Roman" w:hAnsi="Times New Roman"/>
          <w:sz w:val="24"/>
        </w:rPr>
        <w:t>,</w:t>
      </w:r>
      <w:r w:rsidRPr="00C0107C">
        <w:rPr>
          <w:rFonts w:ascii="Times New Roman" w:hAnsi="Times New Roman"/>
          <w:sz w:val="24"/>
        </w:rPr>
        <w:t xml:space="preserve"> nuo autentiškos ir nuo dabar esančios</w:t>
      </w:r>
      <w:r w:rsidRPr="00A13DB6">
        <w:rPr>
          <w:rFonts w:ascii="Times New Roman" w:hAnsi="Times New Roman"/>
          <w:sz w:val="24"/>
        </w:rPr>
        <w:t xml:space="preserve"> </w:t>
      </w:r>
      <w:r>
        <w:rPr>
          <w:rFonts w:ascii="Times New Roman" w:hAnsi="Times New Roman"/>
          <w:sz w:val="24"/>
        </w:rPr>
        <w:t>besiskirianti,</w:t>
      </w:r>
      <w:r w:rsidRPr="00C0107C">
        <w:rPr>
          <w:rFonts w:ascii="Times New Roman" w:hAnsi="Times New Roman"/>
          <w:sz w:val="24"/>
        </w:rPr>
        <w:t xml:space="preserve"> urbanistinė struktūr</w:t>
      </w:r>
      <w:r>
        <w:rPr>
          <w:rFonts w:ascii="Times New Roman" w:hAnsi="Times New Roman"/>
          <w:sz w:val="24"/>
        </w:rPr>
        <w:t>a</w:t>
      </w:r>
      <w:r w:rsidRPr="00C0107C">
        <w:rPr>
          <w:rFonts w:ascii="Times New Roman" w:hAnsi="Times New Roman"/>
          <w:sz w:val="24"/>
        </w:rPr>
        <w:t xml:space="preserve">. Kaip jau </w:t>
      </w:r>
      <w:r>
        <w:rPr>
          <w:rFonts w:ascii="Times New Roman" w:hAnsi="Times New Roman"/>
          <w:sz w:val="24"/>
        </w:rPr>
        <w:t xml:space="preserve">buvo </w:t>
      </w:r>
      <w:r w:rsidRPr="00C0107C">
        <w:rPr>
          <w:rFonts w:ascii="Times New Roman" w:hAnsi="Times New Roman"/>
          <w:sz w:val="24"/>
        </w:rPr>
        <w:t>minėta</w:t>
      </w:r>
      <w:r>
        <w:rPr>
          <w:rFonts w:ascii="Times New Roman" w:hAnsi="Times New Roman"/>
          <w:sz w:val="24"/>
        </w:rPr>
        <w:t>,</w:t>
      </w:r>
      <w:r w:rsidRPr="00C0107C">
        <w:rPr>
          <w:rFonts w:ascii="Times New Roman" w:hAnsi="Times New Roman"/>
          <w:sz w:val="24"/>
        </w:rPr>
        <w:t xml:space="preserve"> galiojantys paminklotvarkos dokumentai nedraudžia bet kokios urbanistinės struktūros šioje vietoje sukūrimo</w:t>
      </w:r>
      <w:r>
        <w:rPr>
          <w:rFonts w:ascii="Times New Roman" w:hAnsi="Times New Roman"/>
          <w:sz w:val="24"/>
        </w:rPr>
        <w:t>,</w:t>
      </w:r>
      <w:r w:rsidRPr="00C0107C">
        <w:rPr>
          <w:rFonts w:ascii="Times New Roman" w:hAnsi="Times New Roman"/>
          <w:sz w:val="24"/>
        </w:rPr>
        <w:t xml:space="preserve"> </w:t>
      </w:r>
      <w:r>
        <w:rPr>
          <w:rFonts w:ascii="Times New Roman" w:hAnsi="Times New Roman"/>
          <w:sz w:val="24"/>
        </w:rPr>
        <w:t xml:space="preserve">tačiau </w:t>
      </w:r>
      <w:r w:rsidRPr="00C0107C">
        <w:rPr>
          <w:rFonts w:ascii="Times New Roman" w:hAnsi="Times New Roman"/>
          <w:sz w:val="24"/>
        </w:rPr>
        <w:t>si</w:t>
      </w:r>
      <w:r>
        <w:rPr>
          <w:rFonts w:ascii="Times New Roman" w:hAnsi="Times New Roman"/>
          <w:sz w:val="24"/>
        </w:rPr>
        <w:t>ūlomas Naujojo Muzikinio teatro</w:t>
      </w:r>
      <w:r w:rsidRPr="00C0107C">
        <w:rPr>
          <w:rFonts w:ascii="Times New Roman" w:hAnsi="Times New Roman"/>
          <w:sz w:val="24"/>
        </w:rPr>
        <w:t xml:space="preserve"> tūris, aukštis, proporcijos ir padėtis esamo užstatymo atžvilgi</w:t>
      </w:r>
      <w:r>
        <w:rPr>
          <w:rFonts w:ascii="Times New Roman" w:hAnsi="Times New Roman"/>
          <w:sz w:val="24"/>
        </w:rPr>
        <w:t>u gali daryti neigiamą poveikį s</w:t>
      </w:r>
      <w:r w:rsidRPr="00C0107C">
        <w:rPr>
          <w:rFonts w:ascii="Times New Roman" w:hAnsi="Times New Roman"/>
          <w:sz w:val="24"/>
        </w:rPr>
        <w:t>enamiesčio bei Liepų</w:t>
      </w:r>
      <w:r>
        <w:rPr>
          <w:rFonts w:ascii="Times New Roman" w:hAnsi="Times New Roman"/>
          <w:sz w:val="24"/>
        </w:rPr>
        <w:t xml:space="preserve"> </w:t>
      </w:r>
      <w:r w:rsidRPr="00C0107C">
        <w:rPr>
          <w:rFonts w:ascii="Times New Roman" w:hAnsi="Times New Roman"/>
          <w:sz w:val="24"/>
        </w:rPr>
        <w:t>ir H. Manto gatvių sankryžos užstatymo suvokimui, jų vertingosioms savybėms. Taip pat turi būti galutinai apsispręsta dėl dabartinio Muzikinio teatro vertingųjų savybių.</w:t>
      </w:r>
    </w:p>
    <w:p w:rsidR="007B1C49" w:rsidRDefault="007B1C49" w:rsidP="007B1C49">
      <w:pPr>
        <w:spacing w:after="0" w:line="240" w:lineRule="auto"/>
        <w:ind w:firstLine="851"/>
        <w:jc w:val="both"/>
        <w:rPr>
          <w:rFonts w:ascii="Times New Roman" w:hAnsi="Times New Roman"/>
          <w:sz w:val="24"/>
          <w:szCs w:val="28"/>
        </w:rPr>
      </w:pPr>
    </w:p>
    <w:p w:rsidR="007B1C49" w:rsidRPr="00817EFA" w:rsidRDefault="007B1C49" w:rsidP="007B1C49">
      <w:pPr>
        <w:spacing w:after="0" w:line="240" w:lineRule="auto"/>
        <w:ind w:firstLine="851"/>
        <w:jc w:val="both"/>
        <w:rPr>
          <w:rFonts w:ascii="Times New Roman" w:hAnsi="Times New Roman"/>
          <w:sz w:val="24"/>
          <w:szCs w:val="24"/>
        </w:rPr>
      </w:pPr>
      <w:r w:rsidRPr="009007F5">
        <w:rPr>
          <w:rFonts w:ascii="Times New Roman" w:hAnsi="Times New Roman"/>
          <w:b/>
          <w:sz w:val="24"/>
          <w:szCs w:val="24"/>
          <w:u w:val="single"/>
        </w:rPr>
        <w:t>D variantas.</w:t>
      </w:r>
      <w:r w:rsidRPr="009007F5">
        <w:rPr>
          <w:rFonts w:ascii="Times New Roman" w:hAnsi="Times New Roman"/>
          <w:sz w:val="24"/>
          <w:szCs w:val="24"/>
        </w:rPr>
        <w:t xml:space="preserve"> Užstatoma šiaurinė aikštės dalis, pratęsiant H. Manto gatvės išklotinę.</w:t>
      </w:r>
      <w:r w:rsidRPr="00817EFA">
        <w:rPr>
          <w:rFonts w:ascii="Times New Roman" w:hAnsi="Times New Roman"/>
          <w:sz w:val="24"/>
          <w:szCs w:val="24"/>
        </w:rPr>
        <w:t xml:space="preserve"> Formuojamas uždaras </w:t>
      </w:r>
      <w:r>
        <w:rPr>
          <w:rFonts w:ascii="Times New Roman" w:hAnsi="Times New Roman"/>
          <w:sz w:val="24"/>
          <w:szCs w:val="24"/>
        </w:rPr>
        <w:t>„Amberton Klaipėda“</w:t>
      </w:r>
      <w:r w:rsidRPr="00817EFA">
        <w:rPr>
          <w:rFonts w:ascii="Times New Roman" w:hAnsi="Times New Roman"/>
          <w:sz w:val="24"/>
          <w:szCs w:val="24"/>
        </w:rPr>
        <w:t xml:space="preserve"> viešbučio kiemas. Sumažintų parametrų Atgimimo aikštės šiaurinė išklotinė formuojama nauj</w:t>
      </w:r>
      <w:r>
        <w:rPr>
          <w:rFonts w:ascii="Times New Roman" w:hAnsi="Times New Roman"/>
          <w:sz w:val="24"/>
          <w:szCs w:val="24"/>
        </w:rPr>
        <w:t>ai statomu</w:t>
      </w:r>
      <w:r w:rsidRPr="00817EFA">
        <w:rPr>
          <w:rFonts w:ascii="Times New Roman" w:hAnsi="Times New Roman"/>
          <w:sz w:val="24"/>
          <w:szCs w:val="24"/>
        </w:rPr>
        <w:t xml:space="preserve"> pastatu. Erdviniu požiūriu</w:t>
      </w:r>
      <w:r>
        <w:rPr>
          <w:rFonts w:ascii="Times New Roman" w:hAnsi="Times New Roman"/>
          <w:sz w:val="24"/>
          <w:szCs w:val="24"/>
        </w:rPr>
        <w:t>,</w:t>
      </w:r>
      <w:r w:rsidRPr="00817EFA">
        <w:rPr>
          <w:rFonts w:ascii="Times New Roman" w:hAnsi="Times New Roman"/>
          <w:sz w:val="24"/>
          <w:szCs w:val="24"/>
        </w:rPr>
        <w:t xml:space="preserve"> kuriama nauja, </w:t>
      </w:r>
      <w:r>
        <w:rPr>
          <w:rFonts w:ascii="Times New Roman" w:hAnsi="Times New Roman"/>
          <w:sz w:val="24"/>
          <w:szCs w:val="24"/>
        </w:rPr>
        <w:t>besiskirianti</w:t>
      </w:r>
      <w:r w:rsidRPr="00817EFA">
        <w:rPr>
          <w:rFonts w:ascii="Times New Roman" w:hAnsi="Times New Roman"/>
          <w:sz w:val="24"/>
          <w:szCs w:val="24"/>
        </w:rPr>
        <w:t xml:space="preserve"> nuo autentiškos ir variantuose A ir C pasiūlytų, urbanistinė struktūra. Naujai suformuotos aikštės planavimo parametrai artimi autentiško, buvusio kvartalo dydžiui. Paminklosauginiu požiūriu, šiam miestui tipin</w:t>
      </w:r>
      <w:r>
        <w:rPr>
          <w:rFonts w:ascii="Times New Roman" w:hAnsi="Times New Roman"/>
          <w:sz w:val="24"/>
          <w:szCs w:val="24"/>
        </w:rPr>
        <w:t>i</w:t>
      </w:r>
      <w:r w:rsidRPr="00817EFA">
        <w:rPr>
          <w:rFonts w:ascii="Times New Roman" w:hAnsi="Times New Roman"/>
          <w:sz w:val="24"/>
          <w:szCs w:val="24"/>
        </w:rPr>
        <w:t>o kvartalo dydžio aikštės atsiradimas nesuardo bendros šios miesto dalies urbanistinės struktūros ir yra priimtinas.</w:t>
      </w:r>
    </w:p>
    <w:p w:rsidR="007B1C49" w:rsidRPr="009007F5" w:rsidRDefault="007B1C49" w:rsidP="007B1C49">
      <w:pPr>
        <w:spacing w:after="0" w:line="240" w:lineRule="auto"/>
        <w:ind w:firstLine="851"/>
        <w:jc w:val="both"/>
        <w:rPr>
          <w:rFonts w:ascii="Times New Roman" w:hAnsi="Times New Roman"/>
          <w:sz w:val="24"/>
          <w:szCs w:val="24"/>
        </w:rPr>
      </w:pPr>
    </w:p>
    <w:p w:rsidR="007B1C49" w:rsidRDefault="007B1C49" w:rsidP="007B1C49">
      <w:pPr>
        <w:spacing w:after="0" w:line="240" w:lineRule="auto"/>
        <w:ind w:firstLine="851"/>
        <w:jc w:val="both"/>
        <w:rPr>
          <w:rFonts w:ascii="Times New Roman" w:hAnsi="Times New Roman"/>
          <w:sz w:val="24"/>
          <w:szCs w:val="28"/>
        </w:rPr>
      </w:pPr>
      <w:r w:rsidRPr="00E7773D">
        <w:rPr>
          <w:rFonts w:ascii="Times New Roman" w:hAnsi="Times New Roman"/>
          <w:b/>
          <w:sz w:val="24"/>
          <w:szCs w:val="28"/>
          <w:u w:val="single"/>
        </w:rPr>
        <w:t>Išvada.</w:t>
      </w:r>
      <w:r w:rsidRPr="00D2752D">
        <w:rPr>
          <w:rFonts w:ascii="Times New Roman" w:hAnsi="Times New Roman"/>
          <w:sz w:val="24"/>
          <w:szCs w:val="28"/>
        </w:rPr>
        <w:t xml:space="preserve"> Visuose pasiūlyt</w:t>
      </w:r>
      <w:r>
        <w:rPr>
          <w:rFonts w:ascii="Times New Roman" w:hAnsi="Times New Roman"/>
          <w:sz w:val="24"/>
          <w:szCs w:val="28"/>
        </w:rPr>
        <w:t>u</w:t>
      </w:r>
      <w:r w:rsidRPr="00D2752D">
        <w:rPr>
          <w:rFonts w:ascii="Times New Roman" w:hAnsi="Times New Roman"/>
          <w:sz w:val="24"/>
          <w:szCs w:val="28"/>
        </w:rPr>
        <w:t>ose variantuose siūloma požeminė automobilių stovėjimo aikštelė</w:t>
      </w:r>
      <w:r>
        <w:rPr>
          <w:rFonts w:ascii="Times New Roman" w:hAnsi="Times New Roman"/>
          <w:sz w:val="24"/>
          <w:szCs w:val="28"/>
        </w:rPr>
        <w:t>,</w:t>
      </w:r>
      <w:r w:rsidRPr="00D2752D">
        <w:rPr>
          <w:rFonts w:ascii="Times New Roman" w:hAnsi="Times New Roman"/>
          <w:sz w:val="24"/>
          <w:szCs w:val="28"/>
        </w:rPr>
        <w:t xml:space="preserve"> paminklosauginiu požiūriu</w:t>
      </w:r>
      <w:r>
        <w:rPr>
          <w:rFonts w:ascii="Times New Roman" w:hAnsi="Times New Roman"/>
          <w:sz w:val="24"/>
          <w:szCs w:val="28"/>
        </w:rPr>
        <w:t>,</w:t>
      </w:r>
      <w:r w:rsidRPr="00D2752D">
        <w:rPr>
          <w:rFonts w:ascii="Times New Roman" w:hAnsi="Times New Roman"/>
          <w:sz w:val="24"/>
          <w:szCs w:val="28"/>
        </w:rPr>
        <w:t xml:space="preserve"> yra galima</w:t>
      </w:r>
      <w:r>
        <w:rPr>
          <w:rFonts w:ascii="Times New Roman" w:hAnsi="Times New Roman"/>
          <w:sz w:val="24"/>
          <w:szCs w:val="28"/>
        </w:rPr>
        <w:t>,</w:t>
      </w:r>
      <w:r w:rsidRPr="00D2752D">
        <w:rPr>
          <w:rFonts w:ascii="Times New Roman" w:hAnsi="Times New Roman"/>
          <w:sz w:val="24"/>
          <w:szCs w:val="28"/>
        </w:rPr>
        <w:t xml:space="preserve"> prieš tai atlikus reikalingus kultūrinio sluoksnio tyrimus ir</w:t>
      </w:r>
      <w:r>
        <w:rPr>
          <w:rFonts w:ascii="Times New Roman" w:hAnsi="Times New Roman"/>
          <w:sz w:val="24"/>
          <w:szCs w:val="28"/>
        </w:rPr>
        <w:t>,</w:t>
      </w:r>
      <w:r w:rsidRPr="00D2752D">
        <w:rPr>
          <w:rFonts w:ascii="Times New Roman" w:hAnsi="Times New Roman"/>
          <w:sz w:val="24"/>
          <w:szCs w:val="28"/>
        </w:rPr>
        <w:t xml:space="preserve"> esant reikalui</w:t>
      </w:r>
      <w:r>
        <w:rPr>
          <w:rFonts w:ascii="Times New Roman" w:hAnsi="Times New Roman"/>
          <w:sz w:val="24"/>
          <w:szCs w:val="28"/>
        </w:rPr>
        <w:t>,</w:t>
      </w:r>
      <w:r w:rsidRPr="00D2752D">
        <w:rPr>
          <w:rFonts w:ascii="Times New Roman" w:hAnsi="Times New Roman"/>
          <w:sz w:val="24"/>
          <w:szCs w:val="28"/>
        </w:rPr>
        <w:t xml:space="preserve"> radinių fiksaciją.</w:t>
      </w:r>
      <w:r>
        <w:rPr>
          <w:rFonts w:ascii="Times New Roman" w:hAnsi="Times New Roman"/>
          <w:sz w:val="24"/>
          <w:szCs w:val="28"/>
        </w:rPr>
        <w:t xml:space="preserve"> </w:t>
      </w:r>
      <w:r w:rsidRPr="00D2752D">
        <w:rPr>
          <w:rFonts w:ascii="Times New Roman" w:hAnsi="Times New Roman"/>
          <w:sz w:val="24"/>
          <w:szCs w:val="28"/>
        </w:rPr>
        <w:t>Visi pateikti variantai</w:t>
      </w:r>
      <w:r>
        <w:rPr>
          <w:rFonts w:ascii="Times New Roman" w:hAnsi="Times New Roman"/>
          <w:sz w:val="24"/>
          <w:szCs w:val="28"/>
        </w:rPr>
        <w:t>,</w:t>
      </w:r>
      <w:r w:rsidRPr="00D2752D">
        <w:rPr>
          <w:rFonts w:ascii="Times New Roman" w:hAnsi="Times New Roman"/>
          <w:sz w:val="24"/>
          <w:szCs w:val="28"/>
        </w:rPr>
        <w:t xml:space="preserve"> paminklosauginiu požiūriu</w:t>
      </w:r>
      <w:r>
        <w:rPr>
          <w:rFonts w:ascii="Times New Roman" w:hAnsi="Times New Roman"/>
          <w:sz w:val="24"/>
          <w:szCs w:val="28"/>
        </w:rPr>
        <w:t>,</w:t>
      </w:r>
      <w:r w:rsidRPr="00D2752D">
        <w:rPr>
          <w:rFonts w:ascii="Times New Roman" w:hAnsi="Times New Roman"/>
          <w:sz w:val="24"/>
          <w:szCs w:val="28"/>
        </w:rPr>
        <w:t xml:space="preserve"> iš esmės yra priimtini, tolimesnėje projektavimo eigoje atsižvelgus į išdėstytas rekomendacijas.</w:t>
      </w:r>
    </w:p>
    <w:p w:rsidR="007B1C49" w:rsidRPr="00E7773D" w:rsidRDefault="007B1C49" w:rsidP="007B1C49">
      <w:pPr>
        <w:spacing w:after="0" w:line="240" w:lineRule="auto"/>
        <w:ind w:firstLine="851"/>
        <w:jc w:val="both"/>
        <w:rPr>
          <w:rFonts w:ascii="Times New Roman" w:hAnsi="Times New Roman"/>
          <w:i/>
          <w:sz w:val="24"/>
          <w:szCs w:val="28"/>
        </w:rPr>
      </w:pPr>
      <w:r w:rsidRPr="00E7773D">
        <w:rPr>
          <w:rFonts w:ascii="Times New Roman" w:hAnsi="Times New Roman"/>
          <w:i/>
          <w:sz w:val="24"/>
          <w:szCs w:val="28"/>
        </w:rPr>
        <w:t>Dalį parengė E. Andrijauskas.</w:t>
      </w:r>
    </w:p>
    <w:p w:rsidR="007B1C49" w:rsidRPr="007310EB" w:rsidRDefault="007B1C49" w:rsidP="007B1C49">
      <w:pPr>
        <w:spacing w:after="0" w:line="240" w:lineRule="auto"/>
        <w:ind w:firstLine="851"/>
        <w:jc w:val="both"/>
        <w:rPr>
          <w:rFonts w:ascii="Times New Roman" w:hAnsi="Times New Roman"/>
          <w:sz w:val="24"/>
          <w:szCs w:val="28"/>
        </w:rPr>
      </w:pPr>
    </w:p>
    <w:p w:rsidR="007B1C49" w:rsidRPr="00BB2EBE" w:rsidRDefault="007B1C49" w:rsidP="007B1C49">
      <w:pPr>
        <w:pStyle w:val="Antrat3"/>
        <w:spacing w:before="480" w:after="240" w:line="240" w:lineRule="auto"/>
        <w:jc w:val="center"/>
        <w:rPr>
          <w:rFonts w:ascii="Times New Roman" w:hAnsi="Times New Roman" w:cs="Times New Roman"/>
          <w:sz w:val="24"/>
          <w:szCs w:val="24"/>
        </w:rPr>
      </w:pPr>
      <w:bookmarkStart w:id="114" w:name="_Toc413335672"/>
      <w:bookmarkStart w:id="115" w:name="_Toc427162422"/>
      <w:bookmarkStart w:id="116" w:name="_Toc428887766"/>
      <w:r w:rsidRPr="00BB2EBE">
        <w:rPr>
          <w:rFonts w:ascii="Times New Roman" w:hAnsi="Times New Roman" w:cs="Times New Roman"/>
          <w:sz w:val="24"/>
          <w:szCs w:val="24"/>
        </w:rPr>
        <w:t>4.</w:t>
      </w:r>
      <w:r>
        <w:rPr>
          <w:rFonts w:ascii="Times New Roman" w:hAnsi="Times New Roman" w:cs="Times New Roman"/>
          <w:sz w:val="24"/>
          <w:szCs w:val="24"/>
        </w:rPr>
        <w:t>2.</w:t>
      </w:r>
      <w:r w:rsidRPr="00BB2EBE">
        <w:rPr>
          <w:rFonts w:ascii="Times New Roman" w:hAnsi="Times New Roman" w:cs="Times New Roman"/>
          <w:sz w:val="24"/>
          <w:szCs w:val="24"/>
        </w:rPr>
        <w:t>3. VARIANTŲ VERTINIMAS TEISINIU ASPEKTU</w:t>
      </w:r>
      <w:bookmarkEnd w:id="114"/>
      <w:bookmarkEnd w:id="115"/>
      <w:bookmarkEnd w:id="116"/>
    </w:p>
    <w:p w:rsidR="007B1C49" w:rsidRDefault="007B1C49" w:rsidP="007B1C49">
      <w:pPr>
        <w:spacing w:after="0" w:line="240" w:lineRule="auto"/>
        <w:ind w:firstLine="851"/>
        <w:jc w:val="both"/>
        <w:rPr>
          <w:rFonts w:ascii="Times New Roman" w:hAnsi="Times New Roman"/>
          <w:sz w:val="24"/>
          <w:szCs w:val="28"/>
        </w:rPr>
      </w:pPr>
    </w:p>
    <w:p w:rsidR="007B1C49" w:rsidRPr="00BC7B83" w:rsidRDefault="007B1C49" w:rsidP="007B1C49">
      <w:pPr>
        <w:spacing w:after="0" w:line="240" w:lineRule="auto"/>
        <w:ind w:firstLine="851"/>
        <w:jc w:val="both"/>
        <w:rPr>
          <w:rFonts w:ascii="Times New Roman" w:hAnsi="Times New Roman"/>
          <w:sz w:val="24"/>
          <w:szCs w:val="28"/>
        </w:rPr>
      </w:pPr>
      <w:r w:rsidRPr="00BC7B83">
        <w:rPr>
          <w:rFonts w:ascii="Times New Roman" w:hAnsi="Times New Roman"/>
          <w:sz w:val="24"/>
          <w:szCs w:val="28"/>
        </w:rPr>
        <w:t xml:space="preserve">Variantų vertinimas </w:t>
      </w:r>
      <w:r>
        <w:rPr>
          <w:rFonts w:ascii="Times New Roman" w:hAnsi="Times New Roman"/>
          <w:sz w:val="24"/>
          <w:szCs w:val="28"/>
        </w:rPr>
        <w:t>teisiniu</w:t>
      </w:r>
      <w:r w:rsidRPr="00BC7B83">
        <w:rPr>
          <w:rFonts w:ascii="Times New Roman" w:hAnsi="Times New Roman"/>
          <w:sz w:val="24"/>
          <w:szCs w:val="28"/>
        </w:rPr>
        <w:t xml:space="preserve"> aspektu atliekamas </w:t>
      </w:r>
      <w:r>
        <w:rPr>
          <w:rFonts w:ascii="Times New Roman" w:hAnsi="Times New Roman"/>
          <w:sz w:val="24"/>
          <w:szCs w:val="28"/>
        </w:rPr>
        <w:t>vertinant</w:t>
      </w:r>
      <w:r w:rsidRPr="00BC7B83">
        <w:rPr>
          <w:rFonts w:ascii="Times New Roman" w:hAnsi="Times New Roman"/>
          <w:sz w:val="24"/>
          <w:szCs w:val="28"/>
        </w:rPr>
        <w:t xml:space="preserve"> </w:t>
      </w:r>
      <w:r>
        <w:rPr>
          <w:rFonts w:ascii="Times New Roman" w:hAnsi="Times New Roman"/>
          <w:sz w:val="24"/>
          <w:szCs w:val="28"/>
        </w:rPr>
        <w:t>2</w:t>
      </w:r>
      <w:r w:rsidRPr="00BC7B83">
        <w:rPr>
          <w:rFonts w:ascii="Times New Roman" w:hAnsi="Times New Roman"/>
          <w:sz w:val="24"/>
          <w:szCs w:val="28"/>
        </w:rPr>
        <w:t xml:space="preserve"> komponentus:</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Atitikt</w:t>
      </w:r>
      <w:r>
        <w:rPr>
          <w:rFonts w:ascii="Times New Roman" w:hAnsi="Times New Roman" w:cs="Times New Roman"/>
          <w:sz w:val="24"/>
          <w:szCs w:val="24"/>
        </w:rPr>
        <w:t>į</w:t>
      </w:r>
      <w:r w:rsidRPr="00BC7B83">
        <w:rPr>
          <w:rFonts w:ascii="Times New Roman" w:hAnsi="Times New Roman" w:cs="Times New Roman"/>
          <w:sz w:val="24"/>
          <w:szCs w:val="24"/>
        </w:rPr>
        <w:t xml:space="preserve"> teritorijoje galiojančių teritorijų planavimo dokumentų sprendiniams</w:t>
      </w:r>
      <w:r>
        <w:rPr>
          <w:rFonts w:ascii="Times New Roman" w:hAnsi="Times New Roman" w:cs="Times New Roman"/>
          <w:sz w:val="24"/>
          <w:szCs w:val="24"/>
        </w:rPr>
        <w:t>.</w:t>
      </w:r>
    </w:p>
    <w:p w:rsidR="007B1C49" w:rsidRPr="00BC7B83"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caps/>
          <w:sz w:val="24"/>
          <w:szCs w:val="28"/>
        </w:rPr>
      </w:pPr>
      <w:r w:rsidRPr="00BC7B83">
        <w:rPr>
          <w:rFonts w:ascii="Times New Roman" w:hAnsi="Times New Roman" w:cs="Times New Roman"/>
          <w:sz w:val="24"/>
          <w:szCs w:val="24"/>
        </w:rPr>
        <w:t>Galim</w:t>
      </w:r>
      <w:r>
        <w:rPr>
          <w:rFonts w:ascii="Times New Roman" w:hAnsi="Times New Roman" w:cs="Times New Roman"/>
          <w:sz w:val="24"/>
          <w:szCs w:val="24"/>
        </w:rPr>
        <w:t>us</w:t>
      </w:r>
      <w:r w:rsidRPr="00BC7B83">
        <w:rPr>
          <w:rFonts w:ascii="Times New Roman" w:hAnsi="Times New Roman" w:cs="Times New Roman"/>
          <w:sz w:val="24"/>
          <w:szCs w:val="24"/>
        </w:rPr>
        <w:t xml:space="preserve"> privataus kapitalo įtraukimo variant</w:t>
      </w:r>
      <w:r>
        <w:rPr>
          <w:rFonts w:ascii="Times New Roman" w:hAnsi="Times New Roman" w:cs="Times New Roman"/>
          <w:sz w:val="24"/>
          <w:szCs w:val="24"/>
        </w:rPr>
        <w:t>us</w:t>
      </w:r>
      <w:r w:rsidRPr="00BC7B83">
        <w:rPr>
          <w:rFonts w:ascii="Times New Roman" w:hAnsi="Times New Roman" w:cs="Times New Roman"/>
          <w:sz w:val="24"/>
          <w:szCs w:val="24"/>
        </w:rPr>
        <w:t>.</w:t>
      </w:r>
    </w:p>
    <w:p w:rsidR="007B1C49" w:rsidRPr="00E7773D" w:rsidRDefault="007B1C49" w:rsidP="007B1C49">
      <w:pPr>
        <w:spacing w:after="0" w:line="240" w:lineRule="auto"/>
        <w:ind w:firstLine="851"/>
        <w:jc w:val="both"/>
        <w:rPr>
          <w:rFonts w:ascii="Times New Roman" w:hAnsi="Times New Roman"/>
          <w:sz w:val="24"/>
          <w:szCs w:val="28"/>
        </w:rPr>
      </w:pPr>
      <w:r w:rsidRPr="00E7773D">
        <w:rPr>
          <w:rFonts w:ascii="Times New Roman" w:hAnsi="Times New Roman"/>
          <w:sz w:val="24"/>
          <w:szCs w:val="28"/>
        </w:rPr>
        <w:t>Šiame skyriuje nurodoma parengtų variantų atitiktis teritorijoje galiojantiems teritorijų planavimo dokumentų sprendiniams (</w:t>
      </w:r>
      <w:r>
        <w:rPr>
          <w:rFonts w:ascii="Times New Roman" w:hAnsi="Times New Roman"/>
          <w:sz w:val="24"/>
          <w:szCs w:val="28"/>
        </w:rPr>
        <w:t>ž</w:t>
      </w:r>
      <w:r w:rsidRPr="00E7773D">
        <w:rPr>
          <w:rFonts w:ascii="Times New Roman" w:hAnsi="Times New Roman"/>
          <w:sz w:val="24"/>
          <w:szCs w:val="28"/>
        </w:rPr>
        <w:t>r. 3.3.1. Teritorijų planavimo dokumentai)</w:t>
      </w:r>
      <w:r>
        <w:rPr>
          <w:rFonts w:ascii="Times New Roman" w:hAnsi="Times New Roman"/>
          <w:sz w:val="24"/>
          <w:szCs w:val="28"/>
        </w:rPr>
        <w:t>.</w:t>
      </w:r>
    </w:p>
    <w:p w:rsidR="007B1C49" w:rsidRPr="00E7773D" w:rsidRDefault="007B1C49" w:rsidP="007B1C49">
      <w:pPr>
        <w:spacing w:after="0" w:line="240" w:lineRule="auto"/>
        <w:ind w:firstLine="851"/>
        <w:jc w:val="both"/>
        <w:rPr>
          <w:rFonts w:ascii="Times New Roman" w:hAnsi="Times New Roman"/>
          <w:sz w:val="24"/>
          <w:szCs w:val="28"/>
        </w:rPr>
      </w:pPr>
      <w:r w:rsidRPr="00E7773D">
        <w:rPr>
          <w:rFonts w:ascii="Times New Roman" w:hAnsi="Times New Roman"/>
          <w:sz w:val="24"/>
          <w:szCs w:val="28"/>
        </w:rPr>
        <w:t>Ter</w:t>
      </w:r>
      <w:r>
        <w:rPr>
          <w:rFonts w:ascii="Times New Roman" w:hAnsi="Times New Roman"/>
          <w:sz w:val="24"/>
          <w:szCs w:val="28"/>
        </w:rPr>
        <w:t>itorijoje</w:t>
      </w:r>
      <w:r w:rsidRPr="00E7773D">
        <w:rPr>
          <w:rFonts w:ascii="Times New Roman" w:hAnsi="Times New Roman"/>
          <w:sz w:val="24"/>
          <w:szCs w:val="28"/>
        </w:rPr>
        <w:t xml:space="preserve"> galiojantys teritorijų planavimo dokumentai:</w:t>
      </w:r>
    </w:p>
    <w:p w:rsidR="007B1C49" w:rsidRPr="00E7773D"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E7773D">
        <w:rPr>
          <w:rFonts w:ascii="Times New Roman" w:hAnsi="Times New Roman" w:cs="Times New Roman"/>
          <w:sz w:val="24"/>
          <w:szCs w:val="24"/>
        </w:rPr>
        <w:t>Patvirtintas kvartalo tarp Manto, Naujojo Sodo, Pilies ir Danės gatvių detalusis planas.</w:t>
      </w:r>
    </w:p>
    <w:p w:rsidR="007B1C49" w:rsidRPr="00E7773D"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E7773D">
        <w:rPr>
          <w:rFonts w:ascii="Times New Roman" w:hAnsi="Times New Roman" w:cs="Times New Roman"/>
          <w:sz w:val="24"/>
          <w:szCs w:val="24"/>
        </w:rPr>
        <w:t>Klaipėdos miesto viešojo naudojimo erdvių miesto istorinėje dalyje (U16) detaliojo plano koncepcija.</w:t>
      </w:r>
    </w:p>
    <w:p w:rsidR="007B1C49" w:rsidRPr="00A13DB6"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E7773D">
        <w:rPr>
          <w:rFonts w:ascii="Times New Roman" w:hAnsi="Times New Roman" w:cs="Times New Roman"/>
          <w:sz w:val="24"/>
          <w:szCs w:val="24"/>
        </w:rPr>
        <w:t xml:space="preserve">Klaipėdos miesto istorinės dalies (unikalus kodas vertybių registre </w:t>
      </w:r>
      <w:r>
        <w:rPr>
          <w:rFonts w:ascii="Times New Roman" w:hAnsi="Times New Roman" w:cs="Times New Roman"/>
          <w:sz w:val="24"/>
          <w:szCs w:val="24"/>
        </w:rPr>
        <w:t xml:space="preserve">– </w:t>
      </w:r>
      <w:r w:rsidRPr="00A13DB6">
        <w:rPr>
          <w:rFonts w:ascii="Times New Roman" w:hAnsi="Times New Roman" w:cs="Times New Roman"/>
          <w:sz w:val="24"/>
          <w:szCs w:val="24"/>
        </w:rPr>
        <w:t>22012) teritorijos ir apsaugos zonos ribų planas.</w:t>
      </w:r>
    </w:p>
    <w:p w:rsidR="007B1C49" w:rsidRPr="00BC7B83" w:rsidRDefault="007B1C49" w:rsidP="007B1C49">
      <w:pPr>
        <w:pStyle w:val="Sraopastraipa"/>
        <w:autoSpaceDE w:val="0"/>
        <w:autoSpaceDN w:val="0"/>
        <w:adjustRightInd w:val="0"/>
        <w:spacing w:after="0" w:line="240" w:lineRule="auto"/>
        <w:rPr>
          <w:sz w:val="24"/>
          <w:szCs w:val="24"/>
        </w:rPr>
      </w:pPr>
    </w:p>
    <w:p w:rsidR="007B1C49" w:rsidRPr="00E7773D" w:rsidRDefault="007B1C49" w:rsidP="007B1C49">
      <w:pPr>
        <w:spacing w:after="0" w:line="240" w:lineRule="auto"/>
        <w:ind w:firstLine="851"/>
        <w:jc w:val="both"/>
        <w:rPr>
          <w:rFonts w:ascii="Times New Roman" w:hAnsi="Times New Roman"/>
          <w:sz w:val="24"/>
          <w:szCs w:val="28"/>
        </w:rPr>
      </w:pPr>
      <w:r w:rsidRPr="00E7773D">
        <w:rPr>
          <w:rFonts w:ascii="Times New Roman" w:hAnsi="Times New Roman"/>
          <w:b/>
          <w:sz w:val="24"/>
          <w:szCs w:val="28"/>
          <w:u w:val="single"/>
        </w:rPr>
        <w:t>A variantas.</w:t>
      </w:r>
      <w:r w:rsidRPr="00E7773D">
        <w:rPr>
          <w:rFonts w:ascii="Times New Roman" w:hAnsi="Times New Roman"/>
          <w:sz w:val="24"/>
          <w:szCs w:val="28"/>
        </w:rPr>
        <w:t xml:space="preserve"> Neprieštarauja statybą reglamentuojantiems teisės aktams. Paruoštas pagal galiojančio detaliojo plano sprendinius. Atitinka teritorijoje galiojančius teritorijų planavimo dokumentus. Paminklotvarkiniu požiūriu</w:t>
      </w:r>
      <w:r>
        <w:rPr>
          <w:rFonts w:ascii="Times New Roman" w:hAnsi="Times New Roman"/>
          <w:sz w:val="24"/>
          <w:szCs w:val="28"/>
        </w:rPr>
        <w:t>,</w:t>
      </w:r>
      <w:r w:rsidRPr="00E7773D">
        <w:rPr>
          <w:rFonts w:ascii="Times New Roman" w:hAnsi="Times New Roman"/>
          <w:sz w:val="24"/>
          <w:szCs w:val="28"/>
        </w:rPr>
        <w:t xml:space="preserve"> pasiūlytas variantas yra priimtinas. Abejotinas, bet neatmestinas, kvartalėlio prie H. Manto gatvės atsiradimas. Galimas privataus kapitalo įtraukimas (viešbučių, administracinės, prekybos, paslaugų, maitinimo, kultūros, mokslo paskirtis teritorijoje).</w:t>
      </w:r>
    </w:p>
    <w:p w:rsidR="007B1C49" w:rsidRDefault="007B1C49" w:rsidP="007B1C49">
      <w:pPr>
        <w:spacing w:after="0" w:line="240" w:lineRule="auto"/>
        <w:ind w:firstLine="851"/>
        <w:jc w:val="both"/>
        <w:rPr>
          <w:rFonts w:ascii="Times New Roman" w:hAnsi="Times New Roman"/>
          <w:sz w:val="24"/>
          <w:szCs w:val="28"/>
        </w:rPr>
      </w:pPr>
    </w:p>
    <w:p w:rsidR="007B1C49" w:rsidRPr="00E7773D" w:rsidRDefault="007B1C49" w:rsidP="007B1C49">
      <w:pPr>
        <w:spacing w:after="0" w:line="240" w:lineRule="auto"/>
        <w:ind w:firstLine="851"/>
        <w:jc w:val="both"/>
        <w:rPr>
          <w:rFonts w:ascii="Times New Roman" w:hAnsi="Times New Roman"/>
          <w:sz w:val="24"/>
          <w:szCs w:val="28"/>
        </w:rPr>
      </w:pPr>
      <w:r w:rsidRPr="00E7773D">
        <w:rPr>
          <w:rFonts w:ascii="Times New Roman" w:hAnsi="Times New Roman"/>
          <w:b/>
          <w:sz w:val="24"/>
          <w:szCs w:val="28"/>
          <w:u w:val="single"/>
        </w:rPr>
        <w:t>B variantas.</w:t>
      </w:r>
      <w:r w:rsidRPr="00E7773D">
        <w:rPr>
          <w:rFonts w:ascii="Times New Roman" w:hAnsi="Times New Roman"/>
          <w:sz w:val="24"/>
          <w:szCs w:val="28"/>
        </w:rPr>
        <w:t xml:space="preserve"> Neprieštarauja statybą reglamentuojantiems teisės aktams. Neprieštarauja teritorijoje galiojantiems teritorijų planavimo dokumentams. Remiantis galiojančiais teritorijos ir aplinkos apsaugos dokumentais</w:t>
      </w:r>
      <w:r>
        <w:rPr>
          <w:rFonts w:ascii="Times New Roman" w:hAnsi="Times New Roman"/>
          <w:sz w:val="24"/>
          <w:szCs w:val="28"/>
        </w:rPr>
        <w:t>,</w:t>
      </w:r>
      <w:r w:rsidRPr="00E7773D">
        <w:rPr>
          <w:rFonts w:ascii="Times New Roman" w:hAnsi="Times New Roman"/>
          <w:sz w:val="24"/>
          <w:szCs w:val="28"/>
        </w:rPr>
        <w:t xml:space="preserve"> sprendinys yra priimtinas. Galimas privataus kapitalo įtraukimas (prekybos, paslaugų, maitinimo, kultūros paskirtis teritorijoje)</w:t>
      </w:r>
      <w:r>
        <w:rPr>
          <w:rFonts w:ascii="Times New Roman" w:hAnsi="Times New Roman"/>
          <w:sz w:val="24"/>
          <w:szCs w:val="28"/>
        </w:rPr>
        <w:t>.</w:t>
      </w:r>
    </w:p>
    <w:p w:rsidR="007B1C49" w:rsidRDefault="007B1C49" w:rsidP="007B1C49">
      <w:pPr>
        <w:spacing w:after="0" w:line="240" w:lineRule="auto"/>
        <w:ind w:firstLine="851"/>
        <w:jc w:val="both"/>
        <w:rPr>
          <w:rFonts w:ascii="Times New Roman" w:hAnsi="Times New Roman"/>
          <w:sz w:val="24"/>
          <w:szCs w:val="28"/>
        </w:rPr>
      </w:pPr>
    </w:p>
    <w:p w:rsidR="007B1C49" w:rsidRPr="00E7773D" w:rsidRDefault="007B1C49" w:rsidP="007B1C49">
      <w:pPr>
        <w:spacing w:after="0" w:line="240" w:lineRule="auto"/>
        <w:ind w:firstLine="851"/>
        <w:jc w:val="both"/>
        <w:rPr>
          <w:rFonts w:ascii="Times New Roman" w:hAnsi="Times New Roman"/>
          <w:sz w:val="24"/>
          <w:szCs w:val="28"/>
        </w:rPr>
      </w:pPr>
      <w:r w:rsidRPr="00E7773D">
        <w:rPr>
          <w:rFonts w:ascii="Times New Roman" w:hAnsi="Times New Roman"/>
          <w:b/>
          <w:sz w:val="24"/>
          <w:szCs w:val="28"/>
          <w:u w:val="single"/>
        </w:rPr>
        <w:t>C variantas.</w:t>
      </w:r>
      <w:r w:rsidRPr="00E7773D">
        <w:rPr>
          <w:rFonts w:ascii="Times New Roman" w:hAnsi="Times New Roman"/>
          <w:sz w:val="24"/>
          <w:szCs w:val="28"/>
        </w:rPr>
        <w:t xml:space="preserve"> Neprieštarauja statybą reglamentuojantiems teisės aktams. Būtinas galiojančio detaliojo plano sprendinių keitimas. Galiojantys paminklotvarkos dokumentai nedraudžia urbanistinės struktūros šioje vietoje sukūrimo. Galimas privataus kapitalo įtraukimas (prekybos, paslaugų, maitinimo, kultūros paskirtis teritorijoje)</w:t>
      </w:r>
      <w:r>
        <w:rPr>
          <w:rFonts w:ascii="Times New Roman" w:hAnsi="Times New Roman"/>
          <w:sz w:val="24"/>
          <w:szCs w:val="28"/>
        </w:rPr>
        <w:t>.</w:t>
      </w:r>
    </w:p>
    <w:p w:rsidR="007B1C49" w:rsidRDefault="007B1C49" w:rsidP="007B1C49">
      <w:pPr>
        <w:spacing w:after="0" w:line="240" w:lineRule="auto"/>
        <w:ind w:firstLine="851"/>
        <w:jc w:val="both"/>
        <w:rPr>
          <w:rFonts w:ascii="Times New Roman" w:hAnsi="Times New Roman"/>
          <w:sz w:val="24"/>
          <w:szCs w:val="28"/>
        </w:rPr>
      </w:pPr>
    </w:p>
    <w:p w:rsidR="007B1C49" w:rsidRPr="00E7773D" w:rsidRDefault="007B1C49" w:rsidP="007B1C49">
      <w:pPr>
        <w:spacing w:after="0" w:line="240" w:lineRule="auto"/>
        <w:ind w:firstLine="851"/>
        <w:jc w:val="both"/>
        <w:rPr>
          <w:rFonts w:ascii="Times New Roman" w:hAnsi="Times New Roman"/>
          <w:sz w:val="24"/>
          <w:szCs w:val="28"/>
        </w:rPr>
      </w:pPr>
      <w:r w:rsidRPr="00E7773D">
        <w:rPr>
          <w:rFonts w:ascii="Times New Roman" w:hAnsi="Times New Roman"/>
          <w:b/>
          <w:sz w:val="24"/>
          <w:szCs w:val="28"/>
          <w:u w:val="single"/>
        </w:rPr>
        <w:t>D variantas.</w:t>
      </w:r>
      <w:r w:rsidRPr="00E7773D">
        <w:rPr>
          <w:rFonts w:ascii="Times New Roman" w:hAnsi="Times New Roman"/>
          <w:sz w:val="24"/>
          <w:szCs w:val="28"/>
        </w:rPr>
        <w:t xml:space="preserve"> Neprieštarauja statybą reglamentuojantiems teisės aktams. Būtinas galiojančio detaliojo plano sprendinių keitimas. Galiojantys paminklotvarkos dokumentai nedraudžia urbanistinės struktūros šioje vietoje sukūrimo. Galimas privataus kapitalo įtraukimas (prekybos, paslaugų, maitinimo, kultūros paskirtis teritorijoje)</w:t>
      </w:r>
      <w:r>
        <w:rPr>
          <w:rFonts w:ascii="Times New Roman" w:hAnsi="Times New Roman"/>
          <w:sz w:val="24"/>
          <w:szCs w:val="28"/>
        </w:rPr>
        <w:t>.</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sidRPr="00E7773D">
        <w:rPr>
          <w:rFonts w:ascii="Times New Roman" w:hAnsi="Times New Roman"/>
          <w:b/>
          <w:sz w:val="24"/>
          <w:szCs w:val="28"/>
          <w:u w:val="single"/>
        </w:rPr>
        <w:t>Išvada.</w:t>
      </w:r>
      <w:r>
        <w:rPr>
          <w:rFonts w:ascii="Times New Roman" w:hAnsi="Times New Roman"/>
          <w:sz w:val="24"/>
          <w:szCs w:val="28"/>
        </w:rPr>
        <w:t xml:space="preserve"> </w:t>
      </w:r>
      <w:r w:rsidRPr="00E7773D">
        <w:rPr>
          <w:rFonts w:ascii="Times New Roman" w:hAnsi="Times New Roman"/>
          <w:sz w:val="24"/>
          <w:szCs w:val="28"/>
        </w:rPr>
        <w:t>Visuose pasiūlytose variantuose siūloma požeminė automobilių stovėjimo aikštelė</w:t>
      </w:r>
      <w:r>
        <w:rPr>
          <w:rFonts w:ascii="Times New Roman" w:hAnsi="Times New Roman"/>
          <w:sz w:val="24"/>
          <w:szCs w:val="28"/>
        </w:rPr>
        <w:t>,</w:t>
      </w:r>
      <w:r w:rsidRPr="00E7773D">
        <w:rPr>
          <w:rFonts w:ascii="Times New Roman" w:hAnsi="Times New Roman"/>
          <w:sz w:val="24"/>
          <w:szCs w:val="28"/>
        </w:rPr>
        <w:t xml:space="preserve"> paminklosauginiu požiūriu</w:t>
      </w:r>
      <w:r>
        <w:rPr>
          <w:rFonts w:ascii="Times New Roman" w:hAnsi="Times New Roman"/>
          <w:sz w:val="24"/>
          <w:szCs w:val="28"/>
        </w:rPr>
        <w:t>,</w:t>
      </w:r>
      <w:r w:rsidRPr="00E7773D">
        <w:rPr>
          <w:rFonts w:ascii="Times New Roman" w:hAnsi="Times New Roman"/>
          <w:sz w:val="24"/>
          <w:szCs w:val="28"/>
        </w:rPr>
        <w:t xml:space="preserve"> yra galima</w:t>
      </w:r>
      <w:r>
        <w:rPr>
          <w:rFonts w:ascii="Times New Roman" w:hAnsi="Times New Roman"/>
          <w:sz w:val="24"/>
          <w:szCs w:val="28"/>
        </w:rPr>
        <w:t>,</w:t>
      </w:r>
      <w:r w:rsidRPr="00E7773D">
        <w:rPr>
          <w:rFonts w:ascii="Times New Roman" w:hAnsi="Times New Roman"/>
          <w:sz w:val="24"/>
          <w:szCs w:val="28"/>
        </w:rPr>
        <w:t xml:space="preserve"> prieš tai atlikus reikalingus kultūrinio sluoksnio tyrimus ir</w:t>
      </w:r>
      <w:r>
        <w:rPr>
          <w:rFonts w:ascii="Times New Roman" w:hAnsi="Times New Roman"/>
          <w:sz w:val="24"/>
          <w:szCs w:val="28"/>
        </w:rPr>
        <w:t>,</w:t>
      </w:r>
      <w:r w:rsidRPr="00E7773D">
        <w:rPr>
          <w:rFonts w:ascii="Times New Roman" w:hAnsi="Times New Roman"/>
          <w:sz w:val="24"/>
          <w:szCs w:val="28"/>
        </w:rPr>
        <w:t xml:space="preserve"> esant </w:t>
      </w:r>
      <w:r>
        <w:rPr>
          <w:rFonts w:ascii="Times New Roman" w:hAnsi="Times New Roman"/>
          <w:sz w:val="24"/>
          <w:szCs w:val="28"/>
        </w:rPr>
        <w:t>poreikiui,</w:t>
      </w:r>
      <w:r w:rsidRPr="00E7773D">
        <w:rPr>
          <w:rFonts w:ascii="Times New Roman" w:hAnsi="Times New Roman"/>
          <w:sz w:val="24"/>
          <w:szCs w:val="28"/>
        </w:rPr>
        <w:t xml:space="preserve"> radinių fiksaciją.</w:t>
      </w:r>
    </w:p>
    <w:p w:rsidR="007B1C49" w:rsidRPr="007310EB" w:rsidRDefault="007B1C49" w:rsidP="007B1C49">
      <w:pPr>
        <w:spacing w:after="0" w:line="240" w:lineRule="auto"/>
        <w:ind w:firstLine="851"/>
        <w:jc w:val="both"/>
        <w:rPr>
          <w:rFonts w:ascii="Times New Roman" w:hAnsi="Times New Roman"/>
          <w:sz w:val="24"/>
          <w:szCs w:val="28"/>
        </w:rPr>
      </w:pPr>
    </w:p>
    <w:p w:rsidR="007B1C49" w:rsidRDefault="007B1C49" w:rsidP="007B1C49">
      <w:pPr>
        <w:rPr>
          <w:rFonts w:ascii="Times New Roman" w:eastAsiaTheme="majorEastAsia" w:hAnsi="Times New Roman"/>
          <w:b/>
          <w:bCs/>
          <w:sz w:val="24"/>
          <w:szCs w:val="24"/>
        </w:rPr>
      </w:pPr>
      <w:r>
        <w:rPr>
          <w:rFonts w:ascii="Times New Roman" w:hAnsi="Times New Roman"/>
          <w:sz w:val="24"/>
          <w:szCs w:val="24"/>
        </w:rPr>
        <w:br w:type="page"/>
      </w:r>
    </w:p>
    <w:p w:rsidR="007B1C49" w:rsidRPr="00BB2EBE" w:rsidRDefault="007B1C49" w:rsidP="007B1C49">
      <w:pPr>
        <w:pStyle w:val="Antrat3"/>
        <w:spacing w:before="480" w:after="240" w:line="240" w:lineRule="auto"/>
        <w:jc w:val="center"/>
        <w:rPr>
          <w:rFonts w:ascii="Times New Roman" w:hAnsi="Times New Roman" w:cs="Times New Roman"/>
          <w:sz w:val="24"/>
          <w:szCs w:val="24"/>
        </w:rPr>
      </w:pPr>
      <w:bookmarkStart w:id="117" w:name="_Toc413335673"/>
      <w:bookmarkStart w:id="118" w:name="_Toc427162423"/>
      <w:bookmarkStart w:id="119" w:name="_Toc428887767"/>
      <w:r w:rsidRPr="00BB2EBE">
        <w:rPr>
          <w:rFonts w:ascii="Times New Roman" w:hAnsi="Times New Roman" w:cs="Times New Roman"/>
          <w:sz w:val="24"/>
          <w:szCs w:val="24"/>
        </w:rPr>
        <w:t>4.</w:t>
      </w:r>
      <w:r>
        <w:rPr>
          <w:rFonts w:ascii="Times New Roman" w:hAnsi="Times New Roman" w:cs="Times New Roman"/>
          <w:sz w:val="24"/>
          <w:szCs w:val="24"/>
        </w:rPr>
        <w:t>2.</w:t>
      </w:r>
      <w:r w:rsidRPr="00BB2EBE">
        <w:rPr>
          <w:rFonts w:ascii="Times New Roman" w:hAnsi="Times New Roman" w:cs="Times New Roman"/>
          <w:sz w:val="24"/>
          <w:szCs w:val="24"/>
        </w:rPr>
        <w:t>4. VARIANTŲ VERTINIMAS EKONOMINIU ASPEKTU</w:t>
      </w:r>
      <w:bookmarkEnd w:id="117"/>
      <w:bookmarkEnd w:id="118"/>
      <w:bookmarkEnd w:id="119"/>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Variantų vertinimas ekonominiu aspektu atliekamas keliais žingsniais: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bendrasis investicijų įvertinimas pagal variantų koncepcinius brėžinius ir preliminarius objektų išsidėstymo veiksnius;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variantų investicijų išskaidymas pagal investuotojo statusą ir galimybes;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variantų pristatymo Darbo grupės posėdžių bei pristatymo visuomenei metu gali paaiškėti papildomi ekonominio vertinimo aspektai.</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Pastaba. Objektų išlaikymo, eksploatacijos ir valdymo išlaidos nėra vertinamos dėl šių priežasčių:</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pateikiami tik pasiūlymai dėl objektų, galinčių atsirasti Atgimimo aikštėje ir gretimybėse, funkcijos, tačiau nėra žinoma tiksli jų paskirtis;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pateikiami objektų, galinčių atsirasti Atgimimo aikštėje ir gretimybėse, bendrieji užstatymo ir aukštingumo duomenys, tačiau konkretūs objektų techniniai statybos duomenys šiame galimybių studijos rengimo etape nėra žinomi.</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Variantų įgyvendinimo pradinės investicijos apskaičiuotos remiantis: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Lietuvoje oficialiai taikomais UAB „Sistela“ sustambintais skaičiavimais.</w:t>
      </w:r>
    </w:p>
    <w:p w:rsidR="007B1C49" w:rsidRPr="00B17D63" w:rsidRDefault="007B1C49" w:rsidP="00245789">
      <w:pPr>
        <w:pStyle w:val="Sraopastraipa"/>
        <w:numPr>
          <w:ilvl w:val="0"/>
          <w:numId w:val="40"/>
        </w:numPr>
        <w:tabs>
          <w:tab w:val="left" w:pos="1701"/>
        </w:tabs>
        <w:spacing w:after="0" w:line="240" w:lineRule="auto"/>
        <w:ind w:left="0" w:firstLine="1276"/>
        <w:jc w:val="both"/>
        <w:rPr>
          <w:rFonts w:ascii="Courier New" w:hAnsi="Courier New" w:cs="Courier New"/>
          <w:sz w:val="20"/>
          <w:szCs w:val="20"/>
        </w:rPr>
      </w:pPr>
      <w:r>
        <w:rPr>
          <w:rFonts w:ascii="Times New Roman" w:hAnsi="Times New Roman" w:cs="Times New Roman"/>
          <w:sz w:val="24"/>
          <w:szCs w:val="28"/>
        </w:rPr>
        <w:t xml:space="preserve">Požeminių automobilių stovėjimo aikštelių įrengimo pavyzdžiais </w:t>
      </w:r>
      <w:r w:rsidRPr="00C061CD">
        <w:rPr>
          <w:rFonts w:ascii="Times New Roman" w:hAnsi="Times New Roman" w:cs="Times New Roman"/>
          <w:sz w:val="24"/>
          <w:szCs w:val="24"/>
        </w:rPr>
        <w:t>(</w:t>
      </w:r>
      <w:hyperlink r:id="rId172" w:history="1">
        <w:r w:rsidRPr="00C061CD">
          <w:rPr>
            <w:rStyle w:val="Hipersaitas"/>
            <w:rFonts w:ascii="Times New Roman" w:hAnsi="Times New Roman"/>
            <w:sz w:val="24"/>
            <w:szCs w:val="24"/>
          </w:rPr>
          <w:t>http://www.vilnius.lt/vaktai2011/Defaultlite.aspx?Id=3&amp;DocId=30218796</w:t>
        </w:r>
      </w:hyperlink>
      <w:r w:rsidRPr="00C061CD">
        <w:rPr>
          <w:rFonts w:ascii="Times New Roman" w:hAnsi="Times New Roman" w:cs="Times New Roman"/>
          <w:sz w:val="24"/>
          <w:szCs w:val="24"/>
        </w:rPr>
        <w:t xml:space="preserve"> II skyriaus 5.6-5.7 punktai)</w:t>
      </w:r>
      <w:r>
        <w:rPr>
          <w:rFonts w:ascii="Times New Roman" w:hAnsi="Times New Roman" w:cs="Times New Roman"/>
          <w:sz w:val="24"/>
          <w:szCs w:val="24"/>
        </w:rPr>
        <w:t>.</w:t>
      </w:r>
    </w:p>
    <w:p w:rsidR="007B1C49" w:rsidRPr="00B17D63" w:rsidRDefault="007B1C49" w:rsidP="00245789">
      <w:pPr>
        <w:pStyle w:val="Sraopastraipa"/>
        <w:numPr>
          <w:ilvl w:val="0"/>
          <w:numId w:val="40"/>
        </w:numPr>
        <w:tabs>
          <w:tab w:val="left" w:pos="1701"/>
        </w:tabs>
        <w:spacing w:after="0" w:line="240" w:lineRule="auto"/>
        <w:ind w:left="0" w:firstLine="1276"/>
        <w:jc w:val="both"/>
        <w:rPr>
          <w:rFonts w:ascii="Courier New" w:hAnsi="Courier New" w:cs="Courier New"/>
          <w:sz w:val="24"/>
          <w:szCs w:val="24"/>
        </w:rPr>
      </w:pPr>
      <w:r w:rsidRPr="00B17D63">
        <w:rPr>
          <w:rFonts w:ascii="Times New Roman" w:hAnsi="Times New Roman" w:cs="Times New Roman"/>
          <w:sz w:val="24"/>
          <w:szCs w:val="24"/>
        </w:rPr>
        <w:t>Planuojamų statyti pastatų tūrio apskaičiavima</w:t>
      </w:r>
      <w:r>
        <w:rPr>
          <w:rFonts w:ascii="Times New Roman" w:hAnsi="Times New Roman" w:cs="Times New Roman"/>
          <w:sz w:val="24"/>
          <w:szCs w:val="24"/>
        </w:rPr>
        <w:t>i</w:t>
      </w:r>
      <w:r w:rsidRPr="00B17D63">
        <w:rPr>
          <w:rFonts w:ascii="Times New Roman" w:hAnsi="Times New Roman" w:cs="Times New Roman"/>
          <w:sz w:val="24"/>
          <w:szCs w:val="24"/>
        </w:rPr>
        <w:t xml:space="preserve">s pagal užstatymo plotą: </w:t>
      </w:r>
      <w:r w:rsidRPr="00B17D63">
        <w:rPr>
          <w:rFonts w:ascii="Times New Roman" w:eastAsia="Times New Roman" w:hAnsi="Times New Roman" w:cs="Times New Roman"/>
          <w:color w:val="000000"/>
          <w:sz w:val="24"/>
          <w:szCs w:val="24"/>
        </w:rPr>
        <w:t>pagal statinių statybos skaičiuojamųjų kainų palyginamuosius ekonominius rodiklius XXII, sudarytus pagal 2014 m. spalio mėn. statybos skaičiuojamąsias kainas, 4 psl. 1.5 pastraipą – kai gyvenamųjų ir negyvenamųjų pastatų sustambintos statybos kainos perskaičiuojamos pastatų patalpų ploto vienetui, sustambintų kainų pastato tūrio vieneto rodikliams taikomas koeficientas k=4.0.</w:t>
      </w:r>
    </w:p>
    <w:p w:rsidR="007B1C49" w:rsidRPr="00B17D63" w:rsidRDefault="007B1C49" w:rsidP="00245789">
      <w:pPr>
        <w:pStyle w:val="Sraopastraipa"/>
        <w:numPr>
          <w:ilvl w:val="0"/>
          <w:numId w:val="40"/>
        </w:numPr>
        <w:tabs>
          <w:tab w:val="left" w:pos="1701"/>
        </w:tabs>
        <w:spacing w:after="0" w:line="240" w:lineRule="auto"/>
        <w:ind w:left="0" w:firstLine="1276"/>
        <w:jc w:val="both"/>
        <w:rPr>
          <w:rFonts w:ascii="Courier New" w:hAnsi="Courier New" w:cs="Courier New"/>
          <w:sz w:val="24"/>
          <w:szCs w:val="24"/>
        </w:rPr>
      </w:pPr>
      <w:r>
        <w:rPr>
          <w:rFonts w:ascii="Times New Roman" w:eastAsia="Times New Roman" w:hAnsi="Times New Roman" w:cs="Times New Roman"/>
          <w:color w:val="000000"/>
          <w:sz w:val="24"/>
          <w:szCs w:val="24"/>
        </w:rPr>
        <w:t>Koeficientų taikymu. Pastatų statybos koncepciniu atveju numatoma taikyti šį koeficientą</w:t>
      </w:r>
      <w:r w:rsidRPr="00B17D63">
        <w:rPr>
          <w:rFonts w:ascii="Times New Roman" w:eastAsia="Times New Roman" w:hAnsi="Times New Roman" w:cs="Times New Roman"/>
          <w:color w:val="000000"/>
          <w:sz w:val="24"/>
          <w:szCs w:val="24"/>
        </w:rPr>
        <w:t>: pagal statinių statybos skaičiuojamųjų kainų palyginamuosius ekonominius rodiklius XXII, sudarytus pagal 2014 m. spalio mėn. statybos skaičiuojamąsias kainas, 11 psl. 2 pastabą – kai pastatams numatomos ypatingos statybos darbų vykdymo sąlygos (užstatoma teritorija sudėtinga geologiniu požiūriu ir kt.)</w:t>
      </w:r>
      <w:r>
        <w:rPr>
          <w:rFonts w:ascii="Times New Roman" w:eastAsia="Times New Roman" w:hAnsi="Times New Roman" w:cs="Times New Roman"/>
          <w:color w:val="000000"/>
          <w:sz w:val="24"/>
          <w:szCs w:val="24"/>
        </w:rPr>
        <w:t>,</w:t>
      </w:r>
      <w:r w:rsidRPr="00B17D63">
        <w:rPr>
          <w:rFonts w:ascii="Times New Roman" w:eastAsia="Times New Roman" w:hAnsi="Times New Roman" w:cs="Times New Roman"/>
          <w:color w:val="000000"/>
          <w:sz w:val="24"/>
          <w:szCs w:val="24"/>
        </w:rPr>
        <w:t xml:space="preserve"> taip pat statybos trukmė </w:t>
      </w:r>
      <w:r>
        <w:rPr>
          <w:rFonts w:ascii="Times New Roman" w:eastAsia="Times New Roman" w:hAnsi="Times New Roman" w:cs="Times New Roman"/>
          <w:color w:val="000000"/>
          <w:sz w:val="24"/>
          <w:szCs w:val="24"/>
        </w:rPr>
        <w:t xml:space="preserve">yra </w:t>
      </w:r>
      <w:r w:rsidRPr="00B17D63">
        <w:rPr>
          <w:rFonts w:ascii="Times New Roman" w:eastAsia="Times New Roman" w:hAnsi="Times New Roman" w:cs="Times New Roman"/>
          <w:color w:val="000000"/>
          <w:sz w:val="24"/>
          <w:szCs w:val="24"/>
        </w:rPr>
        <w:t>daugiau kaip vieneri metai ir numatomos objektyviai būtinos padidintos išlaidos statybvietės įrengimui, eksploatavimui bei statybos valdymui, statinio statybos kaina didinama koeficientu 1,40.</w:t>
      </w:r>
    </w:p>
    <w:p w:rsidR="007B1C49" w:rsidRDefault="007B1C49" w:rsidP="007B1C49">
      <w:pPr>
        <w:spacing w:after="0" w:line="240" w:lineRule="auto"/>
        <w:ind w:firstLine="851"/>
        <w:jc w:val="both"/>
        <w:rPr>
          <w:rFonts w:ascii="Times New Roman" w:hAnsi="Times New Roman"/>
          <w:b/>
          <w:sz w:val="24"/>
          <w:szCs w:val="28"/>
          <w:u w:val="single"/>
        </w:rPr>
      </w:pPr>
    </w:p>
    <w:p w:rsidR="007B1C49" w:rsidRDefault="007B1C49" w:rsidP="007B1C49">
      <w:pPr>
        <w:rPr>
          <w:rFonts w:ascii="Times New Roman" w:hAnsi="Times New Roman"/>
          <w:b/>
          <w:sz w:val="24"/>
          <w:szCs w:val="28"/>
          <w:u w:val="single"/>
        </w:rPr>
      </w:pPr>
      <w:r>
        <w:rPr>
          <w:rFonts w:ascii="Times New Roman" w:hAnsi="Times New Roman"/>
          <w:b/>
          <w:sz w:val="24"/>
          <w:szCs w:val="28"/>
          <w:u w:val="single"/>
        </w:rPr>
        <w:br w:type="page"/>
      </w:r>
    </w:p>
    <w:p w:rsidR="007B1C49" w:rsidRDefault="007B1C49" w:rsidP="007B1C49">
      <w:pPr>
        <w:spacing w:after="0" w:line="240" w:lineRule="auto"/>
        <w:ind w:firstLine="851"/>
        <w:jc w:val="both"/>
        <w:rPr>
          <w:rFonts w:ascii="Times New Roman" w:hAnsi="Times New Roman"/>
          <w:sz w:val="24"/>
          <w:szCs w:val="28"/>
        </w:rPr>
      </w:pPr>
      <w:r w:rsidRPr="003A421B">
        <w:rPr>
          <w:rFonts w:ascii="Times New Roman" w:hAnsi="Times New Roman"/>
          <w:b/>
          <w:sz w:val="24"/>
          <w:szCs w:val="28"/>
          <w:u w:val="single"/>
        </w:rPr>
        <w:t>A variantas.</w:t>
      </w:r>
      <w:r>
        <w:rPr>
          <w:rFonts w:ascii="Times New Roman" w:hAnsi="Times New Roman"/>
          <w:sz w:val="24"/>
          <w:szCs w:val="28"/>
        </w:rPr>
        <w:t xml:space="preserve"> A varianto koncepcija numato 2 komercinės paskirties pastatų statybą, aplinkos sutvarkymą bei požeminės aikštelės automobiliams įrengimą. Pradinių investicijų dydis galėtų siekti apie 13 mln. EUR, įskaitant projektavimo ir inžinerines paslaugas:</w:t>
      </w:r>
    </w:p>
    <w:tbl>
      <w:tblPr>
        <w:tblW w:w="10137" w:type="dxa"/>
        <w:jc w:val="center"/>
        <w:tblLook w:val="04A0" w:firstRow="1" w:lastRow="0" w:firstColumn="1" w:lastColumn="0" w:noHBand="0" w:noVBand="1"/>
      </w:tblPr>
      <w:tblGrid>
        <w:gridCol w:w="540"/>
        <w:gridCol w:w="3758"/>
        <w:gridCol w:w="1402"/>
        <w:gridCol w:w="1300"/>
        <w:gridCol w:w="1597"/>
        <w:gridCol w:w="1540"/>
      </w:tblGrid>
      <w:tr w:rsidR="007B1C49" w:rsidRPr="003A421B" w:rsidTr="007B1C49">
        <w:trPr>
          <w:trHeight w:val="94"/>
          <w:tblHeader/>
          <w:jc w:val="center"/>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jc w:val="center"/>
              <w:rPr>
                <w:rFonts w:ascii="Times New Roman" w:eastAsia="Times New Roman" w:hAnsi="Times New Roman"/>
                <w:b/>
                <w:color w:val="000000"/>
              </w:rPr>
            </w:pPr>
            <w:r>
              <w:rPr>
                <w:rFonts w:ascii="Times New Roman" w:eastAsia="Times New Roman" w:hAnsi="Times New Roman"/>
                <w:b/>
                <w:color w:val="000000"/>
              </w:rPr>
              <w:t>Eil. n</w:t>
            </w:r>
            <w:r w:rsidRPr="003A421B">
              <w:rPr>
                <w:rFonts w:ascii="Times New Roman" w:eastAsia="Times New Roman" w:hAnsi="Times New Roman"/>
                <w:b/>
                <w:color w:val="000000"/>
              </w:rPr>
              <w:t>r.</w:t>
            </w:r>
          </w:p>
        </w:tc>
        <w:tc>
          <w:tcPr>
            <w:tcW w:w="3758" w:type="dxa"/>
            <w:tcBorders>
              <w:top w:val="single" w:sz="4" w:space="0" w:color="auto"/>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jc w:val="center"/>
              <w:rPr>
                <w:rFonts w:ascii="Times New Roman" w:eastAsia="Times New Roman" w:hAnsi="Times New Roman"/>
                <w:b/>
                <w:bCs/>
                <w:color w:val="000000"/>
              </w:rPr>
            </w:pPr>
            <w:r w:rsidRPr="003A421B">
              <w:rPr>
                <w:rFonts w:ascii="Times New Roman" w:eastAsia="Times New Roman" w:hAnsi="Times New Roman"/>
                <w:b/>
                <w:bCs/>
                <w:color w:val="000000"/>
              </w:rPr>
              <w:t>Paskirtis</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jc w:val="center"/>
              <w:rPr>
                <w:rFonts w:ascii="Times New Roman" w:eastAsia="Times New Roman" w:hAnsi="Times New Roman"/>
                <w:b/>
                <w:bCs/>
                <w:color w:val="000000"/>
              </w:rPr>
            </w:pPr>
            <w:r w:rsidRPr="003A421B">
              <w:rPr>
                <w:rFonts w:ascii="Times New Roman" w:eastAsia="Times New Roman" w:hAnsi="Times New Roman"/>
                <w:b/>
                <w:bCs/>
                <w:color w:val="000000"/>
              </w:rPr>
              <w:t>Mato vienetas</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jc w:val="center"/>
              <w:rPr>
                <w:rFonts w:ascii="Times New Roman" w:eastAsia="Times New Roman" w:hAnsi="Times New Roman"/>
                <w:b/>
                <w:bCs/>
                <w:color w:val="000000"/>
              </w:rPr>
            </w:pPr>
            <w:r w:rsidRPr="003A421B">
              <w:rPr>
                <w:rFonts w:ascii="Times New Roman" w:eastAsia="Times New Roman" w:hAnsi="Times New Roman"/>
                <w:b/>
                <w:bCs/>
                <w:color w:val="000000"/>
              </w:rPr>
              <w:t>Kaina</w:t>
            </w:r>
          </w:p>
        </w:tc>
        <w:tc>
          <w:tcPr>
            <w:tcW w:w="1597" w:type="dxa"/>
            <w:tcBorders>
              <w:top w:val="single" w:sz="4" w:space="0" w:color="auto"/>
              <w:left w:val="nil"/>
              <w:bottom w:val="single" w:sz="4" w:space="0" w:color="auto"/>
              <w:right w:val="single" w:sz="4" w:space="0" w:color="auto"/>
            </w:tcBorders>
            <w:shd w:val="clear" w:color="auto" w:fill="auto"/>
            <w:noWrap/>
            <w:vAlign w:val="center"/>
            <w:hideMark/>
          </w:tcPr>
          <w:p w:rsidR="007B1C49" w:rsidRPr="003A421B" w:rsidRDefault="007B1C49" w:rsidP="007B1C49">
            <w:pPr>
              <w:spacing w:after="0" w:line="240" w:lineRule="auto"/>
              <w:jc w:val="center"/>
              <w:rPr>
                <w:rFonts w:ascii="Times New Roman" w:eastAsia="Times New Roman" w:hAnsi="Times New Roman"/>
                <w:b/>
                <w:bCs/>
                <w:color w:val="000000"/>
              </w:rPr>
            </w:pPr>
            <w:r w:rsidRPr="003A421B">
              <w:rPr>
                <w:rFonts w:ascii="Times New Roman" w:eastAsia="Times New Roman" w:hAnsi="Times New Roman"/>
                <w:b/>
                <w:bCs/>
                <w:color w:val="000000"/>
              </w:rPr>
              <w:t>Koeficientas**</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jc w:val="center"/>
              <w:rPr>
                <w:rFonts w:ascii="Times New Roman" w:eastAsia="Times New Roman" w:hAnsi="Times New Roman"/>
                <w:b/>
                <w:bCs/>
                <w:color w:val="000000"/>
              </w:rPr>
            </w:pPr>
            <w:r w:rsidRPr="003A421B">
              <w:rPr>
                <w:rFonts w:ascii="Times New Roman" w:eastAsia="Times New Roman" w:hAnsi="Times New Roman"/>
                <w:b/>
                <w:bCs/>
                <w:color w:val="000000"/>
              </w:rPr>
              <w:t>Preliminari statybos darbų kaina, EUR</w:t>
            </w:r>
          </w:p>
        </w:tc>
      </w:tr>
      <w:tr w:rsidR="007B1C49" w:rsidRPr="003A421B" w:rsidTr="007B1C49">
        <w:trPr>
          <w:trHeight w:val="492"/>
          <w:jc w:val="center"/>
        </w:trPr>
        <w:tc>
          <w:tcPr>
            <w:tcW w:w="540" w:type="dxa"/>
            <w:tcBorders>
              <w:top w:val="nil"/>
              <w:left w:val="single" w:sz="4" w:space="0" w:color="auto"/>
              <w:bottom w:val="single" w:sz="4" w:space="0" w:color="auto"/>
              <w:right w:val="single" w:sz="4" w:space="0" w:color="auto"/>
            </w:tcBorders>
            <w:shd w:val="clear" w:color="auto" w:fill="auto"/>
            <w:vAlign w:val="center"/>
          </w:tcPr>
          <w:p w:rsidR="007B1C49" w:rsidRPr="003A421B" w:rsidRDefault="007B1C49" w:rsidP="007B1C49">
            <w:pPr>
              <w:spacing w:after="0" w:line="240" w:lineRule="auto"/>
              <w:jc w:val="center"/>
              <w:rPr>
                <w:rFonts w:ascii="Times New Roman" w:eastAsia="Times New Roman" w:hAnsi="Times New Roman"/>
                <w:color w:val="000000"/>
              </w:rPr>
            </w:pPr>
          </w:p>
        </w:tc>
        <w:tc>
          <w:tcPr>
            <w:tcW w:w="3758" w:type="dxa"/>
            <w:tcBorders>
              <w:top w:val="nil"/>
              <w:left w:val="nil"/>
              <w:bottom w:val="single" w:sz="4" w:space="0" w:color="auto"/>
              <w:right w:val="single" w:sz="4" w:space="0" w:color="auto"/>
            </w:tcBorders>
            <w:shd w:val="clear" w:color="auto" w:fill="auto"/>
            <w:vAlign w:val="center"/>
          </w:tcPr>
          <w:p w:rsidR="007B1C49" w:rsidRPr="003A421B" w:rsidRDefault="007B1C49" w:rsidP="007B1C49">
            <w:pPr>
              <w:spacing w:after="0" w:line="240" w:lineRule="auto"/>
              <w:jc w:val="center"/>
              <w:rPr>
                <w:rFonts w:ascii="Times New Roman" w:eastAsia="Times New Roman" w:hAnsi="Times New Roman"/>
                <w:b/>
                <w:bCs/>
                <w:color w:val="000000"/>
              </w:rPr>
            </w:pP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Statinio tūris, m3</w:t>
            </w:r>
          </w:p>
        </w:tc>
        <w:tc>
          <w:tcPr>
            <w:tcW w:w="130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m3 statinio kaina</w:t>
            </w:r>
          </w:p>
        </w:tc>
        <w:tc>
          <w:tcPr>
            <w:tcW w:w="1597" w:type="dxa"/>
            <w:tcBorders>
              <w:top w:val="nil"/>
              <w:left w:val="nil"/>
              <w:bottom w:val="single" w:sz="4" w:space="0" w:color="auto"/>
              <w:right w:val="single" w:sz="4" w:space="0" w:color="auto"/>
            </w:tcBorders>
            <w:shd w:val="clear" w:color="auto" w:fill="auto"/>
            <w:noWrap/>
            <w:vAlign w:val="center"/>
          </w:tcPr>
          <w:p w:rsidR="007B1C49" w:rsidRPr="003A421B" w:rsidRDefault="007B1C49" w:rsidP="007B1C49">
            <w:pPr>
              <w:spacing w:after="0" w:line="240" w:lineRule="auto"/>
              <w:jc w:val="center"/>
              <w:rPr>
                <w:rFonts w:ascii="Times New Roman" w:eastAsia="Times New Roman" w:hAnsi="Times New Roman"/>
                <w:b/>
                <w:bCs/>
                <w:color w:val="000000"/>
              </w:rPr>
            </w:pPr>
          </w:p>
        </w:tc>
        <w:tc>
          <w:tcPr>
            <w:tcW w:w="1540" w:type="dxa"/>
            <w:tcBorders>
              <w:top w:val="nil"/>
              <w:left w:val="nil"/>
              <w:bottom w:val="single" w:sz="4" w:space="0" w:color="auto"/>
              <w:right w:val="single" w:sz="4" w:space="0" w:color="auto"/>
            </w:tcBorders>
            <w:shd w:val="clear" w:color="auto" w:fill="auto"/>
            <w:vAlign w:val="center"/>
          </w:tcPr>
          <w:p w:rsidR="007B1C49" w:rsidRPr="003A421B" w:rsidRDefault="007B1C49" w:rsidP="007B1C49">
            <w:pPr>
              <w:spacing w:after="0" w:line="240" w:lineRule="auto"/>
              <w:jc w:val="center"/>
              <w:rPr>
                <w:rFonts w:ascii="Times New Roman" w:eastAsia="Times New Roman" w:hAnsi="Times New Roman"/>
                <w:b/>
                <w:bCs/>
                <w:color w:val="000000"/>
              </w:rPr>
            </w:pPr>
          </w:p>
        </w:tc>
      </w:tr>
      <w:tr w:rsidR="007B1C49" w:rsidRPr="003A421B" w:rsidTr="007B1C49">
        <w:trPr>
          <w:trHeight w:val="7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7B1C49" w:rsidRPr="003A421B" w:rsidRDefault="007B1C49" w:rsidP="007B1C49">
            <w:pPr>
              <w:spacing w:after="0" w:line="240" w:lineRule="auto"/>
              <w:jc w:val="center"/>
              <w:rPr>
                <w:rFonts w:ascii="Times New Roman" w:eastAsia="Times New Roman" w:hAnsi="Times New Roman"/>
                <w:color w:val="000000"/>
              </w:rPr>
            </w:pPr>
            <w:r w:rsidRPr="003A421B">
              <w:rPr>
                <w:rFonts w:ascii="Times New Roman" w:eastAsia="Times New Roman" w:hAnsi="Times New Roman"/>
                <w:color w:val="000000"/>
              </w:rPr>
              <w:t>1</w:t>
            </w:r>
          </w:p>
        </w:tc>
        <w:tc>
          <w:tcPr>
            <w:tcW w:w="3758" w:type="dxa"/>
            <w:tcBorders>
              <w:top w:val="nil"/>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rPr>
                <w:rFonts w:ascii="Times New Roman" w:eastAsia="Times New Roman" w:hAnsi="Times New Roman"/>
                <w:color w:val="000000"/>
              </w:rPr>
            </w:pPr>
            <w:r w:rsidRPr="003A421B">
              <w:rPr>
                <w:rFonts w:ascii="Times New Roman" w:eastAsia="Times New Roman" w:hAnsi="Times New Roman"/>
                <w:color w:val="000000"/>
              </w:rPr>
              <w:t>Komercinio pastato statyba sklype Nr.</w:t>
            </w:r>
            <w:r>
              <w:rPr>
                <w:rFonts w:ascii="Times New Roman" w:eastAsia="Times New Roman" w:hAnsi="Times New Roman"/>
                <w:color w:val="000000"/>
              </w:rPr>
              <w:t xml:space="preserve"> </w:t>
            </w:r>
            <w:r w:rsidRPr="003A421B">
              <w:rPr>
                <w:rFonts w:ascii="Times New Roman" w:eastAsia="Times New Roman" w:hAnsi="Times New Roman"/>
                <w:color w:val="000000"/>
              </w:rPr>
              <w:t>2</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21854</w:t>
            </w:r>
          </w:p>
        </w:tc>
        <w:tc>
          <w:tcPr>
            <w:tcW w:w="130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137</w:t>
            </w:r>
          </w:p>
        </w:tc>
        <w:tc>
          <w:tcPr>
            <w:tcW w:w="1597"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1,40</w:t>
            </w:r>
          </w:p>
        </w:tc>
        <w:tc>
          <w:tcPr>
            <w:tcW w:w="15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4.191.597,20</w:t>
            </w:r>
          </w:p>
        </w:tc>
      </w:tr>
      <w:tr w:rsidR="007B1C49" w:rsidRPr="003A421B" w:rsidTr="007B1C49">
        <w:trPr>
          <w:trHeight w:val="7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7B1C49" w:rsidRPr="003A421B" w:rsidRDefault="007B1C49" w:rsidP="007B1C49">
            <w:pPr>
              <w:spacing w:after="0" w:line="240" w:lineRule="auto"/>
              <w:jc w:val="center"/>
              <w:rPr>
                <w:rFonts w:ascii="Times New Roman" w:eastAsia="Times New Roman" w:hAnsi="Times New Roman"/>
                <w:color w:val="000000"/>
              </w:rPr>
            </w:pPr>
            <w:r w:rsidRPr="003A421B">
              <w:rPr>
                <w:rFonts w:ascii="Times New Roman" w:eastAsia="Times New Roman" w:hAnsi="Times New Roman"/>
                <w:color w:val="000000"/>
              </w:rPr>
              <w:t>2</w:t>
            </w:r>
          </w:p>
        </w:tc>
        <w:tc>
          <w:tcPr>
            <w:tcW w:w="3758" w:type="dxa"/>
            <w:tcBorders>
              <w:top w:val="nil"/>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rPr>
                <w:rFonts w:ascii="Times New Roman" w:eastAsia="Times New Roman" w:hAnsi="Times New Roman"/>
                <w:color w:val="000000"/>
              </w:rPr>
            </w:pPr>
            <w:r w:rsidRPr="003A421B">
              <w:rPr>
                <w:rFonts w:ascii="Times New Roman" w:eastAsia="Times New Roman" w:hAnsi="Times New Roman"/>
                <w:color w:val="000000"/>
              </w:rPr>
              <w:t>Komercinio pastato statyba sklype Nr.</w:t>
            </w:r>
            <w:r>
              <w:rPr>
                <w:rFonts w:ascii="Times New Roman" w:eastAsia="Times New Roman" w:hAnsi="Times New Roman"/>
                <w:color w:val="000000"/>
              </w:rPr>
              <w:t xml:space="preserve"> </w:t>
            </w:r>
            <w:r w:rsidRPr="003A421B">
              <w:rPr>
                <w:rFonts w:ascii="Times New Roman" w:eastAsia="Times New Roman" w:hAnsi="Times New Roman"/>
                <w:color w:val="000000"/>
              </w:rPr>
              <w:t>3</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14182</w:t>
            </w:r>
          </w:p>
        </w:tc>
        <w:tc>
          <w:tcPr>
            <w:tcW w:w="130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137</w:t>
            </w:r>
          </w:p>
        </w:tc>
        <w:tc>
          <w:tcPr>
            <w:tcW w:w="1597"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1,40</w:t>
            </w:r>
          </w:p>
        </w:tc>
        <w:tc>
          <w:tcPr>
            <w:tcW w:w="15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2.720.107,60</w:t>
            </w:r>
          </w:p>
        </w:tc>
      </w:tr>
      <w:tr w:rsidR="007B1C49" w:rsidRPr="003A421B" w:rsidTr="007B1C49">
        <w:trPr>
          <w:trHeight w:val="70"/>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7B1C49" w:rsidRPr="003A421B" w:rsidRDefault="007B1C49" w:rsidP="007B1C49">
            <w:pPr>
              <w:spacing w:after="0" w:line="240" w:lineRule="auto"/>
              <w:jc w:val="center"/>
              <w:rPr>
                <w:rFonts w:ascii="Times New Roman" w:eastAsia="Times New Roman" w:hAnsi="Times New Roman"/>
                <w:color w:val="000000"/>
              </w:rPr>
            </w:pPr>
          </w:p>
        </w:tc>
        <w:tc>
          <w:tcPr>
            <w:tcW w:w="3758" w:type="dxa"/>
            <w:tcBorders>
              <w:top w:val="nil"/>
              <w:left w:val="nil"/>
              <w:bottom w:val="single" w:sz="4" w:space="0" w:color="auto"/>
              <w:right w:val="single" w:sz="4" w:space="0" w:color="auto"/>
            </w:tcBorders>
            <w:shd w:val="clear" w:color="auto" w:fill="auto"/>
            <w:vAlign w:val="center"/>
          </w:tcPr>
          <w:p w:rsidR="007B1C49" w:rsidRPr="003A421B" w:rsidRDefault="007B1C49" w:rsidP="007B1C49">
            <w:pPr>
              <w:spacing w:after="0" w:line="240" w:lineRule="auto"/>
              <w:jc w:val="center"/>
              <w:rPr>
                <w:rFonts w:ascii="Times New Roman" w:eastAsia="Times New Roman" w:hAnsi="Times New Roman"/>
                <w:color w:val="000000"/>
              </w:rPr>
            </w:pPr>
          </w:p>
        </w:tc>
        <w:tc>
          <w:tcPr>
            <w:tcW w:w="1402" w:type="dxa"/>
            <w:tcBorders>
              <w:top w:val="nil"/>
              <w:left w:val="nil"/>
              <w:bottom w:val="single" w:sz="4" w:space="0" w:color="auto"/>
              <w:right w:val="single" w:sz="4" w:space="0" w:color="auto"/>
            </w:tcBorders>
            <w:shd w:val="clear" w:color="auto" w:fill="auto"/>
            <w:noWrap/>
            <w:vAlign w:val="bottom"/>
            <w:hideMark/>
          </w:tcPr>
          <w:p w:rsidR="007B1C49" w:rsidRPr="003A421B" w:rsidRDefault="007B1C49" w:rsidP="007B1C49">
            <w:pPr>
              <w:spacing w:after="0" w:line="240" w:lineRule="auto"/>
              <w:jc w:val="center"/>
              <w:rPr>
                <w:rFonts w:ascii="Times New Roman" w:eastAsia="Times New Roman" w:hAnsi="Times New Roman"/>
                <w:b/>
                <w:bCs/>
                <w:color w:val="000000"/>
              </w:rPr>
            </w:pPr>
            <w:r w:rsidRPr="003A421B">
              <w:rPr>
                <w:rFonts w:ascii="Times New Roman" w:eastAsia="Times New Roman" w:hAnsi="Times New Roman"/>
                <w:b/>
                <w:bCs/>
                <w:color w:val="000000"/>
              </w:rPr>
              <w:t>Plotas, m</w:t>
            </w:r>
            <w:r w:rsidRPr="003A421B">
              <w:rPr>
                <w:rFonts w:ascii="Times New Roman" w:eastAsia="Times New Roman" w:hAnsi="Times New Roman"/>
                <w:b/>
                <w:bCs/>
                <w:color w:val="000000"/>
                <w:vertAlign w:val="superscript"/>
              </w:rPr>
              <w:t>2</w:t>
            </w:r>
          </w:p>
        </w:tc>
        <w:tc>
          <w:tcPr>
            <w:tcW w:w="1300" w:type="dxa"/>
            <w:tcBorders>
              <w:top w:val="nil"/>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jc w:val="center"/>
              <w:rPr>
                <w:rFonts w:ascii="Times New Roman" w:eastAsia="Times New Roman" w:hAnsi="Times New Roman"/>
                <w:b/>
                <w:bCs/>
                <w:color w:val="000000"/>
              </w:rPr>
            </w:pPr>
            <w:r w:rsidRPr="003A421B">
              <w:rPr>
                <w:rFonts w:ascii="Times New Roman" w:eastAsia="Times New Roman" w:hAnsi="Times New Roman"/>
                <w:b/>
                <w:bCs/>
                <w:color w:val="000000"/>
              </w:rPr>
              <w:t>1 m</w:t>
            </w:r>
            <w:r w:rsidRPr="003A421B">
              <w:rPr>
                <w:rFonts w:ascii="Times New Roman" w:eastAsia="Times New Roman" w:hAnsi="Times New Roman"/>
                <w:b/>
                <w:bCs/>
                <w:color w:val="000000"/>
                <w:vertAlign w:val="superscript"/>
              </w:rPr>
              <w:t>2</w:t>
            </w:r>
            <w:r w:rsidRPr="003A421B">
              <w:rPr>
                <w:rFonts w:ascii="Times New Roman" w:eastAsia="Times New Roman" w:hAnsi="Times New Roman"/>
                <w:b/>
                <w:bCs/>
                <w:color w:val="000000"/>
              </w:rPr>
              <w:t xml:space="preserve"> kaina</w:t>
            </w:r>
          </w:p>
        </w:tc>
        <w:tc>
          <w:tcPr>
            <w:tcW w:w="1597" w:type="dxa"/>
            <w:tcBorders>
              <w:top w:val="nil"/>
              <w:left w:val="nil"/>
              <w:bottom w:val="single" w:sz="4" w:space="0" w:color="auto"/>
              <w:right w:val="single" w:sz="4" w:space="0" w:color="auto"/>
            </w:tcBorders>
            <w:shd w:val="clear" w:color="auto" w:fill="auto"/>
            <w:vAlign w:val="center"/>
          </w:tcPr>
          <w:p w:rsidR="007B1C49" w:rsidRPr="003A421B" w:rsidRDefault="007B1C49" w:rsidP="007B1C49">
            <w:pPr>
              <w:spacing w:after="0" w:line="240" w:lineRule="auto"/>
              <w:jc w:val="center"/>
              <w:rPr>
                <w:rFonts w:ascii="Times New Roman" w:eastAsia="Times New Roman" w:hAnsi="Times New Roman"/>
                <w:color w:val="000000"/>
              </w:rPr>
            </w:pPr>
          </w:p>
        </w:tc>
        <w:tc>
          <w:tcPr>
            <w:tcW w:w="1540" w:type="dxa"/>
            <w:tcBorders>
              <w:top w:val="nil"/>
              <w:left w:val="nil"/>
              <w:bottom w:val="single" w:sz="4" w:space="0" w:color="auto"/>
              <w:right w:val="single" w:sz="4" w:space="0" w:color="auto"/>
            </w:tcBorders>
            <w:shd w:val="clear" w:color="auto" w:fill="auto"/>
            <w:vAlign w:val="center"/>
          </w:tcPr>
          <w:p w:rsidR="007B1C49" w:rsidRPr="003A421B" w:rsidRDefault="007B1C49" w:rsidP="007B1C49">
            <w:pPr>
              <w:spacing w:after="0" w:line="240" w:lineRule="auto"/>
              <w:jc w:val="center"/>
              <w:rPr>
                <w:rFonts w:ascii="Times New Roman" w:eastAsia="Times New Roman" w:hAnsi="Times New Roman"/>
                <w:color w:val="000000"/>
              </w:rPr>
            </w:pPr>
          </w:p>
        </w:tc>
      </w:tr>
      <w:tr w:rsidR="007B1C49" w:rsidRPr="003A421B" w:rsidTr="007B1C49">
        <w:trPr>
          <w:trHeight w:val="7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7B1C49" w:rsidRPr="003A421B" w:rsidRDefault="007B1C49" w:rsidP="007B1C49">
            <w:pPr>
              <w:spacing w:after="0" w:line="240" w:lineRule="auto"/>
              <w:jc w:val="center"/>
              <w:rPr>
                <w:rFonts w:ascii="Times New Roman" w:eastAsia="Times New Roman" w:hAnsi="Times New Roman"/>
                <w:color w:val="000000"/>
              </w:rPr>
            </w:pPr>
            <w:r w:rsidRPr="003A421B">
              <w:rPr>
                <w:rFonts w:ascii="Times New Roman" w:eastAsia="Times New Roman" w:hAnsi="Times New Roman"/>
                <w:color w:val="000000"/>
              </w:rPr>
              <w:t>3</w:t>
            </w:r>
          </w:p>
        </w:tc>
        <w:tc>
          <w:tcPr>
            <w:tcW w:w="3758" w:type="dxa"/>
            <w:tcBorders>
              <w:top w:val="nil"/>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rPr>
                <w:rFonts w:ascii="Times New Roman" w:eastAsia="Times New Roman" w:hAnsi="Times New Roman"/>
                <w:color w:val="000000"/>
              </w:rPr>
            </w:pPr>
            <w:r w:rsidRPr="003A421B">
              <w:rPr>
                <w:rFonts w:ascii="Times New Roman" w:eastAsia="Times New Roman" w:hAnsi="Times New Roman"/>
                <w:color w:val="000000"/>
              </w:rPr>
              <w:t>Grindinio įrengimas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4823</w:t>
            </w:r>
          </w:p>
        </w:tc>
        <w:tc>
          <w:tcPr>
            <w:tcW w:w="130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77</w:t>
            </w:r>
          </w:p>
        </w:tc>
        <w:tc>
          <w:tcPr>
            <w:tcW w:w="1597" w:type="dxa"/>
            <w:tcBorders>
              <w:top w:val="nil"/>
              <w:left w:val="nil"/>
              <w:bottom w:val="single" w:sz="4" w:space="0" w:color="auto"/>
              <w:right w:val="single" w:sz="4" w:space="0" w:color="auto"/>
            </w:tcBorders>
            <w:shd w:val="clear" w:color="auto" w:fill="auto"/>
            <w:vAlign w:val="center"/>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15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371.371,00</w:t>
            </w:r>
          </w:p>
        </w:tc>
      </w:tr>
      <w:tr w:rsidR="007B1C49" w:rsidRPr="003A421B" w:rsidTr="007B1C49">
        <w:trPr>
          <w:trHeight w:val="461"/>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7B1C49" w:rsidRPr="003A421B" w:rsidRDefault="007B1C49" w:rsidP="007B1C49">
            <w:pPr>
              <w:spacing w:after="0" w:line="240" w:lineRule="auto"/>
              <w:jc w:val="center"/>
              <w:rPr>
                <w:rFonts w:ascii="Times New Roman" w:eastAsia="Times New Roman" w:hAnsi="Times New Roman"/>
                <w:b/>
                <w:bCs/>
                <w:color w:val="000000"/>
              </w:rPr>
            </w:pPr>
          </w:p>
        </w:tc>
        <w:tc>
          <w:tcPr>
            <w:tcW w:w="3758" w:type="dxa"/>
            <w:tcBorders>
              <w:top w:val="nil"/>
              <w:left w:val="nil"/>
              <w:bottom w:val="single" w:sz="4" w:space="0" w:color="auto"/>
              <w:right w:val="single" w:sz="4" w:space="0" w:color="auto"/>
            </w:tcBorders>
            <w:shd w:val="clear" w:color="auto" w:fill="auto"/>
            <w:vAlign w:val="center"/>
          </w:tcPr>
          <w:p w:rsidR="007B1C49" w:rsidRPr="003A421B" w:rsidRDefault="007B1C49" w:rsidP="007B1C49">
            <w:pPr>
              <w:spacing w:after="0" w:line="240" w:lineRule="auto"/>
              <w:jc w:val="center"/>
              <w:rPr>
                <w:rFonts w:ascii="Times New Roman" w:eastAsia="Times New Roman" w:hAnsi="Times New Roman"/>
                <w:b/>
                <w:bCs/>
                <w:color w:val="000000"/>
              </w:rPr>
            </w:pPr>
          </w:p>
        </w:tc>
        <w:tc>
          <w:tcPr>
            <w:tcW w:w="1402" w:type="dxa"/>
            <w:tcBorders>
              <w:top w:val="nil"/>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jc w:val="center"/>
              <w:rPr>
                <w:rFonts w:ascii="Times New Roman" w:eastAsia="Times New Roman" w:hAnsi="Times New Roman"/>
                <w:b/>
                <w:bCs/>
                <w:color w:val="000000"/>
              </w:rPr>
            </w:pPr>
            <w:r w:rsidRPr="003A421B">
              <w:rPr>
                <w:rFonts w:ascii="Times New Roman" w:eastAsia="Times New Roman" w:hAnsi="Times New Roman"/>
                <w:b/>
                <w:bCs/>
                <w:color w:val="000000"/>
              </w:rPr>
              <w:t>Automobilių stovėjimo vietų skaičius</w:t>
            </w:r>
          </w:p>
        </w:tc>
        <w:tc>
          <w:tcPr>
            <w:tcW w:w="1300" w:type="dxa"/>
            <w:tcBorders>
              <w:top w:val="nil"/>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jc w:val="center"/>
              <w:rPr>
                <w:rFonts w:ascii="Times New Roman" w:eastAsia="Times New Roman" w:hAnsi="Times New Roman"/>
                <w:b/>
                <w:bCs/>
                <w:color w:val="000000"/>
              </w:rPr>
            </w:pPr>
            <w:r w:rsidRPr="003A421B">
              <w:rPr>
                <w:rFonts w:ascii="Times New Roman" w:eastAsia="Times New Roman" w:hAnsi="Times New Roman"/>
                <w:b/>
                <w:bCs/>
                <w:color w:val="000000"/>
              </w:rPr>
              <w:t>1 stovėjimo vietos kaina</w:t>
            </w:r>
          </w:p>
        </w:tc>
        <w:tc>
          <w:tcPr>
            <w:tcW w:w="1597" w:type="dxa"/>
            <w:tcBorders>
              <w:top w:val="nil"/>
              <w:left w:val="nil"/>
              <w:bottom w:val="single" w:sz="4" w:space="0" w:color="auto"/>
              <w:right w:val="single" w:sz="4" w:space="0" w:color="auto"/>
            </w:tcBorders>
            <w:shd w:val="clear" w:color="auto" w:fill="auto"/>
            <w:vAlign w:val="center"/>
          </w:tcPr>
          <w:p w:rsidR="007B1C49" w:rsidRPr="003A421B" w:rsidRDefault="007B1C49" w:rsidP="007B1C49">
            <w:pPr>
              <w:spacing w:after="0" w:line="240" w:lineRule="auto"/>
              <w:jc w:val="center"/>
              <w:rPr>
                <w:rFonts w:ascii="Times New Roman" w:eastAsia="Times New Roman" w:hAnsi="Times New Roman"/>
                <w:b/>
                <w:bCs/>
                <w:color w:val="000000"/>
              </w:rPr>
            </w:pPr>
          </w:p>
        </w:tc>
        <w:tc>
          <w:tcPr>
            <w:tcW w:w="1540" w:type="dxa"/>
            <w:tcBorders>
              <w:top w:val="nil"/>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jc w:val="center"/>
              <w:rPr>
                <w:rFonts w:ascii="Times New Roman" w:eastAsia="Times New Roman" w:hAnsi="Times New Roman"/>
                <w:b/>
                <w:bCs/>
                <w:color w:val="000000"/>
              </w:rPr>
            </w:pPr>
          </w:p>
        </w:tc>
      </w:tr>
      <w:tr w:rsidR="007B1C49" w:rsidRPr="003A421B" w:rsidTr="007B1C49">
        <w:trPr>
          <w:trHeight w:val="7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7B1C49" w:rsidRPr="003A421B" w:rsidRDefault="007B1C49" w:rsidP="007B1C49">
            <w:pPr>
              <w:spacing w:after="0" w:line="240" w:lineRule="auto"/>
              <w:jc w:val="center"/>
              <w:rPr>
                <w:rFonts w:ascii="Times New Roman" w:eastAsia="Times New Roman" w:hAnsi="Times New Roman"/>
                <w:color w:val="000000"/>
              </w:rPr>
            </w:pPr>
            <w:r w:rsidRPr="003A421B">
              <w:rPr>
                <w:rFonts w:ascii="Times New Roman" w:eastAsia="Times New Roman" w:hAnsi="Times New Roman"/>
                <w:color w:val="000000"/>
              </w:rPr>
              <w:t>4</w:t>
            </w:r>
          </w:p>
        </w:tc>
        <w:tc>
          <w:tcPr>
            <w:tcW w:w="3758" w:type="dxa"/>
            <w:tcBorders>
              <w:top w:val="nil"/>
              <w:left w:val="nil"/>
              <w:bottom w:val="single" w:sz="4" w:space="0" w:color="auto"/>
              <w:right w:val="single" w:sz="4" w:space="0" w:color="auto"/>
            </w:tcBorders>
            <w:shd w:val="clear" w:color="auto" w:fill="auto"/>
            <w:vAlign w:val="center"/>
            <w:hideMark/>
          </w:tcPr>
          <w:p w:rsidR="007B1C49" w:rsidRPr="003A421B"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Požeminės automobilių stovėjimo aikštelės, kaip pastato dalies (po pastatais) įrengimas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123</w:t>
            </w:r>
          </w:p>
        </w:tc>
        <w:tc>
          <w:tcPr>
            <w:tcW w:w="130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5517</w:t>
            </w:r>
          </w:p>
        </w:tc>
        <w:tc>
          <w:tcPr>
            <w:tcW w:w="1597" w:type="dxa"/>
            <w:tcBorders>
              <w:top w:val="nil"/>
              <w:left w:val="nil"/>
              <w:bottom w:val="single" w:sz="4" w:space="0" w:color="auto"/>
              <w:right w:val="single" w:sz="4" w:space="0" w:color="auto"/>
            </w:tcBorders>
            <w:shd w:val="clear" w:color="auto" w:fill="auto"/>
            <w:vAlign w:val="center"/>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15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678.591,00</w:t>
            </w:r>
          </w:p>
        </w:tc>
      </w:tr>
      <w:tr w:rsidR="007B1C49" w:rsidRPr="003A421B" w:rsidTr="007B1C49">
        <w:trPr>
          <w:trHeight w:val="70"/>
          <w:jc w:val="center"/>
        </w:trPr>
        <w:tc>
          <w:tcPr>
            <w:tcW w:w="540" w:type="dxa"/>
            <w:tcBorders>
              <w:top w:val="nil"/>
              <w:left w:val="single" w:sz="4" w:space="0" w:color="auto"/>
              <w:bottom w:val="single" w:sz="4" w:space="0" w:color="auto"/>
              <w:right w:val="single" w:sz="4" w:space="0" w:color="auto"/>
            </w:tcBorders>
            <w:shd w:val="clear" w:color="auto" w:fill="auto"/>
            <w:noWrap/>
            <w:vAlign w:val="center"/>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w:t>
            </w:r>
          </w:p>
        </w:tc>
        <w:tc>
          <w:tcPr>
            <w:tcW w:w="3758" w:type="dxa"/>
            <w:tcBorders>
              <w:top w:val="nil"/>
              <w:left w:val="nil"/>
              <w:bottom w:val="single" w:sz="4" w:space="0" w:color="auto"/>
              <w:right w:val="single" w:sz="4" w:space="0" w:color="auto"/>
            </w:tcBorders>
            <w:shd w:val="clear" w:color="auto" w:fill="auto"/>
            <w:vAlign w:val="center"/>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Požeminės automobilių stovėjimo aikštelės, kaip atskiro statinio (po aikšte) įrengimas</w:t>
            </w:r>
          </w:p>
        </w:tc>
        <w:tc>
          <w:tcPr>
            <w:tcW w:w="1402" w:type="dxa"/>
            <w:tcBorders>
              <w:top w:val="nil"/>
              <w:left w:val="nil"/>
              <w:bottom w:val="single" w:sz="4" w:space="0" w:color="auto"/>
              <w:right w:val="single" w:sz="4" w:space="0" w:color="auto"/>
            </w:tcBorders>
            <w:shd w:val="clear" w:color="auto" w:fill="auto"/>
            <w:vAlign w:val="center"/>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119</w:t>
            </w:r>
          </w:p>
        </w:tc>
        <w:tc>
          <w:tcPr>
            <w:tcW w:w="1300" w:type="dxa"/>
            <w:tcBorders>
              <w:top w:val="nil"/>
              <w:left w:val="nil"/>
              <w:bottom w:val="single" w:sz="4" w:space="0" w:color="auto"/>
              <w:right w:val="single" w:sz="4" w:space="0" w:color="auto"/>
            </w:tcBorders>
            <w:shd w:val="clear" w:color="auto" w:fill="auto"/>
            <w:vAlign w:val="center"/>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27583</w:t>
            </w:r>
          </w:p>
        </w:tc>
        <w:tc>
          <w:tcPr>
            <w:tcW w:w="1597" w:type="dxa"/>
            <w:tcBorders>
              <w:top w:val="nil"/>
              <w:left w:val="nil"/>
              <w:bottom w:val="single" w:sz="4" w:space="0" w:color="auto"/>
              <w:right w:val="single" w:sz="4" w:space="0" w:color="auto"/>
            </w:tcBorders>
            <w:shd w:val="clear" w:color="auto" w:fill="auto"/>
            <w:vAlign w:val="center"/>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1540" w:type="dxa"/>
            <w:tcBorders>
              <w:top w:val="nil"/>
              <w:left w:val="nil"/>
              <w:bottom w:val="single" w:sz="4" w:space="0" w:color="auto"/>
              <w:right w:val="single" w:sz="4" w:space="0" w:color="auto"/>
            </w:tcBorders>
            <w:shd w:val="clear" w:color="auto" w:fill="auto"/>
            <w:vAlign w:val="center"/>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3.282.377,00</w:t>
            </w:r>
          </w:p>
        </w:tc>
      </w:tr>
      <w:tr w:rsidR="007B1C49" w:rsidRPr="003A421B" w:rsidTr="007B1C49">
        <w:trPr>
          <w:trHeight w:val="70"/>
          <w:jc w:val="center"/>
        </w:trPr>
        <w:tc>
          <w:tcPr>
            <w:tcW w:w="8597"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B1C49" w:rsidRPr="003A421B" w:rsidRDefault="007B1C49" w:rsidP="007B1C49">
            <w:pPr>
              <w:spacing w:after="0" w:line="240" w:lineRule="auto"/>
              <w:jc w:val="right"/>
              <w:rPr>
                <w:rFonts w:ascii="Times New Roman" w:eastAsia="Times New Roman" w:hAnsi="Times New Roman"/>
                <w:b/>
                <w:bCs/>
                <w:color w:val="000000"/>
              </w:rPr>
            </w:pPr>
            <w:r w:rsidRPr="003A421B">
              <w:rPr>
                <w:rFonts w:ascii="Times New Roman" w:eastAsia="Times New Roman" w:hAnsi="Times New Roman"/>
                <w:b/>
                <w:bCs/>
                <w:color w:val="000000"/>
              </w:rPr>
              <w:t>Iš viso:</w:t>
            </w:r>
          </w:p>
        </w:tc>
        <w:tc>
          <w:tcPr>
            <w:tcW w:w="15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11.244.043,80</w:t>
            </w:r>
          </w:p>
        </w:tc>
      </w:tr>
      <w:tr w:rsidR="007B1C49" w:rsidRPr="003A421B" w:rsidTr="007B1C49">
        <w:trPr>
          <w:trHeight w:val="70"/>
          <w:jc w:val="center"/>
        </w:trPr>
        <w:tc>
          <w:tcPr>
            <w:tcW w:w="8597"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C49" w:rsidRPr="003A421B" w:rsidRDefault="007B1C49" w:rsidP="007B1C49">
            <w:pPr>
              <w:spacing w:after="0" w:line="240" w:lineRule="auto"/>
              <w:jc w:val="right"/>
              <w:rPr>
                <w:rFonts w:ascii="Times New Roman" w:eastAsia="Times New Roman" w:hAnsi="Times New Roman"/>
                <w:b/>
                <w:bCs/>
                <w:color w:val="000000"/>
              </w:rPr>
            </w:pPr>
            <w:r w:rsidRPr="003A421B">
              <w:rPr>
                <w:rFonts w:ascii="Times New Roman" w:eastAsia="Times New Roman" w:hAnsi="Times New Roman"/>
                <w:b/>
                <w:bCs/>
                <w:color w:val="000000"/>
              </w:rPr>
              <w:t>Projektavimo ir inžinerinės paslaugos</w:t>
            </w:r>
            <w:r>
              <w:rPr>
                <w:rFonts w:ascii="Times New Roman" w:eastAsia="Times New Roman" w:hAnsi="Times New Roman"/>
                <w:b/>
                <w:bCs/>
                <w:color w:val="000000"/>
              </w:rPr>
              <w:t>,</w:t>
            </w:r>
            <w:r w:rsidRPr="003A421B">
              <w:rPr>
                <w:rFonts w:ascii="Times New Roman" w:eastAsia="Times New Roman" w:hAnsi="Times New Roman"/>
                <w:b/>
                <w:bCs/>
                <w:color w:val="000000"/>
              </w:rPr>
              <w:t xml:space="preserve"> 5</w:t>
            </w:r>
            <w:r>
              <w:rPr>
                <w:rFonts w:ascii="Times New Roman" w:eastAsia="Times New Roman" w:hAnsi="Times New Roman"/>
                <w:b/>
                <w:bCs/>
                <w:color w:val="000000"/>
              </w:rPr>
              <w:t xml:space="preserve"> proc.</w:t>
            </w:r>
          </w:p>
        </w:tc>
        <w:tc>
          <w:tcPr>
            <w:tcW w:w="15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562.202,19</w:t>
            </w:r>
          </w:p>
        </w:tc>
      </w:tr>
      <w:tr w:rsidR="007B1C49" w:rsidRPr="003A421B" w:rsidTr="007B1C49">
        <w:trPr>
          <w:trHeight w:val="70"/>
          <w:jc w:val="center"/>
        </w:trPr>
        <w:tc>
          <w:tcPr>
            <w:tcW w:w="8597"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C49" w:rsidRPr="003A421B" w:rsidRDefault="007B1C49" w:rsidP="007B1C49">
            <w:pPr>
              <w:spacing w:after="0" w:line="240" w:lineRule="auto"/>
              <w:jc w:val="right"/>
              <w:rPr>
                <w:rFonts w:ascii="Times New Roman" w:eastAsia="Times New Roman" w:hAnsi="Times New Roman"/>
                <w:b/>
                <w:bCs/>
                <w:color w:val="000000"/>
              </w:rPr>
            </w:pPr>
            <w:r w:rsidRPr="003A421B">
              <w:rPr>
                <w:rFonts w:ascii="Times New Roman" w:eastAsia="Times New Roman" w:hAnsi="Times New Roman"/>
                <w:b/>
                <w:bCs/>
                <w:color w:val="000000"/>
              </w:rPr>
              <w:t>Užsakovo rezervas</w:t>
            </w:r>
            <w:r>
              <w:rPr>
                <w:rFonts w:ascii="Times New Roman" w:eastAsia="Times New Roman" w:hAnsi="Times New Roman"/>
                <w:b/>
                <w:bCs/>
                <w:color w:val="000000"/>
              </w:rPr>
              <w:t>,</w:t>
            </w:r>
            <w:r w:rsidRPr="003A421B">
              <w:rPr>
                <w:rFonts w:ascii="Times New Roman" w:eastAsia="Times New Roman" w:hAnsi="Times New Roman"/>
                <w:b/>
                <w:bCs/>
                <w:color w:val="000000"/>
              </w:rPr>
              <w:t xml:space="preserve"> 10</w:t>
            </w:r>
            <w:r>
              <w:rPr>
                <w:rFonts w:ascii="Times New Roman" w:eastAsia="Times New Roman" w:hAnsi="Times New Roman"/>
                <w:b/>
                <w:bCs/>
                <w:color w:val="000000"/>
              </w:rPr>
              <w:t xml:space="preserve"> proc.</w:t>
            </w:r>
          </w:p>
        </w:tc>
        <w:tc>
          <w:tcPr>
            <w:tcW w:w="15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1.180.624,60</w:t>
            </w:r>
          </w:p>
        </w:tc>
      </w:tr>
      <w:tr w:rsidR="007B1C49" w:rsidRPr="003A421B" w:rsidTr="007B1C49">
        <w:trPr>
          <w:trHeight w:val="70"/>
          <w:jc w:val="center"/>
        </w:trPr>
        <w:tc>
          <w:tcPr>
            <w:tcW w:w="8597"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7B1C49" w:rsidRPr="003A421B" w:rsidRDefault="007B1C49" w:rsidP="007B1C49">
            <w:pPr>
              <w:spacing w:after="0" w:line="240" w:lineRule="auto"/>
              <w:jc w:val="right"/>
              <w:rPr>
                <w:rFonts w:ascii="Times New Roman" w:eastAsia="Times New Roman" w:hAnsi="Times New Roman"/>
                <w:b/>
                <w:bCs/>
                <w:color w:val="000000"/>
              </w:rPr>
            </w:pPr>
            <w:r w:rsidRPr="003A421B">
              <w:rPr>
                <w:rFonts w:ascii="Times New Roman" w:eastAsia="Times New Roman" w:hAnsi="Times New Roman"/>
                <w:b/>
                <w:bCs/>
                <w:color w:val="000000"/>
              </w:rPr>
              <w:t>Iš viso bendra kaina EUR su PVM</w:t>
            </w:r>
          </w:p>
        </w:tc>
        <w:tc>
          <w:tcPr>
            <w:tcW w:w="15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12.986.870,59</w:t>
            </w:r>
          </w:p>
        </w:tc>
      </w:tr>
      <w:tr w:rsidR="007B1C49" w:rsidRPr="003A421B" w:rsidTr="007B1C49">
        <w:trPr>
          <w:trHeight w:val="70"/>
          <w:jc w:val="center"/>
        </w:trPr>
        <w:tc>
          <w:tcPr>
            <w:tcW w:w="8597"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7B1C49" w:rsidRPr="003A421B" w:rsidRDefault="007B1C49" w:rsidP="007B1C49">
            <w:pPr>
              <w:spacing w:after="0" w:line="240" w:lineRule="auto"/>
              <w:jc w:val="right"/>
              <w:rPr>
                <w:rFonts w:ascii="Times New Roman" w:eastAsia="Times New Roman" w:hAnsi="Times New Roman"/>
                <w:b/>
                <w:bCs/>
                <w:i/>
                <w:color w:val="000000"/>
              </w:rPr>
            </w:pPr>
            <w:r w:rsidRPr="003A421B">
              <w:rPr>
                <w:rFonts w:ascii="Times New Roman" w:eastAsia="Times New Roman" w:hAnsi="Times New Roman"/>
                <w:b/>
                <w:bCs/>
                <w:i/>
                <w:color w:val="000000"/>
              </w:rPr>
              <w:t>Iš viso bendra kaina L</w:t>
            </w:r>
            <w:r>
              <w:rPr>
                <w:rFonts w:ascii="Times New Roman" w:eastAsia="Times New Roman" w:hAnsi="Times New Roman"/>
                <w:b/>
                <w:bCs/>
                <w:i/>
                <w:color w:val="000000"/>
              </w:rPr>
              <w:t>t</w:t>
            </w:r>
            <w:r w:rsidRPr="003A421B">
              <w:rPr>
                <w:rFonts w:ascii="Times New Roman" w:eastAsia="Times New Roman" w:hAnsi="Times New Roman"/>
                <w:b/>
                <w:bCs/>
                <w:i/>
                <w:color w:val="000000"/>
              </w:rPr>
              <w:t xml:space="preserve"> su PVM</w:t>
            </w:r>
          </w:p>
        </w:tc>
        <w:tc>
          <w:tcPr>
            <w:tcW w:w="15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44.841.066,77</w:t>
            </w:r>
          </w:p>
        </w:tc>
      </w:tr>
    </w:tbl>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Galima kita A varianto transformacija – 1 pastato statyba.</w:t>
      </w:r>
    </w:p>
    <w:tbl>
      <w:tblPr>
        <w:tblW w:w="1020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3740"/>
        <w:gridCol w:w="1402"/>
        <w:gridCol w:w="1433"/>
        <w:gridCol w:w="1560"/>
        <w:gridCol w:w="1540"/>
      </w:tblGrid>
      <w:tr w:rsidR="007B1C49" w:rsidRPr="006D71E9" w:rsidTr="007B1C49">
        <w:trPr>
          <w:trHeight w:val="1140"/>
          <w:tblHeader/>
        </w:trPr>
        <w:tc>
          <w:tcPr>
            <w:tcW w:w="528"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Eil. Nr.</w:t>
            </w:r>
          </w:p>
        </w:tc>
        <w:tc>
          <w:tcPr>
            <w:tcW w:w="37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Paskirtis</w:t>
            </w:r>
          </w:p>
        </w:tc>
        <w:tc>
          <w:tcPr>
            <w:tcW w:w="1402"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Statinio tūris, m3</w:t>
            </w:r>
          </w:p>
        </w:tc>
        <w:tc>
          <w:tcPr>
            <w:tcW w:w="1433"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m3 statinio kaina</w:t>
            </w:r>
          </w:p>
        </w:tc>
        <w:tc>
          <w:tcPr>
            <w:tcW w:w="1560"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Koeficientas*</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Preliminari statybos darbų kaina EUR</w:t>
            </w:r>
          </w:p>
        </w:tc>
      </w:tr>
      <w:tr w:rsidR="007B1C49" w:rsidRPr="006D71E9" w:rsidTr="007B1C49">
        <w:trPr>
          <w:trHeight w:val="70"/>
        </w:trPr>
        <w:tc>
          <w:tcPr>
            <w:tcW w:w="528"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w:t>
            </w:r>
          </w:p>
        </w:tc>
        <w:tc>
          <w:tcPr>
            <w:tcW w:w="3740" w:type="dxa"/>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Komercinio pastato statyba prie rotušės</w:t>
            </w:r>
          </w:p>
        </w:tc>
        <w:tc>
          <w:tcPr>
            <w:tcW w:w="1402"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21854</w:t>
            </w:r>
          </w:p>
        </w:tc>
        <w:tc>
          <w:tcPr>
            <w:tcW w:w="1433"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137</w:t>
            </w:r>
          </w:p>
        </w:tc>
        <w:tc>
          <w:tcPr>
            <w:tcW w:w="15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1,40</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4.191.597,20</w:t>
            </w:r>
          </w:p>
        </w:tc>
      </w:tr>
      <w:tr w:rsidR="007B1C49" w:rsidRPr="006D71E9" w:rsidTr="007B1C49">
        <w:trPr>
          <w:trHeight w:val="70"/>
        </w:trPr>
        <w:tc>
          <w:tcPr>
            <w:tcW w:w="528"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3740" w:type="dxa"/>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 </w:t>
            </w:r>
          </w:p>
        </w:tc>
        <w:tc>
          <w:tcPr>
            <w:tcW w:w="1402" w:type="dxa"/>
            <w:shd w:val="clear" w:color="auto" w:fill="auto"/>
            <w:noWrap/>
            <w:vAlign w:val="bottom"/>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Plotas, m2</w:t>
            </w:r>
          </w:p>
        </w:tc>
        <w:tc>
          <w:tcPr>
            <w:tcW w:w="1433"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m2 kaina</w:t>
            </w:r>
          </w:p>
        </w:tc>
        <w:tc>
          <w:tcPr>
            <w:tcW w:w="15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r>
      <w:tr w:rsidR="007B1C49" w:rsidRPr="006D71E9" w:rsidTr="007B1C49">
        <w:trPr>
          <w:trHeight w:val="70"/>
        </w:trPr>
        <w:tc>
          <w:tcPr>
            <w:tcW w:w="528"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w:t>
            </w:r>
          </w:p>
        </w:tc>
        <w:tc>
          <w:tcPr>
            <w:tcW w:w="3740" w:type="dxa"/>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Grindinio įrengimas</w:t>
            </w:r>
          </w:p>
        </w:tc>
        <w:tc>
          <w:tcPr>
            <w:tcW w:w="1402"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5840</w:t>
            </w:r>
          </w:p>
        </w:tc>
        <w:tc>
          <w:tcPr>
            <w:tcW w:w="1433"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77</w:t>
            </w:r>
          </w:p>
        </w:tc>
        <w:tc>
          <w:tcPr>
            <w:tcW w:w="15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449.680,00</w:t>
            </w:r>
          </w:p>
        </w:tc>
      </w:tr>
      <w:tr w:rsidR="007B1C49" w:rsidRPr="006D71E9" w:rsidTr="007B1C49">
        <w:trPr>
          <w:trHeight w:val="635"/>
        </w:trPr>
        <w:tc>
          <w:tcPr>
            <w:tcW w:w="528"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3740" w:type="dxa"/>
            <w:shd w:val="clear" w:color="auto" w:fill="auto"/>
            <w:vAlign w:val="center"/>
            <w:hideMark/>
          </w:tcPr>
          <w:p w:rsidR="007B1C49" w:rsidRPr="006D71E9" w:rsidRDefault="007B1C49" w:rsidP="007B1C49">
            <w:pPr>
              <w:spacing w:after="0" w:line="240" w:lineRule="auto"/>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1402"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Automobilių stovėjimo vietų skaičius</w:t>
            </w:r>
          </w:p>
        </w:tc>
        <w:tc>
          <w:tcPr>
            <w:tcW w:w="1433"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stovėjimo vietos kaina</w:t>
            </w:r>
          </w:p>
        </w:tc>
        <w:tc>
          <w:tcPr>
            <w:tcW w:w="15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r>
      <w:tr w:rsidR="007B1C49" w:rsidRPr="006D71E9" w:rsidTr="007B1C49">
        <w:trPr>
          <w:trHeight w:val="182"/>
        </w:trPr>
        <w:tc>
          <w:tcPr>
            <w:tcW w:w="528"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3</w:t>
            </w:r>
          </w:p>
        </w:tc>
        <w:tc>
          <w:tcPr>
            <w:tcW w:w="3740" w:type="dxa"/>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Požeminės automobilių stovėjimo aikštelės, kaip pastato dalies (po pastatais) įrengimas</w:t>
            </w:r>
          </w:p>
        </w:tc>
        <w:tc>
          <w:tcPr>
            <w:tcW w:w="1402"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85</w:t>
            </w:r>
          </w:p>
        </w:tc>
        <w:tc>
          <w:tcPr>
            <w:tcW w:w="1433"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5517</w:t>
            </w:r>
          </w:p>
        </w:tc>
        <w:tc>
          <w:tcPr>
            <w:tcW w:w="15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468.945,00</w:t>
            </w:r>
          </w:p>
        </w:tc>
      </w:tr>
      <w:tr w:rsidR="007B1C49" w:rsidRPr="006D71E9" w:rsidTr="007B1C49">
        <w:trPr>
          <w:trHeight w:val="122"/>
        </w:trPr>
        <w:tc>
          <w:tcPr>
            <w:tcW w:w="528"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w:t>
            </w:r>
          </w:p>
        </w:tc>
        <w:tc>
          <w:tcPr>
            <w:tcW w:w="3740" w:type="dxa"/>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Požeminės automobilių stovėjimo aikštelės, kaip atskiro statinio (po aikšte) įrengimas</w:t>
            </w:r>
          </w:p>
        </w:tc>
        <w:tc>
          <w:tcPr>
            <w:tcW w:w="1402"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157</w:t>
            </w:r>
          </w:p>
        </w:tc>
        <w:tc>
          <w:tcPr>
            <w:tcW w:w="1433"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27583</w:t>
            </w:r>
          </w:p>
        </w:tc>
        <w:tc>
          <w:tcPr>
            <w:tcW w:w="15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4.330.531,00</w:t>
            </w:r>
          </w:p>
        </w:tc>
      </w:tr>
      <w:tr w:rsidR="007B1C49" w:rsidRPr="006D71E9" w:rsidTr="007B1C49">
        <w:trPr>
          <w:trHeight w:val="300"/>
        </w:trPr>
        <w:tc>
          <w:tcPr>
            <w:tcW w:w="8663" w:type="dxa"/>
            <w:gridSpan w:val="5"/>
            <w:shd w:val="clear" w:color="auto" w:fill="auto"/>
            <w:noWrap/>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9.440.753,20</w:t>
            </w:r>
          </w:p>
        </w:tc>
      </w:tr>
      <w:tr w:rsidR="007B1C49" w:rsidRPr="006D71E9" w:rsidTr="007B1C49">
        <w:trPr>
          <w:trHeight w:val="70"/>
        </w:trPr>
        <w:tc>
          <w:tcPr>
            <w:tcW w:w="8663" w:type="dxa"/>
            <w:gridSpan w:val="5"/>
            <w:shd w:val="clear" w:color="auto" w:fill="auto"/>
            <w:noWrap/>
            <w:vAlign w:val="bottom"/>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Projektavimo ir inžinerinės paslaugos 5%</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472.037,66</w:t>
            </w:r>
          </w:p>
        </w:tc>
      </w:tr>
      <w:tr w:rsidR="007B1C49" w:rsidRPr="006D71E9" w:rsidTr="007B1C49">
        <w:trPr>
          <w:trHeight w:val="70"/>
        </w:trPr>
        <w:tc>
          <w:tcPr>
            <w:tcW w:w="8663" w:type="dxa"/>
            <w:gridSpan w:val="5"/>
            <w:shd w:val="clear" w:color="auto" w:fill="auto"/>
            <w:noWrap/>
            <w:vAlign w:val="bottom"/>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Užsakovo rezervas 10%</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991.279,09</w:t>
            </w:r>
          </w:p>
        </w:tc>
      </w:tr>
      <w:tr w:rsidR="007B1C49" w:rsidRPr="006D71E9" w:rsidTr="007B1C49">
        <w:trPr>
          <w:trHeight w:val="70"/>
        </w:trPr>
        <w:tc>
          <w:tcPr>
            <w:tcW w:w="8663" w:type="dxa"/>
            <w:gridSpan w:val="5"/>
            <w:shd w:val="clear" w:color="auto" w:fill="auto"/>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 bendra kaina EUR su PVM</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10.904.069,95</w:t>
            </w:r>
          </w:p>
        </w:tc>
      </w:tr>
      <w:tr w:rsidR="007B1C49" w:rsidRPr="006D71E9" w:rsidTr="007B1C49">
        <w:trPr>
          <w:trHeight w:val="70"/>
        </w:trPr>
        <w:tc>
          <w:tcPr>
            <w:tcW w:w="8663" w:type="dxa"/>
            <w:gridSpan w:val="5"/>
            <w:shd w:val="clear" w:color="auto" w:fill="auto"/>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 bendra kaina LT su PVM</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37.649.572,71</w:t>
            </w:r>
          </w:p>
        </w:tc>
      </w:tr>
    </w:tbl>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A varianto įgyvendinimo atveju, galima svarstyti požeminės ir antžeminės infrastruktūros atskyrimo ir atskiro įrengimo klausimą, t. y.:</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antžeminės dalies sklypus, kuriuose įrengiami komercinės paskirties pastatai, išnuomoti privačiam investuotojui ir jį įpareigoti sutvarkyti likusią aikštės dalį, ją pritaikant reprezentacinei, poilsio funkcijai. Atskirai svarstytini nekilnojamojo turto mokesčio lengvatų, sklypų nuomos dydžio ir laikotarpio, sutvarkytos aikštelės tvarkymo ir priežiūros klausimai;</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požeminė automobilių stovėjimo aikštelė įrengiama kaip atskiras savarankiškas objektas, kurio valdytojas gali skirtis nuo antžeminės dalies vystytojo.</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Dėl didelių pradinių investicijų toks skaidymas gali atrodyti patrauklus (mažesnes investicijų apimtis dažniausiai įsisavinti būna lengviau), tačiau, variantą skaidant į šias 2 dalis, bendroji infrastruktūros vystymo koncepcija netenka pagrindinių kontrolės mechanizmų ir pranašumų, todėl rekomenduojama ieškoti 1 privataus partnerio ar partnerių grupės: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požeminė aikštelė taptų abiejų komercinių pastatų bei aplinkinės teritorijos įstaigų klientų ir lankytojų automobilių statymo ir trumpalaikio laikymo vieta, sudaranti vieningą konstrukciją su statomais komerciniais pastatais;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komercinių pastatų paskirtis gali būti mišri (pvz., ofisai, laisvalaikio, pramogų ir prekybos patalpos, didesnių prekybos tinklų parduotuvės, viešojo maitinimo taškas ir pan.). Esant poreikiui, PPP šalys gali aptarti klausimą dėl dalies patalpų perdavimo visuomeninei paskirčiai (pvz., kai kurių biudžetinių organizacijų viešojo valdymo, administracinėms, ūkinėms, tarnybinėms ar kitokioms funkcijoms vykdyti), dalies požeminės automobilio stovėjimo aikštelės perdavimo šalia esančiam savivaldybės pastatui ar pan.</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Nauda, kurią gauna savivaldybė: sutvarkyta aikštės teritorija pagal nustatytą visuomeninę paskirtį (ne kaip komercinių pastatų aplinkos dalis); papildomi galimi naudos šaltiniai: nekilnojamojo turto mokestis, žemės nuomos mokestis. Nauda, kurią gauna privatus investuotojas: pakankamo dydžio žemės sklypas miesto centre su geru susisiekimu bei galimybe valdyti automobilių aikštelę toje pačioje teritorijoje, galimybė pritraukti didesnius vietos gyventojų bei miesto svečių srautus dėl šalia esančios lankytinų objektų koncentracijos; papildomi naudos šaltiniai: išskirtinis naudojimasis įrengta aikšte (ar jos dalimi) objekto rėmimo tikslais (suderinus su savivaldybe).</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Pasirinkus šį varianto įgyvendinimo būdą ir suradus suinteresuotus investuotojus, savivaldybės finansinis indėlis galėtų būti minimalus, infrastruktūros įrengimo kaštus „perkeliant“ privačiam investuotojui. Tikėtina, kad investicijų šaltinio klausimas turėtų būti svarstomas atskirai, derantis su susidomėjimą išreiškusiais investuotojais.</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rPr>
          <w:rFonts w:ascii="Times New Roman" w:hAnsi="Times New Roman"/>
          <w:b/>
          <w:sz w:val="24"/>
          <w:szCs w:val="28"/>
          <w:u w:val="single"/>
        </w:rPr>
      </w:pPr>
      <w:r>
        <w:rPr>
          <w:rFonts w:ascii="Times New Roman" w:hAnsi="Times New Roman"/>
          <w:b/>
          <w:sz w:val="24"/>
          <w:szCs w:val="28"/>
          <w:u w:val="single"/>
        </w:rPr>
        <w:br w:type="page"/>
      </w:r>
    </w:p>
    <w:p w:rsidR="007B1C49" w:rsidRPr="003A421B" w:rsidRDefault="007B1C49" w:rsidP="007B1C49">
      <w:pPr>
        <w:spacing w:after="0" w:line="240" w:lineRule="auto"/>
        <w:ind w:firstLine="851"/>
        <w:jc w:val="both"/>
        <w:rPr>
          <w:rFonts w:ascii="Times New Roman" w:hAnsi="Times New Roman"/>
          <w:b/>
          <w:sz w:val="24"/>
          <w:szCs w:val="28"/>
          <w:u w:val="single"/>
        </w:rPr>
      </w:pPr>
      <w:r w:rsidRPr="003A421B">
        <w:rPr>
          <w:rFonts w:ascii="Times New Roman" w:hAnsi="Times New Roman"/>
          <w:b/>
          <w:sz w:val="24"/>
          <w:szCs w:val="28"/>
          <w:u w:val="single"/>
        </w:rPr>
        <w:t>B variantas.</w:t>
      </w:r>
      <w:r w:rsidRPr="008269DB">
        <w:rPr>
          <w:rFonts w:ascii="Times New Roman" w:hAnsi="Times New Roman"/>
          <w:sz w:val="24"/>
          <w:szCs w:val="28"/>
        </w:rPr>
        <w:t xml:space="preserve"> </w:t>
      </w:r>
      <w:r>
        <w:rPr>
          <w:rFonts w:ascii="Times New Roman" w:hAnsi="Times New Roman"/>
          <w:sz w:val="24"/>
          <w:szCs w:val="28"/>
        </w:rPr>
        <w:t>B varianto koncepcija numato požeminės aikštelės automobiliams įrengimą bei kuo atviresnį aikštės ploto panaudojimą, įrengiant aikštę ir skverą. Pradinių investicijų dydis galėtų siekti apie 6,9 mln. EUR, įskaitant projektavimo ir inžinerines paslaugas:</w:t>
      </w:r>
    </w:p>
    <w:tbl>
      <w:tblPr>
        <w:tblW w:w="94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3247"/>
        <w:gridCol w:w="1402"/>
        <w:gridCol w:w="1244"/>
        <w:gridCol w:w="1560"/>
        <w:gridCol w:w="1499"/>
      </w:tblGrid>
      <w:tr w:rsidR="007B1C49" w:rsidRPr="006D71E9" w:rsidTr="007B1C49">
        <w:trPr>
          <w:trHeight w:val="1140"/>
        </w:trPr>
        <w:tc>
          <w:tcPr>
            <w:tcW w:w="4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Eil. Nr.</w:t>
            </w:r>
          </w:p>
        </w:tc>
        <w:tc>
          <w:tcPr>
            <w:tcW w:w="328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Paskirtis</w:t>
            </w:r>
          </w:p>
        </w:tc>
        <w:tc>
          <w:tcPr>
            <w:tcW w:w="1360"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Plotas, m2</w:t>
            </w:r>
          </w:p>
        </w:tc>
        <w:tc>
          <w:tcPr>
            <w:tcW w:w="130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m2 kaina</w:t>
            </w:r>
          </w:p>
        </w:tc>
        <w:tc>
          <w:tcPr>
            <w:tcW w:w="1560"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Koeficientas</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Preliminari statybos darbų kaina EUR</w:t>
            </w:r>
          </w:p>
        </w:tc>
      </w:tr>
      <w:tr w:rsidR="007B1C49" w:rsidRPr="006D71E9" w:rsidTr="007B1C49">
        <w:trPr>
          <w:trHeight w:val="70"/>
        </w:trPr>
        <w:tc>
          <w:tcPr>
            <w:tcW w:w="440"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3</w:t>
            </w:r>
          </w:p>
        </w:tc>
        <w:tc>
          <w:tcPr>
            <w:tcW w:w="3280" w:type="dxa"/>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Pr>
                <w:rFonts w:ascii="Times New Roman" w:eastAsia="Times New Roman" w:hAnsi="Times New Roman"/>
                <w:color w:val="000000"/>
              </w:rPr>
              <w:t>Aikštės teritorijos sutvarkymas (dangos)</w:t>
            </w:r>
          </w:p>
        </w:tc>
        <w:tc>
          <w:tcPr>
            <w:tcW w:w="13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8066</w:t>
            </w:r>
          </w:p>
        </w:tc>
        <w:tc>
          <w:tcPr>
            <w:tcW w:w="130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77</w:t>
            </w:r>
          </w:p>
        </w:tc>
        <w:tc>
          <w:tcPr>
            <w:tcW w:w="15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621.082,00</w:t>
            </w:r>
          </w:p>
        </w:tc>
      </w:tr>
      <w:tr w:rsidR="007B1C49" w:rsidRPr="006D71E9" w:rsidTr="007B1C49">
        <w:trPr>
          <w:trHeight w:val="161"/>
        </w:trPr>
        <w:tc>
          <w:tcPr>
            <w:tcW w:w="440"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3280" w:type="dxa"/>
            <w:shd w:val="clear" w:color="auto" w:fill="auto"/>
            <w:vAlign w:val="center"/>
            <w:hideMark/>
          </w:tcPr>
          <w:p w:rsidR="007B1C49" w:rsidRPr="006D71E9" w:rsidRDefault="007B1C49" w:rsidP="007B1C49">
            <w:pPr>
              <w:spacing w:after="0" w:line="240" w:lineRule="auto"/>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13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Automobilių stovėjimo vietų skaičius</w:t>
            </w:r>
          </w:p>
        </w:tc>
        <w:tc>
          <w:tcPr>
            <w:tcW w:w="130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stovėjimo vietos kaina</w:t>
            </w:r>
          </w:p>
        </w:tc>
        <w:tc>
          <w:tcPr>
            <w:tcW w:w="15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r>
      <w:tr w:rsidR="007B1C49" w:rsidRPr="006D71E9" w:rsidTr="007B1C49">
        <w:trPr>
          <w:trHeight w:val="70"/>
        </w:trPr>
        <w:tc>
          <w:tcPr>
            <w:tcW w:w="440" w:type="dxa"/>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w:t>
            </w:r>
          </w:p>
        </w:tc>
        <w:tc>
          <w:tcPr>
            <w:tcW w:w="3280" w:type="dxa"/>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Požeminės automobilių stovėjimo aikštelės, kaip atskiro statinio (po aikšte) įrengimas</w:t>
            </w:r>
          </w:p>
        </w:tc>
        <w:tc>
          <w:tcPr>
            <w:tcW w:w="13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193</w:t>
            </w:r>
          </w:p>
        </w:tc>
        <w:tc>
          <w:tcPr>
            <w:tcW w:w="130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27583</w:t>
            </w:r>
          </w:p>
        </w:tc>
        <w:tc>
          <w:tcPr>
            <w:tcW w:w="156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5.323.519,00</w:t>
            </w:r>
          </w:p>
        </w:tc>
      </w:tr>
      <w:tr w:rsidR="007B1C49" w:rsidRPr="006D71E9" w:rsidTr="007B1C49">
        <w:trPr>
          <w:trHeight w:val="70"/>
        </w:trPr>
        <w:tc>
          <w:tcPr>
            <w:tcW w:w="7940" w:type="dxa"/>
            <w:gridSpan w:val="5"/>
            <w:shd w:val="clear" w:color="auto" w:fill="auto"/>
            <w:noWrap/>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5.944.601,00</w:t>
            </w:r>
          </w:p>
        </w:tc>
      </w:tr>
      <w:tr w:rsidR="007B1C49" w:rsidRPr="006D71E9" w:rsidTr="007B1C49">
        <w:trPr>
          <w:trHeight w:val="70"/>
        </w:trPr>
        <w:tc>
          <w:tcPr>
            <w:tcW w:w="7940" w:type="dxa"/>
            <w:gridSpan w:val="5"/>
            <w:shd w:val="clear" w:color="auto" w:fill="auto"/>
            <w:noWrap/>
            <w:vAlign w:val="bottom"/>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Projektavimo ir inžinerinės paslaugos 5%</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297.230,05</w:t>
            </w:r>
          </w:p>
        </w:tc>
      </w:tr>
      <w:tr w:rsidR="007B1C49" w:rsidRPr="006D71E9" w:rsidTr="007B1C49">
        <w:trPr>
          <w:trHeight w:val="70"/>
        </w:trPr>
        <w:tc>
          <w:tcPr>
            <w:tcW w:w="7940" w:type="dxa"/>
            <w:gridSpan w:val="5"/>
            <w:shd w:val="clear" w:color="auto" w:fill="auto"/>
            <w:noWrap/>
            <w:vAlign w:val="bottom"/>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Užsakovo rezervas 10%</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624.183,11</w:t>
            </w:r>
          </w:p>
        </w:tc>
      </w:tr>
      <w:tr w:rsidR="007B1C49" w:rsidRPr="006D71E9" w:rsidTr="007B1C49">
        <w:trPr>
          <w:trHeight w:val="70"/>
        </w:trPr>
        <w:tc>
          <w:tcPr>
            <w:tcW w:w="7940" w:type="dxa"/>
            <w:gridSpan w:val="5"/>
            <w:shd w:val="clear" w:color="auto" w:fill="auto"/>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 bendra kaina EUR su PVM</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6.866.014,16</w:t>
            </w:r>
          </w:p>
        </w:tc>
      </w:tr>
      <w:tr w:rsidR="007B1C49" w:rsidRPr="006D71E9" w:rsidTr="007B1C49">
        <w:trPr>
          <w:trHeight w:val="70"/>
        </w:trPr>
        <w:tc>
          <w:tcPr>
            <w:tcW w:w="7940" w:type="dxa"/>
            <w:gridSpan w:val="5"/>
            <w:shd w:val="clear" w:color="auto" w:fill="auto"/>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 bendra kaina LT su PVM</w:t>
            </w:r>
          </w:p>
        </w:tc>
        <w:tc>
          <w:tcPr>
            <w:tcW w:w="1540" w:type="dxa"/>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23.706.973,67</w:t>
            </w:r>
          </w:p>
        </w:tc>
      </w:tr>
    </w:tbl>
    <w:p w:rsidR="007B1C49" w:rsidRDefault="007B1C49" w:rsidP="007B1C49">
      <w:pPr>
        <w:spacing w:after="0" w:line="240" w:lineRule="auto"/>
        <w:ind w:firstLine="851"/>
        <w:jc w:val="both"/>
        <w:rPr>
          <w:rFonts w:ascii="Times New Roman" w:hAnsi="Times New Roman"/>
          <w:b/>
          <w:sz w:val="24"/>
          <w:szCs w:val="28"/>
          <w:u w:val="single"/>
        </w:rPr>
      </w:pPr>
    </w:p>
    <w:p w:rsidR="007B1C49" w:rsidRPr="00BD0C64" w:rsidRDefault="007B1C49" w:rsidP="007B1C49">
      <w:pPr>
        <w:spacing w:after="0" w:line="240" w:lineRule="auto"/>
        <w:ind w:firstLine="851"/>
        <w:jc w:val="both"/>
        <w:rPr>
          <w:rFonts w:ascii="Times New Roman" w:hAnsi="Times New Roman"/>
          <w:sz w:val="24"/>
          <w:szCs w:val="28"/>
        </w:rPr>
      </w:pPr>
      <w:r w:rsidRPr="00BD0C64">
        <w:rPr>
          <w:rFonts w:ascii="Times New Roman" w:hAnsi="Times New Roman"/>
          <w:sz w:val="24"/>
          <w:szCs w:val="28"/>
        </w:rPr>
        <w:t>B varianto įgyvendinimo atveju</w:t>
      </w:r>
      <w:r>
        <w:rPr>
          <w:rFonts w:ascii="Times New Roman" w:hAnsi="Times New Roman"/>
          <w:sz w:val="24"/>
          <w:szCs w:val="28"/>
        </w:rPr>
        <w:t>, pagrindine nagrinėjamos teritorijos panaudojimo funkcija laikytina rekreacija, poilsis, panaudojimas viešiesiems visuomeniniams poreikiams. Dažniausiai tokiais atvejais infrastruktūros tvarkymas, įrengimas ir priežiūra atitenka viešąsias funkcijas vykdančiam subjektui ir turto savininkui, t. y. Atgimimo aikštės atveju – savivaldybei. Savivaldybė požeminę aikštelę galėtų įsirengti savo pajėgumais, tačiau jos valdymą ir eksploataciją perduotų operatoriui (tokiu būdu išlaikyti turto nuosavybės teisę), tačiau galimybių studijos autoriai abejoja tokio pasiūlymo patrauklumu privačiam investuotojui: turėtų būti išlaikomas miesto centre esančios automobilių statymo zonos apmokestinimo dydis (šalia yra kitos automobilių stovėjimo aikštelės), operatorius negali atlikti jokių infrastruktūros atnaujinimo, plėtros, keitimo ar kitokių veiksmų, nesuderinę su valdytoju. Šis variantas verslo sektoriui galėtų būti patrauklus tik tuo atveju, jei būtų lygiagrečiai svarstomos galimybės miesto „priecentrinėje“, senamiesčio ir jo prieigų teritorijoje mažinti esamą automobilių stovėjimo aikštelių ir vietų jose skaičių, jas perduodant ekologiškesnėms (negu automobilis) ir ekologinėms transporto priemonėms (skatinant darnų judumą šioje teritorijoje), t. y. didinant įrengtos automobilių stovėjimo aikštelės apyvartą.</w:t>
      </w:r>
    </w:p>
    <w:p w:rsidR="007B1C49" w:rsidRDefault="007B1C49" w:rsidP="007B1C49">
      <w:pPr>
        <w:spacing w:after="0" w:line="240" w:lineRule="auto"/>
        <w:ind w:firstLine="851"/>
        <w:jc w:val="both"/>
        <w:rPr>
          <w:rFonts w:ascii="Times New Roman" w:hAnsi="Times New Roman"/>
          <w:b/>
          <w:sz w:val="24"/>
          <w:szCs w:val="28"/>
          <w:u w:val="single"/>
        </w:rPr>
      </w:pPr>
    </w:p>
    <w:p w:rsidR="007B1C49" w:rsidRPr="003A421B" w:rsidRDefault="007B1C49" w:rsidP="007B1C49">
      <w:pPr>
        <w:spacing w:after="0" w:line="240" w:lineRule="auto"/>
        <w:ind w:firstLine="851"/>
        <w:jc w:val="both"/>
        <w:rPr>
          <w:rFonts w:ascii="Times New Roman" w:hAnsi="Times New Roman"/>
          <w:b/>
          <w:sz w:val="24"/>
          <w:szCs w:val="28"/>
          <w:u w:val="single"/>
        </w:rPr>
      </w:pPr>
      <w:r w:rsidRPr="003A421B">
        <w:rPr>
          <w:rFonts w:ascii="Times New Roman" w:hAnsi="Times New Roman"/>
          <w:b/>
          <w:sz w:val="24"/>
          <w:szCs w:val="28"/>
          <w:u w:val="single"/>
        </w:rPr>
        <w:t>C variantas.</w:t>
      </w:r>
      <w:r w:rsidRPr="008269DB">
        <w:rPr>
          <w:rFonts w:ascii="Times New Roman" w:hAnsi="Times New Roman"/>
          <w:sz w:val="24"/>
          <w:szCs w:val="28"/>
        </w:rPr>
        <w:t xml:space="preserve"> </w:t>
      </w:r>
      <w:r>
        <w:rPr>
          <w:rFonts w:ascii="Times New Roman" w:hAnsi="Times New Roman"/>
          <w:sz w:val="24"/>
          <w:szCs w:val="28"/>
        </w:rPr>
        <w:t>C varianto koncepcija numato 2 visuomeninės paskirties pastatų statybą, aplinkos sutvarkymą, naujos gatvės atkarpos įrengimą bei požeminės aikštelės automobiliams įrengimą. Yra numatomai 2 scenarijai (C1 ir C2, todėl pradinių investicijų dydžiai vertinami abiem scenarijams). Pradinių investicijų dydis galėtų siekti 13,7-16,9 mln. EUR, įskaitant projektavimo ir inžinerines paslaugas:</w:t>
      </w:r>
    </w:p>
    <w:p w:rsidR="007B1C49" w:rsidRDefault="007B1C49" w:rsidP="007B1C49">
      <w:pPr>
        <w:spacing w:after="0" w:line="240" w:lineRule="auto"/>
        <w:ind w:firstLine="851"/>
        <w:jc w:val="both"/>
        <w:rPr>
          <w:rFonts w:ascii="Times New Roman" w:hAnsi="Times New Roman"/>
          <w:sz w:val="24"/>
          <w:szCs w:val="28"/>
        </w:rPr>
      </w:pPr>
      <w:r w:rsidRPr="003A421B">
        <w:rPr>
          <w:rFonts w:ascii="Times New Roman" w:hAnsi="Times New Roman"/>
          <w:b/>
          <w:i/>
          <w:sz w:val="24"/>
          <w:szCs w:val="28"/>
          <w:u w:val="single"/>
        </w:rPr>
        <w:t>C1 variantas.</w:t>
      </w:r>
      <w:r>
        <w:rPr>
          <w:rFonts w:ascii="Times New Roman" w:hAnsi="Times New Roman"/>
          <w:sz w:val="24"/>
          <w:szCs w:val="28"/>
        </w:rPr>
        <w:t xml:space="preserve"> Pradinės investicijos galėtų sudaryti apie 9,9 mln. EUR:</w:t>
      </w:r>
    </w:p>
    <w:tbl>
      <w:tblPr>
        <w:tblW w:w="10221" w:type="dxa"/>
        <w:tblInd w:w="93" w:type="dxa"/>
        <w:tblLook w:val="04A0" w:firstRow="1" w:lastRow="0" w:firstColumn="1" w:lastColumn="0" w:noHBand="0" w:noVBand="1"/>
      </w:tblPr>
      <w:tblGrid>
        <w:gridCol w:w="529"/>
        <w:gridCol w:w="3246"/>
        <w:gridCol w:w="1402"/>
        <w:gridCol w:w="1244"/>
        <w:gridCol w:w="1560"/>
        <w:gridCol w:w="2240"/>
      </w:tblGrid>
      <w:tr w:rsidR="007B1C49" w:rsidRPr="006D71E9" w:rsidTr="007B1C49">
        <w:trPr>
          <w:trHeight w:val="336"/>
          <w:tblHeader/>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Eil. Nr.</w:t>
            </w:r>
          </w:p>
        </w:tc>
        <w:tc>
          <w:tcPr>
            <w:tcW w:w="3246"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Paskirtis</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Statinio tūris, m3</w:t>
            </w:r>
          </w:p>
        </w:tc>
        <w:tc>
          <w:tcPr>
            <w:tcW w:w="1244"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m3 statinio kaina</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Koeficientas*</w:t>
            </w:r>
          </w:p>
        </w:tc>
        <w:tc>
          <w:tcPr>
            <w:tcW w:w="2240"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Preliminari statybos darbų kaina EUR</w:t>
            </w:r>
          </w:p>
        </w:tc>
      </w:tr>
      <w:tr w:rsidR="007B1C49" w:rsidRPr="006D71E9" w:rsidTr="007B1C49">
        <w:trPr>
          <w:trHeight w:val="12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Kultūros pastato statyba sklype nr.2</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7228</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165</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1,40</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1.669.668,00</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Visuomeninio pastato statyba sklype nr.3</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11158</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137</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1,40</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2.140.104,40</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 </w:t>
            </w:r>
          </w:p>
        </w:tc>
        <w:tc>
          <w:tcPr>
            <w:tcW w:w="1402" w:type="dxa"/>
            <w:tcBorders>
              <w:top w:val="nil"/>
              <w:left w:val="nil"/>
              <w:bottom w:val="nil"/>
              <w:right w:val="nil"/>
            </w:tcBorders>
            <w:shd w:val="clear" w:color="auto" w:fill="auto"/>
            <w:noWrap/>
            <w:vAlign w:val="bottom"/>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Plotas, m2</w:t>
            </w:r>
          </w:p>
        </w:tc>
        <w:tc>
          <w:tcPr>
            <w:tcW w:w="1244" w:type="dxa"/>
            <w:tcBorders>
              <w:top w:val="nil"/>
              <w:left w:val="single" w:sz="4" w:space="0" w:color="auto"/>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m2 kaina</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3</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Grindinio įrengimas</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8722</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77</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671.594,00</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 </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Gatvės ilgis, m</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 statybos kaina</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Gatvės tiesimas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180</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2173</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391.140,00</w:t>
            </w:r>
          </w:p>
        </w:tc>
      </w:tr>
      <w:tr w:rsidR="007B1C49" w:rsidRPr="006D71E9" w:rsidTr="007B1C49">
        <w:trPr>
          <w:trHeight w:val="348"/>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Automobilių stovėjimo vietų skaičius</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stovėjimo vietos kaina</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r>
      <w:tr w:rsidR="007B1C49" w:rsidRPr="006D71E9" w:rsidTr="007B1C49">
        <w:trPr>
          <w:trHeight w:val="177"/>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Požeminės automobilių stovėjimo aikštelės, kaip pastato dalies (po pastatais) įrengimas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97</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5517</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535.149,00</w:t>
            </w:r>
          </w:p>
        </w:tc>
      </w:tr>
      <w:tr w:rsidR="007B1C49" w:rsidRPr="006D71E9" w:rsidTr="007B1C49">
        <w:trPr>
          <w:trHeight w:val="557"/>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6</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Požeminės automobilių stovėjimo aikštelės, kaip atskiro statinio (po aikšte) įrengimas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115</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27583</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3.172.045,00</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8.579.700,40</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Projektavimo ir inžinerinės paslaugos 5%</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428.985,02</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Užsakovo rezervas 10%</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900.868,54</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 bendra kaina EUR su PVM</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9.909.553,96</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 bendra kaina LT su PVM</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34.215.707,92</w:t>
            </w:r>
          </w:p>
        </w:tc>
      </w:tr>
    </w:tbl>
    <w:p w:rsidR="007B1C49" w:rsidRPr="008269DB" w:rsidRDefault="007B1C49" w:rsidP="007B1C49">
      <w:pPr>
        <w:spacing w:after="0" w:line="240" w:lineRule="auto"/>
        <w:ind w:firstLine="851"/>
        <w:jc w:val="both"/>
        <w:rPr>
          <w:rFonts w:ascii="Times New Roman" w:hAnsi="Times New Roman"/>
          <w:sz w:val="24"/>
          <w:szCs w:val="28"/>
        </w:rPr>
      </w:pPr>
    </w:p>
    <w:p w:rsidR="007B1C49" w:rsidRPr="00B17D63" w:rsidRDefault="007B1C49" w:rsidP="007B1C49">
      <w:pPr>
        <w:spacing w:after="0" w:line="240" w:lineRule="auto"/>
        <w:ind w:firstLine="851"/>
        <w:jc w:val="both"/>
        <w:rPr>
          <w:rFonts w:ascii="Times New Roman" w:hAnsi="Times New Roman"/>
          <w:sz w:val="24"/>
          <w:szCs w:val="28"/>
        </w:rPr>
      </w:pPr>
      <w:r w:rsidRPr="003A421B">
        <w:rPr>
          <w:rFonts w:ascii="Times New Roman" w:hAnsi="Times New Roman"/>
          <w:b/>
          <w:i/>
          <w:sz w:val="24"/>
          <w:szCs w:val="28"/>
          <w:u w:val="single"/>
        </w:rPr>
        <w:t>C2 variantas.</w:t>
      </w:r>
      <w:r>
        <w:rPr>
          <w:rFonts w:ascii="Times New Roman" w:hAnsi="Times New Roman"/>
          <w:sz w:val="24"/>
          <w:szCs w:val="28"/>
        </w:rPr>
        <w:t xml:space="preserve"> Pradinės investicijos galėtų sudaryti apie 12,9 mln. EUR:</w:t>
      </w:r>
    </w:p>
    <w:tbl>
      <w:tblPr>
        <w:tblW w:w="10221" w:type="dxa"/>
        <w:tblInd w:w="93" w:type="dxa"/>
        <w:tblLook w:val="04A0" w:firstRow="1" w:lastRow="0" w:firstColumn="1" w:lastColumn="0" w:noHBand="0" w:noVBand="1"/>
      </w:tblPr>
      <w:tblGrid>
        <w:gridCol w:w="529"/>
        <w:gridCol w:w="3246"/>
        <w:gridCol w:w="1402"/>
        <w:gridCol w:w="1244"/>
        <w:gridCol w:w="1560"/>
        <w:gridCol w:w="2240"/>
      </w:tblGrid>
      <w:tr w:rsidR="007B1C49" w:rsidRPr="006D71E9" w:rsidTr="007B1C49">
        <w:trPr>
          <w:trHeight w:val="70"/>
          <w:tblHeader/>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Eil. Nr.</w:t>
            </w:r>
          </w:p>
        </w:tc>
        <w:tc>
          <w:tcPr>
            <w:tcW w:w="3246"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Paskirtis</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Statinio tūris, m3</w:t>
            </w:r>
          </w:p>
        </w:tc>
        <w:tc>
          <w:tcPr>
            <w:tcW w:w="1244"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m3 statinio kaina</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Koeficientas*</w:t>
            </w:r>
          </w:p>
        </w:tc>
        <w:tc>
          <w:tcPr>
            <w:tcW w:w="2240"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Preliminari statybos darbų kaina EUR</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Kultūros pastato statyba sklype nr.2</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7228</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165</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1,40</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1.669.668,00</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Visuomeninio pastato statyba sklype nr.3</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11158</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137</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1,40</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2.140.104,40</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 </w:t>
            </w:r>
          </w:p>
        </w:tc>
        <w:tc>
          <w:tcPr>
            <w:tcW w:w="1402" w:type="dxa"/>
            <w:tcBorders>
              <w:top w:val="nil"/>
              <w:left w:val="nil"/>
              <w:bottom w:val="nil"/>
              <w:right w:val="nil"/>
            </w:tcBorders>
            <w:shd w:val="clear" w:color="auto" w:fill="auto"/>
            <w:noWrap/>
            <w:vAlign w:val="bottom"/>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Plotas, m2</w:t>
            </w:r>
          </w:p>
        </w:tc>
        <w:tc>
          <w:tcPr>
            <w:tcW w:w="1244" w:type="dxa"/>
            <w:tcBorders>
              <w:top w:val="nil"/>
              <w:left w:val="single" w:sz="4" w:space="0" w:color="auto"/>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m2 kaina</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3</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Grindinio įrengimas</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8722</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77</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671.594,00</w:t>
            </w:r>
          </w:p>
        </w:tc>
      </w:tr>
      <w:tr w:rsidR="007B1C49" w:rsidRPr="006D71E9" w:rsidTr="007B1C49">
        <w:trPr>
          <w:trHeight w:val="85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 </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Gatvės ilgis, m</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m statybos kaina</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r>
      <w:tr w:rsidR="007B1C49" w:rsidRPr="006D71E9" w:rsidTr="007B1C49">
        <w:trPr>
          <w:trHeight w:val="30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4</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Gatvės tiesimas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180</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2173</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391.140,00</w:t>
            </w:r>
          </w:p>
        </w:tc>
      </w:tr>
      <w:tr w:rsidR="007B1C49" w:rsidRPr="006D71E9" w:rsidTr="007B1C49">
        <w:trPr>
          <w:trHeight w:val="521"/>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Automobilių stovėjimo vietų skaičius</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 stovėjimo vietos kaina</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 </w:t>
            </w:r>
          </w:p>
        </w:tc>
      </w:tr>
      <w:tr w:rsidR="007B1C49" w:rsidRPr="006D71E9"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Požeminės automobilių stovėjimo aikštelės, kaip pastato dalies (po pastatais) įrengimas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99</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5517</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546.183,00</w:t>
            </w:r>
          </w:p>
        </w:tc>
      </w:tr>
      <w:tr w:rsidR="007B1C49" w:rsidRPr="006D71E9" w:rsidTr="007B1C49">
        <w:trPr>
          <w:trHeight w:val="164"/>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6</w:t>
            </w:r>
          </w:p>
        </w:tc>
        <w:tc>
          <w:tcPr>
            <w:tcW w:w="3246"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rPr>
                <w:rFonts w:ascii="Times New Roman" w:eastAsia="Times New Roman" w:hAnsi="Times New Roman"/>
                <w:color w:val="000000"/>
              </w:rPr>
            </w:pPr>
            <w:r w:rsidRPr="006D71E9">
              <w:rPr>
                <w:rFonts w:ascii="Times New Roman" w:eastAsia="Times New Roman" w:hAnsi="Times New Roman"/>
                <w:color w:val="000000"/>
              </w:rPr>
              <w:t>Požeminės automobilių stovėjimo aikštelės, kaip atskiro statinio (po aikšte) įrengimas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207</w:t>
            </w:r>
          </w:p>
        </w:tc>
        <w:tc>
          <w:tcPr>
            <w:tcW w:w="1244"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27583</w:t>
            </w:r>
          </w:p>
        </w:tc>
        <w:tc>
          <w:tcPr>
            <w:tcW w:w="156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5.709.681,00</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11.128.370,40</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Projektavimo ir inžinerinės paslaugos 5%</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556.418,52</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Užsakovo rezervas 10%</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color w:val="000000"/>
              </w:rPr>
            </w:pPr>
            <w:r w:rsidRPr="006D71E9">
              <w:rPr>
                <w:rFonts w:ascii="Times New Roman" w:eastAsia="Times New Roman" w:hAnsi="Times New Roman"/>
                <w:color w:val="000000"/>
              </w:rPr>
              <w:t>1.168.478,89</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 bendra kaina EUR su PVM</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12.853.267,81</w:t>
            </w:r>
          </w:p>
        </w:tc>
      </w:tr>
      <w:tr w:rsidR="007B1C49" w:rsidRPr="006D71E9" w:rsidTr="007B1C49">
        <w:trPr>
          <w:trHeight w:val="70"/>
        </w:trPr>
        <w:tc>
          <w:tcPr>
            <w:tcW w:w="7981"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7B1C49" w:rsidRPr="006D71E9" w:rsidRDefault="007B1C49" w:rsidP="007B1C49">
            <w:pPr>
              <w:spacing w:after="0" w:line="240" w:lineRule="auto"/>
              <w:jc w:val="right"/>
              <w:rPr>
                <w:rFonts w:ascii="Times New Roman" w:eastAsia="Times New Roman" w:hAnsi="Times New Roman"/>
                <w:b/>
                <w:bCs/>
                <w:color w:val="000000"/>
              </w:rPr>
            </w:pPr>
            <w:r w:rsidRPr="006D71E9">
              <w:rPr>
                <w:rFonts w:ascii="Times New Roman" w:eastAsia="Times New Roman" w:hAnsi="Times New Roman"/>
                <w:b/>
                <w:bCs/>
                <w:color w:val="000000"/>
              </w:rPr>
              <w:t>Iš viso bendra kaina LT su PVM</w:t>
            </w:r>
          </w:p>
        </w:tc>
        <w:tc>
          <w:tcPr>
            <w:tcW w:w="2240" w:type="dxa"/>
            <w:tcBorders>
              <w:top w:val="nil"/>
              <w:left w:val="nil"/>
              <w:bottom w:val="single" w:sz="4" w:space="0" w:color="auto"/>
              <w:right w:val="single" w:sz="4" w:space="0" w:color="auto"/>
            </w:tcBorders>
            <w:shd w:val="clear" w:color="auto" w:fill="auto"/>
            <w:vAlign w:val="center"/>
            <w:hideMark/>
          </w:tcPr>
          <w:p w:rsidR="007B1C49" w:rsidRPr="006D71E9" w:rsidRDefault="007B1C49" w:rsidP="007B1C49">
            <w:pPr>
              <w:spacing w:after="0" w:line="240" w:lineRule="auto"/>
              <w:jc w:val="center"/>
              <w:rPr>
                <w:rFonts w:ascii="Times New Roman" w:eastAsia="Times New Roman" w:hAnsi="Times New Roman"/>
                <w:b/>
                <w:bCs/>
                <w:color w:val="000000"/>
              </w:rPr>
            </w:pPr>
            <w:r w:rsidRPr="006D71E9">
              <w:rPr>
                <w:rFonts w:ascii="Times New Roman" w:eastAsia="Times New Roman" w:hAnsi="Times New Roman"/>
                <w:b/>
                <w:bCs/>
                <w:color w:val="000000"/>
              </w:rPr>
              <w:t>44.379.763,10</w:t>
            </w:r>
          </w:p>
        </w:tc>
      </w:tr>
    </w:tbl>
    <w:p w:rsidR="007B1C49" w:rsidRDefault="007B1C49" w:rsidP="007B1C49">
      <w:pPr>
        <w:spacing w:after="0" w:line="240" w:lineRule="auto"/>
        <w:ind w:firstLine="851"/>
        <w:jc w:val="both"/>
        <w:rPr>
          <w:rFonts w:ascii="Times New Roman" w:hAnsi="Times New Roman"/>
          <w:b/>
          <w:sz w:val="24"/>
          <w:szCs w:val="28"/>
          <w:u w:val="single"/>
        </w:rPr>
      </w:pPr>
    </w:p>
    <w:p w:rsidR="007B1C49" w:rsidRDefault="007B1C49" w:rsidP="007B1C49">
      <w:pPr>
        <w:spacing w:after="0" w:line="240" w:lineRule="auto"/>
        <w:ind w:firstLine="851"/>
        <w:jc w:val="both"/>
        <w:rPr>
          <w:rFonts w:ascii="Times New Roman" w:hAnsi="Times New Roman"/>
          <w:sz w:val="24"/>
          <w:szCs w:val="28"/>
        </w:rPr>
      </w:pPr>
      <w:r w:rsidRPr="007A11DF">
        <w:rPr>
          <w:rFonts w:ascii="Times New Roman" w:hAnsi="Times New Roman"/>
          <w:sz w:val="24"/>
          <w:szCs w:val="28"/>
        </w:rPr>
        <w:t>C (tiek C1, tiek C2)</w:t>
      </w:r>
      <w:r>
        <w:rPr>
          <w:rFonts w:ascii="Times New Roman" w:hAnsi="Times New Roman"/>
          <w:sz w:val="24"/>
          <w:szCs w:val="28"/>
        </w:rPr>
        <w:t xml:space="preserve"> varianto atveju, numatomas viešosios paskirties pastatų darbuotojų ir lankytojų srautų aptarnavimui būtinas automobilių stovėjimo aikštelės įrengimas, todėl pagal naudojimo pobūdį įrengta požeminė aikštelė taptų ne verslo optimizavimo ar investicijų grąžos prielaida, o viešųjų objektų aptarnavimo infrastruktūra. Tokia objekto funkcija nurodo ne privačių, bet viešųjų investicijų poreikį, objekto valdymą perduodant operatoriui (pvz., kaip vietinę rinkliavą už automobilių stovėjimą miesto ribose administruoja VšĮ „Klaipėdos keleivinis transportas“). Dalis aikštelės būtų skirta Muzikinio teatro srautų aptarnavimui, todėl tikslinga dalį pradinių investicijų, skirtų požeminės aikštelės įrengimui, perkelti į Muzikinio teatro pastato vystymo kaštų dalį. Šis klausimas svarstytinas, derinant Muzikinio teatro įrengimo finansavimą.</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Privatų investuotoją sudominti šiuo objektu būtų galima šiais būdais: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Muzikinio teatro pastato koncepcijoje numatyti galimybes vystyti komercinę veiklą išorės investuotojui, numatant dalį požeminės aikštelės naudoti ir šio investuotojo vykdomos veiklos aptarnavimui.</w:t>
      </w:r>
    </w:p>
    <w:p w:rsidR="007B1C49" w:rsidRPr="007A11DF"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svarstyti galimybes miesto „priecentrinėje“, senamiesčio ir jo prieigų teritorijoje mažinti esamą automobilių stovėjimo aikštelių ir vietų jose skaičių, jas perduodant ekologiškesnėms (negu automobilis) ir ekologinėms transporto priemonėms (skatinant darnų judumą šioje teritorijoje), t. y. didinant įrengtos automobilių stovėjimo aikštelės apyvartą.</w:t>
      </w:r>
    </w:p>
    <w:p w:rsidR="007B1C49" w:rsidRDefault="007B1C49" w:rsidP="007B1C49">
      <w:pPr>
        <w:spacing w:after="0" w:line="240" w:lineRule="auto"/>
        <w:ind w:firstLine="851"/>
        <w:jc w:val="both"/>
        <w:rPr>
          <w:rFonts w:ascii="Times New Roman" w:hAnsi="Times New Roman"/>
          <w:b/>
          <w:sz w:val="24"/>
          <w:szCs w:val="28"/>
          <w:u w:val="single"/>
        </w:rPr>
      </w:pPr>
    </w:p>
    <w:p w:rsidR="007B1C49" w:rsidRDefault="007B1C49" w:rsidP="007B1C49">
      <w:pPr>
        <w:spacing w:after="0" w:line="240" w:lineRule="auto"/>
        <w:ind w:firstLine="851"/>
        <w:jc w:val="both"/>
        <w:rPr>
          <w:rFonts w:ascii="Times New Roman" w:hAnsi="Times New Roman"/>
          <w:sz w:val="24"/>
          <w:szCs w:val="28"/>
        </w:rPr>
      </w:pPr>
      <w:r w:rsidRPr="003A421B">
        <w:rPr>
          <w:rFonts w:ascii="Times New Roman" w:hAnsi="Times New Roman"/>
          <w:b/>
          <w:sz w:val="24"/>
          <w:szCs w:val="28"/>
          <w:u w:val="single"/>
        </w:rPr>
        <w:t>D variantas.</w:t>
      </w:r>
      <w:r w:rsidRPr="00B17D63">
        <w:rPr>
          <w:rFonts w:ascii="Times New Roman" w:hAnsi="Times New Roman"/>
          <w:sz w:val="24"/>
          <w:szCs w:val="28"/>
        </w:rPr>
        <w:t xml:space="preserve"> </w:t>
      </w:r>
      <w:r>
        <w:rPr>
          <w:rFonts w:ascii="Times New Roman" w:hAnsi="Times New Roman"/>
          <w:sz w:val="24"/>
          <w:szCs w:val="28"/>
        </w:rPr>
        <w:t>D varianto koncepcija numato visuomeninės paskirties pastato statybą, aplinkos sutvarkymą bei požeminės aikštelės automobiliams įrengimą. Pradinių investicijų dydis galėtų siekti apie 7,2 mln. EUR, įskaitant projektavimo ir inžinerines paslaugas:</w:t>
      </w:r>
    </w:p>
    <w:tbl>
      <w:tblPr>
        <w:tblW w:w="10221" w:type="dxa"/>
        <w:tblInd w:w="93" w:type="dxa"/>
        <w:tblLook w:val="04A0" w:firstRow="1" w:lastRow="0" w:firstColumn="1" w:lastColumn="0" w:noHBand="0" w:noVBand="1"/>
      </w:tblPr>
      <w:tblGrid>
        <w:gridCol w:w="529"/>
        <w:gridCol w:w="3246"/>
        <w:gridCol w:w="1402"/>
        <w:gridCol w:w="1244"/>
        <w:gridCol w:w="1560"/>
        <w:gridCol w:w="2240"/>
      </w:tblGrid>
      <w:tr w:rsidR="007B1C49" w:rsidRPr="0016379E" w:rsidTr="007B1C49">
        <w:trPr>
          <w:trHeight w:val="70"/>
          <w:tblHeader/>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Eil. Nr.</w:t>
            </w:r>
          </w:p>
        </w:tc>
        <w:tc>
          <w:tcPr>
            <w:tcW w:w="3246" w:type="dxa"/>
            <w:tcBorders>
              <w:top w:val="single" w:sz="4" w:space="0" w:color="auto"/>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Paskirtis</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Statinio tūris, m3</w:t>
            </w:r>
          </w:p>
        </w:tc>
        <w:tc>
          <w:tcPr>
            <w:tcW w:w="1244" w:type="dxa"/>
            <w:tcBorders>
              <w:top w:val="single" w:sz="4" w:space="0" w:color="auto"/>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1 m3 statinio kaina</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Koeficientas*</w:t>
            </w:r>
          </w:p>
        </w:tc>
        <w:tc>
          <w:tcPr>
            <w:tcW w:w="2240" w:type="dxa"/>
            <w:tcBorders>
              <w:top w:val="single" w:sz="4" w:space="0" w:color="auto"/>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Preliminari statybos darbų kaina EUR</w:t>
            </w:r>
          </w:p>
        </w:tc>
      </w:tr>
      <w:tr w:rsidR="007B1C49" w:rsidRPr="0016379E"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1</w:t>
            </w:r>
          </w:p>
        </w:tc>
        <w:tc>
          <w:tcPr>
            <w:tcW w:w="3246"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rPr>
                <w:rFonts w:ascii="Times New Roman" w:eastAsia="Times New Roman" w:hAnsi="Times New Roman"/>
                <w:color w:val="000000"/>
              </w:rPr>
            </w:pPr>
            <w:r w:rsidRPr="0016379E">
              <w:rPr>
                <w:rFonts w:ascii="Times New Roman" w:eastAsia="Times New Roman" w:hAnsi="Times New Roman"/>
                <w:color w:val="000000"/>
              </w:rPr>
              <w:t>Visuomeninio pastato statyba sklype nr.1a</w:t>
            </w:r>
          </w:p>
        </w:tc>
        <w:tc>
          <w:tcPr>
            <w:tcW w:w="1402"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13439</w:t>
            </w:r>
          </w:p>
        </w:tc>
        <w:tc>
          <w:tcPr>
            <w:tcW w:w="1244"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137</w:t>
            </w:r>
          </w:p>
        </w:tc>
        <w:tc>
          <w:tcPr>
            <w:tcW w:w="156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1,40</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2.577.600,20</w:t>
            </w:r>
          </w:p>
        </w:tc>
      </w:tr>
      <w:tr w:rsidR="007B1C49" w:rsidRPr="0016379E"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 </w:t>
            </w:r>
          </w:p>
        </w:tc>
        <w:tc>
          <w:tcPr>
            <w:tcW w:w="3246"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rPr>
                <w:rFonts w:ascii="Times New Roman" w:eastAsia="Times New Roman" w:hAnsi="Times New Roman"/>
                <w:color w:val="000000"/>
              </w:rPr>
            </w:pPr>
            <w:r w:rsidRPr="0016379E">
              <w:rPr>
                <w:rFonts w:ascii="Times New Roman" w:eastAsia="Times New Roman" w:hAnsi="Times New Roman"/>
                <w:color w:val="000000"/>
              </w:rPr>
              <w:t> </w:t>
            </w:r>
          </w:p>
        </w:tc>
        <w:tc>
          <w:tcPr>
            <w:tcW w:w="1402" w:type="dxa"/>
            <w:tcBorders>
              <w:top w:val="nil"/>
              <w:left w:val="nil"/>
              <w:bottom w:val="nil"/>
              <w:right w:val="nil"/>
            </w:tcBorders>
            <w:shd w:val="clear" w:color="auto" w:fill="auto"/>
            <w:noWrap/>
            <w:vAlign w:val="bottom"/>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Plotas, m2</w:t>
            </w:r>
          </w:p>
        </w:tc>
        <w:tc>
          <w:tcPr>
            <w:tcW w:w="1244" w:type="dxa"/>
            <w:tcBorders>
              <w:top w:val="nil"/>
              <w:left w:val="single" w:sz="4" w:space="0" w:color="auto"/>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1 m2 kaina</w:t>
            </w:r>
          </w:p>
        </w:tc>
        <w:tc>
          <w:tcPr>
            <w:tcW w:w="156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 </w:t>
            </w:r>
          </w:p>
        </w:tc>
      </w:tr>
      <w:tr w:rsidR="007B1C49" w:rsidRPr="0016379E"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2</w:t>
            </w:r>
          </w:p>
        </w:tc>
        <w:tc>
          <w:tcPr>
            <w:tcW w:w="3246"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rPr>
                <w:rFonts w:ascii="Times New Roman" w:eastAsia="Times New Roman" w:hAnsi="Times New Roman"/>
                <w:color w:val="000000"/>
              </w:rPr>
            </w:pPr>
            <w:r w:rsidRPr="0016379E">
              <w:rPr>
                <w:rFonts w:ascii="Times New Roman" w:eastAsia="Times New Roman" w:hAnsi="Times New Roman"/>
                <w:color w:val="000000"/>
              </w:rPr>
              <w:t>Grindinio įrengimas</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4524</w:t>
            </w:r>
          </w:p>
        </w:tc>
        <w:tc>
          <w:tcPr>
            <w:tcW w:w="1244"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77</w:t>
            </w:r>
          </w:p>
        </w:tc>
        <w:tc>
          <w:tcPr>
            <w:tcW w:w="156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348.348,00</w:t>
            </w:r>
          </w:p>
        </w:tc>
      </w:tr>
      <w:tr w:rsidR="007B1C49" w:rsidRPr="0016379E" w:rsidTr="007B1C49">
        <w:trPr>
          <w:trHeight w:val="201"/>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 </w:t>
            </w:r>
          </w:p>
        </w:tc>
        <w:tc>
          <w:tcPr>
            <w:tcW w:w="3246"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rPr>
                <w:rFonts w:ascii="Times New Roman" w:eastAsia="Times New Roman" w:hAnsi="Times New Roman"/>
                <w:b/>
                <w:bCs/>
                <w:color w:val="000000"/>
              </w:rPr>
            </w:pPr>
            <w:r w:rsidRPr="0016379E">
              <w:rPr>
                <w:rFonts w:ascii="Times New Roman" w:eastAsia="Times New Roman" w:hAnsi="Times New Roman"/>
                <w:b/>
                <w:bCs/>
                <w:color w:val="000000"/>
              </w:rPr>
              <w:t> </w:t>
            </w:r>
          </w:p>
        </w:tc>
        <w:tc>
          <w:tcPr>
            <w:tcW w:w="1402"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Automobilių stovėjimo vietų skaičius</w:t>
            </w:r>
          </w:p>
        </w:tc>
        <w:tc>
          <w:tcPr>
            <w:tcW w:w="1244"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1 stovėjimo vietos kaina</w:t>
            </w:r>
          </w:p>
        </w:tc>
        <w:tc>
          <w:tcPr>
            <w:tcW w:w="156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 </w:t>
            </w:r>
          </w:p>
        </w:tc>
      </w:tr>
      <w:tr w:rsidR="007B1C49" w:rsidRPr="0016379E"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3</w:t>
            </w:r>
          </w:p>
        </w:tc>
        <w:tc>
          <w:tcPr>
            <w:tcW w:w="3246"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rPr>
                <w:rFonts w:ascii="Times New Roman" w:eastAsia="Times New Roman" w:hAnsi="Times New Roman"/>
                <w:color w:val="000000"/>
              </w:rPr>
            </w:pPr>
            <w:r w:rsidRPr="0016379E">
              <w:rPr>
                <w:rFonts w:ascii="Times New Roman" w:eastAsia="Times New Roman" w:hAnsi="Times New Roman"/>
                <w:color w:val="000000"/>
              </w:rPr>
              <w:t>Požeminės automobilių stovėjimo aikštelės, kaip pastato dalies (po pastatais) įrengimas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96</w:t>
            </w:r>
          </w:p>
        </w:tc>
        <w:tc>
          <w:tcPr>
            <w:tcW w:w="1244"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5517</w:t>
            </w:r>
          </w:p>
        </w:tc>
        <w:tc>
          <w:tcPr>
            <w:tcW w:w="156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529.632,00</w:t>
            </w:r>
          </w:p>
        </w:tc>
      </w:tr>
      <w:tr w:rsidR="007B1C49" w:rsidRPr="0016379E" w:rsidTr="007B1C49">
        <w:trPr>
          <w:trHeight w:val="7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4</w:t>
            </w:r>
          </w:p>
        </w:tc>
        <w:tc>
          <w:tcPr>
            <w:tcW w:w="3246"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rPr>
                <w:rFonts w:ascii="Times New Roman" w:eastAsia="Times New Roman" w:hAnsi="Times New Roman"/>
                <w:color w:val="000000"/>
              </w:rPr>
            </w:pPr>
            <w:r w:rsidRPr="0016379E">
              <w:rPr>
                <w:rFonts w:ascii="Times New Roman" w:eastAsia="Times New Roman" w:hAnsi="Times New Roman"/>
                <w:color w:val="000000"/>
              </w:rPr>
              <w:t>Požeminės automobilių stovėjimo aikštelės, kaip atskiro statinio (po aikšte) įrengimas</w:t>
            </w:r>
          </w:p>
        </w:tc>
        <w:tc>
          <w:tcPr>
            <w:tcW w:w="1402"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102</w:t>
            </w:r>
          </w:p>
        </w:tc>
        <w:tc>
          <w:tcPr>
            <w:tcW w:w="1244"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27583</w:t>
            </w:r>
          </w:p>
        </w:tc>
        <w:tc>
          <w:tcPr>
            <w:tcW w:w="156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 </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2.813.466,00</w:t>
            </w:r>
          </w:p>
        </w:tc>
      </w:tr>
      <w:tr w:rsidR="007B1C49" w:rsidRPr="0016379E" w:rsidTr="007B1C49">
        <w:trPr>
          <w:trHeight w:val="70"/>
        </w:trPr>
        <w:tc>
          <w:tcPr>
            <w:tcW w:w="7981"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B1C49" w:rsidRPr="0016379E" w:rsidRDefault="007B1C49" w:rsidP="007B1C49">
            <w:pPr>
              <w:spacing w:after="0" w:line="240" w:lineRule="auto"/>
              <w:jc w:val="right"/>
              <w:rPr>
                <w:rFonts w:ascii="Times New Roman" w:eastAsia="Times New Roman" w:hAnsi="Times New Roman"/>
                <w:b/>
                <w:bCs/>
                <w:color w:val="000000"/>
              </w:rPr>
            </w:pPr>
            <w:r w:rsidRPr="0016379E">
              <w:rPr>
                <w:rFonts w:ascii="Times New Roman" w:eastAsia="Times New Roman" w:hAnsi="Times New Roman"/>
                <w:b/>
                <w:bCs/>
                <w:color w:val="000000"/>
              </w:rPr>
              <w:t>Iš viso:</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6.269.046,20</w:t>
            </w:r>
          </w:p>
        </w:tc>
      </w:tr>
      <w:tr w:rsidR="007B1C49" w:rsidRPr="0016379E" w:rsidTr="007B1C49">
        <w:trPr>
          <w:trHeight w:val="70"/>
        </w:trPr>
        <w:tc>
          <w:tcPr>
            <w:tcW w:w="798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C49" w:rsidRPr="0016379E" w:rsidRDefault="007B1C49" w:rsidP="007B1C49">
            <w:pPr>
              <w:spacing w:after="0" w:line="240" w:lineRule="auto"/>
              <w:jc w:val="right"/>
              <w:rPr>
                <w:rFonts w:ascii="Times New Roman" w:eastAsia="Times New Roman" w:hAnsi="Times New Roman"/>
                <w:b/>
                <w:bCs/>
                <w:color w:val="000000"/>
              </w:rPr>
            </w:pPr>
            <w:r w:rsidRPr="0016379E">
              <w:rPr>
                <w:rFonts w:ascii="Times New Roman" w:eastAsia="Times New Roman" w:hAnsi="Times New Roman"/>
                <w:b/>
                <w:bCs/>
                <w:color w:val="000000"/>
              </w:rPr>
              <w:t>Projektavimo ir inžinerinės paslaugos 5%</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313.452,31</w:t>
            </w:r>
          </w:p>
        </w:tc>
      </w:tr>
      <w:tr w:rsidR="007B1C49" w:rsidRPr="0016379E" w:rsidTr="007B1C49">
        <w:trPr>
          <w:trHeight w:val="70"/>
        </w:trPr>
        <w:tc>
          <w:tcPr>
            <w:tcW w:w="798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C49" w:rsidRPr="0016379E" w:rsidRDefault="007B1C49" w:rsidP="007B1C49">
            <w:pPr>
              <w:spacing w:after="0" w:line="240" w:lineRule="auto"/>
              <w:jc w:val="right"/>
              <w:rPr>
                <w:rFonts w:ascii="Times New Roman" w:eastAsia="Times New Roman" w:hAnsi="Times New Roman"/>
                <w:b/>
                <w:bCs/>
                <w:color w:val="000000"/>
              </w:rPr>
            </w:pPr>
            <w:r w:rsidRPr="0016379E">
              <w:rPr>
                <w:rFonts w:ascii="Times New Roman" w:eastAsia="Times New Roman" w:hAnsi="Times New Roman"/>
                <w:b/>
                <w:bCs/>
                <w:color w:val="000000"/>
              </w:rPr>
              <w:t>Užsakovo rezervas 10%</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color w:val="000000"/>
              </w:rPr>
            </w:pPr>
            <w:r w:rsidRPr="0016379E">
              <w:rPr>
                <w:rFonts w:ascii="Times New Roman" w:eastAsia="Times New Roman" w:hAnsi="Times New Roman"/>
                <w:color w:val="000000"/>
              </w:rPr>
              <w:t>658.249,85</w:t>
            </w:r>
          </w:p>
        </w:tc>
      </w:tr>
      <w:tr w:rsidR="007B1C49" w:rsidRPr="0016379E" w:rsidTr="007B1C49">
        <w:trPr>
          <w:trHeight w:val="70"/>
        </w:trPr>
        <w:tc>
          <w:tcPr>
            <w:tcW w:w="7981"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7B1C49" w:rsidRPr="0016379E" w:rsidRDefault="007B1C49" w:rsidP="007B1C49">
            <w:pPr>
              <w:spacing w:after="0" w:line="240" w:lineRule="auto"/>
              <w:jc w:val="right"/>
              <w:rPr>
                <w:rFonts w:ascii="Times New Roman" w:eastAsia="Times New Roman" w:hAnsi="Times New Roman"/>
                <w:b/>
                <w:bCs/>
                <w:color w:val="000000"/>
              </w:rPr>
            </w:pPr>
            <w:r w:rsidRPr="0016379E">
              <w:rPr>
                <w:rFonts w:ascii="Times New Roman" w:eastAsia="Times New Roman" w:hAnsi="Times New Roman"/>
                <w:b/>
                <w:bCs/>
                <w:color w:val="000000"/>
              </w:rPr>
              <w:t>Iš viso bendra kaina EUR su PVM</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7.240.748,36</w:t>
            </w:r>
          </w:p>
        </w:tc>
      </w:tr>
      <w:tr w:rsidR="007B1C49" w:rsidRPr="0016379E" w:rsidTr="007B1C49">
        <w:trPr>
          <w:trHeight w:val="70"/>
        </w:trPr>
        <w:tc>
          <w:tcPr>
            <w:tcW w:w="7981"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7B1C49" w:rsidRPr="0016379E" w:rsidRDefault="007B1C49" w:rsidP="007B1C49">
            <w:pPr>
              <w:spacing w:after="0" w:line="240" w:lineRule="auto"/>
              <w:jc w:val="right"/>
              <w:rPr>
                <w:rFonts w:ascii="Times New Roman" w:eastAsia="Times New Roman" w:hAnsi="Times New Roman"/>
                <w:b/>
                <w:bCs/>
                <w:color w:val="000000"/>
              </w:rPr>
            </w:pPr>
            <w:r w:rsidRPr="0016379E">
              <w:rPr>
                <w:rFonts w:ascii="Times New Roman" w:eastAsia="Times New Roman" w:hAnsi="Times New Roman"/>
                <w:b/>
                <w:bCs/>
                <w:color w:val="000000"/>
              </w:rPr>
              <w:t>Iš viso bendra kaina LT su PVM</w:t>
            </w:r>
          </w:p>
        </w:tc>
        <w:tc>
          <w:tcPr>
            <w:tcW w:w="2240" w:type="dxa"/>
            <w:tcBorders>
              <w:top w:val="nil"/>
              <w:left w:val="nil"/>
              <w:bottom w:val="single" w:sz="4" w:space="0" w:color="auto"/>
              <w:right w:val="single" w:sz="4" w:space="0" w:color="auto"/>
            </w:tcBorders>
            <w:shd w:val="clear" w:color="auto" w:fill="auto"/>
            <w:vAlign w:val="center"/>
            <w:hideMark/>
          </w:tcPr>
          <w:p w:rsidR="007B1C49" w:rsidRPr="0016379E" w:rsidRDefault="007B1C49" w:rsidP="007B1C49">
            <w:pPr>
              <w:spacing w:after="0" w:line="240" w:lineRule="auto"/>
              <w:jc w:val="center"/>
              <w:rPr>
                <w:rFonts w:ascii="Times New Roman" w:eastAsia="Times New Roman" w:hAnsi="Times New Roman"/>
                <w:b/>
                <w:bCs/>
                <w:color w:val="000000"/>
              </w:rPr>
            </w:pPr>
            <w:r w:rsidRPr="0016379E">
              <w:rPr>
                <w:rFonts w:ascii="Times New Roman" w:eastAsia="Times New Roman" w:hAnsi="Times New Roman"/>
                <w:b/>
                <w:bCs/>
                <w:color w:val="000000"/>
              </w:rPr>
              <w:t>25.000.855,94</w:t>
            </w:r>
          </w:p>
        </w:tc>
      </w:tr>
    </w:tbl>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Kaip ir B varianto atveju, šiuo atveju galimybių studijos rengėjai taip pat išreiškia susirūpinimą dėl objekto vystymo patrauklumo privačiam investuotojui dėl mažų objekto bei jo naudojimo apmokestinimo diversifikacijos galimybių. Laikantis tų pačių išskaidymo principų, pradinių investicijų pasiskirstymas galėtų būti toks: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savivaldybės ir jai pavaldžių įstaigų galimas biudžetas: visuomeninės paskirties pastato statyba (2,6 mln. EUR) + aplinkos sutvarkymas/ grindinio įrengimas (0,4 mln. EUR) + projektavimo ir inžinerinės paslaugos bei užsakovo rezervas (0,5 mln. EUR). Iš viso: apie 3,5 mln. EUR;</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privataus investuotojo galimas biudžetas: požeminės automobilių stovėjimo aikštelės įrengimas (3,2 mln. EUR) + projektavimo ir inžinerinės paslaugos bei užsakovo rezervas (0,5 mln. EUR). Iš viso: apie 3,7 mln. EUR;</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PPP šalys turės susitarti dėl objekto nuosavybės teisių, suderinti automobilių stovėjimo apmokestinimo sistemą ir tarifus (pagal rinkliavos dydį, galiojantį šioje miesto teritorijoje, ar bus taikomas atskiras vystytojo nustatytas tarifas). Šalys gali susitarti dėl fiksuoto dydžio kasmetinių išmokų iš savivaldybės biudžeto, skirtų privačiam investuotojui, mažo objekto rentabilumo atveju ar nustatyti kitokią rizikos paskirstymo schemą.</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PPP pasirinkimo atveju, turi būti rengiamas atskiras partnerystės analizės dokumentas (PPP koncepcija dalyvaujant potencialiam privačiam investuotojui), kuriame apibrėžiama:</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šalių prisiimami finansiniai įsipareigojimai projekto vystymo metu bei atlikus pradines investicijas, objekto išlaikymo ir rėmimo atžvilgiu;</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objekto eksploatacijos, priežiūros ir kontrolės, remonto ir pan. veiklų kontrolė, finansavimas, poreikio nustatymas ir periodiškumas;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objekto nuosavybės teisės ir jų perleidimas;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vystomame objekte vykdomos veiklos (nuoma smulkiesiems verslininkams, prekybos ir laisvalaikio centro vystymas, didesnės prekybos centrui priklausančios parduotuvės vystymas ar pan.);</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kitos atsakomybės, įsipareigojimai ir pan.;</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galimybių studija nukreipta į alternatyvų identifikavimą, PPP galimos partnerystės (privataus kapitalo įsitraukimo) nustatymą, tačiau finansiniam ir ekonominiam vertinimui didelės įtakos turi pasirinkto varianto taikymas (pvz., A varianto atveju yra numatytas komercinės paskirties pastatas, tačiau jo ekonominiam vertinimui įtakos turi šiame pastate vykdomos konkrečios veiklos ir veiklos vystytojų patirtis įgyvendinant panašias iniciatyvas).</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F04E1E" w:rsidRDefault="00F04E1E">
      <w:pPr>
        <w:spacing w:after="0" w:line="240" w:lineRule="auto"/>
        <w:rPr>
          <w:rFonts w:ascii="Times New Roman" w:hAnsi="Times New Roman"/>
          <w:sz w:val="24"/>
          <w:szCs w:val="28"/>
        </w:rPr>
      </w:pPr>
      <w:r>
        <w:rPr>
          <w:rFonts w:ascii="Times New Roman" w:hAnsi="Times New Roman"/>
          <w:sz w:val="24"/>
          <w:szCs w:val="28"/>
        </w:rPr>
        <w:br w:type="page"/>
      </w:r>
    </w:p>
    <w:p w:rsidR="007B1C49" w:rsidRDefault="007B1C49" w:rsidP="007B1C49">
      <w:pPr>
        <w:spacing w:after="0" w:line="240" w:lineRule="auto"/>
        <w:ind w:firstLine="851"/>
        <w:jc w:val="both"/>
        <w:rPr>
          <w:rFonts w:ascii="Times New Roman" w:hAnsi="Times New Roman"/>
          <w:sz w:val="24"/>
          <w:szCs w:val="28"/>
        </w:rPr>
      </w:pPr>
    </w:p>
    <w:p w:rsidR="007B1C49" w:rsidRPr="00BB2EBE" w:rsidRDefault="007B1C49" w:rsidP="007B1C49">
      <w:pPr>
        <w:pStyle w:val="Antrat3"/>
        <w:spacing w:before="480" w:after="240" w:line="240" w:lineRule="auto"/>
        <w:jc w:val="center"/>
        <w:rPr>
          <w:rFonts w:ascii="Times New Roman" w:hAnsi="Times New Roman" w:cs="Times New Roman"/>
          <w:sz w:val="24"/>
          <w:szCs w:val="24"/>
        </w:rPr>
      </w:pPr>
      <w:bookmarkStart w:id="120" w:name="_Toc413335674"/>
      <w:bookmarkStart w:id="121" w:name="_Toc427162424"/>
      <w:bookmarkStart w:id="122" w:name="_Toc428887768"/>
      <w:r w:rsidRPr="002D0150">
        <w:rPr>
          <w:rFonts w:ascii="Times New Roman" w:hAnsi="Times New Roman" w:cs="Times New Roman"/>
          <w:sz w:val="24"/>
          <w:szCs w:val="24"/>
        </w:rPr>
        <w:t xml:space="preserve">4.2.5. </w:t>
      </w:r>
      <w:r w:rsidRPr="00526958">
        <w:rPr>
          <w:rFonts w:ascii="Times New Roman" w:hAnsi="Times New Roman" w:cs="Times New Roman"/>
          <w:sz w:val="24"/>
          <w:szCs w:val="24"/>
        </w:rPr>
        <w:t>VARIANTŲ VERTINIMAS LAIKO ASPEKTU</w:t>
      </w:r>
      <w:bookmarkEnd w:id="120"/>
      <w:bookmarkEnd w:id="121"/>
      <w:bookmarkEnd w:id="122"/>
    </w:p>
    <w:p w:rsidR="007B1C49" w:rsidRDefault="007B1C49" w:rsidP="007B1C49">
      <w:pPr>
        <w:spacing w:after="0" w:line="240" w:lineRule="auto"/>
        <w:ind w:firstLine="851"/>
        <w:jc w:val="both"/>
        <w:rPr>
          <w:rFonts w:ascii="Times New Roman" w:hAnsi="Times New Roman"/>
          <w:sz w:val="24"/>
          <w:szCs w:val="28"/>
        </w:rPr>
      </w:pPr>
      <w:r w:rsidRPr="00A72BC3">
        <w:rPr>
          <w:rFonts w:ascii="Times New Roman" w:hAnsi="Times New Roman"/>
          <w:sz w:val="24"/>
          <w:szCs w:val="28"/>
        </w:rPr>
        <w:t>Šiuo aspektu vertinama, kiek laiko užtruks skirtingų alternatyvų (variantų) įgyvendinimas</w:t>
      </w:r>
      <w:r>
        <w:rPr>
          <w:rFonts w:ascii="Times New Roman" w:hAnsi="Times New Roman"/>
          <w:sz w:val="24"/>
          <w:szCs w:val="28"/>
        </w:rPr>
        <w:t>. Laiko poreikiui įtakos turi:</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varianto atitikimas galiojančioms teritorinio planavimo, paveldo apsaugos dokumentų nuostatoms (visi variantai be išimties atitinka strateginio planavimo dokumentus, todėl į analizę netraukiamas klausimas dėl strateginio planavimo ar žemesnio lygio strateginio planavimo dokumentų keitimo/ papildymo);</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varianto sudėtingumas, numatytos infrastruktūros objektų suderinamumas;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poreikis ieškoti alternatyvių finansavimo šaltinių, veiklos schemų ir pan.;</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sezoniškumo įtaka statybos darbams;</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statybos darbų sudėtingumas ir apimtis.</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Bendrieji laiko aspekto vertinimo principai ir prielaidos:</w:t>
      </w:r>
    </w:p>
    <w:p w:rsidR="007B1C49" w:rsidRDefault="007B1C49" w:rsidP="00245789">
      <w:pPr>
        <w:pStyle w:val="Sraopastraipa"/>
        <w:numPr>
          <w:ilvl w:val="0"/>
          <w:numId w:val="44"/>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Variantų įgyvendinimo schema. Pagal objekto funkciją, rekomenduojama taikyti privačios ir viešosios partnerystės (angl. PPP) principus, įrengiant ir eksploatuojant infrastruktūrą Atgimimo aikštėje. Galutinė Atgimimo aikštės ir jos gretimybių teritorijos regeneravimo koncepcija gali būti parengta ir suderinta tik dalyvaujant PPP partneriui, kadangi turi būti atsižvelgta į investuotojo planus bei viziją (kurie atitiktų pasirinktą variantą). PPP atveju varianto įgyvendinimo schemą sudarys 3 pagrindiniai etapai:</w:t>
      </w:r>
    </w:p>
    <w:p w:rsidR="007B1C49" w:rsidRPr="00BF6027" w:rsidRDefault="007B1C49"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Pr>
          <w:rFonts w:ascii="Times New Roman" w:hAnsi="Times New Roman" w:cs="Times New Roman"/>
          <w:sz w:val="24"/>
          <w:szCs w:val="28"/>
        </w:rPr>
        <w:t>Investuotojo paieška. Šiuo metu svarstomos skirtingos Atgimimo aikštės ir jos gretimybių regeneravimo alternatyvos, todėl investuotojo paieškos turėtų būti pradėtos lygiagrečiai arba Tarybai priėmus sprendimą dėl konkretaus nagrinėjamos teritorijos sutvarkymo varianto pasirinkimo. Investuotojas (PPP privatusis partneris) parenkamas užtikrinant tinkamą objekto ir jo vizualizacijų viešinimą, kviečiant stambius investuotojus į pokalbius. Rekomenduojama pirmiausia atlikti tinkamo teritorijos sutvarkymo varianto viešinimo visuomenei ir verslo atstovams darbus, tuomet imtis glaudesnio bendradarbiavimo su atskirais, susidomėjimą išreiškusiais, verslininkais. Šis darbas apimtų PPP koncepcijos (įskaitant finansinį planą bei ekonominį partnerystės įvertinimą) parengimą ir suderinimą, siekiant, kad būtų tinkamai pasiruošta projektavimo etapui. PPP koncepcijoje turės būti apžvelgti svarbūs pasirengimo, atsakomybės, valdymo ir kiti veiksniai. Etapas baigiamas, parengus projektavimo užduotį.</w:t>
      </w:r>
    </w:p>
    <w:p w:rsidR="007B1C49" w:rsidRDefault="007B1C49"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Pr>
          <w:rFonts w:ascii="Times New Roman" w:hAnsi="Times New Roman" w:cs="Times New Roman"/>
          <w:sz w:val="24"/>
          <w:szCs w:val="28"/>
        </w:rPr>
        <w:t xml:space="preserve">Projektavimas. Abiem PPP partneriams suderinus objekto apimtį, veiklas, valdymą ir kt. aspektus PPP koncepcijoje, pasirašius PPP sutartį bei parengus projektavimo užduotį, yra pradedami projektavimo darbai – rengiamas techninis projektas (gali būti rengiamas vienas projektas visam objektui, ar skaidomas pagal atskirus infrastruktūros elementus ir mažesnius objektus, išlaikant koncepcijos reikalavimus). Pagal poreikį, techninio projekto rengimo metu gali būti atliekami atskiri archeologiniai tyrinėjimai. Kadangi šioje teritorijoje jau buvo atliekami kai kurie žvalgomieji darbai, tikėtina, kad ši veikla didelės įtakos veiklos trukmei bei rezultatams neturės. Projektas būtų vykdomas kultūros paveldo objektų koncentracijos zonoje, todėl tikslinga numatyti ilgesnį (palyginti su įprastiniais objektais) projektavimo laikotarpį. </w:t>
      </w:r>
      <w:r w:rsidRPr="00BF6027">
        <w:rPr>
          <w:rFonts w:ascii="Times New Roman" w:hAnsi="Times New Roman" w:cs="Times New Roman"/>
          <w:sz w:val="24"/>
          <w:szCs w:val="28"/>
        </w:rPr>
        <w:t>Etapas užbaigiamas, gavus leidimą</w:t>
      </w:r>
      <w:r>
        <w:rPr>
          <w:rFonts w:ascii="Times New Roman" w:hAnsi="Times New Roman" w:cs="Times New Roman"/>
          <w:sz w:val="24"/>
          <w:szCs w:val="28"/>
        </w:rPr>
        <w:t xml:space="preserve"> statybos darbams.</w:t>
      </w:r>
    </w:p>
    <w:p w:rsidR="007B1C49" w:rsidRPr="00A9761B" w:rsidRDefault="007B1C49"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Pr>
          <w:rFonts w:ascii="Times New Roman" w:hAnsi="Times New Roman" w:cs="Times New Roman"/>
          <w:sz w:val="24"/>
          <w:szCs w:val="28"/>
        </w:rPr>
        <w:t>Statybos darbai. Visos infrastruktūros įrengimo (statybos) darbai galėtų užtrukti apie 12-36 mėn., priklausomai nuo pasirinkto varianto (infrastruktūros apimties ir sudėtingumo), oro sąlygų, techninio projekto sprendinių (galimybių vienu metu ir/ ar lygiagrečiai vykdyti požeminės automobilių stovėjimo aikštelės įrengimo ir statybos darbus antžeminėje sklypų dalyje), statytojo, pasirinkto investuotojo PPP partnerystei veiklos pobūdžio ir kt. Daroma prielaida, kad statybos darbai galėtų užtrukti vidutiniškai 24 mėn. Etapas baigiamas, pasirašius statybos užbaigimo aktą ir pradėjus objekto eksploataciją.</w:t>
      </w:r>
    </w:p>
    <w:p w:rsidR="007B1C49" w:rsidRDefault="007B1C49" w:rsidP="00245789">
      <w:pPr>
        <w:pStyle w:val="Sraopastraipa"/>
        <w:numPr>
          <w:ilvl w:val="0"/>
          <w:numId w:val="44"/>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Finansavimo šaltinių įtaka variantų įgyvendinimo trukmei. Variantų finansinio įgyvendinimo schema turi įtakos projekto trukmei. Tikėtina, kad privataus investuotojo paieškos, koncepcijos bei projektavimo derinimo darbai gali užtrukti ilgesnį laiką, tačiau techninio projekto rengimas bei statybos darbai gali vykti greitesniu tempu. Savivaldybei neradus privataus investuotojo ar priėmus sprendimą pasirinktą variantą įgyvendinti savo lėšomis (skolintomis ir kitokiomis), kiekvienam etapui numatytas laikotarpis galėtų būti vis kitoks (pvz., galėtų sutrumpėti projektavimo laikotarpis, bet pailgėti statybos trukmė dėl darbų apmokėjimo išsidėstymo laike).</w:t>
      </w:r>
    </w:p>
    <w:p w:rsidR="007B1C49" w:rsidRDefault="007B1C49" w:rsidP="00245789">
      <w:pPr>
        <w:pStyle w:val="Sraopastraipa"/>
        <w:numPr>
          <w:ilvl w:val="0"/>
          <w:numId w:val="44"/>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Viešinimas visuomenei. Rengiant šią galimybių studiją, atliekamos 3 etapų viešinimo ir derinimo su suinteresuotomis grupėmis veiklos:</w:t>
      </w:r>
    </w:p>
    <w:p w:rsidR="007B1C49" w:rsidRDefault="007B1C49"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Pr>
          <w:rFonts w:ascii="Times New Roman" w:hAnsi="Times New Roman" w:cs="Times New Roman"/>
          <w:sz w:val="24"/>
          <w:szCs w:val="28"/>
        </w:rPr>
        <w:t>Parengus esamos situacijos analizę, visuomenei pristatyti užsienio pavyzdžiai ir geroji patirtis, pasidalinta surinkta istorine medžiaga apie Atgimimo aikštę ir jos gretimybes. Pristatymo metu parodyti ir preliminarūs teritorijos sutvarkymo scenarijai, pasiūlyta išsakyti savo nuomonę ir idėjas dėl aikštės funkcijų, vaidmens ir pan. (medžiaga pateikta dalyje „3. Analizė“).</w:t>
      </w:r>
    </w:p>
    <w:p w:rsidR="007B1C49" w:rsidRPr="000F4C99" w:rsidRDefault="007B1C49"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Pr>
          <w:rFonts w:ascii="Times New Roman" w:hAnsi="Times New Roman" w:cs="Times New Roman"/>
          <w:sz w:val="24"/>
          <w:szCs w:val="28"/>
        </w:rPr>
        <w:t>Su Darbo grupe suderinus nagrinėjamos teritorijos vystymo variantus (alternatyvas), jie bus pristatyti visuomenei (organizuojami viešieji svarstymai). Į gautus rezultatus bus atsižvelgta –</w:t>
      </w:r>
      <w:r w:rsidRPr="000F4C99">
        <w:rPr>
          <w:rFonts w:ascii="Times New Roman" w:hAnsi="Times New Roman" w:cs="Times New Roman"/>
          <w:sz w:val="24"/>
          <w:szCs w:val="28"/>
        </w:rPr>
        <w:t xml:space="preserve"> koreguoja</w:t>
      </w:r>
      <w:r>
        <w:rPr>
          <w:rFonts w:ascii="Times New Roman" w:hAnsi="Times New Roman" w:cs="Times New Roman"/>
          <w:sz w:val="24"/>
          <w:szCs w:val="28"/>
        </w:rPr>
        <w:t>mi</w:t>
      </w:r>
      <w:r w:rsidRPr="000F4C99">
        <w:rPr>
          <w:rFonts w:ascii="Times New Roman" w:hAnsi="Times New Roman" w:cs="Times New Roman"/>
          <w:sz w:val="24"/>
          <w:szCs w:val="28"/>
        </w:rPr>
        <w:t xml:space="preserve"> (jei atsirastų toks poreikis) variant</w:t>
      </w:r>
      <w:r>
        <w:rPr>
          <w:rFonts w:ascii="Times New Roman" w:hAnsi="Times New Roman" w:cs="Times New Roman"/>
          <w:sz w:val="24"/>
          <w:szCs w:val="28"/>
        </w:rPr>
        <w:t>ai</w:t>
      </w:r>
      <w:r w:rsidRPr="000F4C99">
        <w:rPr>
          <w:rFonts w:ascii="Times New Roman" w:hAnsi="Times New Roman" w:cs="Times New Roman"/>
          <w:sz w:val="24"/>
          <w:szCs w:val="28"/>
        </w:rPr>
        <w:t xml:space="preserve"> arba siūl</w:t>
      </w:r>
      <w:r>
        <w:rPr>
          <w:rFonts w:ascii="Times New Roman" w:hAnsi="Times New Roman" w:cs="Times New Roman"/>
          <w:sz w:val="24"/>
          <w:szCs w:val="28"/>
        </w:rPr>
        <w:t>omi nauji</w:t>
      </w:r>
      <w:r w:rsidRPr="000F4C99">
        <w:rPr>
          <w:rFonts w:ascii="Times New Roman" w:hAnsi="Times New Roman" w:cs="Times New Roman"/>
          <w:sz w:val="24"/>
          <w:szCs w:val="28"/>
        </w:rPr>
        <w:t xml:space="preserve">. </w:t>
      </w:r>
      <w:r>
        <w:rPr>
          <w:rFonts w:ascii="Times New Roman" w:hAnsi="Times New Roman" w:cs="Times New Roman"/>
          <w:sz w:val="24"/>
          <w:szCs w:val="28"/>
        </w:rPr>
        <w:t xml:space="preserve">Pasibaigus </w:t>
      </w:r>
      <w:r w:rsidRPr="000F4C99">
        <w:rPr>
          <w:rFonts w:ascii="Times New Roman" w:hAnsi="Times New Roman" w:cs="Times New Roman"/>
          <w:sz w:val="24"/>
          <w:szCs w:val="28"/>
        </w:rPr>
        <w:t>vieš</w:t>
      </w:r>
      <w:r>
        <w:rPr>
          <w:rFonts w:ascii="Times New Roman" w:hAnsi="Times New Roman" w:cs="Times New Roman"/>
          <w:sz w:val="24"/>
          <w:szCs w:val="28"/>
        </w:rPr>
        <w:t>iesiems</w:t>
      </w:r>
      <w:r w:rsidRPr="000F4C99">
        <w:rPr>
          <w:rFonts w:ascii="Times New Roman" w:hAnsi="Times New Roman" w:cs="Times New Roman"/>
          <w:sz w:val="24"/>
          <w:szCs w:val="28"/>
        </w:rPr>
        <w:t xml:space="preserve"> svarstym</w:t>
      </w:r>
      <w:r>
        <w:rPr>
          <w:rFonts w:ascii="Times New Roman" w:hAnsi="Times New Roman" w:cs="Times New Roman"/>
          <w:sz w:val="24"/>
          <w:szCs w:val="28"/>
        </w:rPr>
        <w:t>ams</w:t>
      </w:r>
      <w:r w:rsidRPr="000F4C99">
        <w:rPr>
          <w:rFonts w:ascii="Times New Roman" w:hAnsi="Times New Roman" w:cs="Times New Roman"/>
          <w:sz w:val="24"/>
          <w:szCs w:val="28"/>
        </w:rPr>
        <w:t>, variantai pristatomi Taryboje, kuri priima sprendimą dėl vieno varianto pasirinkimo.</w:t>
      </w:r>
    </w:p>
    <w:p w:rsidR="007B1C49" w:rsidRDefault="007B1C49"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Pr>
          <w:rFonts w:ascii="Times New Roman" w:hAnsi="Times New Roman" w:cs="Times New Roman"/>
          <w:sz w:val="24"/>
          <w:szCs w:val="28"/>
        </w:rPr>
        <w:t xml:space="preserve">Parengus pasirinkto varianto įgyvendinimo programą, organizuojamas baigiamasis pristatymas. </w:t>
      </w:r>
    </w:p>
    <w:p w:rsidR="007B1C49" w:rsidRPr="003A0A19" w:rsidRDefault="007B1C49" w:rsidP="00245789">
      <w:pPr>
        <w:pStyle w:val="Sraopastraipa"/>
        <w:numPr>
          <w:ilvl w:val="0"/>
          <w:numId w:val="44"/>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G</w:t>
      </w:r>
      <w:r w:rsidRPr="003A0A19">
        <w:rPr>
          <w:rFonts w:ascii="Times New Roman" w:hAnsi="Times New Roman" w:cs="Times New Roman"/>
          <w:sz w:val="24"/>
          <w:szCs w:val="28"/>
        </w:rPr>
        <w:t>aliojančių dokumentų keitimas/ papildymas. A ir B variantų sprendiniai neprieštarauja paveldosaugos dokumentų nuostat</w:t>
      </w:r>
      <w:r>
        <w:rPr>
          <w:rFonts w:ascii="Times New Roman" w:hAnsi="Times New Roman" w:cs="Times New Roman"/>
          <w:sz w:val="24"/>
          <w:szCs w:val="28"/>
        </w:rPr>
        <w:t>a</w:t>
      </w:r>
      <w:r w:rsidRPr="003A0A19">
        <w:rPr>
          <w:rFonts w:ascii="Times New Roman" w:hAnsi="Times New Roman" w:cs="Times New Roman"/>
          <w:sz w:val="24"/>
          <w:szCs w:val="28"/>
        </w:rPr>
        <w:t>ms</w:t>
      </w:r>
      <w:r>
        <w:rPr>
          <w:rFonts w:ascii="Times New Roman" w:hAnsi="Times New Roman" w:cs="Times New Roman"/>
          <w:sz w:val="24"/>
          <w:szCs w:val="28"/>
        </w:rPr>
        <w:t>. J</w:t>
      </w:r>
      <w:r w:rsidRPr="003A0A19">
        <w:rPr>
          <w:rFonts w:ascii="Times New Roman" w:hAnsi="Times New Roman" w:cs="Times New Roman"/>
          <w:sz w:val="24"/>
          <w:szCs w:val="28"/>
        </w:rPr>
        <w:t>ų įgyvendinimo atveju galiojantys teritorinio planavimo dokumentai neturėtų būti koreguojami/ atnaujinami</w:t>
      </w:r>
      <w:r>
        <w:rPr>
          <w:rFonts w:ascii="Times New Roman" w:hAnsi="Times New Roman" w:cs="Times New Roman"/>
          <w:sz w:val="24"/>
          <w:szCs w:val="28"/>
        </w:rPr>
        <w:t>. A</w:t>
      </w:r>
      <w:r w:rsidRPr="003A0A19">
        <w:rPr>
          <w:rFonts w:ascii="Times New Roman" w:hAnsi="Times New Roman" w:cs="Times New Roman"/>
          <w:sz w:val="24"/>
          <w:szCs w:val="28"/>
        </w:rPr>
        <w:t>titinkamai</w:t>
      </w:r>
      <w:r>
        <w:rPr>
          <w:rFonts w:ascii="Times New Roman" w:hAnsi="Times New Roman" w:cs="Times New Roman"/>
          <w:sz w:val="24"/>
          <w:szCs w:val="28"/>
        </w:rPr>
        <w:t>,</w:t>
      </w:r>
      <w:r w:rsidRPr="003A0A19">
        <w:rPr>
          <w:rFonts w:ascii="Times New Roman" w:hAnsi="Times New Roman" w:cs="Times New Roman"/>
          <w:sz w:val="24"/>
          <w:szCs w:val="28"/>
        </w:rPr>
        <w:t xml:space="preserve"> jų realizavimui papildomas pasiren</w:t>
      </w:r>
      <w:r>
        <w:rPr>
          <w:rFonts w:ascii="Times New Roman" w:hAnsi="Times New Roman" w:cs="Times New Roman"/>
          <w:sz w:val="24"/>
          <w:szCs w:val="28"/>
        </w:rPr>
        <w:t>g</w:t>
      </w:r>
      <w:r w:rsidRPr="003A0A19">
        <w:rPr>
          <w:rFonts w:ascii="Times New Roman" w:hAnsi="Times New Roman" w:cs="Times New Roman"/>
          <w:sz w:val="24"/>
          <w:szCs w:val="28"/>
        </w:rPr>
        <w:t>imo laikotarpis</w:t>
      </w:r>
      <w:r w:rsidRPr="00392FB5">
        <w:rPr>
          <w:rFonts w:ascii="Times New Roman" w:hAnsi="Times New Roman" w:cs="Times New Roman"/>
          <w:sz w:val="24"/>
          <w:szCs w:val="28"/>
        </w:rPr>
        <w:t xml:space="preserve"> </w:t>
      </w:r>
      <w:r>
        <w:rPr>
          <w:rFonts w:ascii="Times New Roman" w:hAnsi="Times New Roman" w:cs="Times New Roman"/>
          <w:sz w:val="24"/>
          <w:szCs w:val="28"/>
        </w:rPr>
        <w:t xml:space="preserve">yra </w:t>
      </w:r>
      <w:r w:rsidRPr="003A0A19">
        <w:rPr>
          <w:rFonts w:ascii="Times New Roman" w:hAnsi="Times New Roman" w:cs="Times New Roman"/>
          <w:sz w:val="24"/>
          <w:szCs w:val="28"/>
        </w:rPr>
        <w:t>nebūtinas. C (</w:t>
      </w:r>
      <w:r>
        <w:rPr>
          <w:rFonts w:ascii="Times New Roman" w:hAnsi="Times New Roman" w:cs="Times New Roman"/>
          <w:sz w:val="24"/>
          <w:szCs w:val="28"/>
        </w:rPr>
        <w:t>C</w:t>
      </w:r>
      <w:r w:rsidRPr="003A0A19">
        <w:rPr>
          <w:rFonts w:ascii="Times New Roman" w:hAnsi="Times New Roman" w:cs="Times New Roman"/>
          <w:sz w:val="24"/>
          <w:szCs w:val="28"/>
        </w:rPr>
        <w:t xml:space="preserve">1 ir C2) bei D variantų sprendiniai taip pat neprieštarauja paveldosaugos </w:t>
      </w:r>
      <w:r>
        <w:rPr>
          <w:rFonts w:ascii="Times New Roman" w:hAnsi="Times New Roman" w:cs="Times New Roman"/>
          <w:sz w:val="24"/>
          <w:szCs w:val="28"/>
        </w:rPr>
        <w:t>dokumentų nuostatams, tačiau yra būtinas galiojančio detaliojo plano koregavimas (atnaujinimas, papildymas, gali būti priimtas sprendimas dėl naujo detaliojo plano rengimo). Atitinkamai, pastariesiems variantams būtinas laikotarpis, skirtas pasirengimo veikloms, yra</w:t>
      </w:r>
      <w:r w:rsidRPr="00392FB5">
        <w:rPr>
          <w:rFonts w:ascii="Times New Roman" w:hAnsi="Times New Roman" w:cs="Times New Roman"/>
          <w:sz w:val="24"/>
          <w:szCs w:val="28"/>
        </w:rPr>
        <w:t xml:space="preserve"> </w:t>
      </w:r>
      <w:r>
        <w:rPr>
          <w:rFonts w:ascii="Times New Roman" w:hAnsi="Times New Roman" w:cs="Times New Roman"/>
          <w:sz w:val="24"/>
          <w:szCs w:val="28"/>
        </w:rPr>
        <w:t>numatytas.</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Laiko poreikis variantų įgyvendinimui:</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A variantas: iki 6,5 metų;</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B variantas: iki 6,5 metų;</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C variantas: iki 7 metų;</w:t>
      </w:r>
    </w:p>
    <w:p w:rsidR="007B1C49" w:rsidRDefault="007B1C49"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Pr>
          <w:rFonts w:ascii="Times New Roman" w:hAnsi="Times New Roman" w:cs="Times New Roman"/>
          <w:sz w:val="24"/>
          <w:szCs w:val="28"/>
        </w:rPr>
        <w:t>D variantas: iki 7 metų.</w:t>
      </w:r>
    </w:p>
    <w:p w:rsidR="007B1C49" w:rsidRDefault="007B1C49" w:rsidP="007B1C49">
      <w:pPr>
        <w:spacing w:after="0" w:line="240" w:lineRule="auto"/>
        <w:ind w:firstLine="851"/>
        <w:jc w:val="both"/>
        <w:rPr>
          <w:rFonts w:ascii="Times New Roman" w:hAnsi="Times New Roman"/>
          <w:sz w:val="24"/>
          <w:szCs w:val="28"/>
        </w:rPr>
      </w:pPr>
      <w:r>
        <w:rPr>
          <w:rFonts w:ascii="Times New Roman" w:hAnsi="Times New Roman"/>
          <w:sz w:val="24"/>
          <w:szCs w:val="28"/>
        </w:rPr>
        <w:t>Įgyvendinimo laikotarpio išklotinė A/ B bei C (C1 ir C2) / D variantams yra pateikiama lentelėse:</w:t>
      </w: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spacing w:after="0" w:line="240" w:lineRule="auto"/>
        <w:ind w:firstLine="851"/>
        <w:jc w:val="both"/>
        <w:rPr>
          <w:rFonts w:ascii="Times New Roman" w:hAnsi="Times New Roman"/>
          <w:sz w:val="24"/>
          <w:szCs w:val="28"/>
        </w:rPr>
      </w:pPr>
    </w:p>
    <w:p w:rsidR="007B1C49" w:rsidRDefault="007B1C49" w:rsidP="007B1C49">
      <w:pPr>
        <w:pStyle w:val="Antrat2"/>
        <w:jc w:val="center"/>
        <w:rPr>
          <w:rFonts w:ascii="Times New Roman" w:hAnsi="Times New Roman" w:cs="Times New Roman"/>
          <w:i w:val="0"/>
          <w:sz w:val="26"/>
          <w:szCs w:val="26"/>
        </w:rPr>
        <w:sectPr w:rsidR="007B1C49" w:rsidSect="00610F4D">
          <w:footerReference w:type="default" r:id="rId173"/>
          <w:endnotePr>
            <w:numFmt w:val="decimal"/>
          </w:endnotePr>
          <w:pgSz w:w="12240" w:h="15840"/>
          <w:pgMar w:top="1134" w:right="616" w:bottom="1135" w:left="1440" w:header="720" w:footer="720" w:gutter="0"/>
          <w:pgNumType w:start="0"/>
          <w:cols w:space="720"/>
          <w:titlePg/>
          <w:docGrid w:linePitch="360"/>
        </w:sectPr>
      </w:pPr>
    </w:p>
    <w:p w:rsidR="007B1C49" w:rsidRDefault="007B1C49" w:rsidP="007B1C49">
      <w:pPr>
        <w:spacing w:after="0" w:line="240" w:lineRule="auto"/>
        <w:jc w:val="both"/>
        <w:rPr>
          <w:rFonts w:ascii="Times New Roman" w:hAnsi="Times New Roman"/>
          <w:sz w:val="24"/>
          <w:szCs w:val="26"/>
        </w:rPr>
      </w:pPr>
      <w:r>
        <w:rPr>
          <w:rFonts w:ascii="Times New Roman" w:hAnsi="Times New Roman"/>
          <w:sz w:val="24"/>
          <w:szCs w:val="26"/>
        </w:rPr>
        <w:t>A ir B variantų įgyvendinimo preliminarus grafikas (laiko poreikis):</w:t>
      </w:r>
    </w:p>
    <w:tbl>
      <w:tblPr>
        <w:tblW w:w="14183" w:type="dxa"/>
        <w:tblInd w:w="93" w:type="dxa"/>
        <w:tblLook w:val="04A0" w:firstRow="1" w:lastRow="0" w:firstColumn="1" w:lastColumn="0" w:noHBand="0" w:noVBand="1"/>
      </w:tblPr>
      <w:tblGrid>
        <w:gridCol w:w="724"/>
        <w:gridCol w:w="2693"/>
        <w:gridCol w:w="290"/>
        <w:gridCol w:w="363"/>
        <w:gridCol w:w="436"/>
        <w:gridCol w:w="449"/>
        <w:gridCol w:w="290"/>
        <w:gridCol w:w="363"/>
        <w:gridCol w:w="436"/>
        <w:gridCol w:w="449"/>
        <w:gridCol w:w="290"/>
        <w:gridCol w:w="363"/>
        <w:gridCol w:w="436"/>
        <w:gridCol w:w="449"/>
        <w:gridCol w:w="290"/>
        <w:gridCol w:w="363"/>
        <w:gridCol w:w="436"/>
        <w:gridCol w:w="449"/>
        <w:gridCol w:w="290"/>
        <w:gridCol w:w="363"/>
        <w:gridCol w:w="436"/>
        <w:gridCol w:w="449"/>
        <w:gridCol w:w="290"/>
        <w:gridCol w:w="363"/>
        <w:gridCol w:w="436"/>
        <w:gridCol w:w="449"/>
        <w:gridCol w:w="290"/>
        <w:gridCol w:w="363"/>
        <w:gridCol w:w="436"/>
        <w:gridCol w:w="449"/>
      </w:tblGrid>
      <w:tr w:rsidR="007B1C49" w:rsidRPr="006177B6" w:rsidTr="007B1C49">
        <w:trPr>
          <w:trHeight w:val="300"/>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Eil. Nr.</w:t>
            </w:r>
          </w:p>
        </w:tc>
        <w:tc>
          <w:tcPr>
            <w:tcW w:w="26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Veikla</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V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VI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VII metai</w:t>
            </w:r>
          </w:p>
        </w:tc>
      </w:tr>
      <w:tr w:rsidR="007B1C49" w:rsidRPr="006177B6" w:rsidTr="007B1C49">
        <w:trPr>
          <w:trHeight w:val="300"/>
        </w:trPr>
        <w:tc>
          <w:tcPr>
            <w:tcW w:w="724" w:type="dxa"/>
            <w:vMerge/>
            <w:tcBorders>
              <w:top w:val="single" w:sz="4" w:space="0" w:color="auto"/>
              <w:left w:val="single" w:sz="4" w:space="0" w:color="auto"/>
              <w:bottom w:val="single" w:sz="4" w:space="0" w:color="auto"/>
              <w:right w:val="single" w:sz="4" w:space="0" w:color="auto"/>
            </w:tcBorders>
            <w:vAlign w:val="center"/>
            <w:hideMark/>
          </w:tcPr>
          <w:p w:rsidR="007B1C49" w:rsidRPr="006177B6" w:rsidRDefault="007B1C49" w:rsidP="007B1C49">
            <w:pPr>
              <w:spacing w:after="0" w:line="240" w:lineRule="auto"/>
              <w:rPr>
                <w:rFonts w:ascii="Times New Roman" w:eastAsia="Times New Roman" w:hAnsi="Times New Roman"/>
                <w:color w:val="00000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7B1C49" w:rsidRPr="006177B6" w:rsidRDefault="007B1C49" w:rsidP="007B1C49">
            <w:pPr>
              <w:spacing w:after="0" w:line="240" w:lineRule="auto"/>
              <w:rPr>
                <w:rFonts w:ascii="Times New Roman" w:eastAsia="Times New Roman" w:hAnsi="Times New Roman"/>
                <w:color w:val="000000"/>
              </w:rPr>
            </w:pP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r>
      <w:tr w:rsidR="007B1C49" w:rsidRPr="006177B6" w:rsidTr="007B1C49">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1.</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Investuotojo paieška</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1.1.</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 xml:space="preserve">Informacijos platinimas, </w:t>
            </w:r>
            <w:r>
              <w:rPr>
                <w:rFonts w:ascii="Times New Roman" w:eastAsia="Times New Roman" w:hAnsi="Times New Roman"/>
                <w:i/>
                <w:iCs/>
                <w:color w:val="000000"/>
              </w:rPr>
              <w:t>susitikimai</w:t>
            </w:r>
            <w:r w:rsidRPr="006177B6">
              <w:rPr>
                <w:rFonts w:ascii="Times New Roman" w:eastAsia="Times New Roman" w:hAnsi="Times New Roman"/>
                <w:i/>
                <w:iCs/>
                <w:color w:val="000000"/>
              </w:rPr>
              <w:t xml:space="preserve"> su verslininkų ir juos vienijančių organizacijų atstovais</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1.2.</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Bendros PPP koncepcijos parengimas, PPP sutarties parengimas ir pasirašymas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1.3.</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Projektavimo užduoties parengimas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1.4.</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Objekto viešinimas visuomenėje</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2.</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Projektavimas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619"/>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2.1.</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Techninio (-ų) projektų (-ų) parengimas, suderinimas ir patvirtinimas (esant poreikiui - archeologiniai tyrimai)</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2.2.</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Leidimo statybos darbams gavimas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3.</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Objekto įrengimas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3.1.</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Statybos darbai</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3.2.</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Statybos užbaigimo aktas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bl>
    <w:p w:rsidR="007B1C49" w:rsidRDefault="007B1C49" w:rsidP="007B1C49">
      <w:pPr>
        <w:spacing w:after="0" w:line="240" w:lineRule="auto"/>
        <w:jc w:val="both"/>
        <w:rPr>
          <w:rFonts w:ascii="Times New Roman" w:hAnsi="Times New Roman"/>
          <w:sz w:val="24"/>
          <w:szCs w:val="26"/>
        </w:rPr>
      </w:pPr>
    </w:p>
    <w:p w:rsidR="007B1C49" w:rsidRDefault="007B1C49" w:rsidP="007B1C49">
      <w:pPr>
        <w:spacing w:after="0" w:line="240" w:lineRule="auto"/>
        <w:jc w:val="both"/>
        <w:rPr>
          <w:rFonts w:ascii="Times New Roman" w:hAnsi="Times New Roman"/>
          <w:sz w:val="24"/>
          <w:szCs w:val="26"/>
        </w:rPr>
      </w:pPr>
    </w:p>
    <w:p w:rsidR="007B1C49" w:rsidRDefault="007B1C49" w:rsidP="007B1C49">
      <w:pPr>
        <w:rPr>
          <w:rFonts w:ascii="Times New Roman" w:hAnsi="Times New Roman"/>
          <w:sz w:val="24"/>
          <w:szCs w:val="26"/>
        </w:rPr>
      </w:pPr>
      <w:r>
        <w:rPr>
          <w:rFonts w:ascii="Times New Roman" w:hAnsi="Times New Roman"/>
          <w:sz w:val="24"/>
          <w:szCs w:val="26"/>
        </w:rPr>
        <w:br w:type="page"/>
      </w:r>
    </w:p>
    <w:p w:rsidR="007B1C49" w:rsidRDefault="007B1C49" w:rsidP="007B1C49">
      <w:pPr>
        <w:spacing w:after="0" w:line="240" w:lineRule="auto"/>
        <w:jc w:val="both"/>
        <w:rPr>
          <w:rFonts w:ascii="Times New Roman" w:hAnsi="Times New Roman"/>
          <w:sz w:val="24"/>
          <w:szCs w:val="26"/>
        </w:rPr>
      </w:pPr>
      <w:r>
        <w:rPr>
          <w:rFonts w:ascii="Times New Roman" w:hAnsi="Times New Roman"/>
          <w:sz w:val="24"/>
          <w:szCs w:val="26"/>
        </w:rPr>
        <w:t>C (C1 ir C2) ir D variantų įgyvendinimo preliminarus grafikas (laiko poreikis):</w:t>
      </w:r>
    </w:p>
    <w:tbl>
      <w:tblPr>
        <w:tblW w:w="14183" w:type="dxa"/>
        <w:tblInd w:w="93" w:type="dxa"/>
        <w:tblLook w:val="04A0" w:firstRow="1" w:lastRow="0" w:firstColumn="1" w:lastColumn="0" w:noHBand="0" w:noVBand="1"/>
      </w:tblPr>
      <w:tblGrid>
        <w:gridCol w:w="724"/>
        <w:gridCol w:w="2693"/>
        <w:gridCol w:w="290"/>
        <w:gridCol w:w="363"/>
        <w:gridCol w:w="436"/>
        <w:gridCol w:w="449"/>
        <w:gridCol w:w="290"/>
        <w:gridCol w:w="363"/>
        <w:gridCol w:w="436"/>
        <w:gridCol w:w="449"/>
        <w:gridCol w:w="290"/>
        <w:gridCol w:w="363"/>
        <w:gridCol w:w="436"/>
        <w:gridCol w:w="449"/>
        <w:gridCol w:w="290"/>
        <w:gridCol w:w="363"/>
        <w:gridCol w:w="436"/>
        <w:gridCol w:w="449"/>
        <w:gridCol w:w="290"/>
        <w:gridCol w:w="363"/>
        <w:gridCol w:w="436"/>
        <w:gridCol w:w="449"/>
        <w:gridCol w:w="290"/>
        <w:gridCol w:w="363"/>
        <w:gridCol w:w="436"/>
        <w:gridCol w:w="449"/>
        <w:gridCol w:w="290"/>
        <w:gridCol w:w="363"/>
        <w:gridCol w:w="436"/>
        <w:gridCol w:w="449"/>
      </w:tblGrid>
      <w:tr w:rsidR="007B1C49" w:rsidRPr="006177B6" w:rsidTr="007B1C49">
        <w:trPr>
          <w:trHeight w:val="300"/>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Eil. Nr.</w:t>
            </w:r>
          </w:p>
        </w:tc>
        <w:tc>
          <w:tcPr>
            <w:tcW w:w="26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Veikla</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V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VI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VII metai</w:t>
            </w:r>
          </w:p>
        </w:tc>
      </w:tr>
      <w:tr w:rsidR="007B1C49" w:rsidRPr="006177B6" w:rsidTr="007B1C49">
        <w:trPr>
          <w:trHeight w:val="300"/>
        </w:trPr>
        <w:tc>
          <w:tcPr>
            <w:tcW w:w="724" w:type="dxa"/>
            <w:vMerge/>
            <w:tcBorders>
              <w:top w:val="single" w:sz="4" w:space="0" w:color="auto"/>
              <w:left w:val="single" w:sz="4" w:space="0" w:color="auto"/>
              <w:bottom w:val="single" w:sz="4" w:space="0" w:color="auto"/>
              <w:right w:val="single" w:sz="4" w:space="0" w:color="auto"/>
            </w:tcBorders>
            <w:vAlign w:val="center"/>
            <w:hideMark/>
          </w:tcPr>
          <w:p w:rsidR="007B1C49" w:rsidRPr="006177B6" w:rsidRDefault="007B1C49" w:rsidP="007B1C49">
            <w:pPr>
              <w:spacing w:after="0" w:line="240" w:lineRule="auto"/>
              <w:rPr>
                <w:rFonts w:ascii="Times New Roman" w:eastAsia="Times New Roman" w:hAnsi="Times New Roman"/>
                <w:color w:val="00000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7B1C49" w:rsidRPr="006177B6" w:rsidRDefault="007B1C49" w:rsidP="007B1C49">
            <w:pPr>
              <w:spacing w:after="0" w:line="240" w:lineRule="auto"/>
              <w:rPr>
                <w:rFonts w:ascii="Times New Roman" w:eastAsia="Times New Roman" w:hAnsi="Times New Roman"/>
                <w:color w:val="000000"/>
              </w:rPr>
            </w:pP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IV</w:t>
            </w:r>
          </w:p>
        </w:tc>
      </w:tr>
      <w:tr w:rsidR="007B1C49" w:rsidRPr="006177B6" w:rsidTr="007B1C49">
        <w:trPr>
          <w:trHeight w:val="300"/>
        </w:trPr>
        <w:tc>
          <w:tcPr>
            <w:tcW w:w="724" w:type="dxa"/>
            <w:tcBorders>
              <w:top w:val="nil"/>
              <w:left w:val="single" w:sz="4" w:space="0" w:color="auto"/>
              <w:bottom w:val="single" w:sz="4" w:space="0" w:color="auto"/>
              <w:right w:val="single" w:sz="4" w:space="0" w:color="auto"/>
            </w:tcBorders>
            <w:shd w:val="clear" w:color="auto" w:fill="auto"/>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Parengiamosios veiklos</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489"/>
        </w:trPr>
        <w:tc>
          <w:tcPr>
            <w:tcW w:w="724" w:type="dxa"/>
            <w:tcBorders>
              <w:top w:val="nil"/>
              <w:left w:val="single" w:sz="4" w:space="0" w:color="auto"/>
              <w:bottom w:val="single" w:sz="4" w:space="0" w:color="auto"/>
              <w:right w:val="single" w:sz="4" w:space="0" w:color="auto"/>
            </w:tcBorders>
            <w:shd w:val="clear" w:color="auto" w:fill="auto"/>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Detaliojo plano atnaujinimas/ parengimas (įskaitant visuomenės informavimo procedūras)</w:t>
            </w:r>
          </w:p>
        </w:tc>
        <w:tc>
          <w:tcPr>
            <w:tcW w:w="290" w:type="dxa"/>
            <w:tcBorders>
              <w:top w:val="nil"/>
              <w:left w:val="nil"/>
              <w:bottom w:val="single" w:sz="4" w:space="0" w:color="auto"/>
              <w:right w:val="single" w:sz="4" w:space="0" w:color="auto"/>
            </w:tcBorders>
            <w:shd w:val="clear" w:color="000000" w:fill="A6A6A6"/>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Detaliojo plano tvirtinimas, viešinimas</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1.</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Investuotojo paieška</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1.1.</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Informacijos platinimas, susitikimai su verslininkų ir juos vienijančių organizacijų atstovais</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1.2.</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Bendros PPP koncepcijos parengimas, PPP sutarties parengimas ir pasirašymas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299"/>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1.3.</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Projektavimo užduoties parengimas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1.4.</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Objekto viešinimas visuomenėje</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2.</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Projektavimas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559"/>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2.1.</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Techninio (-ų) projektų (-ų) parengimas, suderinimas ir patvirtinimas (esant poreikiui - archeologiniai tyrimai)</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2.2.</w:t>
            </w:r>
          </w:p>
        </w:tc>
        <w:tc>
          <w:tcPr>
            <w:tcW w:w="2693" w:type="dxa"/>
            <w:tcBorders>
              <w:top w:val="nil"/>
              <w:left w:val="nil"/>
              <w:bottom w:val="single" w:sz="4" w:space="0" w:color="auto"/>
              <w:right w:val="single" w:sz="4" w:space="0" w:color="auto"/>
            </w:tcBorders>
            <w:shd w:val="clear" w:color="auto" w:fill="auto"/>
            <w:vAlign w:val="bottom"/>
            <w:hideMark/>
          </w:tcPr>
          <w:p w:rsidR="007B1C49" w:rsidRPr="006177B6" w:rsidRDefault="007B1C49" w:rsidP="007B1C49">
            <w:pPr>
              <w:spacing w:after="0" w:line="240" w:lineRule="auto"/>
              <w:rPr>
                <w:rFonts w:ascii="Times New Roman" w:eastAsia="Times New Roman" w:hAnsi="Times New Roman"/>
                <w:i/>
                <w:iCs/>
                <w:color w:val="000000"/>
              </w:rPr>
            </w:pPr>
            <w:r w:rsidRPr="006177B6">
              <w:rPr>
                <w:rFonts w:ascii="Times New Roman" w:eastAsia="Times New Roman" w:hAnsi="Times New Roman"/>
                <w:i/>
                <w:iCs/>
                <w:color w:val="000000"/>
              </w:rPr>
              <w:t>Leidimo statybos darbams gavimas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color w:val="000000"/>
              </w:rPr>
            </w:pPr>
            <w:r w:rsidRPr="006177B6">
              <w:rPr>
                <w:rFonts w:ascii="Times New Roman" w:eastAsia="Times New Roman" w:hAnsi="Times New Roman"/>
                <w:color w:val="000000"/>
              </w:rPr>
              <w:t>3.</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Objekto įrengimas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3.1.</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Statybos darbai</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r w:rsidR="007B1C49" w:rsidRPr="006177B6" w:rsidTr="007B1C49">
        <w:trPr>
          <w:trHeight w:val="7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7B1C49" w:rsidRPr="006177B6" w:rsidRDefault="007B1C49" w:rsidP="007B1C49">
            <w:pPr>
              <w:spacing w:after="0" w:line="240" w:lineRule="auto"/>
              <w:jc w:val="center"/>
              <w:rPr>
                <w:rFonts w:ascii="Times New Roman" w:eastAsia="Times New Roman" w:hAnsi="Times New Roman"/>
                <w:i/>
                <w:iCs/>
                <w:color w:val="000000"/>
              </w:rPr>
            </w:pPr>
            <w:r w:rsidRPr="006177B6">
              <w:rPr>
                <w:rFonts w:ascii="Times New Roman" w:eastAsia="Times New Roman" w:hAnsi="Times New Roman"/>
                <w:i/>
                <w:iCs/>
                <w:color w:val="000000"/>
              </w:rPr>
              <w:t>3.2.</w:t>
            </w:r>
          </w:p>
        </w:tc>
        <w:tc>
          <w:tcPr>
            <w:tcW w:w="269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Statybos užbaigimo aktas</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auto" w:fill="auto"/>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7B1C49" w:rsidRPr="006177B6" w:rsidRDefault="007B1C49" w:rsidP="007B1C49">
            <w:pPr>
              <w:spacing w:after="0" w:line="240" w:lineRule="auto"/>
              <w:rPr>
                <w:rFonts w:ascii="Times New Roman" w:eastAsia="Times New Roman" w:hAnsi="Times New Roman"/>
                <w:color w:val="000000"/>
              </w:rPr>
            </w:pPr>
            <w:r w:rsidRPr="006177B6">
              <w:rPr>
                <w:rFonts w:ascii="Times New Roman" w:eastAsia="Times New Roman" w:hAnsi="Times New Roman"/>
                <w:color w:val="000000"/>
              </w:rPr>
              <w:t> </w:t>
            </w:r>
          </w:p>
        </w:tc>
      </w:tr>
    </w:tbl>
    <w:p w:rsidR="007B1C49" w:rsidRPr="009007F5" w:rsidRDefault="007B1C49" w:rsidP="007B1C49">
      <w:pPr>
        <w:spacing w:after="0" w:line="240" w:lineRule="auto"/>
        <w:jc w:val="both"/>
        <w:rPr>
          <w:rFonts w:ascii="Times New Roman" w:hAnsi="Times New Roman"/>
          <w:sz w:val="24"/>
          <w:szCs w:val="26"/>
        </w:rPr>
      </w:pPr>
    </w:p>
    <w:p w:rsidR="007B1C49" w:rsidRDefault="007B1C49" w:rsidP="007B1C49">
      <w:pPr>
        <w:rPr>
          <w:rFonts w:ascii="Times New Roman" w:hAnsi="Times New Roman"/>
          <w:b/>
          <w:bCs/>
          <w:iCs/>
          <w:sz w:val="26"/>
          <w:szCs w:val="26"/>
        </w:rPr>
      </w:pPr>
      <w:r>
        <w:rPr>
          <w:rFonts w:ascii="Times New Roman" w:hAnsi="Times New Roman"/>
          <w:i/>
          <w:sz w:val="26"/>
          <w:szCs w:val="26"/>
        </w:rPr>
        <w:br w:type="page"/>
      </w:r>
    </w:p>
    <w:p w:rsidR="007B1C49" w:rsidRPr="00CE1C07" w:rsidRDefault="007B1C49" w:rsidP="007B1C49">
      <w:pPr>
        <w:pStyle w:val="Antrat2"/>
        <w:jc w:val="center"/>
        <w:rPr>
          <w:rFonts w:ascii="Times New Roman" w:hAnsi="Times New Roman" w:cs="Times New Roman"/>
          <w:i w:val="0"/>
          <w:sz w:val="26"/>
          <w:szCs w:val="26"/>
        </w:rPr>
      </w:pPr>
      <w:bookmarkStart w:id="123" w:name="_Toc413335675"/>
      <w:bookmarkStart w:id="124" w:name="_Toc427162425"/>
      <w:bookmarkStart w:id="125" w:name="_Toc428887769"/>
      <w:r w:rsidRPr="00CE1C07">
        <w:rPr>
          <w:rFonts w:ascii="Times New Roman" w:hAnsi="Times New Roman" w:cs="Times New Roman"/>
          <w:i w:val="0"/>
          <w:sz w:val="26"/>
          <w:szCs w:val="26"/>
        </w:rPr>
        <w:t>4.</w:t>
      </w:r>
      <w:r>
        <w:rPr>
          <w:rFonts w:ascii="Times New Roman" w:hAnsi="Times New Roman" w:cs="Times New Roman"/>
          <w:i w:val="0"/>
          <w:sz w:val="26"/>
          <w:szCs w:val="26"/>
        </w:rPr>
        <w:t>3</w:t>
      </w:r>
      <w:r w:rsidRPr="00CE1C07">
        <w:rPr>
          <w:rFonts w:ascii="Times New Roman" w:hAnsi="Times New Roman" w:cs="Times New Roman"/>
          <w:i w:val="0"/>
          <w:sz w:val="26"/>
          <w:szCs w:val="26"/>
        </w:rPr>
        <w:t xml:space="preserve">. </w:t>
      </w:r>
      <w:r>
        <w:rPr>
          <w:rFonts w:ascii="Times New Roman" w:hAnsi="Times New Roman" w:cs="Times New Roman"/>
          <w:i w:val="0"/>
          <w:sz w:val="26"/>
          <w:szCs w:val="26"/>
        </w:rPr>
        <w:t>VARIANTŲ SSGG ANALIZĖ</w:t>
      </w:r>
      <w:bookmarkEnd w:id="123"/>
      <w:bookmarkEnd w:id="124"/>
      <w:bookmarkEnd w:id="125"/>
    </w:p>
    <w:p w:rsidR="007B1C49" w:rsidRDefault="007B1C49" w:rsidP="007B1C49">
      <w:pPr>
        <w:spacing w:after="0" w:line="240" w:lineRule="auto"/>
        <w:ind w:firstLine="851"/>
        <w:jc w:val="both"/>
        <w:rPr>
          <w:rFonts w:ascii="Times New Roman" w:hAnsi="Times New Roman"/>
          <w:sz w:val="24"/>
          <w:szCs w:val="24"/>
        </w:rPr>
      </w:pPr>
    </w:p>
    <w:p w:rsidR="007B1C49" w:rsidRDefault="007B1C49" w:rsidP="007B1C49">
      <w:pPr>
        <w:spacing w:after="0" w:line="240" w:lineRule="auto"/>
        <w:ind w:firstLine="851"/>
        <w:jc w:val="both"/>
        <w:rPr>
          <w:rFonts w:ascii="Times New Roman" w:hAnsi="Times New Roman"/>
          <w:sz w:val="24"/>
          <w:szCs w:val="24"/>
        </w:rPr>
      </w:pPr>
      <w:r>
        <w:rPr>
          <w:rFonts w:ascii="Times New Roman" w:hAnsi="Times New Roman"/>
          <w:sz w:val="24"/>
          <w:szCs w:val="24"/>
        </w:rPr>
        <w:t>Šioje galimybių studijos dalyje pateikiama visų Atgimimo aikštės ir gretimybių regeneravimo variantų analizės ir vertinimo suvestinė stiprybių, silpnybių, galimybių ir grėsmių pavidalu:</w:t>
      </w:r>
    </w:p>
    <w:tbl>
      <w:tblPr>
        <w:tblStyle w:val="1vidutinisspalvinimas1parykinimas"/>
        <w:tblW w:w="14237" w:type="dxa"/>
        <w:tblLayout w:type="fixed"/>
        <w:tblLook w:val="04A0" w:firstRow="1" w:lastRow="0" w:firstColumn="1" w:lastColumn="0" w:noHBand="0" w:noVBand="1"/>
      </w:tblPr>
      <w:tblGrid>
        <w:gridCol w:w="1278"/>
        <w:gridCol w:w="3334"/>
        <w:gridCol w:w="3304"/>
        <w:gridCol w:w="3202"/>
        <w:gridCol w:w="3119"/>
      </w:tblGrid>
      <w:tr w:rsidR="007B1C49" w:rsidRPr="00502BB8" w:rsidTr="007B1C49">
        <w:trPr>
          <w:cnfStyle w:val="100000000000" w:firstRow="1" w:lastRow="0" w:firstColumn="0" w:lastColumn="0" w:oddVBand="0" w:evenVBand="0" w:oddHBand="0" w:evenHBand="0" w:firstRowFirstColumn="0" w:firstRowLastColumn="0" w:lastRowFirstColumn="0" w:lastRowLastColumn="0"/>
          <w:trHeight w:val="411"/>
          <w:tblHeader/>
        </w:trPr>
        <w:tc>
          <w:tcPr>
            <w:cnfStyle w:val="001000000000" w:firstRow="0" w:lastRow="0" w:firstColumn="1" w:lastColumn="0" w:oddVBand="0" w:evenVBand="0" w:oddHBand="0" w:evenHBand="0" w:firstRowFirstColumn="0" w:firstRowLastColumn="0" w:lastRowFirstColumn="0" w:lastRowLastColumn="0"/>
            <w:tcW w:w="1278" w:type="dxa"/>
            <w:vAlign w:val="center"/>
          </w:tcPr>
          <w:p w:rsidR="007B1C49" w:rsidRPr="00502BB8" w:rsidRDefault="007B1C49" w:rsidP="007B1C49">
            <w:pPr>
              <w:jc w:val="center"/>
              <w:rPr>
                <w:rFonts w:ascii="Times New Roman" w:hAnsi="Times New Roman" w:cs="Times New Roman"/>
              </w:rPr>
            </w:pPr>
          </w:p>
        </w:tc>
        <w:tc>
          <w:tcPr>
            <w:tcW w:w="3334" w:type="dxa"/>
            <w:vAlign w:val="center"/>
          </w:tcPr>
          <w:p w:rsidR="007B1C49" w:rsidRPr="00502BB8" w:rsidRDefault="007B1C49" w:rsidP="007B1C4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A variantas</w:t>
            </w:r>
          </w:p>
        </w:tc>
        <w:tc>
          <w:tcPr>
            <w:tcW w:w="3304" w:type="dxa"/>
            <w:vAlign w:val="center"/>
          </w:tcPr>
          <w:p w:rsidR="007B1C49" w:rsidRPr="00502BB8" w:rsidRDefault="007B1C49" w:rsidP="007B1C4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B variantas</w:t>
            </w:r>
          </w:p>
        </w:tc>
        <w:tc>
          <w:tcPr>
            <w:tcW w:w="3202" w:type="dxa"/>
            <w:vAlign w:val="center"/>
          </w:tcPr>
          <w:p w:rsidR="007B1C49" w:rsidRPr="00502BB8" w:rsidRDefault="007B1C49" w:rsidP="007B1C4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C variantas</w:t>
            </w:r>
          </w:p>
        </w:tc>
        <w:tc>
          <w:tcPr>
            <w:tcW w:w="3119" w:type="dxa"/>
            <w:vAlign w:val="center"/>
          </w:tcPr>
          <w:p w:rsidR="007B1C49" w:rsidRPr="00502BB8" w:rsidRDefault="007B1C49" w:rsidP="007B1C4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D variantas</w:t>
            </w:r>
          </w:p>
        </w:tc>
      </w:tr>
      <w:tr w:rsidR="007B1C49" w:rsidRPr="00502BB8" w:rsidTr="007B1C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rsidR="007B1C49" w:rsidRPr="00502BB8" w:rsidRDefault="007B1C49" w:rsidP="007B1C49">
            <w:pPr>
              <w:rPr>
                <w:rFonts w:ascii="Times New Roman" w:hAnsi="Times New Roman" w:cs="Times New Roman"/>
              </w:rPr>
            </w:pPr>
            <w:r w:rsidRPr="00502BB8">
              <w:rPr>
                <w:rFonts w:ascii="Times New Roman" w:hAnsi="Times New Roman" w:cs="Times New Roman"/>
              </w:rPr>
              <w:t>Stiprybės</w:t>
            </w:r>
          </w:p>
        </w:tc>
        <w:tc>
          <w:tcPr>
            <w:tcW w:w="3334" w:type="dxa"/>
          </w:tcPr>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Funkcinio išpildymo aspektu</w:t>
            </w:r>
            <w:r>
              <w:rPr>
                <w:rFonts w:ascii="Times New Roman" w:hAnsi="Times New Roman" w:cs="Times New Roman"/>
              </w:rPr>
              <w:t>,</w:t>
            </w:r>
            <w:r w:rsidRPr="00502BB8">
              <w:rPr>
                <w:rFonts w:ascii="Times New Roman" w:hAnsi="Times New Roman" w:cs="Times New Roman"/>
              </w:rPr>
              <w:t xml:space="preserve"> komercinės fun</w:t>
            </w:r>
            <w:r>
              <w:rPr>
                <w:rFonts w:ascii="Times New Roman" w:hAnsi="Times New Roman" w:cs="Times New Roman"/>
              </w:rPr>
              <w:t>kc</w:t>
            </w:r>
            <w:r w:rsidRPr="00502BB8">
              <w:rPr>
                <w:rFonts w:ascii="Times New Roman" w:hAnsi="Times New Roman" w:cs="Times New Roman"/>
              </w:rPr>
              <w:t>ijos dominavimas sklype</w:t>
            </w:r>
            <w:r>
              <w:rPr>
                <w:rFonts w:ascii="Times New Roman" w:hAnsi="Times New Roman" w:cs="Times New Roman"/>
              </w:rPr>
              <w:t xml:space="preserve"> yra</w:t>
            </w:r>
            <w:r w:rsidRPr="00502BB8">
              <w:rPr>
                <w:rFonts w:ascii="Times New Roman" w:hAnsi="Times New Roman" w:cs="Times New Roman"/>
              </w:rPr>
              <w:t xml:space="preserve"> itin palankus norint teritoriją akcentuoti kaip miesto centrą. Multif</w:t>
            </w:r>
            <w:r>
              <w:rPr>
                <w:rFonts w:ascii="Times New Roman" w:hAnsi="Times New Roman" w:cs="Times New Roman"/>
              </w:rPr>
              <w:t>unkcinis paslaugų ir pramogų sp</w:t>
            </w:r>
            <w:r w:rsidRPr="00502BB8">
              <w:rPr>
                <w:rFonts w:ascii="Times New Roman" w:hAnsi="Times New Roman" w:cs="Times New Roman"/>
              </w:rPr>
              <w:t xml:space="preserve">ektras papildytų miesto centrinės dalies tinklą.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 xml:space="preserve">Užstatymo visuose kvartaluose aukštingumas </w:t>
            </w:r>
            <w:r>
              <w:rPr>
                <w:rFonts w:ascii="Times New Roman" w:hAnsi="Times New Roman" w:cs="Times New Roman"/>
              </w:rPr>
              <w:t xml:space="preserve">– </w:t>
            </w:r>
            <w:r w:rsidRPr="00502BB8">
              <w:rPr>
                <w:rFonts w:ascii="Times New Roman" w:hAnsi="Times New Roman" w:cs="Times New Roman"/>
              </w:rPr>
              <w:t>3-4 aukštai. Paminklotvarkiniu aspektu</w:t>
            </w:r>
            <w:r>
              <w:rPr>
                <w:rFonts w:ascii="Times New Roman" w:hAnsi="Times New Roman" w:cs="Times New Roman"/>
              </w:rPr>
              <w:t>,</w:t>
            </w:r>
            <w:r w:rsidRPr="00502BB8">
              <w:rPr>
                <w:rFonts w:ascii="Times New Roman" w:hAnsi="Times New Roman" w:cs="Times New Roman"/>
              </w:rPr>
              <w:t xml:space="preserve"> </w:t>
            </w:r>
            <w:r>
              <w:rPr>
                <w:rFonts w:ascii="Times New Roman" w:hAnsi="Times New Roman" w:cs="Times New Roman"/>
              </w:rPr>
              <w:t xml:space="preserve">jis </w:t>
            </w:r>
            <w:r w:rsidRPr="00502BB8">
              <w:rPr>
                <w:rFonts w:ascii="Times New Roman" w:hAnsi="Times New Roman" w:cs="Times New Roman"/>
              </w:rPr>
              <w:t>atitinka šios miesto dalies autentišką užstatymą ir yra priimtinas</w:t>
            </w:r>
            <w:r>
              <w:rPr>
                <w:rFonts w:ascii="Times New Roman" w:hAnsi="Times New Roman" w:cs="Times New Roman"/>
              </w:rPr>
              <w:t>.</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502BB8">
              <w:rPr>
                <w:rFonts w:ascii="Times New Roman" w:eastAsia="Calibri" w:hAnsi="Times New Roman" w:cs="Times New Roman"/>
              </w:rPr>
              <w:t>Paruoštas pagal galiojančio detalaus plano sprendinius</w:t>
            </w:r>
            <w:r>
              <w:rPr>
                <w:rFonts w:ascii="Times New Roman" w:eastAsia="Calibri" w:hAnsi="Times New Roman" w:cs="Times New Roman"/>
              </w:rPr>
              <w:t>.</w:t>
            </w:r>
          </w:p>
        </w:tc>
        <w:tc>
          <w:tcPr>
            <w:tcW w:w="3304" w:type="dxa"/>
          </w:tcPr>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Tūriniu</w:t>
            </w:r>
            <w:r>
              <w:rPr>
                <w:rFonts w:ascii="Times New Roman" w:hAnsi="Times New Roman" w:cs="Times New Roman"/>
              </w:rPr>
              <w:t>-</w:t>
            </w:r>
            <w:r w:rsidRPr="00502BB8">
              <w:rPr>
                <w:rFonts w:ascii="Times New Roman" w:hAnsi="Times New Roman" w:cs="Times New Roman"/>
              </w:rPr>
              <w:t>erdviniu aspektu</w:t>
            </w:r>
            <w:r>
              <w:rPr>
                <w:rFonts w:ascii="Times New Roman" w:hAnsi="Times New Roman" w:cs="Times New Roman"/>
              </w:rPr>
              <w:t>,</w:t>
            </w:r>
            <w:r w:rsidRPr="00502BB8">
              <w:rPr>
                <w:rFonts w:ascii="Times New Roman" w:hAnsi="Times New Roman" w:cs="Times New Roman"/>
              </w:rPr>
              <w:t xml:space="preserve"> formuojama aikštė veikia kaip apsauginė senamiesčio zona. Horizontali plokštuma atsveria panašų plotą užimančias vertikalias dominantes</w:t>
            </w:r>
            <w:r>
              <w:rPr>
                <w:rFonts w:ascii="Times New Roman" w:hAnsi="Times New Roman" w:cs="Times New Roman"/>
              </w:rPr>
              <w:t>.</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Transporto organizavimo aspektu, maksimaliai mažinant transporto srautus</w:t>
            </w:r>
            <w:r>
              <w:rPr>
                <w:rFonts w:ascii="Times New Roman" w:hAnsi="Times New Roman" w:cs="Times New Roman"/>
              </w:rPr>
              <w:t>,</w:t>
            </w:r>
            <w:r w:rsidRPr="00502BB8">
              <w:rPr>
                <w:rFonts w:ascii="Times New Roman" w:hAnsi="Times New Roman" w:cs="Times New Roman"/>
              </w:rPr>
              <w:t xml:space="preserve"> kuriama vienalytė rekreacinė teritorija, formuojami saugūs priėjimai prie upės ir muzikinio teatro.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eastAsia="Calibri" w:hAnsi="Times New Roman" w:cs="Times New Roman"/>
              </w:rPr>
              <w:t>Paminklotvarkiniu požiūriu</w:t>
            </w:r>
            <w:r>
              <w:rPr>
                <w:rFonts w:ascii="Times New Roman" w:eastAsia="Calibri" w:hAnsi="Times New Roman" w:cs="Times New Roman"/>
              </w:rPr>
              <w:t>,</w:t>
            </w:r>
            <w:r w:rsidRPr="00502BB8">
              <w:rPr>
                <w:rFonts w:ascii="Times New Roman" w:eastAsia="Calibri" w:hAnsi="Times New Roman" w:cs="Times New Roman"/>
              </w:rPr>
              <w:t xml:space="preserve"> sprendiny</w:t>
            </w:r>
            <w:r>
              <w:rPr>
                <w:rFonts w:ascii="Times New Roman" w:eastAsia="Calibri" w:hAnsi="Times New Roman" w:cs="Times New Roman"/>
              </w:rPr>
              <w:t>s neužgožia Rotušės pastato ir s</w:t>
            </w:r>
            <w:r w:rsidRPr="00502BB8">
              <w:rPr>
                <w:rFonts w:ascii="Times New Roman" w:eastAsia="Calibri" w:hAnsi="Times New Roman" w:cs="Times New Roman"/>
              </w:rPr>
              <w:t>enamiesčio pastatų kairiajame upės krante</w:t>
            </w:r>
            <w:r>
              <w:rPr>
                <w:rFonts w:ascii="Times New Roman" w:eastAsia="Calibri" w:hAnsi="Times New Roman" w:cs="Times New Roman"/>
              </w:rPr>
              <w:t>.</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3202" w:type="dxa"/>
          </w:tcPr>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Funkciniu aspektu,</w:t>
            </w:r>
            <w:r w:rsidRPr="00502BB8">
              <w:rPr>
                <w:rFonts w:ascii="Times New Roman" w:hAnsi="Times New Roman" w:cs="Times New Roman"/>
              </w:rPr>
              <w:t xml:space="preserve"> viešoji erdvė papildo  muzikinio teatro funkciją.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Tūriniu</w:t>
            </w:r>
            <w:r>
              <w:rPr>
                <w:rFonts w:ascii="Times New Roman" w:hAnsi="Times New Roman" w:cs="Times New Roman"/>
              </w:rPr>
              <w:t>-</w:t>
            </w:r>
            <w:r w:rsidRPr="00502BB8">
              <w:rPr>
                <w:rFonts w:ascii="Times New Roman" w:hAnsi="Times New Roman" w:cs="Times New Roman"/>
              </w:rPr>
              <w:t>erdviniu aspektu</w:t>
            </w:r>
            <w:r>
              <w:rPr>
                <w:rFonts w:ascii="Times New Roman" w:hAnsi="Times New Roman" w:cs="Times New Roman"/>
              </w:rPr>
              <w:t>,</w:t>
            </w:r>
            <w:r w:rsidRPr="00502BB8">
              <w:rPr>
                <w:rFonts w:ascii="Times New Roman" w:hAnsi="Times New Roman" w:cs="Times New Roman"/>
              </w:rPr>
              <w:t xml:space="preserve"> sprendiniai kartu su greta esančiais aukštybiniais pastatais formuoja dominantinį centrą.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Transporto organizavimo aspektu</w:t>
            </w:r>
            <w:r>
              <w:rPr>
                <w:rFonts w:ascii="Times New Roman" w:hAnsi="Times New Roman" w:cs="Times New Roman"/>
              </w:rPr>
              <w:t>,</w:t>
            </w:r>
            <w:r w:rsidRPr="00502BB8">
              <w:rPr>
                <w:rFonts w:ascii="Times New Roman" w:hAnsi="Times New Roman" w:cs="Times New Roman"/>
              </w:rPr>
              <w:t xml:space="preserve"> aikštės erdvė apjungiama su muzikinio teatro sklypu, slopinamas intensyvus transporto judėjimas, formuoj</w:t>
            </w:r>
            <w:r>
              <w:rPr>
                <w:rFonts w:ascii="Times New Roman" w:hAnsi="Times New Roman" w:cs="Times New Roman"/>
              </w:rPr>
              <w:t>ama vienalytė visuomeninė erdvė.</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3119" w:type="dxa"/>
          </w:tcPr>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Vertinant erdviniu aspektu</w:t>
            </w:r>
            <w:r>
              <w:rPr>
                <w:rFonts w:ascii="Times New Roman" w:hAnsi="Times New Roman" w:cs="Times New Roman"/>
              </w:rPr>
              <w:t>,</w:t>
            </w:r>
            <w:r w:rsidRPr="00502BB8">
              <w:rPr>
                <w:rFonts w:ascii="Times New Roman" w:hAnsi="Times New Roman" w:cs="Times New Roman"/>
              </w:rPr>
              <w:t xml:space="preserve"> aikštė </w:t>
            </w:r>
            <w:r>
              <w:rPr>
                <w:rFonts w:ascii="Times New Roman" w:hAnsi="Times New Roman" w:cs="Times New Roman"/>
              </w:rPr>
              <w:t>„</w:t>
            </w:r>
            <w:r w:rsidRPr="00502BB8">
              <w:rPr>
                <w:rFonts w:ascii="Times New Roman" w:hAnsi="Times New Roman" w:cs="Times New Roman"/>
              </w:rPr>
              <w:t>pritraukiama</w:t>
            </w:r>
            <w:r>
              <w:rPr>
                <w:rFonts w:ascii="Times New Roman" w:hAnsi="Times New Roman" w:cs="Times New Roman"/>
              </w:rPr>
              <w:t>“</w:t>
            </w:r>
            <w:r w:rsidRPr="00502BB8">
              <w:rPr>
                <w:rFonts w:ascii="Times New Roman" w:hAnsi="Times New Roman" w:cs="Times New Roman"/>
              </w:rPr>
              <w:t xml:space="preserve"> prie upės ir  apjungiama su šalia besitęsiančia žaliąja juosta. Užstatymo siluetas reaguoja į gretimybes –</w:t>
            </w:r>
            <w:r>
              <w:rPr>
                <w:rFonts w:ascii="Times New Roman" w:hAnsi="Times New Roman" w:cs="Times New Roman"/>
              </w:rPr>
              <w:t xml:space="preserve"> R</w:t>
            </w:r>
            <w:r w:rsidRPr="00502BB8">
              <w:rPr>
                <w:rFonts w:ascii="Times New Roman" w:hAnsi="Times New Roman" w:cs="Times New Roman"/>
              </w:rPr>
              <w:t>otušės pastatą, senamiestį, Liepų g. Praeinamas pirmas aukštas išsaugo vizualinius ryšius su sen</w:t>
            </w:r>
            <w:r>
              <w:rPr>
                <w:rFonts w:ascii="Times New Roman" w:hAnsi="Times New Roman" w:cs="Times New Roman"/>
              </w:rPr>
              <w:t>a</w:t>
            </w:r>
            <w:r w:rsidRPr="00502BB8">
              <w:rPr>
                <w:rFonts w:ascii="Times New Roman" w:hAnsi="Times New Roman" w:cs="Times New Roman"/>
              </w:rPr>
              <w:t xml:space="preserve">miesčiu ir Tiltų gatvės trasa.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Funkciniu aspektu</w:t>
            </w:r>
            <w:r>
              <w:rPr>
                <w:rFonts w:ascii="Times New Roman" w:hAnsi="Times New Roman" w:cs="Times New Roman"/>
              </w:rPr>
              <w:t>,</w:t>
            </w:r>
            <w:r w:rsidRPr="00502BB8">
              <w:rPr>
                <w:rFonts w:ascii="Times New Roman" w:hAnsi="Times New Roman" w:cs="Times New Roman"/>
              </w:rPr>
              <w:t xml:space="preserve"> užstatymas šiaurinėje dalyje </w:t>
            </w:r>
            <w:r>
              <w:rPr>
                <w:rFonts w:ascii="Times New Roman" w:hAnsi="Times New Roman" w:cs="Times New Roman"/>
              </w:rPr>
              <w:t>„</w:t>
            </w:r>
            <w:r w:rsidRPr="00502BB8">
              <w:rPr>
                <w:rFonts w:ascii="Times New Roman" w:hAnsi="Times New Roman" w:cs="Times New Roman"/>
              </w:rPr>
              <w:t>uždaro</w:t>
            </w:r>
            <w:r>
              <w:rPr>
                <w:rFonts w:ascii="Times New Roman" w:hAnsi="Times New Roman" w:cs="Times New Roman"/>
              </w:rPr>
              <w:t>“</w:t>
            </w:r>
            <w:r w:rsidRPr="00502BB8">
              <w:rPr>
                <w:rFonts w:ascii="Times New Roman" w:hAnsi="Times New Roman" w:cs="Times New Roman"/>
              </w:rPr>
              <w:t xml:space="preserve"> komercinį kompleksą, įveda aiškų zonavimą.</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eastAsia="Calibri" w:hAnsi="Times New Roman" w:cs="Times New Roman"/>
              </w:rPr>
              <w:t>Paminklotvarkiniu požiūriu</w:t>
            </w:r>
            <w:r>
              <w:rPr>
                <w:rFonts w:ascii="Times New Roman" w:eastAsia="Calibri" w:hAnsi="Times New Roman" w:cs="Times New Roman"/>
              </w:rPr>
              <w:t>,</w:t>
            </w:r>
            <w:r w:rsidRPr="00502BB8">
              <w:rPr>
                <w:rFonts w:ascii="Times New Roman" w:eastAsia="Calibri" w:hAnsi="Times New Roman" w:cs="Times New Roman"/>
              </w:rPr>
              <w:t xml:space="preserve"> sprendiny</w:t>
            </w:r>
            <w:r>
              <w:rPr>
                <w:rFonts w:ascii="Times New Roman" w:eastAsia="Calibri" w:hAnsi="Times New Roman" w:cs="Times New Roman"/>
              </w:rPr>
              <w:t>s neužgožia Rotušės pastato ir s</w:t>
            </w:r>
            <w:r w:rsidRPr="00502BB8">
              <w:rPr>
                <w:rFonts w:ascii="Times New Roman" w:eastAsia="Calibri" w:hAnsi="Times New Roman" w:cs="Times New Roman"/>
              </w:rPr>
              <w:t>enamiesčio pastatų kairiajame upės krante</w:t>
            </w:r>
            <w:r>
              <w:rPr>
                <w:rFonts w:ascii="Times New Roman" w:eastAsia="Calibri" w:hAnsi="Times New Roman" w:cs="Times New Roman"/>
              </w:rPr>
              <w:t>.</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7B1C49" w:rsidRPr="00502BB8" w:rsidTr="007B1C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rsidR="007B1C49" w:rsidRPr="00502BB8" w:rsidRDefault="007B1C49" w:rsidP="007B1C49">
            <w:pPr>
              <w:rPr>
                <w:rFonts w:ascii="Times New Roman" w:hAnsi="Times New Roman" w:cs="Times New Roman"/>
              </w:rPr>
            </w:pPr>
            <w:r w:rsidRPr="00502BB8">
              <w:rPr>
                <w:rFonts w:ascii="Times New Roman" w:hAnsi="Times New Roman" w:cs="Times New Roman"/>
              </w:rPr>
              <w:t>Silpnybės</w:t>
            </w:r>
          </w:p>
        </w:tc>
        <w:tc>
          <w:tcPr>
            <w:tcW w:w="3334" w:type="dxa"/>
          </w:tcPr>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Vertinant erdviniu aspektu, aikštė ženkliai sumažinama ir atribojama nuo visuomenines erdves jungiančio koridoriaus – H.</w:t>
            </w:r>
            <w:r>
              <w:rPr>
                <w:rFonts w:ascii="Times New Roman" w:hAnsi="Times New Roman" w:cs="Times New Roman"/>
              </w:rPr>
              <w:t xml:space="preserve"> </w:t>
            </w:r>
            <w:r w:rsidRPr="00502BB8">
              <w:rPr>
                <w:rFonts w:ascii="Times New Roman" w:hAnsi="Times New Roman" w:cs="Times New Roman"/>
              </w:rPr>
              <w:t>Manto gatvės. Centrinė erdvė netenka savo svarbos. Siūlomas užstatymas naujami</w:t>
            </w:r>
            <w:r>
              <w:rPr>
                <w:rFonts w:ascii="Times New Roman" w:hAnsi="Times New Roman" w:cs="Times New Roman"/>
              </w:rPr>
              <w:t>esčio kontekste yra per smulkus</w:t>
            </w:r>
            <w:r w:rsidRPr="00502BB8">
              <w:rPr>
                <w:rFonts w:ascii="Times New Roman" w:hAnsi="Times New Roman" w:cs="Times New Roman"/>
              </w:rPr>
              <w:t>, taip pat kontrastuoja su greta esančiomis vertikaliomis dominantėmis</w:t>
            </w:r>
            <w:r>
              <w:rPr>
                <w:rFonts w:ascii="Times New Roman" w:hAnsi="Times New Roman" w:cs="Times New Roman"/>
              </w:rPr>
              <w:t>.</w:t>
            </w:r>
            <w:r w:rsidRPr="00502BB8">
              <w:rPr>
                <w:rFonts w:ascii="Times New Roman" w:hAnsi="Times New Roman" w:cs="Times New Roman"/>
              </w:rPr>
              <w:t xml:space="preserve">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Vertinant rekreaciniu aspektu, teritorijos ryšys su Danės skveru blokuojamas, paliekami siauri priėjimai prie upės</w:t>
            </w:r>
            <w:r>
              <w:rPr>
                <w:rFonts w:ascii="Times New Roman" w:hAnsi="Times New Roman" w:cs="Times New Roman"/>
              </w:rPr>
              <w:t>.</w:t>
            </w:r>
            <w:r w:rsidRPr="00502BB8">
              <w:rPr>
                <w:rFonts w:ascii="Times New Roman" w:hAnsi="Times New Roman" w:cs="Times New Roman"/>
              </w:rPr>
              <w:t xml:space="preserve">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Paminklotvarkiniu požiūriu</w:t>
            </w:r>
            <w:r>
              <w:rPr>
                <w:rFonts w:ascii="Times New Roman" w:hAnsi="Times New Roman" w:cs="Times New Roman"/>
              </w:rPr>
              <w:t>,</w:t>
            </w:r>
            <w:r w:rsidRPr="00502BB8">
              <w:rPr>
                <w:rFonts w:ascii="Times New Roman" w:hAnsi="Times New Roman" w:cs="Times New Roman"/>
              </w:rPr>
              <w:t xml:space="preserve"> pailgas kvartalėlis tarp atstatomos Biržos gatvės ir H. Manto gatvės dėl savo nebūdingų šiai miesto daliai proporcijų yra mažiau motyvuotas.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3304" w:type="dxa"/>
          </w:tcPr>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Funkciniu aspektu, formuojama aikštė neturi artikuliuoto išpildymo, galinčio pritraukti ir išlaikyti žmonių srautus</w:t>
            </w:r>
            <w:r>
              <w:rPr>
                <w:rFonts w:ascii="Times New Roman" w:hAnsi="Times New Roman" w:cs="Times New Roman"/>
              </w:rPr>
              <w:t>.</w:t>
            </w:r>
            <w:r w:rsidRPr="00502BB8">
              <w:rPr>
                <w:rFonts w:ascii="Times New Roman" w:hAnsi="Times New Roman" w:cs="Times New Roman"/>
              </w:rPr>
              <w:t xml:space="preserve">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3202" w:type="dxa"/>
          </w:tcPr>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Vertinant variantą šiandieniniame viešųjų erdvių kontekste, atsiradęs gatvės vingis nėra pagrįs</w:t>
            </w:r>
            <w:r>
              <w:rPr>
                <w:rFonts w:ascii="Times New Roman" w:hAnsi="Times New Roman" w:cs="Times New Roman"/>
              </w:rPr>
              <w:t>tas.</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 xml:space="preserve">Būtinas galiojančio detaliojo plano sprendinių keitimas.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3119" w:type="dxa"/>
          </w:tcPr>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Formuojant naują užstatymą</w:t>
            </w:r>
            <w:r>
              <w:rPr>
                <w:rFonts w:ascii="Times New Roman" w:hAnsi="Times New Roman" w:cs="Times New Roman"/>
              </w:rPr>
              <w:t>,</w:t>
            </w:r>
            <w:r w:rsidRPr="00502BB8">
              <w:rPr>
                <w:rFonts w:ascii="Times New Roman" w:hAnsi="Times New Roman" w:cs="Times New Roman"/>
              </w:rPr>
              <w:t xml:space="preserve"> mažinama centrinės miesto aikštės erdvė.</w:t>
            </w:r>
          </w:p>
        </w:tc>
      </w:tr>
      <w:tr w:rsidR="007B1C49" w:rsidRPr="00502BB8" w:rsidTr="007B1C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rsidR="007B1C49" w:rsidRPr="00502BB8" w:rsidRDefault="007B1C49" w:rsidP="007B1C49">
            <w:pPr>
              <w:rPr>
                <w:rFonts w:ascii="Times New Roman" w:hAnsi="Times New Roman" w:cs="Times New Roman"/>
              </w:rPr>
            </w:pPr>
            <w:r w:rsidRPr="00502BB8">
              <w:rPr>
                <w:rFonts w:ascii="Times New Roman" w:hAnsi="Times New Roman" w:cs="Times New Roman"/>
              </w:rPr>
              <w:t>Galimybės</w:t>
            </w:r>
          </w:p>
        </w:tc>
        <w:tc>
          <w:tcPr>
            <w:tcW w:w="3334" w:type="dxa"/>
          </w:tcPr>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Tikslinant funkcinį išpildymą</w:t>
            </w:r>
            <w:r>
              <w:rPr>
                <w:rFonts w:ascii="Times New Roman" w:hAnsi="Times New Roman" w:cs="Times New Roman"/>
              </w:rPr>
              <w:t>,</w:t>
            </w:r>
            <w:r w:rsidRPr="00502BB8">
              <w:rPr>
                <w:rFonts w:ascii="Times New Roman" w:hAnsi="Times New Roman" w:cs="Times New Roman"/>
              </w:rPr>
              <w:t xml:space="preserve"> kurti kuo atviresnę, pritraukiančią ir išlaikančią žmones</w:t>
            </w:r>
            <w:r>
              <w:rPr>
                <w:rFonts w:ascii="Times New Roman" w:hAnsi="Times New Roman" w:cs="Times New Roman"/>
              </w:rPr>
              <w:t>,</w:t>
            </w:r>
            <w:r w:rsidRPr="00502BB8">
              <w:rPr>
                <w:rFonts w:ascii="Times New Roman" w:hAnsi="Times New Roman" w:cs="Times New Roman"/>
              </w:rPr>
              <w:t xml:space="preserve"> erdvę.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H.</w:t>
            </w:r>
            <w:r>
              <w:rPr>
                <w:rFonts w:ascii="Times New Roman" w:hAnsi="Times New Roman" w:cs="Times New Roman"/>
              </w:rPr>
              <w:t xml:space="preserve"> </w:t>
            </w:r>
            <w:r w:rsidRPr="00502BB8">
              <w:rPr>
                <w:rFonts w:ascii="Times New Roman" w:hAnsi="Times New Roman" w:cs="Times New Roman"/>
              </w:rPr>
              <w:t xml:space="preserve">Manto </w:t>
            </w:r>
            <w:r>
              <w:rPr>
                <w:rFonts w:ascii="Times New Roman" w:hAnsi="Times New Roman" w:cs="Times New Roman"/>
              </w:rPr>
              <w:t xml:space="preserve">gatvės </w:t>
            </w:r>
            <w:r w:rsidRPr="00502BB8">
              <w:rPr>
                <w:rFonts w:ascii="Times New Roman" w:hAnsi="Times New Roman" w:cs="Times New Roman"/>
              </w:rPr>
              <w:t>vizualinius ryšius su senamiesčiu  koreguoti architektūrinėmis priemonėmis</w:t>
            </w:r>
            <w:r>
              <w:rPr>
                <w:rFonts w:ascii="Times New Roman" w:hAnsi="Times New Roman" w:cs="Times New Roman"/>
              </w:rPr>
              <w:t>.</w:t>
            </w:r>
            <w:r w:rsidRPr="00502BB8">
              <w:rPr>
                <w:rFonts w:ascii="Times New Roman" w:hAnsi="Times New Roman" w:cs="Times New Roman"/>
              </w:rPr>
              <w:t xml:space="preserve">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Patrauklus sprendimas privataus kapitalo į</w:t>
            </w:r>
            <w:r>
              <w:rPr>
                <w:rFonts w:ascii="Times New Roman" w:hAnsi="Times New Roman" w:cs="Times New Roman"/>
              </w:rPr>
              <w:t>traukimui į teritorijos vystymą.</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3304" w:type="dxa"/>
          </w:tcPr>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Akcentuotas aikštės integravimas į bendrą viešųjų er</w:t>
            </w:r>
            <w:r>
              <w:rPr>
                <w:rFonts w:ascii="Times New Roman" w:hAnsi="Times New Roman" w:cs="Times New Roman"/>
              </w:rPr>
              <w:t>d</w:t>
            </w:r>
            <w:r w:rsidRPr="00502BB8">
              <w:rPr>
                <w:rFonts w:ascii="Times New Roman" w:hAnsi="Times New Roman" w:cs="Times New Roman"/>
              </w:rPr>
              <w:t>vių tinklą stiprintų teritorijos, kaip centrinės miesto visuomeninės erdvės</w:t>
            </w:r>
            <w:r>
              <w:rPr>
                <w:rFonts w:ascii="Times New Roman" w:hAnsi="Times New Roman" w:cs="Times New Roman"/>
              </w:rPr>
              <w:t>,</w:t>
            </w:r>
            <w:r w:rsidRPr="00502BB8">
              <w:rPr>
                <w:rFonts w:ascii="Times New Roman" w:hAnsi="Times New Roman" w:cs="Times New Roman"/>
              </w:rPr>
              <w:t xml:space="preserve"> fun</w:t>
            </w:r>
            <w:r>
              <w:rPr>
                <w:rFonts w:ascii="Times New Roman" w:hAnsi="Times New Roman" w:cs="Times New Roman"/>
              </w:rPr>
              <w:t>kc</w:t>
            </w:r>
            <w:r w:rsidRPr="00502BB8">
              <w:rPr>
                <w:rFonts w:ascii="Times New Roman" w:hAnsi="Times New Roman" w:cs="Times New Roman"/>
              </w:rPr>
              <w:t>iją</w:t>
            </w:r>
            <w:r>
              <w:rPr>
                <w:rFonts w:ascii="Times New Roman" w:hAnsi="Times New Roman" w:cs="Times New Roman"/>
              </w:rPr>
              <w:t>.</w:t>
            </w:r>
            <w:r w:rsidRPr="00502BB8">
              <w:rPr>
                <w:rFonts w:ascii="Times New Roman" w:hAnsi="Times New Roman" w:cs="Times New Roman"/>
              </w:rPr>
              <w:t xml:space="preserve">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Rekreaciniu požiūriu</w:t>
            </w:r>
            <w:r>
              <w:rPr>
                <w:rFonts w:ascii="Times New Roman" w:hAnsi="Times New Roman" w:cs="Times New Roman"/>
              </w:rPr>
              <w:t>,</w:t>
            </w:r>
            <w:r w:rsidRPr="00502BB8">
              <w:rPr>
                <w:rFonts w:ascii="Times New Roman" w:hAnsi="Times New Roman" w:cs="Times New Roman"/>
              </w:rPr>
              <w:t xml:space="preserve"> teritorijos įjungimas į Danės skvero žaliąją trasą galėtų kompensuoti esamą vakarinės Naujamiesčio dalies (tarp H.</w:t>
            </w:r>
            <w:r>
              <w:rPr>
                <w:rFonts w:ascii="Times New Roman" w:hAnsi="Times New Roman" w:cs="Times New Roman"/>
              </w:rPr>
              <w:t xml:space="preserve"> </w:t>
            </w:r>
            <w:r w:rsidRPr="00502BB8">
              <w:rPr>
                <w:rFonts w:ascii="Times New Roman" w:hAnsi="Times New Roman" w:cs="Times New Roman"/>
              </w:rPr>
              <w:t>Manto gatvės ir uosto teritorijos) žaliųjų zonų poreikį</w:t>
            </w:r>
            <w:r>
              <w:rPr>
                <w:rFonts w:ascii="Times New Roman" w:hAnsi="Times New Roman" w:cs="Times New Roman"/>
              </w:rPr>
              <w:t>.</w:t>
            </w:r>
            <w:r w:rsidRPr="00502BB8">
              <w:rPr>
                <w:rFonts w:ascii="Times New Roman" w:hAnsi="Times New Roman" w:cs="Times New Roman"/>
              </w:rPr>
              <w:t xml:space="preserve">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502BB8">
              <w:rPr>
                <w:rFonts w:ascii="Times New Roman" w:eastAsia="Calibri" w:hAnsi="Times New Roman" w:cs="Times New Roman"/>
              </w:rPr>
              <w:t>Paminklotvarkiniu požiūriu</w:t>
            </w:r>
            <w:r>
              <w:rPr>
                <w:rFonts w:ascii="Times New Roman" w:eastAsia="Calibri" w:hAnsi="Times New Roman" w:cs="Times New Roman"/>
              </w:rPr>
              <w:t>,</w:t>
            </w:r>
            <w:r w:rsidRPr="00502BB8">
              <w:rPr>
                <w:rFonts w:ascii="Times New Roman" w:eastAsia="Calibri" w:hAnsi="Times New Roman" w:cs="Times New Roman"/>
              </w:rPr>
              <w:t xml:space="preserve"> sukuriamos sąlygos archeologinių atodangų ekspozicijai</w:t>
            </w:r>
            <w:r>
              <w:rPr>
                <w:rFonts w:ascii="Times New Roman" w:eastAsia="Calibri" w:hAnsi="Times New Roman" w:cs="Times New Roman"/>
              </w:rPr>
              <w:t>.</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p>
        </w:tc>
        <w:tc>
          <w:tcPr>
            <w:tcW w:w="3202" w:type="dxa"/>
          </w:tcPr>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 xml:space="preserve">Aplinkinę teritoriją vystant kartu su </w:t>
            </w:r>
            <w:r>
              <w:rPr>
                <w:rFonts w:ascii="Times New Roman" w:hAnsi="Times New Roman" w:cs="Times New Roman"/>
              </w:rPr>
              <w:t>M</w:t>
            </w:r>
            <w:r w:rsidRPr="00502BB8">
              <w:rPr>
                <w:rFonts w:ascii="Times New Roman" w:hAnsi="Times New Roman" w:cs="Times New Roman"/>
              </w:rPr>
              <w:t xml:space="preserve">uzikiniu teatru stiprinamas aikštės, kaip kultūrinio centro, charakteris. </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H.</w:t>
            </w:r>
            <w:r>
              <w:rPr>
                <w:rFonts w:ascii="Times New Roman" w:hAnsi="Times New Roman" w:cs="Times New Roman"/>
              </w:rPr>
              <w:t xml:space="preserve"> </w:t>
            </w:r>
            <w:r w:rsidRPr="00502BB8">
              <w:rPr>
                <w:rFonts w:ascii="Times New Roman" w:hAnsi="Times New Roman" w:cs="Times New Roman"/>
              </w:rPr>
              <w:t xml:space="preserve">Manto </w:t>
            </w:r>
            <w:r>
              <w:rPr>
                <w:rFonts w:ascii="Times New Roman" w:hAnsi="Times New Roman" w:cs="Times New Roman"/>
              </w:rPr>
              <w:t xml:space="preserve">gatvės </w:t>
            </w:r>
            <w:r w:rsidRPr="00502BB8">
              <w:rPr>
                <w:rFonts w:ascii="Times New Roman" w:hAnsi="Times New Roman" w:cs="Times New Roman"/>
              </w:rPr>
              <w:t>vizualinius ryšius su senamiesčiu  koreguoti architektūrinėmis priemonėmis</w:t>
            </w:r>
            <w:r>
              <w:rPr>
                <w:rFonts w:ascii="Times New Roman" w:hAnsi="Times New Roman" w:cs="Times New Roman"/>
              </w:rPr>
              <w:t>.</w:t>
            </w:r>
            <w:r w:rsidRPr="00502BB8">
              <w:rPr>
                <w:rFonts w:ascii="Times New Roman" w:hAnsi="Times New Roman" w:cs="Times New Roman"/>
              </w:rPr>
              <w:t xml:space="preserve"> </w:t>
            </w:r>
          </w:p>
        </w:tc>
        <w:tc>
          <w:tcPr>
            <w:tcW w:w="3119" w:type="dxa"/>
          </w:tcPr>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 xml:space="preserve">Visuomeninei teritorijai suteikiamas stipresnis funkcinis pagrindimas. Formuojamos dvi skirtingo intensyvumo visuomeninės erdvės </w:t>
            </w:r>
            <w:r>
              <w:rPr>
                <w:rFonts w:ascii="Times New Roman" w:hAnsi="Times New Roman" w:cs="Times New Roman"/>
              </w:rPr>
              <w:t xml:space="preserve">yra </w:t>
            </w:r>
            <w:r w:rsidRPr="00502BB8">
              <w:rPr>
                <w:rFonts w:ascii="Times New Roman" w:hAnsi="Times New Roman" w:cs="Times New Roman"/>
              </w:rPr>
              <w:t>palankios multifunkciniam panaudojimui.</w:t>
            </w: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B1C49" w:rsidRPr="00502BB8" w:rsidRDefault="007B1C49" w:rsidP="007B1C4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02BB8">
              <w:rPr>
                <w:rFonts w:ascii="Times New Roman" w:hAnsi="Times New Roman" w:cs="Times New Roman"/>
              </w:rPr>
              <w:t>Naujų apžvalgos taškų į Klaipėdos senamies</w:t>
            </w:r>
            <w:r>
              <w:rPr>
                <w:rFonts w:ascii="Times New Roman" w:hAnsi="Times New Roman" w:cs="Times New Roman"/>
              </w:rPr>
              <w:t>čio</w:t>
            </w:r>
            <w:r w:rsidRPr="00502BB8">
              <w:rPr>
                <w:rFonts w:ascii="Times New Roman" w:hAnsi="Times New Roman" w:cs="Times New Roman"/>
              </w:rPr>
              <w:t xml:space="preserve"> ir Danės up</w:t>
            </w:r>
            <w:r>
              <w:rPr>
                <w:rFonts w:ascii="Times New Roman" w:hAnsi="Times New Roman" w:cs="Times New Roman"/>
              </w:rPr>
              <w:t>ės pusę</w:t>
            </w:r>
            <w:r w:rsidRPr="00502BB8">
              <w:rPr>
                <w:rFonts w:ascii="Times New Roman" w:hAnsi="Times New Roman" w:cs="Times New Roman"/>
              </w:rPr>
              <w:t xml:space="preserve"> atsiradimo galimybė (eksploatuojamos stogo terasos)</w:t>
            </w:r>
            <w:r>
              <w:rPr>
                <w:rFonts w:ascii="Times New Roman" w:hAnsi="Times New Roman" w:cs="Times New Roman"/>
              </w:rPr>
              <w:t>.</w:t>
            </w:r>
          </w:p>
        </w:tc>
      </w:tr>
      <w:tr w:rsidR="007B1C49" w:rsidRPr="00502BB8" w:rsidTr="007B1C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rsidR="007B1C49" w:rsidRPr="00502BB8" w:rsidRDefault="007B1C49" w:rsidP="007B1C49">
            <w:pPr>
              <w:rPr>
                <w:rFonts w:ascii="Times New Roman" w:hAnsi="Times New Roman" w:cs="Times New Roman"/>
              </w:rPr>
            </w:pPr>
            <w:r w:rsidRPr="00502BB8">
              <w:rPr>
                <w:rFonts w:ascii="Times New Roman" w:hAnsi="Times New Roman" w:cs="Times New Roman"/>
              </w:rPr>
              <w:t>Grėsmės</w:t>
            </w:r>
          </w:p>
        </w:tc>
        <w:tc>
          <w:tcPr>
            <w:tcW w:w="3334" w:type="dxa"/>
          </w:tcPr>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 xml:space="preserve">Išbalansuojamas viešųjų erdvių tinklas, nes trasą pradedančios ir užbaigiančios visuomeninės teritorijos </w:t>
            </w:r>
            <w:r>
              <w:rPr>
                <w:rFonts w:ascii="Times New Roman" w:hAnsi="Times New Roman" w:cs="Times New Roman"/>
              </w:rPr>
              <w:t>–</w:t>
            </w:r>
            <w:r w:rsidRPr="00502BB8">
              <w:rPr>
                <w:rFonts w:ascii="Times New Roman" w:hAnsi="Times New Roman" w:cs="Times New Roman"/>
              </w:rPr>
              <w:t xml:space="preserve"> Lietuvininkų aikštė ir skveras šalia Neringos skulptūros</w:t>
            </w:r>
            <w:r>
              <w:rPr>
                <w:rFonts w:ascii="Times New Roman" w:hAnsi="Times New Roman" w:cs="Times New Roman"/>
              </w:rPr>
              <w:t xml:space="preserve"> –</w:t>
            </w:r>
            <w:r w:rsidRPr="00502BB8">
              <w:rPr>
                <w:rFonts w:ascii="Times New Roman" w:hAnsi="Times New Roman" w:cs="Times New Roman"/>
              </w:rPr>
              <w:t xml:space="preserve"> netenka jų dydį atsveriančio branduolio – centrinės aikštės</w:t>
            </w:r>
            <w:r>
              <w:rPr>
                <w:rFonts w:ascii="Times New Roman" w:hAnsi="Times New Roman" w:cs="Times New Roman"/>
              </w:rPr>
              <w:t>.</w:t>
            </w:r>
            <w:r w:rsidRPr="00502BB8">
              <w:rPr>
                <w:rFonts w:ascii="Times New Roman" w:hAnsi="Times New Roman" w:cs="Times New Roman"/>
              </w:rPr>
              <w:t xml:space="preserve">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 xml:space="preserve">* </w:t>
            </w:r>
            <w:r w:rsidRPr="00502BB8">
              <w:rPr>
                <w:rFonts w:ascii="Times New Roman" w:hAnsi="Times New Roman" w:cs="Times New Roman"/>
                <w:i/>
                <w:iCs/>
              </w:rPr>
              <w:t xml:space="preserve">Vertinant Biržos pastato atstatymo galimybę, pastato atsiradimas pakrantėje užblokuotų Danės upės rekreacinį koridorių, jungiantį Danės skverą rytinėje pusėje ir senąją perkėlą vakarinėje.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rPr>
            </w:pPr>
            <w:r w:rsidRPr="00502BB8">
              <w:rPr>
                <w:rFonts w:ascii="Times New Roman" w:eastAsia="Calibri" w:hAnsi="Times New Roman" w:cs="Times New Roman"/>
              </w:rPr>
              <w:t xml:space="preserve">* </w:t>
            </w:r>
            <w:r w:rsidRPr="00502BB8">
              <w:rPr>
                <w:rFonts w:ascii="Times New Roman" w:eastAsia="Calibri" w:hAnsi="Times New Roman" w:cs="Times New Roman"/>
                <w:i/>
                <w:iCs/>
              </w:rPr>
              <w:t>Sprendinio realizacija</w:t>
            </w:r>
            <w:r>
              <w:rPr>
                <w:rFonts w:ascii="Times New Roman" w:eastAsia="Calibri" w:hAnsi="Times New Roman" w:cs="Times New Roman"/>
                <w:i/>
                <w:iCs/>
              </w:rPr>
              <w:t>,</w:t>
            </w:r>
            <w:r w:rsidRPr="00502BB8">
              <w:rPr>
                <w:rFonts w:ascii="Times New Roman" w:eastAsia="Calibri" w:hAnsi="Times New Roman" w:cs="Times New Roman"/>
                <w:i/>
                <w:iCs/>
              </w:rPr>
              <w:t xml:space="preserve"> numatanti atstatyti užstatymą prie Palangos gatvės</w:t>
            </w:r>
            <w:r>
              <w:rPr>
                <w:rFonts w:ascii="Times New Roman" w:eastAsia="Calibri" w:hAnsi="Times New Roman" w:cs="Times New Roman"/>
                <w:i/>
                <w:iCs/>
              </w:rPr>
              <w:t>,</w:t>
            </w:r>
            <w:r w:rsidRPr="00502BB8">
              <w:rPr>
                <w:rFonts w:ascii="Times New Roman" w:eastAsia="Calibri" w:hAnsi="Times New Roman" w:cs="Times New Roman"/>
                <w:i/>
                <w:iCs/>
              </w:rPr>
              <w:t xml:space="preserve"> blokuos Rotušės rytinio fasado apžvalgą iš aikštės ir H. Manto gatvės. Realizavus šį užstatymo variantą </w:t>
            </w:r>
            <w:r>
              <w:rPr>
                <w:rFonts w:ascii="Times New Roman" w:eastAsia="Calibri" w:hAnsi="Times New Roman" w:cs="Times New Roman"/>
                <w:i/>
                <w:iCs/>
              </w:rPr>
              <w:t>(</w:t>
            </w:r>
            <w:r w:rsidRPr="00502BB8">
              <w:rPr>
                <w:rFonts w:ascii="Times New Roman" w:eastAsia="Calibri" w:hAnsi="Times New Roman" w:cs="Times New Roman"/>
                <w:i/>
                <w:iCs/>
              </w:rPr>
              <w:t>pirmiausia dėl Biržos pastato atstatymo</w:t>
            </w:r>
            <w:r>
              <w:rPr>
                <w:rFonts w:ascii="Times New Roman" w:eastAsia="Calibri" w:hAnsi="Times New Roman" w:cs="Times New Roman"/>
                <w:i/>
                <w:iCs/>
              </w:rPr>
              <w:t>)</w:t>
            </w:r>
            <w:r w:rsidRPr="00502BB8">
              <w:rPr>
                <w:rFonts w:ascii="Times New Roman" w:eastAsia="Calibri" w:hAnsi="Times New Roman" w:cs="Times New Roman"/>
                <w:i/>
                <w:iCs/>
              </w:rPr>
              <w:t xml:space="preserve"> bus prarast</w:t>
            </w:r>
            <w:r>
              <w:rPr>
                <w:rFonts w:ascii="Times New Roman" w:eastAsia="Calibri" w:hAnsi="Times New Roman" w:cs="Times New Roman"/>
                <w:i/>
                <w:iCs/>
              </w:rPr>
              <w:t>as aikštės vizualinis ryšys su s</w:t>
            </w:r>
            <w:r w:rsidRPr="00502BB8">
              <w:rPr>
                <w:rFonts w:ascii="Times New Roman" w:eastAsia="Calibri" w:hAnsi="Times New Roman" w:cs="Times New Roman"/>
                <w:i/>
                <w:iCs/>
              </w:rPr>
              <w:t xml:space="preserve">enamiesčio Žvejų gatvės užstatymu.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rsidR="007B1C49"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iCs/>
              </w:rPr>
            </w:pPr>
            <w:r>
              <w:rPr>
                <w:rFonts w:ascii="Times New Roman" w:hAnsi="Times New Roman" w:cs="Times New Roman"/>
              </w:rPr>
              <w:t xml:space="preserve">* </w:t>
            </w:r>
            <w:r w:rsidRPr="00502BB8">
              <w:rPr>
                <w:rFonts w:ascii="Times New Roman" w:hAnsi="Times New Roman" w:cs="Times New Roman"/>
                <w:i/>
                <w:iCs/>
              </w:rPr>
              <w:t>Vertinami atskiri sprendinio variantai</w:t>
            </w:r>
            <w:r>
              <w:rPr>
                <w:rFonts w:ascii="Times New Roman" w:hAnsi="Times New Roman" w:cs="Times New Roman"/>
                <w:i/>
                <w:iCs/>
              </w:rPr>
              <w:t>.</w:t>
            </w:r>
            <w:r w:rsidRPr="00502BB8">
              <w:rPr>
                <w:rFonts w:ascii="Times New Roman" w:hAnsi="Times New Roman" w:cs="Times New Roman"/>
                <w:i/>
                <w:iCs/>
              </w:rPr>
              <w:t xml:space="preserve">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3304" w:type="dxa"/>
          </w:tcPr>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Neišpildyta miesto centrinės aikštės programa</w:t>
            </w:r>
            <w:r>
              <w:t xml:space="preserve"> Rekonstravus aikštę, aikštės panaudojimas nepasikeistų</w:t>
            </w:r>
            <w:r>
              <w:rPr>
                <w:rFonts w:ascii="Times New Roman" w:hAnsi="Times New Roman" w:cs="Times New Roman"/>
              </w:rPr>
              <w:t>.</w:t>
            </w:r>
            <w:r w:rsidRPr="00502BB8">
              <w:rPr>
                <w:rFonts w:ascii="Times New Roman" w:hAnsi="Times New Roman" w:cs="Times New Roman"/>
              </w:rPr>
              <w:t xml:space="preserve">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Sezoniškumo ir monofunkcijos grėsmės.  Nelygiavertišai funkcionuojančios paslaugos skirtingais paros ir metų laikais</w:t>
            </w:r>
            <w:r>
              <w:rPr>
                <w:rFonts w:ascii="Times New Roman" w:hAnsi="Times New Roman" w:cs="Times New Roman"/>
              </w:rPr>
              <w:t>.</w:t>
            </w:r>
            <w:r w:rsidRPr="00502BB8">
              <w:rPr>
                <w:rFonts w:ascii="Times New Roman" w:hAnsi="Times New Roman" w:cs="Times New Roman"/>
              </w:rPr>
              <w:t xml:space="preserve">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rPr>
            </w:pPr>
          </w:p>
        </w:tc>
        <w:tc>
          <w:tcPr>
            <w:tcW w:w="3202" w:type="dxa"/>
          </w:tcPr>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Išplėstame muzikinio teatro sklype formuojamas užstatymas gali blokuoti Tiltų</w:t>
            </w:r>
            <w:r>
              <w:rPr>
                <w:rFonts w:ascii="Times New Roman" w:hAnsi="Times New Roman" w:cs="Times New Roman"/>
              </w:rPr>
              <w:t xml:space="preserve"> – </w:t>
            </w:r>
            <w:r w:rsidRPr="00502BB8">
              <w:rPr>
                <w:rFonts w:ascii="Times New Roman" w:hAnsi="Times New Roman" w:cs="Times New Roman"/>
              </w:rPr>
              <w:t>H.</w:t>
            </w:r>
            <w:r>
              <w:rPr>
                <w:rFonts w:ascii="Times New Roman" w:hAnsi="Times New Roman" w:cs="Times New Roman"/>
              </w:rPr>
              <w:t xml:space="preserve"> </w:t>
            </w:r>
            <w:r w:rsidRPr="00502BB8">
              <w:rPr>
                <w:rFonts w:ascii="Times New Roman" w:hAnsi="Times New Roman" w:cs="Times New Roman"/>
              </w:rPr>
              <w:t xml:space="preserve">Manto gatvių perspektyvinius vaizdus. </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Paminklotvarkiniu aspektu, siūlomo užstatymo tūris, aukštis, proporcijos ir padėti</w:t>
            </w:r>
            <w:r>
              <w:rPr>
                <w:rFonts w:ascii="Times New Roman" w:hAnsi="Times New Roman" w:cs="Times New Roman"/>
              </w:rPr>
              <w:t>s gali daryti neigiamą poveikį s</w:t>
            </w:r>
            <w:r w:rsidRPr="00502BB8">
              <w:rPr>
                <w:rFonts w:ascii="Times New Roman" w:hAnsi="Times New Roman" w:cs="Times New Roman"/>
              </w:rPr>
              <w:t>enamiesčio bei Liepų ir H. Manto gatv</w:t>
            </w:r>
            <w:r>
              <w:rPr>
                <w:rFonts w:ascii="Times New Roman" w:hAnsi="Times New Roman" w:cs="Times New Roman"/>
              </w:rPr>
              <w:t>ėms</w:t>
            </w:r>
            <w:r w:rsidRPr="00502BB8">
              <w:rPr>
                <w:rFonts w:ascii="Times New Roman" w:hAnsi="Times New Roman" w:cs="Times New Roman"/>
              </w:rPr>
              <w:t xml:space="preserve"> sankryžos. </w:t>
            </w:r>
          </w:p>
        </w:tc>
        <w:tc>
          <w:tcPr>
            <w:tcW w:w="3119" w:type="dxa"/>
          </w:tcPr>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Palydovinės aikštės, priklausomos nuo  statinio paskirties, grėsmė (monofunkcija, ribotas panaudojimas)</w:t>
            </w:r>
            <w:r>
              <w:rPr>
                <w:rFonts w:ascii="Times New Roman" w:hAnsi="Times New Roman" w:cs="Times New Roman"/>
              </w:rPr>
              <w:t>.</w:t>
            </w: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rsidR="007B1C49" w:rsidRPr="00502BB8" w:rsidRDefault="007B1C49" w:rsidP="007B1C4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502BB8">
              <w:rPr>
                <w:rFonts w:ascii="Times New Roman" w:hAnsi="Times New Roman" w:cs="Times New Roman"/>
              </w:rPr>
              <w:t xml:space="preserve">Išlikusi Tiltų, kaip tranzitinės gatvės, paskirtis. </w:t>
            </w:r>
          </w:p>
        </w:tc>
      </w:tr>
    </w:tbl>
    <w:p w:rsidR="007B1C49" w:rsidRDefault="007B1C49" w:rsidP="007B1C49">
      <w:pPr>
        <w:jc w:val="both"/>
        <w:rPr>
          <w:sz w:val="24"/>
          <w:szCs w:val="24"/>
        </w:rPr>
        <w:sectPr w:rsidR="007B1C49" w:rsidSect="007B1C49">
          <w:endnotePr>
            <w:numFmt w:val="decimal"/>
          </w:endnotePr>
          <w:pgSz w:w="15840" w:h="12240" w:orient="landscape"/>
          <w:pgMar w:top="1440" w:right="1134" w:bottom="616" w:left="1135" w:header="720" w:footer="720" w:gutter="0"/>
          <w:cols w:space="720"/>
          <w:docGrid w:linePitch="360"/>
        </w:sectPr>
      </w:pPr>
    </w:p>
    <w:p w:rsidR="007B1C49" w:rsidRPr="00EC2C19" w:rsidRDefault="007B1C49" w:rsidP="007B1C49">
      <w:pPr>
        <w:pStyle w:val="Antrat2"/>
        <w:jc w:val="center"/>
        <w:rPr>
          <w:rFonts w:ascii="Times New Roman" w:hAnsi="Times New Roman" w:cs="Times New Roman"/>
          <w:i w:val="0"/>
          <w:sz w:val="26"/>
          <w:szCs w:val="26"/>
        </w:rPr>
      </w:pPr>
      <w:bookmarkStart w:id="126" w:name="_Toc427162426"/>
      <w:bookmarkStart w:id="127" w:name="_Toc428887770"/>
      <w:r>
        <w:rPr>
          <w:rFonts w:ascii="Times New Roman" w:hAnsi="Times New Roman" w:cs="Times New Roman"/>
          <w:i w:val="0"/>
          <w:sz w:val="26"/>
          <w:szCs w:val="26"/>
        </w:rPr>
        <w:t>4.4. VARIANTŲ VIEŠINIMAS IR SPRENDIMAI</w:t>
      </w:r>
      <w:bookmarkEnd w:id="126"/>
      <w:bookmarkEnd w:id="127"/>
    </w:p>
    <w:p w:rsidR="007B1C49" w:rsidRDefault="007B1C49" w:rsidP="007B1C49">
      <w:pPr>
        <w:spacing w:after="0" w:line="240" w:lineRule="auto"/>
        <w:ind w:firstLine="851"/>
        <w:jc w:val="both"/>
        <w:rPr>
          <w:rFonts w:ascii="Times New Roman" w:hAnsi="Times New Roman"/>
          <w:sz w:val="24"/>
          <w:szCs w:val="28"/>
        </w:rPr>
      </w:pPr>
    </w:p>
    <w:p w:rsidR="007B1C49" w:rsidRPr="007B492A" w:rsidRDefault="007B1C49" w:rsidP="007B1C49">
      <w:pPr>
        <w:spacing w:after="0"/>
        <w:ind w:firstLine="993"/>
        <w:jc w:val="both"/>
        <w:rPr>
          <w:rFonts w:ascii="Times New Roman" w:hAnsi="Times New Roman"/>
          <w:sz w:val="24"/>
          <w:szCs w:val="24"/>
        </w:rPr>
      </w:pPr>
      <w:r w:rsidRPr="007B492A">
        <w:rPr>
          <w:rFonts w:ascii="Times New Roman" w:hAnsi="Times New Roman"/>
          <w:sz w:val="24"/>
          <w:szCs w:val="24"/>
        </w:rPr>
        <w:t>2015 m. sausio</w:t>
      </w:r>
      <w:r>
        <w:rPr>
          <w:rFonts w:ascii="Times New Roman" w:hAnsi="Times New Roman"/>
          <w:sz w:val="24"/>
          <w:szCs w:val="24"/>
        </w:rPr>
        <w:t>−</w:t>
      </w:r>
      <w:r w:rsidRPr="007B492A">
        <w:rPr>
          <w:rFonts w:ascii="Times New Roman" w:hAnsi="Times New Roman"/>
          <w:sz w:val="24"/>
          <w:szCs w:val="24"/>
        </w:rPr>
        <w:t>balandžio mėn. parengti keturi Atgimimo aikštės ir jos gretimybių sutvarkymo varianta</w:t>
      </w:r>
      <w:r>
        <w:rPr>
          <w:rFonts w:ascii="Times New Roman" w:hAnsi="Times New Roman"/>
          <w:sz w:val="24"/>
          <w:szCs w:val="24"/>
        </w:rPr>
        <w:t>i</w:t>
      </w:r>
      <w:r w:rsidRPr="007B492A">
        <w:rPr>
          <w:rFonts w:ascii="Times New Roman" w:hAnsi="Times New Roman"/>
          <w:sz w:val="24"/>
          <w:szCs w:val="24"/>
        </w:rPr>
        <w:t>. Remiantis galimybių studijos rengimo Technine užduotimi, kuri yra privalomasis Sutarties priedas, parengti Atgimimo aikštės sutvarkymo variantai pristatomi visuomenei, taip pat surenkamos ir apibendrinamos visuomenės nuomonės. Šis Atgimimo aikštės sutvarkymo viešinimo etapas atliktas, įgyvendinant 2 veiklas:</w:t>
      </w:r>
    </w:p>
    <w:p w:rsidR="007B1C49" w:rsidRPr="007B492A" w:rsidRDefault="007B1C49" w:rsidP="00245789">
      <w:pPr>
        <w:pStyle w:val="Sraopastraipa"/>
        <w:numPr>
          <w:ilvl w:val="0"/>
          <w:numId w:val="46"/>
        </w:numPr>
        <w:tabs>
          <w:tab w:val="left" w:pos="1843"/>
        </w:tabs>
        <w:spacing w:after="0" w:line="276" w:lineRule="auto"/>
        <w:ind w:left="0" w:firstLine="1418"/>
        <w:jc w:val="both"/>
        <w:rPr>
          <w:rFonts w:ascii="Times New Roman" w:hAnsi="Times New Roman"/>
          <w:sz w:val="24"/>
          <w:szCs w:val="24"/>
        </w:rPr>
      </w:pPr>
      <w:r w:rsidRPr="007B492A">
        <w:rPr>
          <w:rFonts w:ascii="Times New Roman" w:hAnsi="Times New Roman"/>
          <w:sz w:val="24"/>
          <w:szCs w:val="24"/>
        </w:rPr>
        <w:t>2015 m. kovo 30 d. ir balandžio 1 d. buvo surengti 3 renginiai – parengtų variantų pristatymai, kuriuose dalyvavo apie 70 asmenų (</w:t>
      </w:r>
      <w:r>
        <w:rPr>
          <w:rFonts w:ascii="Times New Roman" w:hAnsi="Times New Roman"/>
          <w:sz w:val="24"/>
          <w:szCs w:val="24"/>
        </w:rPr>
        <w:t>5</w:t>
      </w:r>
      <w:r w:rsidRPr="007B492A">
        <w:rPr>
          <w:rFonts w:ascii="Times New Roman" w:hAnsi="Times New Roman"/>
          <w:sz w:val="24"/>
          <w:szCs w:val="24"/>
        </w:rPr>
        <w:t xml:space="preserve"> priede pateikiam</w:t>
      </w:r>
      <w:r>
        <w:rPr>
          <w:rFonts w:ascii="Times New Roman" w:hAnsi="Times New Roman"/>
          <w:sz w:val="24"/>
          <w:szCs w:val="24"/>
        </w:rPr>
        <w:t>os renginių akimirkos</w:t>
      </w:r>
      <w:r w:rsidRPr="007B492A">
        <w:rPr>
          <w:rFonts w:ascii="Times New Roman" w:hAnsi="Times New Roman"/>
          <w:sz w:val="24"/>
          <w:szCs w:val="24"/>
        </w:rPr>
        <w:t>). Renginių metu dalyviai buvo supažindinti su parengtais variantais, galėjo išsakyti savo nuomonę dėl variantų pristatymų. Dėl didelio dalyvių skaičiaus nuomonės nebuvo fiksuojamos, numatant atskirą visuomenės nuomonės surinkimą (apie tai perspėjant renginių dalyvius);</w:t>
      </w:r>
    </w:p>
    <w:p w:rsidR="007B1C49" w:rsidRPr="007B492A" w:rsidRDefault="007B1C49" w:rsidP="00245789">
      <w:pPr>
        <w:pStyle w:val="Sraopastraipa"/>
        <w:numPr>
          <w:ilvl w:val="0"/>
          <w:numId w:val="46"/>
        </w:numPr>
        <w:tabs>
          <w:tab w:val="left" w:pos="1843"/>
        </w:tabs>
        <w:spacing w:after="0" w:line="276" w:lineRule="auto"/>
        <w:ind w:left="0" w:firstLine="993"/>
        <w:jc w:val="both"/>
        <w:rPr>
          <w:rFonts w:ascii="Times New Roman" w:hAnsi="Times New Roman"/>
          <w:sz w:val="24"/>
          <w:szCs w:val="24"/>
        </w:rPr>
      </w:pPr>
      <w:r w:rsidRPr="007B492A">
        <w:rPr>
          <w:rFonts w:ascii="Times New Roman" w:hAnsi="Times New Roman"/>
          <w:sz w:val="24"/>
          <w:szCs w:val="24"/>
        </w:rPr>
        <w:t>Visuomenės nuomonės apklausa, vykdyta internetu. Bendrieji apklausos duomenys:</w:t>
      </w:r>
    </w:p>
    <w:tbl>
      <w:tblPr>
        <w:tblStyle w:val="Lentelstinklelis"/>
        <w:tblW w:w="0" w:type="auto"/>
        <w:tblLook w:val="04A0" w:firstRow="1" w:lastRow="0" w:firstColumn="1" w:lastColumn="0" w:noHBand="0" w:noVBand="1"/>
      </w:tblPr>
      <w:tblGrid>
        <w:gridCol w:w="2187"/>
        <w:gridCol w:w="7666"/>
      </w:tblGrid>
      <w:tr w:rsidR="007B1C49" w:rsidRPr="00EC2C19" w:rsidTr="007B1C49">
        <w:tc>
          <w:tcPr>
            <w:tcW w:w="2187" w:type="dxa"/>
          </w:tcPr>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Strateginis pagrindas</w:t>
            </w:r>
          </w:p>
        </w:tc>
        <w:tc>
          <w:tcPr>
            <w:tcW w:w="7666" w:type="dxa"/>
          </w:tcPr>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Galimybių studijos rengimo sutartyje, pasirašytoje tarp Klaipėdos miesto savivaldybės administracijos ir UAB „Eurointegracijos projektai“, numatyta:</w:t>
            </w:r>
          </w:p>
          <w:p w:rsidR="007B1C49" w:rsidRPr="00EC2C19" w:rsidRDefault="007B1C49" w:rsidP="00245789">
            <w:pPr>
              <w:pStyle w:val="Sraopastraipa"/>
              <w:numPr>
                <w:ilvl w:val="0"/>
                <w:numId w:val="47"/>
              </w:numPr>
              <w:spacing w:before="120" w:after="120" w:line="240" w:lineRule="auto"/>
              <w:rPr>
                <w:rFonts w:asciiTheme="majorBidi" w:hAnsiTheme="majorBidi" w:cstheme="majorBidi"/>
              </w:rPr>
            </w:pPr>
            <w:r w:rsidRPr="00EC2C19">
              <w:rPr>
                <w:rFonts w:asciiTheme="majorBidi" w:hAnsiTheme="majorBidi" w:cstheme="majorBidi"/>
              </w:rPr>
              <w:t>Parengtų variantų ir jų įvertinimų su išvadomis viešas pristatymas suinteresuotai visuomenei ir miesto gyventojams</w:t>
            </w:r>
          </w:p>
          <w:p w:rsidR="007B1C49" w:rsidRPr="00EC2C19" w:rsidRDefault="007B1C49" w:rsidP="00245789">
            <w:pPr>
              <w:pStyle w:val="Sraopastraipa"/>
              <w:numPr>
                <w:ilvl w:val="0"/>
                <w:numId w:val="47"/>
              </w:numPr>
              <w:spacing w:before="120" w:after="120" w:line="240" w:lineRule="auto"/>
              <w:rPr>
                <w:rFonts w:asciiTheme="majorBidi" w:hAnsiTheme="majorBidi" w:cstheme="majorBidi"/>
              </w:rPr>
            </w:pPr>
            <w:r w:rsidRPr="00EC2C19">
              <w:rPr>
                <w:rFonts w:asciiTheme="majorBidi" w:hAnsiTheme="majorBidi" w:cstheme="majorBidi"/>
              </w:rPr>
              <w:t>Visuomenės pasiūlymų priėmimas ir įvertinimas. Regeneravimo variantų pataisymas pagal priimtus visuomenės pasiūlymus</w:t>
            </w:r>
          </w:p>
          <w:p w:rsidR="007B1C49" w:rsidRPr="00EC2C19" w:rsidRDefault="007B1C49" w:rsidP="00245789">
            <w:pPr>
              <w:pStyle w:val="Sraopastraipa"/>
              <w:numPr>
                <w:ilvl w:val="0"/>
                <w:numId w:val="47"/>
              </w:numPr>
              <w:spacing w:before="120" w:after="120" w:line="240" w:lineRule="auto"/>
              <w:rPr>
                <w:rFonts w:asciiTheme="majorBidi" w:hAnsiTheme="majorBidi" w:cstheme="majorBidi"/>
              </w:rPr>
            </w:pPr>
            <w:r w:rsidRPr="00EC2C19">
              <w:rPr>
                <w:rFonts w:asciiTheme="majorBidi" w:hAnsiTheme="majorBidi" w:cstheme="majorBidi"/>
              </w:rPr>
              <w:t xml:space="preserve">Parengtų variantų su įvertinimais ir išvadomis, bei </w:t>
            </w:r>
            <w:r w:rsidRPr="00EC2C19">
              <w:rPr>
                <w:rFonts w:asciiTheme="majorBidi" w:hAnsiTheme="majorBidi" w:cstheme="majorBidi"/>
                <w:b/>
              </w:rPr>
              <w:t>visuomenės pasiūlymų ataskaita</w:t>
            </w:r>
            <w:r w:rsidRPr="00EC2C19">
              <w:rPr>
                <w:rFonts w:asciiTheme="majorBidi" w:hAnsiTheme="majorBidi" w:cstheme="majorBidi"/>
              </w:rPr>
              <w:t xml:space="preserve"> pristatymas Klaipėdos miesto savivaldybės tarybai. Savivaldybės taryba priima sprendimą, pasirinkdama vieną iš variantų</w:t>
            </w:r>
          </w:p>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Šis dokumentas aukščiau minėta visuomenės pasiūlymų ataskaita.</w:t>
            </w:r>
          </w:p>
        </w:tc>
      </w:tr>
      <w:tr w:rsidR="007B1C49" w:rsidRPr="00EC2C19" w:rsidTr="007B1C49">
        <w:tc>
          <w:tcPr>
            <w:tcW w:w="2187" w:type="dxa"/>
          </w:tcPr>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Viešinimas</w:t>
            </w:r>
          </w:p>
        </w:tc>
        <w:tc>
          <w:tcPr>
            <w:tcW w:w="7666" w:type="dxa"/>
          </w:tcPr>
          <w:p w:rsidR="007B1C49" w:rsidRPr="00EC2C19" w:rsidRDefault="007B1C49" w:rsidP="007B1C49">
            <w:pPr>
              <w:spacing w:before="120" w:after="120"/>
              <w:rPr>
                <w:rStyle w:val="Emfaz"/>
                <w:rFonts w:asciiTheme="majorBidi" w:hAnsiTheme="majorBidi" w:cstheme="majorBidi"/>
                <w:i w:val="0"/>
              </w:rPr>
            </w:pPr>
            <w:r w:rsidRPr="00EC2C19">
              <w:rPr>
                <w:rFonts w:asciiTheme="majorBidi" w:hAnsiTheme="majorBidi" w:cstheme="majorBidi"/>
              </w:rPr>
              <w:t>Savivaldybės tinklapyje 2 kartus skelbtos naujienos dėl vykdomos apklausos. Informacija paskleista ir neformaliaisiais kanalais – raginant savivaldybės administracijos, pavadžių organizacijų įstaigų darbuotojus ir jų šeimos narius, draugus dalyvauti apklausoje.</w:t>
            </w:r>
          </w:p>
          <w:p w:rsidR="007B1C49" w:rsidRPr="00EC2C19" w:rsidRDefault="007B1C49" w:rsidP="007B1C49">
            <w:pPr>
              <w:spacing w:before="120" w:after="120"/>
              <w:rPr>
                <w:rFonts w:asciiTheme="majorBidi" w:hAnsiTheme="majorBidi" w:cstheme="majorBidi"/>
              </w:rPr>
            </w:pPr>
            <w:r w:rsidRPr="00EC2C19">
              <w:rPr>
                <w:rStyle w:val="Emfaz"/>
                <w:rFonts w:asciiTheme="majorBidi" w:hAnsiTheme="majorBidi" w:cstheme="majorBidi"/>
              </w:rPr>
              <w:t xml:space="preserve">Informacija apie apklausą paskelbta Atgimimo aikštės facebook paskyroje, Vakarų ekspreso tinklapyje </w:t>
            </w:r>
            <w:hyperlink r:id="rId174" w:history="1">
              <w:r w:rsidRPr="00EC2C19">
                <w:rPr>
                  <w:rStyle w:val="Hipersaitas"/>
                  <w:rFonts w:asciiTheme="majorBidi" w:hAnsiTheme="majorBidi" w:cstheme="majorBidi"/>
                </w:rPr>
                <w:t>www.ve.lt</w:t>
              </w:r>
            </w:hyperlink>
            <w:r w:rsidRPr="00EC2C19">
              <w:rPr>
                <w:rStyle w:val="Emfaz"/>
                <w:rFonts w:asciiTheme="majorBidi" w:hAnsiTheme="majorBidi" w:cstheme="majorBidi"/>
              </w:rPr>
              <w:t xml:space="preserve"> </w:t>
            </w:r>
          </w:p>
        </w:tc>
      </w:tr>
      <w:tr w:rsidR="007B1C49" w:rsidRPr="00EC2C19" w:rsidTr="007B1C49">
        <w:tc>
          <w:tcPr>
            <w:tcW w:w="2187" w:type="dxa"/>
          </w:tcPr>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Laikotarpis</w:t>
            </w:r>
          </w:p>
        </w:tc>
        <w:tc>
          <w:tcPr>
            <w:tcW w:w="7666" w:type="dxa"/>
          </w:tcPr>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Apklausa įvykdyta 2015-05-08 – 2015-05-25 dienomis (18 kalendorinių dienų)</w:t>
            </w:r>
          </w:p>
        </w:tc>
      </w:tr>
      <w:tr w:rsidR="007B1C49" w:rsidRPr="00EC2C19" w:rsidTr="007B1C49">
        <w:tc>
          <w:tcPr>
            <w:tcW w:w="2187" w:type="dxa"/>
          </w:tcPr>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Būdai</w:t>
            </w:r>
          </w:p>
        </w:tc>
        <w:tc>
          <w:tcPr>
            <w:tcW w:w="7666" w:type="dxa"/>
          </w:tcPr>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 xml:space="preserve">Apklausa internetu, pasinaudojant </w:t>
            </w:r>
            <w:hyperlink r:id="rId175" w:history="1">
              <w:r w:rsidRPr="00EC2C19">
                <w:rPr>
                  <w:rStyle w:val="Hipersaitas"/>
                  <w:rFonts w:asciiTheme="majorBidi" w:hAnsiTheme="majorBidi" w:cstheme="majorBidi"/>
                </w:rPr>
                <w:t>www.enketo.lt</w:t>
              </w:r>
            </w:hyperlink>
            <w:r w:rsidRPr="00EC2C19">
              <w:rPr>
                <w:rFonts w:asciiTheme="majorBidi" w:hAnsiTheme="majorBidi" w:cstheme="majorBidi"/>
              </w:rPr>
              <w:t xml:space="preserve"> įrankiu, per Klaipėdos miesto savivaldybės internetinį tinklapį </w:t>
            </w:r>
            <w:hyperlink r:id="rId176" w:history="1">
              <w:r w:rsidRPr="00EC2C19">
                <w:rPr>
                  <w:rStyle w:val="Hipersaitas"/>
                  <w:rFonts w:asciiTheme="majorBidi" w:hAnsiTheme="majorBidi" w:cstheme="majorBidi"/>
                </w:rPr>
                <w:t>http://www.klaipeda.lt</w:t>
              </w:r>
            </w:hyperlink>
            <w:r w:rsidRPr="00EC2C19">
              <w:rPr>
                <w:rFonts w:asciiTheme="majorBidi" w:hAnsiTheme="majorBidi" w:cstheme="majorBidi"/>
              </w:rPr>
              <w:t xml:space="preserve">  </w:t>
            </w:r>
          </w:p>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 xml:space="preserve">Apklausos nuoroda nebeaktyvi nuo 2015-05-25, 9 val. </w:t>
            </w:r>
          </w:p>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Atspausdintos anketų formos taip pat paliktos Savivaldybės patalpose.</w:t>
            </w:r>
          </w:p>
        </w:tc>
      </w:tr>
      <w:tr w:rsidR="007B1C49" w:rsidRPr="00EC2C19" w:rsidTr="007B1C49">
        <w:tc>
          <w:tcPr>
            <w:tcW w:w="2187" w:type="dxa"/>
          </w:tcPr>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Išlygos ir apribojimai</w:t>
            </w:r>
          </w:p>
        </w:tc>
        <w:tc>
          <w:tcPr>
            <w:tcW w:w="7666" w:type="dxa"/>
          </w:tcPr>
          <w:p w:rsidR="007B1C49" w:rsidRPr="00EC2C19" w:rsidRDefault="007B1C49" w:rsidP="007B1C49">
            <w:pPr>
              <w:spacing w:before="120" w:after="120"/>
              <w:rPr>
                <w:rFonts w:asciiTheme="majorBidi" w:hAnsiTheme="majorBidi" w:cstheme="majorBidi"/>
              </w:rPr>
            </w:pPr>
            <w:r w:rsidRPr="00EC2C19">
              <w:rPr>
                <w:rFonts w:asciiTheme="majorBidi" w:hAnsiTheme="majorBidi" w:cstheme="majorBidi"/>
              </w:rPr>
              <w:t>Internetu vykdyta apklausa negali būti laikoma reprezentatyvia visuomenės nuomonės apklausa, tačiau jos duomenys gali būti vertinami, priimant sprendimą dėl tolimesnės Atgimimo aikštės ir jos gretimybių raidos (pastaba: pagal galimybių studijos techninę užduotį reprezentatyvi visuomenės apklausa nebuvo numatyta).</w:t>
            </w:r>
          </w:p>
        </w:tc>
      </w:tr>
    </w:tbl>
    <w:p w:rsidR="007B1C49" w:rsidRDefault="007B1C49" w:rsidP="007B1C49">
      <w:pPr>
        <w:spacing w:before="120" w:after="120"/>
        <w:ind w:firstLine="851"/>
        <w:jc w:val="both"/>
        <w:rPr>
          <w:rFonts w:ascii="Times New Roman" w:hAnsi="Times New Roman"/>
          <w:sz w:val="24"/>
          <w:szCs w:val="24"/>
        </w:rPr>
      </w:pPr>
      <w:r>
        <w:rPr>
          <w:rFonts w:ascii="Times New Roman" w:hAnsi="Times New Roman"/>
          <w:sz w:val="24"/>
          <w:szCs w:val="24"/>
        </w:rPr>
        <w:t>Vykdant apklausą internetu, buvo pradėta pildyti ir užfiksuota apie 1090 anketų, tačiau galutinai nuomonę pateikė 497 respondentai. Kitos anketos nebuvo vertinamos, nes:</w:t>
      </w:r>
    </w:p>
    <w:p w:rsidR="007B1C49"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Pr>
          <w:rFonts w:ascii="Times New Roman" w:hAnsi="Times New Roman"/>
          <w:sz w:val="24"/>
          <w:szCs w:val="24"/>
        </w:rPr>
        <w:t>nebuvo suformuota nuomonė;</w:t>
      </w:r>
    </w:p>
    <w:p w:rsidR="007B1C49"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Pr>
          <w:rFonts w:ascii="Times New Roman" w:hAnsi="Times New Roman"/>
          <w:sz w:val="24"/>
          <w:szCs w:val="24"/>
        </w:rPr>
        <w:t>nepateikti nuomonę pateikusio asmens identifikaciniai duomenys;</w:t>
      </w:r>
    </w:p>
    <w:p w:rsidR="007B1C49" w:rsidRPr="007B492A"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Pr>
          <w:rFonts w:ascii="Times New Roman" w:hAnsi="Times New Roman"/>
          <w:sz w:val="24"/>
          <w:szCs w:val="24"/>
        </w:rPr>
        <w:t>anketa neužpildyta (pasirinkus opciją „užpildyti vėliau“) ar pan.</w:t>
      </w:r>
    </w:p>
    <w:p w:rsidR="007B1C49" w:rsidRDefault="007B1C49" w:rsidP="007B1C49">
      <w:pPr>
        <w:spacing w:before="120" w:after="120"/>
        <w:ind w:firstLine="851"/>
        <w:jc w:val="both"/>
        <w:rPr>
          <w:rFonts w:ascii="Times New Roman" w:hAnsi="Times New Roman"/>
          <w:sz w:val="24"/>
          <w:szCs w:val="24"/>
        </w:rPr>
      </w:pPr>
      <w:r>
        <w:rPr>
          <w:rFonts w:ascii="Times New Roman" w:hAnsi="Times New Roman"/>
          <w:sz w:val="24"/>
          <w:szCs w:val="24"/>
        </w:rPr>
        <w:t>Dar 13 asmenų savo nuomonę pateikę, užpildant popierines anketas Savivaldybės patalpose.</w:t>
      </w:r>
    </w:p>
    <w:p w:rsidR="007B1C49" w:rsidRPr="007B492A" w:rsidRDefault="007B1C49" w:rsidP="007B1C49">
      <w:pPr>
        <w:spacing w:before="120" w:after="120"/>
        <w:ind w:firstLine="851"/>
        <w:jc w:val="both"/>
        <w:rPr>
          <w:rFonts w:ascii="Times New Roman" w:hAnsi="Times New Roman"/>
          <w:sz w:val="24"/>
          <w:szCs w:val="24"/>
        </w:rPr>
      </w:pPr>
      <w:r>
        <w:rPr>
          <w:rFonts w:ascii="Times New Roman" w:hAnsi="Times New Roman"/>
          <w:sz w:val="24"/>
          <w:szCs w:val="24"/>
        </w:rPr>
        <w:t>Savo nuomonę ir pasiūlymus pateikė</w:t>
      </w:r>
      <w:r w:rsidRPr="007B492A">
        <w:rPr>
          <w:rFonts w:ascii="Times New Roman" w:hAnsi="Times New Roman"/>
          <w:sz w:val="24"/>
          <w:szCs w:val="24"/>
        </w:rPr>
        <w:t xml:space="preserve"> </w:t>
      </w:r>
      <w:r>
        <w:rPr>
          <w:rFonts w:ascii="Times New Roman" w:hAnsi="Times New Roman"/>
          <w:sz w:val="24"/>
          <w:szCs w:val="24"/>
        </w:rPr>
        <w:t>510 asmenų</w:t>
      </w:r>
      <w:r w:rsidRPr="007B492A">
        <w:rPr>
          <w:rFonts w:ascii="Times New Roman" w:hAnsi="Times New Roman"/>
          <w:sz w:val="24"/>
          <w:szCs w:val="24"/>
        </w:rPr>
        <w:t>:</w:t>
      </w:r>
    </w:p>
    <w:tbl>
      <w:tblPr>
        <w:tblStyle w:val="Lentelstinklelis"/>
        <w:tblW w:w="9845" w:type="dxa"/>
        <w:jc w:val="center"/>
        <w:tblLook w:val="04A0" w:firstRow="1" w:lastRow="0" w:firstColumn="1" w:lastColumn="0" w:noHBand="0" w:noVBand="1"/>
      </w:tblPr>
      <w:tblGrid>
        <w:gridCol w:w="2660"/>
        <w:gridCol w:w="7185"/>
      </w:tblGrid>
      <w:tr w:rsidR="007B1C49" w:rsidRPr="00EC2C19" w:rsidTr="007B1C49">
        <w:trPr>
          <w:jc w:val="center"/>
        </w:trPr>
        <w:tc>
          <w:tcPr>
            <w:tcW w:w="2660" w:type="dxa"/>
            <w:vAlign w:val="center"/>
          </w:tcPr>
          <w:p w:rsidR="007B1C49" w:rsidRPr="00EC2C19" w:rsidRDefault="007B1C49" w:rsidP="007B1C49">
            <w:pPr>
              <w:spacing w:before="120" w:after="120"/>
              <w:jc w:val="center"/>
              <w:rPr>
                <w:rFonts w:ascii="Times New Roman" w:hAnsi="Times New Roman"/>
                <w:b/>
              </w:rPr>
            </w:pPr>
            <w:r w:rsidRPr="00EC2C19">
              <w:rPr>
                <w:rFonts w:ascii="Times New Roman" w:hAnsi="Times New Roman"/>
                <w:b/>
              </w:rPr>
              <w:t>Demografinės charakteristikos</w:t>
            </w:r>
          </w:p>
        </w:tc>
        <w:tc>
          <w:tcPr>
            <w:tcW w:w="7185" w:type="dxa"/>
            <w:vAlign w:val="center"/>
          </w:tcPr>
          <w:p w:rsidR="007B1C49" w:rsidRPr="00EC2C19" w:rsidRDefault="007B1C49" w:rsidP="007B1C49">
            <w:pPr>
              <w:spacing w:before="120" w:after="120"/>
              <w:jc w:val="center"/>
              <w:rPr>
                <w:rFonts w:ascii="Times New Roman" w:hAnsi="Times New Roman"/>
                <w:b/>
              </w:rPr>
            </w:pPr>
            <w:r w:rsidRPr="00EC2C19">
              <w:rPr>
                <w:rFonts w:ascii="Times New Roman" w:hAnsi="Times New Roman"/>
                <w:b/>
              </w:rPr>
              <w:t>Pasiskirstymas</w:t>
            </w:r>
          </w:p>
        </w:tc>
      </w:tr>
      <w:tr w:rsidR="007B1C49" w:rsidRPr="00EC2C19" w:rsidTr="007B1C49">
        <w:trPr>
          <w:jc w:val="center"/>
        </w:trPr>
        <w:tc>
          <w:tcPr>
            <w:tcW w:w="2660" w:type="dxa"/>
          </w:tcPr>
          <w:p w:rsidR="007B1C49" w:rsidRPr="00EC2C19" w:rsidRDefault="007B1C49" w:rsidP="007B1C49">
            <w:pPr>
              <w:spacing w:before="120" w:after="120"/>
              <w:jc w:val="both"/>
              <w:rPr>
                <w:rFonts w:ascii="Times New Roman" w:hAnsi="Times New Roman"/>
              </w:rPr>
            </w:pPr>
            <w:r w:rsidRPr="00EC2C19">
              <w:rPr>
                <w:rFonts w:ascii="Times New Roman" w:hAnsi="Times New Roman"/>
              </w:rPr>
              <w:t>Lytis</w:t>
            </w:r>
          </w:p>
        </w:tc>
        <w:tc>
          <w:tcPr>
            <w:tcW w:w="7185" w:type="dxa"/>
          </w:tcPr>
          <w:p w:rsidR="007B1C49" w:rsidRPr="00EC2C19" w:rsidRDefault="007B1C49" w:rsidP="007B1C49">
            <w:pPr>
              <w:spacing w:before="120" w:after="120"/>
              <w:jc w:val="both"/>
              <w:rPr>
                <w:rFonts w:ascii="Times New Roman" w:hAnsi="Times New Roman"/>
              </w:rPr>
            </w:pPr>
            <w:r w:rsidRPr="00EC2C19">
              <w:rPr>
                <w:rFonts w:ascii="Times New Roman" w:hAnsi="Times New Roman"/>
              </w:rPr>
              <w:t>Moterys, išsakiusios savo nuomonę, apklausoje sudarė 46,1 proc. (235 asmenys)</w:t>
            </w:r>
          </w:p>
          <w:p w:rsidR="007B1C49" w:rsidRPr="00EC2C19" w:rsidRDefault="007B1C49" w:rsidP="007B1C49">
            <w:pPr>
              <w:spacing w:before="120" w:after="120"/>
              <w:jc w:val="both"/>
              <w:rPr>
                <w:rFonts w:ascii="Times New Roman" w:hAnsi="Times New Roman"/>
              </w:rPr>
            </w:pPr>
            <w:r w:rsidRPr="00EC2C19">
              <w:rPr>
                <w:rFonts w:ascii="Times New Roman" w:hAnsi="Times New Roman"/>
              </w:rPr>
              <w:t>Vyrai apklausoje sudarė 42,2 proc. (215 asmenų)</w:t>
            </w:r>
          </w:p>
          <w:p w:rsidR="007B1C49" w:rsidRPr="00EC2C19" w:rsidRDefault="007B1C49" w:rsidP="007B1C49">
            <w:pPr>
              <w:spacing w:before="120" w:after="120"/>
              <w:jc w:val="both"/>
              <w:rPr>
                <w:rFonts w:ascii="Times New Roman" w:hAnsi="Times New Roman"/>
              </w:rPr>
            </w:pPr>
            <w:r w:rsidRPr="00EC2C19">
              <w:rPr>
                <w:rFonts w:ascii="Times New Roman" w:hAnsi="Times New Roman"/>
              </w:rPr>
              <w:t>60 asmenų (arba 11,8 proc.) lyties nenurodė</w:t>
            </w:r>
          </w:p>
        </w:tc>
      </w:tr>
      <w:tr w:rsidR="007B1C49" w:rsidRPr="00EC2C19" w:rsidTr="007B1C49">
        <w:trPr>
          <w:jc w:val="center"/>
        </w:trPr>
        <w:tc>
          <w:tcPr>
            <w:tcW w:w="2660" w:type="dxa"/>
          </w:tcPr>
          <w:p w:rsidR="007B1C49" w:rsidRPr="00EC2C19" w:rsidRDefault="007B1C49" w:rsidP="007B1C49">
            <w:pPr>
              <w:spacing w:before="120" w:after="120"/>
              <w:jc w:val="both"/>
              <w:rPr>
                <w:rFonts w:ascii="Times New Roman" w:hAnsi="Times New Roman"/>
              </w:rPr>
            </w:pPr>
            <w:r w:rsidRPr="00EC2C19">
              <w:rPr>
                <w:rFonts w:ascii="Times New Roman" w:hAnsi="Times New Roman"/>
              </w:rPr>
              <w:t xml:space="preserve">Amžius </w:t>
            </w:r>
          </w:p>
        </w:tc>
        <w:tc>
          <w:tcPr>
            <w:tcW w:w="7185" w:type="dxa"/>
          </w:tcPr>
          <w:p w:rsidR="007B1C49" w:rsidRPr="00EC2C19" w:rsidRDefault="007B1C49" w:rsidP="007B1C49">
            <w:pPr>
              <w:spacing w:before="120" w:after="120"/>
              <w:jc w:val="both"/>
              <w:rPr>
                <w:rFonts w:ascii="Times New Roman" w:hAnsi="Times New Roman"/>
              </w:rPr>
            </w:pPr>
            <w:r w:rsidRPr="00EC2C19">
              <w:rPr>
                <w:rFonts w:ascii="Times New Roman" w:hAnsi="Times New Roman"/>
              </w:rPr>
              <w:t>Amžiaus grupėse asmenų, išreiškusių savo nuomonę, pasiskirstymas buvo toks:</w:t>
            </w:r>
          </w:p>
          <w:p w:rsidR="007B1C49" w:rsidRPr="00EC2C19" w:rsidRDefault="007B1C49" w:rsidP="007B1C49">
            <w:pPr>
              <w:spacing w:before="120" w:after="120"/>
              <w:jc w:val="both"/>
              <w:rPr>
                <w:rFonts w:ascii="Times New Roman" w:hAnsi="Times New Roman"/>
              </w:rPr>
            </w:pPr>
            <w:r w:rsidRPr="00EC2C19">
              <w:rPr>
                <w:rFonts w:ascii="Times New Roman" w:hAnsi="Times New Roman"/>
              </w:rPr>
              <w:t>Iki 29 m.: 23,7 proc. respondentų</w:t>
            </w:r>
          </w:p>
          <w:p w:rsidR="007B1C49" w:rsidRPr="00EC2C19" w:rsidRDefault="007B1C49" w:rsidP="007B1C49">
            <w:pPr>
              <w:spacing w:before="120" w:after="120"/>
              <w:jc w:val="both"/>
              <w:rPr>
                <w:rFonts w:ascii="Times New Roman" w:hAnsi="Times New Roman"/>
              </w:rPr>
            </w:pPr>
            <w:r w:rsidRPr="00EC2C19">
              <w:rPr>
                <w:rFonts w:ascii="Times New Roman" w:hAnsi="Times New Roman"/>
              </w:rPr>
              <w:t>30-40 m.: 29,4 proc. respondentų</w:t>
            </w:r>
          </w:p>
          <w:p w:rsidR="007B1C49" w:rsidRPr="00EC2C19" w:rsidRDefault="007B1C49" w:rsidP="007B1C49">
            <w:pPr>
              <w:spacing w:before="120" w:after="120"/>
              <w:jc w:val="both"/>
              <w:rPr>
                <w:rFonts w:ascii="Times New Roman" w:hAnsi="Times New Roman"/>
              </w:rPr>
            </w:pPr>
            <w:r w:rsidRPr="00EC2C19">
              <w:rPr>
                <w:rFonts w:ascii="Times New Roman" w:hAnsi="Times New Roman"/>
              </w:rPr>
              <w:t>41-50 m.: 16,5 proc. respondentų</w:t>
            </w:r>
          </w:p>
          <w:p w:rsidR="007B1C49" w:rsidRPr="00EC2C19" w:rsidRDefault="007B1C49" w:rsidP="007B1C49">
            <w:pPr>
              <w:spacing w:before="120" w:after="120"/>
              <w:jc w:val="both"/>
              <w:rPr>
                <w:rFonts w:ascii="Times New Roman" w:hAnsi="Times New Roman"/>
              </w:rPr>
            </w:pPr>
            <w:r w:rsidRPr="00EC2C19">
              <w:rPr>
                <w:rFonts w:ascii="Times New Roman" w:hAnsi="Times New Roman"/>
              </w:rPr>
              <w:t>Virš 51 m.: 18,4 proc. respondentų</w:t>
            </w:r>
          </w:p>
          <w:p w:rsidR="007B1C49" w:rsidRPr="00EC2C19" w:rsidRDefault="007B1C49" w:rsidP="007B1C49">
            <w:pPr>
              <w:spacing w:before="120" w:after="120"/>
              <w:jc w:val="both"/>
              <w:rPr>
                <w:rFonts w:ascii="Times New Roman" w:hAnsi="Times New Roman"/>
              </w:rPr>
            </w:pPr>
            <w:r w:rsidRPr="00EC2C19">
              <w:rPr>
                <w:rFonts w:ascii="Times New Roman" w:hAnsi="Times New Roman"/>
              </w:rPr>
              <w:t>61 asmenuo (arba 12,0 proc.) savo amžiaus nenurodė</w:t>
            </w:r>
          </w:p>
        </w:tc>
      </w:tr>
    </w:tbl>
    <w:p w:rsidR="007B1C49" w:rsidRDefault="007B1C49" w:rsidP="007B1C49">
      <w:pPr>
        <w:spacing w:after="0"/>
        <w:ind w:firstLine="993"/>
        <w:jc w:val="both"/>
        <w:rPr>
          <w:rFonts w:ascii="Times New Roman" w:hAnsi="Times New Roman"/>
          <w:sz w:val="24"/>
          <w:szCs w:val="24"/>
        </w:rPr>
      </w:pPr>
    </w:p>
    <w:p w:rsidR="007B1C49" w:rsidRDefault="007B1C49" w:rsidP="007B1C49">
      <w:pPr>
        <w:spacing w:after="0"/>
        <w:ind w:firstLine="993"/>
        <w:jc w:val="both"/>
        <w:rPr>
          <w:rFonts w:ascii="Times New Roman" w:hAnsi="Times New Roman"/>
          <w:sz w:val="24"/>
          <w:szCs w:val="24"/>
        </w:rPr>
      </w:pPr>
      <w:r>
        <w:rPr>
          <w:rFonts w:ascii="Times New Roman" w:hAnsi="Times New Roman"/>
          <w:sz w:val="24"/>
          <w:szCs w:val="24"/>
        </w:rPr>
        <w:t>Apklausoje buvo pateikta tokia informacija:</w:t>
      </w:r>
    </w:p>
    <w:p w:rsidR="007B1C49"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Pr>
          <w:rFonts w:ascii="Times New Roman" w:hAnsi="Times New Roman"/>
          <w:sz w:val="24"/>
          <w:szCs w:val="24"/>
        </w:rPr>
        <w:t>pateiktas visų 4 parengtų variantų trumpas apibūdinimas su nuotraukomis ir vizualizacijomis;</w:t>
      </w:r>
    </w:p>
    <w:p w:rsidR="007B1C49" w:rsidRPr="00AE356F"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sidRPr="00AE356F">
        <w:rPr>
          <w:rFonts w:ascii="Times New Roman" w:hAnsi="Times New Roman"/>
          <w:sz w:val="24"/>
          <w:szCs w:val="24"/>
        </w:rPr>
        <w:t xml:space="preserve">apklausos dalyvių buvo prašoma </w:t>
      </w:r>
      <w:r>
        <w:rPr>
          <w:rFonts w:ascii="Times New Roman" w:hAnsi="Times New Roman"/>
          <w:sz w:val="24"/>
          <w:szCs w:val="24"/>
        </w:rPr>
        <w:t>pateikti nuomonę apie parengtus variantus. P</w:t>
      </w:r>
      <w:r w:rsidRPr="00AE356F">
        <w:rPr>
          <w:rFonts w:ascii="Times New Roman" w:hAnsi="Times New Roman"/>
          <w:sz w:val="24"/>
          <w:szCs w:val="24"/>
        </w:rPr>
        <w:t xml:space="preserve">ateikiant nuomonę, </w:t>
      </w:r>
      <w:r>
        <w:rPr>
          <w:rFonts w:ascii="Times New Roman" w:hAnsi="Times New Roman"/>
          <w:sz w:val="24"/>
          <w:szCs w:val="24"/>
        </w:rPr>
        <w:t>buvo prašoma</w:t>
      </w:r>
      <w:r w:rsidRPr="00AE356F">
        <w:rPr>
          <w:rFonts w:ascii="Times New Roman" w:hAnsi="Times New Roman"/>
          <w:sz w:val="24"/>
          <w:szCs w:val="24"/>
        </w:rPr>
        <w:t>:</w:t>
      </w:r>
    </w:p>
    <w:p w:rsidR="007B1C49" w:rsidRPr="00AE356F" w:rsidRDefault="007B1C49" w:rsidP="007B1C49">
      <w:pPr>
        <w:pStyle w:val="Sraopastraipa"/>
        <w:tabs>
          <w:tab w:val="left" w:pos="1418"/>
        </w:tabs>
        <w:spacing w:before="120" w:after="120"/>
        <w:ind w:left="1571"/>
        <w:jc w:val="both"/>
        <w:rPr>
          <w:rFonts w:ascii="Times New Roman" w:hAnsi="Times New Roman"/>
          <w:sz w:val="24"/>
          <w:szCs w:val="24"/>
        </w:rPr>
      </w:pPr>
      <w:r w:rsidRPr="00AE356F">
        <w:rPr>
          <w:rFonts w:ascii="Times New Roman" w:hAnsi="Times New Roman"/>
          <w:sz w:val="24"/>
          <w:szCs w:val="24"/>
        </w:rPr>
        <w:t>- nurodyti labiausiai Jums patinkantį variantą (jei toks yra);</w:t>
      </w:r>
    </w:p>
    <w:p w:rsidR="007B1C49" w:rsidRPr="00AE356F" w:rsidRDefault="007B1C49" w:rsidP="007B1C49">
      <w:pPr>
        <w:pStyle w:val="Sraopastraipa"/>
        <w:tabs>
          <w:tab w:val="left" w:pos="1418"/>
        </w:tabs>
        <w:spacing w:before="120" w:after="120"/>
        <w:ind w:left="1571"/>
        <w:jc w:val="both"/>
        <w:rPr>
          <w:rFonts w:ascii="Times New Roman" w:hAnsi="Times New Roman"/>
          <w:sz w:val="24"/>
          <w:szCs w:val="24"/>
        </w:rPr>
      </w:pPr>
      <w:r w:rsidRPr="00AE356F">
        <w:rPr>
          <w:rFonts w:ascii="Times New Roman" w:hAnsi="Times New Roman"/>
          <w:sz w:val="24"/>
          <w:szCs w:val="24"/>
        </w:rPr>
        <w:t>- pateikti pastabas/ pasiūlymus dėl vieno ar kelių pasiūlytų variantų (pvz., ko trūksta, ką keistumėte ir pan.);</w:t>
      </w:r>
    </w:p>
    <w:p w:rsidR="007B1C49" w:rsidRPr="007B492A" w:rsidRDefault="007B1C49" w:rsidP="007B1C49">
      <w:pPr>
        <w:pStyle w:val="Sraopastraipa"/>
        <w:tabs>
          <w:tab w:val="left" w:pos="1418"/>
        </w:tabs>
        <w:spacing w:before="120" w:after="120"/>
        <w:ind w:left="1571"/>
        <w:jc w:val="both"/>
        <w:rPr>
          <w:rFonts w:ascii="Times New Roman" w:hAnsi="Times New Roman"/>
          <w:sz w:val="24"/>
          <w:szCs w:val="24"/>
        </w:rPr>
      </w:pPr>
      <w:r w:rsidRPr="00AE356F">
        <w:rPr>
          <w:rFonts w:ascii="Times New Roman" w:hAnsi="Times New Roman"/>
          <w:sz w:val="24"/>
          <w:szCs w:val="24"/>
        </w:rPr>
        <w:t>- pateikti kitas pastabas bei pasiūlymus.</w:t>
      </w:r>
    </w:p>
    <w:p w:rsidR="007B1C49" w:rsidRDefault="007B1C49" w:rsidP="007B1C49">
      <w:pPr>
        <w:spacing w:after="0"/>
        <w:ind w:firstLine="993"/>
        <w:jc w:val="both"/>
        <w:rPr>
          <w:rFonts w:ascii="Times New Roman" w:hAnsi="Times New Roman"/>
          <w:sz w:val="24"/>
          <w:szCs w:val="24"/>
        </w:rPr>
        <w:sectPr w:rsidR="007B1C49" w:rsidSect="007B1C49">
          <w:footerReference w:type="default" r:id="rId177"/>
          <w:pgSz w:w="11906" w:h="16838"/>
          <w:pgMar w:top="1134" w:right="851" w:bottom="1134" w:left="1418" w:header="567" w:footer="567" w:gutter="0"/>
          <w:cols w:space="1296"/>
          <w:docGrid w:linePitch="360"/>
        </w:sectPr>
      </w:pPr>
    </w:p>
    <w:p w:rsidR="007B1C49" w:rsidRDefault="007B1C49" w:rsidP="007B1C49">
      <w:pPr>
        <w:spacing w:after="0"/>
        <w:ind w:firstLine="993"/>
        <w:jc w:val="both"/>
        <w:rPr>
          <w:rFonts w:ascii="Times New Roman" w:hAnsi="Times New Roman"/>
          <w:sz w:val="24"/>
          <w:szCs w:val="24"/>
        </w:rPr>
      </w:pPr>
      <w:r>
        <w:rPr>
          <w:rFonts w:ascii="Times New Roman" w:hAnsi="Times New Roman"/>
          <w:sz w:val="24"/>
          <w:szCs w:val="24"/>
        </w:rPr>
        <w:t>Asmenys, pareiškę savo nuomonę, pateikė tokią informaciją:</w:t>
      </w:r>
    </w:p>
    <w:tbl>
      <w:tblPr>
        <w:tblStyle w:val="Lentelstinklelis"/>
        <w:tblW w:w="14850" w:type="dxa"/>
        <w:tblLook w:val="04A0" w:firstRow="1" w:lastRow="0" w:firstColumn="1" w:lastColumn="0" w:noHBand="0" w:noVBand="1"/>
      </w:tblPr>
      <w:tblGrid>
        <w:gridCol w:w="1280"/>
        <w:gridCol w:w="1814"/>
        <w:gridCol w:w="4533"/>
        <w:gridCol w:w="7223"/>
      </w:tblGrid>
      <w:tr w:rsidR="007B1C49" w:rsidRPr="00EC2C19" w:rsidTr="007B1C49">
        <w:trPr>
          <w:tblHeader/>
        </w:trPr>
        <w:tc>
          <w:tcPr>
            <w:tcW w:w="1270" w:type="dxa"/>
            <w:vAlign w:val="center"/>
          </w:tcPr>
          <w:p w:rsidR="007B1C49" w:rsidRPr="00EC2C19" w:rsidRDefault="007B1C49" w:rsidP="007B1C49">
            <w:pPr>
              <w:jc w:val="center"/>
              <w:rPr>
                <w:rFonts w:ascii="Times New Roman" w:hAnsi="Times New Roman"/>
                <w:b/>
              </w:rPr>
            </w:pPr>
            <w:r w:rsidRPr="00EC2C19">
              <w:rPr>
                <w:rFonts w:ascii="Times New Roman" w:hAnsi="Times New Roman"/>
                <w:b/>
              </w:rPr>
              <w:t>Pasirinktas variantas</w:t>
            </w:r>
          </w:p>
        </w:tc>
        <w:tc>
          <w:tcPr>
            <w:tcW w:w="1815" w:type="dxa"/>
            <w:vAlign w:val="center"/>
          </w:tcPr>
          <w:p w:rsidR="007B1C49" w:rsidRPr="00EC2C19" w:rsidRDefault="007B1C49" w:rsidP="007B1C49">
            <w:pPr>
              <w:jc w:val="center"/>
              <w:rPr>
                <w:rFonts w:ascii="Times New Roman" w:hAnsi="Times New Roman"/>
                <w:b/>
              </w:rPr>
            </w:pPr>
            <w:r w:rsidRPr="00EC2C19">
              <w:rPr>
                <w:rFonts w:ascii="Times New Roman" w:hAnsi="Times New Roman"/>
                <w:b/>
              </w:rPr>
              <w:t>Variantą palaikę asmenys</w:t>
            </w:r>
          </w:p>
        </w:tc>
        <w:tc>
          <w:tcPr>
            <w:tcW w:w="4536" w:type="dxa"/>
            <w:vAlign w:val="center"/>
          </w:tcPr>
          <w:p w:rsidR="007B1C49" w:rsidRPr="00EC2C19" w:rsidRDefault="007B1C49" w:rsidP="007B1C49">
            <w:pPr>
              <w:jc w:val="center"/>
              <w:rPr>
                <w:rFonts w:ascii="Times New Roman" w:hAnsi="Times New Roman"/>
                <w:b/>
              </w:rPr>
            </w:pPr>
            <w:r w:rsidRPr="00EC2C19">
              <w:rPr>
                <w:rFonts w:ascii="Times New Roman" w:hAnsi="Times New Roman"/>
                <w:b/>
              </w:rPr>
              <w:t>Varianto pasirinkto priežastys</w:t>
            </w:r>
          </w:p>
        </w:tc>
        <w:tc>
          <w:tcPr>
            <w:tcW w:w="7229" w:type="dxa"/>
            <w:vAlign w:val="center"/>
          </w:tcPr>
          <w:p w:rsidR="007B1C49" w:rsidRPr="00EC2C19" w:rsidRDefault="007B1C49" w:rsidP="007B1C49">
            <w:pPr>
              <w:jc w:val="center"/>
              <w:rPr>
                <w:rFonts w:ascii="Times New Roman" w:hAnsi="Times New Roman"/>
                <w:b/>
              </w:rPr>
            </w:pPr>
            <w:r w:rsidRPr="00EC2C19">
              <w:rPr>
                <w:rFonts w:ascii="Times New Roman" w:hAnsi="Times New Roman"/>
                <w:b/>
              </w:rPr>
              <w:t>Varianto tobulinimo, ateities vizijos pasiūlymai</w:t>
            </w:r>
          </w:p>
        </w:tc>
      </w:tr>
      <w:tr w:rsidR="007B1C49" w:rsidRPr="00EC2C19" w:rsidTr="007B1C49">
        <w:tc>
          <w:tcPr>
            <w:tcW w:w="1270" w:type="dxa"/>
          </w:tcPr>
          <w:p w:rsidR="007B1C49" w:rsidRPr="00EC2C19" w:rsidRDefault="007B1C49" w:rsidP="007B1C49">
            <w:pPr>
              <w:rPr>
                <w:rFonts w:ascii="Times New Roman" w:hAnsi="Times New Roman"/>
              </w:rPr>
            </w:pPr>
            <w:r w:rsidRPr="00EC2C19">
              <w:rPr>
                <w:rFonts w:ascii="Times New Roman" w:hAnsi="Times New Roman"/>
              </w:rPr>
              <w:t>A</w:t>
            </w:r>
          </w:p>
        </w:tc>
        <w:tc>
          <w:tcPr>
            <w:tcW w:w="1815" w:type="dxa"/>
          </w:tcPr>
          <w:p w:rsidR="007B1C49" w:rsidRPr="00EC2C19" w:rsidRDefault="007B1C49" w:rsidP="007B1C49">
            <w:pPr>
              <w:rPr>
                <w:rFonts w:ascii="Times New Roman" w:hAnsi="Times New Roman"/>
              </w:rPr>
            </w:pPr>
            <w:r w:rsidRPr="00EC2C19">
              <w:rPr>
                <w:rFonts w:ascii="Times New Roman" w:hAnsi="Times New Roman"/>
              </w:rPr>
              <w:t>35 asmenys (6,9 proc.)</w:t>
            </w:r>
          </w:p>
        </w:tc>
        <w:tc>
          <w:tcPr>
            <w:tcW w:w="4536" w:type="dxa"/>
          </w:tcPr>
          <w:p w:rsidR="007B1C49" w:rsidRPr="00EC2C19" w:rsidRDefault="007B1C49" w:rsidP="007B1C49">
            <w:pPr>
              <w:rPr>
                <w:rFonts w:ascii="Times New Roman" w:hAnsi="Times New Roman"/>
              </w:rPr>
            </w:pPr>
            <w:r w:rsidRPr="00EC2C19">
              <w:rPr>
                <w:rFonts w:ascii="Times New Roman" w:hAnsi="Times New Roman"/>
              </w:rPr>
              <w:t>Šį variantą palaikantys asmenys savo pasirinkimą dažniausiai grindžia kompromisu ir nauja jaukia formuojama erdve (kalba netaisyta):</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„Suformuojant uždarą aikštę ji turėtų tapti jaukesnė ir patrauklesnė tiek verslui, tiek gyventojams.“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„Būtų pasiektas kompromisas tarp aikštės užstatymo, aikštės ploto sumažinimo šalininkų ir tų, kurie nori matyti aikštę neužstatyta“</w:t>
            </w:r>
          </w:p>
        </w:tc>
        <w:tc>
          <w:tcPr>
            <w:tcW w:w="7229" w:type="dxa"/>
          </w:tcPr>
          <w:p w:rsidR="007B1C49" w:rsidRPr="00EC2C19" w:rsidRDefault="007B1C49" w:rsidP="007B1C49">
            <w:pPr>
              <w:rPr>
                <w:rFonts w:ascii="Times New Roman" w:hAnsi="Times New Roman"/>
              </w:rPr>
            </w:pPr>
            <w:r w:rsidRPr="00EC2C19">
              <w:rPr>
                <w:rFonts w:ascii="Times New Roman" w:hAnsi="Times New Roman"/>
              </w:rPr>
              <w:t>Kai kurie asmenys, palaikantys A varianto pasirinkimą, siūlo tobulinti šį variantą:</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Nenumatyti užstatymo palei H. Manto gatvę (3 asmenys)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2 asmenys nurodė, kad pagal palaikomą variantą statomame pastate galėtų įsikurti savivaldybė, kad visos administracinės ir viešojo valdymo funkcijos būtų vienoje vietoje</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Naujai formuojama vidinė aikštė galėtų tapti žaliąja zoną su terasomis</w:t>
            </w:r>
          </w:p>
        </w:tc>
      </w:tr>
      <w:tr w:rsidR="007B1C49" w:rsidRPr="00EC2C19" w:rsidTr="007B1C49">
        <w:tc>
          <w:tcPr>
            <w:tcW w:w="1270" w:type="dxa"/>
          </w:tcPr>
          <w:p w:rsidR="007B1C49" w:rsidRPr="00EC2C19" w:rsidRDefault="007B1C49" w:rsidP="007B1C49">
            <w:pPr>
              <w:rPr>
                <w:rFonts w:ascii="Times New Roman" w:hAnsi="Times New Roman"/>
              </w:rPr>
            </w:pPr>
            <w:r w:rsidRPr="00EC2C19">
              <w:rPr>
                <w:rFonts w:ascii="Times New Roman" w:hAnsi="Times New Roman"/>
              </w:rPr>
              <w:t>B</w:t>
            </w:r>
          </w:p>
        </w:tc>
        <w:tc>
          <w:tcPr>
            <w:tcW w:w="1815" w:type="dxa"/>
          </w:tcPr>
          <w:p w:rsidR="007B1C49" w:rsidRPr="00EC2C19" w:rsidRDefault="007B1C49" w:rsidP="007B1C49">
            <w:pPr>
              <w:rPr>
                <w:rFonts w:ascii="Times New Roman" w:hAnsi="Times New Roman"/>
              </w:rPr>
            </w:pPr>
            <w:r w:rsidRPr="00EC2C19">
              <w:rPr>
                <w:rFonts w:ascii="Times New Roman" w:hAnsi="Times New Roman"/>
              </w:rPr>
              <w:t>366 asmenys (71,8 proc.)</w:t>
            </w:r>
          </w:p>
        </w:tc>
        <w:tc>
          <w:tcPr>
            <w:tcW w:w="4536" w:type="dxa"/>
          </w:tcPr>
          <w:p w:rsidR="007B1C49" w:rsidRPr="00EC2C19" w:rsidRDefault="007B1C49" w:rsidP="007B1C49">
            <w:pPr>
              <w:rPr>
                <w:rFonts w:ascii="Times New Roman" w:hAnsi="Times New Roman"/>
              </w:rPr>
            </w:pPr>
            <w:r w:rsidRPr="00EC2C19">
              <w:rPr>
                <w:rFonts w:ascii="Times New Roman" w:hAnsi="Times New Roman"/>
              </w:rPr>
              <w:t>B variantui pritariantys asmenys labiausiai akcentavo, kad:</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Atgimimo aikštė – tai erdvė miesto centre, kurioje organizuojami ir savaime vyksta svarbūs žmonių susibūrimai, koncertai, šventės ir renginiai. Mažiausiai 14 asmenų akcentavo šias aikštės funkcijas ir nurodė, kad tokia aikštės funkcija turėtų būti palaikoma, plėtojama ir akcentuojama, tobulinant šį variantą (aikštės atvirumas, erdvė, visuomeninė vieta žmonėms). Šia asmenys akcentuoja Atgimimo aikštę kaip MIESTO aikštę, todėl jos ploto išlaikymas ar net plėtra, pabrėžimas – vienas svarbiausių varianto tobulinimo veiksmų</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Ne mažiau kaip 10 asmenų ypatingai akcentavo Atgimimo aikštę kaip prioritetinį žaliąjį miesto plotą, kuriame būtina tinkamai įrengti ir palaikyti žalumą (medžiai, žolynai, gėlės) – aikštės, skverelio ar net miesto parko pavidalu</w:t>
            </w:r>
          </w:p>
        </w:tc>
        <w:tc>
          <w:tcPr>
            <w:tcW w:w="7229" w:type="dxa"/>
          </w:tcPr>
          <w:p w:rsidR="007B1C49" w:rsidRPr="00EC2C19" w:rsidRDefault="007B1C49" w:rsidP="007B1C49">
            <w:pPr>
              <w:rPr>
                <w:rFonts w:ascii="Times New Roman" w:hAnsi="Times New Roman"/>
              </w:rPr>
            </w:pPr>
            <w:r w:rsidRPr="00EC2C19">
              <w:rPr>
                <w:rFonts w:ascii="Times New Roman" w:hAnsi="Times New Roman"/>
              </w:rPr>
              <w:t>Atsižvelgiant į Atgimimo aikštės pabrėžiamą funkciją šį variantą palaikančių asmenų grupėje, daugumos nuomone, B varianto pasirinkimo atveju svarbu suderinti šiuos esminius elementus: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Žaliąją erdvę (medeliai, gėlynai ir pan.). Pvz.: „Šiame parke galėtų ant žolės, šiltuoju metu vykti piknikai, galima organizuoti paskaitas, seminarus gamtoje. Žinoma kuo patogiau išsprendžiant visą infrastruktūrą“ arba „Galima būtų dalinai želdiniais atitverti nuo H.Manto gatvės“, „Klaipėdoje trūksta sutvarkytų žalių erdvių/ parkų, todėl šią erdvę galima būtų projektuoti ne kaip centrinę miesto aikštę, o kaip Centrinį Miesto Parką.“</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Mažosios architektūros elementus, įskaitant aikštės akcentus, ryškias detales (suoliukai, šiukšliadėžės, pavėsinės, šokantys, grojantis, spalvoti ir kitokie fontanai</w:t>
            </w:r>
            <w:r w:rsidRPr="00EC2C19">
              <w:rPr>
                <w:rStyle w:val="Puslapioinaosnuoroda"/>
                <w:rFonts w:ascii="Times New Roman" w:hAnsi="Times New Roman"/>
              </w:rPr>
              <w:footnoteReference w:id="3"/>
            </w:r>
            <w:r w:rsidRPr="00EC2C19">
              <w:rPr>
                <w:rFonts w:ascii="Times New Roman" w:hAnsi="Times New Roman"/>
              </w:rPr>
              <w:t>, iš medžio ar augalų suformuotos skulptūros ir ar pan. mažosios figūros, jūrinės ir vandens tematikos skulptūra-laivas)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Vietą renginiams („susirinkimų, viešųjų renginių, susitikimų ir papoilsiavimo erdvė miesto centre“, „galetu buti numatyta vieta mobiliai koncertu scenai su visais reikiamais ivadais.“, „Vasaros metu masiniai renginiai, ekspozicijos. Žiemos metu - pasitelkiant privačius investuotojus per reklama - atvira čiužykla.“)</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Vietą šeimoms su vaikais, jaunimui („erdvėje sukurti vaikams ir jaunimui patrauklias zonas, vaikų koncertai (saviraiška, karaokė), jaunimo diskusijų klubai protų mūšių zonos, tai labiau vasaros laisvalaikio zona“)</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Teritorijos apsauga nuo nepalankių oro sąlygų („Labai svarbus momentas - apsauga nuo saulės vasaros metu“, „vėjas trukdo renginiams“, „Apšvietimą duoti suprojektuoti specialistam, kad jis nerėžtu akių ir leistu pažiūrėti ir į viršų“)</w:t>
            </w:r>
          </w:p>
          <w:p w:rsidR="007B1C49" w:rsidRPr="00EC2C19" w:rsidRDefault="007B1C49" w:rsidP="007B1C49">
            <w:pPr>
              <w:rPr>
                <w:rFonts w:ascii="Times New Roman" w:hAnsi="Times New Roman"/>
              </w:rPr>
            </w:pPr>
          </w:p>
          <w:p w:rsidR="007B1C49" w:rsidRPr="00EC2C19" w:rsidRDefault="007B1C49" w:rsidP="007B1C49">
            <w:pPr>
              <w:rPr>
                <w:rFonts w:ascii="Times New Roman" w:hAnsi="Times New Roman"/>
              </w:rPr>
            </w:pPr>
            <w:r w:rsidRPr="00EC2C19">
              <w:rPr>
                <w:rFonts w:ascii="Times New Roman" w:hAnsi="Times New Roman"/>
              </w:rPr>
              <w:t>Pateikiami pasisakymų, geriausiai atspindinčių daugumos pasiūlymų derinius, pavyzdžiai:</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„Parko tipo apželdinta aikštė su fontanais - pats geriausias variantas. dar galėtų būti įrengtas fontanas su muzikiniais klavišais, ant kurių užmynus, pasigirstų muzika. Manau, tai būtų puikus turistų ir miestiečių traukos objektas, bei Klaipėdos kaip muzikalaus miesto akcentas.“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„Fontanai grojantys ir negrojantys, gražūs suoliukai, spalvotų trinkelių pėsčiųjų takeliai, daug gėlių klombų ir dekoratyvinių krūmų, scena su stogeliu atlikėjams, renginiams, sezoninės prekybos  modernios lauko kavinės, TIC (turizmo informacinio centro) modernus kioskas su gidų po Klaipėdą ekskursjų paslaugomis, bukletais turistams-kas vyksta Klaipėdoje nemokamai ir mokamai, Klaipėdos miesto fotonuotraukomis, paveikslais, suvenyrais su Klaipėdos ženklais ir pan.; modernus požeminis tualetas, požeminiai saugūs (stebimi vaizdo kameromis) mašinų stovėjimo garažai“</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„Galima pasodinti medžių, pastatyti suoliukų, galbūt įrengti fontaną, kurį žiemą būtų galima paversti čiuožykla. Tik nereikia jokių Vydunų ir Donelaičių, užteko jau Lenino“</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„Norisi būtent daugiau žalios erdvės, kuo daugiau gėlių, neaukštų medžių su suoliukais (kaip Teatro/Anikės aikštėje), skulptūrų įvairiausių didžių. Bei visai malonų būtų tūrėti mieste dar vieną fontaną.“</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„dalis aikštės galėtų būti apželdinta tam tikrais sektoriais ir viename iš jų galėtų būti  įrengta vaikų zona. Nebūtinai vaikų žaidimu aikštelė, galėtų būti bet kas, skatinantis vaikus mokytis, patirti, žaisti ir pan.“</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„Būtų smagu, jei aikštę papuoštų koks veikiantis fontanas, gausu suoliukų poilsiui, galbūt lauko prekyba/lauko kavinė, kur būtų galima pasimėgauti kava ar gaiviaisiais gėrimais, galbūt koks atrakcionas/žaidimo aikštelė vaikams“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„gal gera būtų išskirti 2 aikštės zonas - renginiams (nežinau, ar pavyktų šią zoną panaudoti kitokiems tikslams, kai nevykdomi renginiai) ir poilsiui šeimai (gal kokios aikštelės/vaikų zonos/ sporto aikštelės jaunimui/ grojantis fonatas/ miniparkas su suoliukais)“</w:t>
            </w:r>
          </w:p>
          <w:p w:rsidR="007B1C49" w:rsidRPr="00EC2C19" w:rsidRDefault="007B1C49" w:rsidP="007B1C49">
            <w:pPr>
              <w:rPr>
                <w:rFonts w:ascii="Times New Roman" w:hAnsi="Times New Roman"/>
              </w:rPr>
            </w:pPr>
          </w:p>
          <w:p w:rsidR="007B1C49" w:rsidRPr="00EC2C19" w:rsidRDefault="007B1C49" w:rsidP="007B1C49">
            <w:pPr>
              <w:rPr>
                <w:rFonts w:ascii="Times New Roman" w:hAnsi="Times New Roman"/>
              </w:rPr>
            </w:pPr>
            <w:r w:rsidRPr="00EC2C19">
              <w:rPr>
                <w:rFonts w:ascii="Times New Roman" w:hAnsi="Times New Roman"/>
              </w:rPr>
              <w:t>Pasitaikė ir kitokių pasiūlymų koreguoti variantą (kalba netaisyta):</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„be požeminės automobilių stovėjimo aikštelės“ (5 nuomonės)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„parkelio dalyje būtų uždrausta važinėti dviratininkams, net jau dabar mieste yra problema pestėsiems, nes dviratininkai važiuoja kur nori ir kada nori, neatsižvelgdami  raudonų plytų takelį“</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„padaryti Sakurų parką, panašų kaip Vilniuje, Japonijoje ar New Yorke. Pasisodintų apie 20-30 Sakuros medžių, yra viena itin atspari rūšis, kuri ir buvo pasodinta Vilniuje, Druskininkuose ir kitur. Tarp medžių galėtų būti užsodinta lygi veja, o prie pačių medelių galėtų atsirasti lentelės, ant kurių būtų prie parko/skvero sutvarkymo prisidėję verslininkai ar gyventojai.“</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„Būtina pamastyti apie H.Manto gatvės nutraukimą ties Liepų gatvę, tokiu būdu aikštės erdvė turėtų didesnius kokybiškam jos panaudojimui. Eismą galima nukreipti Liepų gatve link naujosios Bastionų gatvės.“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„būtų įmanoma su plytelėmis pabrėžti senojo gatvių bei pastatų komplekso išsidėstymą, pvz. kaip Klaipėdos piliavietėje plytelėmis parodyti pilies kontūrai“</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„Uždengti aikštės teritoriją, požeminėje dalyje įrengti kavines ir pan. smulkaus verslo vietas su požeminiais koridoriais“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„Patiko idėja sujungti danės skverą su aikšte ir išdidinti erdvę.“</w:t>
            </w:r>
          </w:p>
        </w:tc>
      </w:tr>
      <w:tr w:rsidR="007B1C49" w:rsidRPr="00EC2C19" w:rsidTr="007B1C49">
        <w:tc>
          <w:tcPr>
            <w:tcW w:w="1270" w:type="dxa"/>
          </w:tcPr>
          <w:p w:rsidR="007B1C49" w:rsidRPr="00EC2C19" w:rsidRDefault="007B1C49" w:rsidP="007B1C49">
            <w:pPr>
              <w:rPr>
                <w:rFonts w:ascii="Times New Roman" w:hAnsi="Times New Roman"/>
              </w:rPr>
            </w:pPr>
            <w:r w:rsidRPr="00EC2C19">
              <w:rPr>
                <w:rFonts w:ascii="Times New Roman" w:hAnsi="Times New Roman"/>
              </w:rPr>
              <w:t>C</w:t>
            </w:r>
          </w:p>
        </w:tc>
        <w:tc>
          <w:tcPr>
            <w:tcW w:w="1815" w:type="dxa"/>
          </w:tcPr>
          <w:p w:rsidR="007B1C49" w:rsidRPr="00EC2C19" w:rsidRDefault="007B1C49" w:rsidP="007B1C49">
            <w:pPr>
              <w:rPr>
                <w:rFonts w:ascii="Times New Roman" w:hAnsi="Times New Roman"/>
              </w:rPr>
            </w:pPr>
            <w:r w:rsidRPr="00EC2C19">
              <w:rPr>
                <w:rFonts w:ascii="Times New Roman" w:hAnsi="Times New Roman"/>
              </w:rPr>
              <w:t>31 asmuo (6,1 proc.)</w:t>
            </w:r>
          </w:p>
        </w:tc>
        <w:tc>
          <w:tcPr>
            <w:tcW w:w="4536" w:type="dxa"/>
          </w:tcPr>
          <w:p w:rsidR="007B1C49" w:rsidRPr="00EC2C19" w:rsidRDefault="007B1C49" w:rsidP="007B1C49">
            <w:pPr>
              <w:rPr>
                <w:rFonts w:ascii="Times New Roman" w:hAnsi="Times New Roman"/>
              </w:rPr>
            </w:pPr>
            <w:r w:rsidRPr="00EC2C19">
              <w:rPr>
                <w:rFonts w:ascii="Times New Roman" w:hAnsi="Times New Roman"/>
              </w:rPr>
              <w:t>Kaip ir A variantą pasirenkantys asmenys, C variantui pritariantys asmenys savo pasirinkimo argumentą kelia jaukumą (kalba netaisyta):</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„aikštė nėra pilnai apstatoma, bet ir nėra paliekamas „plyna“ erdvė“ (2 nuomonės)</w:t>
            </w:r>
            <w:r w:rsidRPr="00EC2C19">
              <w:rPr>
                <w:rStyle w:val="Puslapioinaosnuoroda"/>
                <w:rFonts w:ascii="Times New Roman" w:hAnsi="Times New Roman"/>
              </w:rPr>
              <w:footnoteReference w:id="4"/>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„visai įdomu, kad miestas atsikratytų „ilgos tiesės“ principo - ilgos tiesios gatvės. Toks aikštės užstatymas pagyvintų miesto vaizda, bet tikiu, kad pastatų projektai dar būtų tobulinami ir nepaliekami tokie statiški“ (2 nuomonės)</w:t>
            </w:r>
          </w:p>
        </w:tc>
        <w:tc>
          <w:tcPr>
            <w:tcW w:w="7229" w:type="dxa"/>
          </w:tcPr>
          <w:p w:rsidR="007B1C49" w:rsidRPr="00EC2C19" w:rsidRDefault="007B1C49" w:rsidP="007B1C49">
            <w:pPr>
              <w:rPr>
                <w:rFonts w:ascii="Times New Roman" w:hAnsi="Times New Roman"/>
              </w:rPr>
            </w:pPr>
            <w:r w:rsidRPr="00EC2C19">
              <w:rPr>
                <w:rFonts w:ascii="Times New Roman" w:hAnsi="Times New Roman"/>
              </w:rPr>
              <w:t>Norisi aikštėje matyti ir erdvės ir dalį architektūros, modernų apšvietimą, erdvė/kampelį pasisėdėjimui, juk tai pats miesto centras, šalia upės.</w:t>
            </w:r>
          </w:p>
          <w:p w:rsidR="007B1C49" w:rsidRPr="00EC2C19" w:rsidRDefault="007B1C49" w:rsidP="007B1C49">
            <w:pPr>
              <w:rPr>
                <w:rFonts w:ascii="Times New Roman" w:hAnsi="Times New Roman"/>
              </w:rPr>
            </w:pPr>
            <w:r w:rsidRPr="00EC2C19">
              <w:rPr>
                <w:rFonts w:ascii="Times New Roman" w:hAnsi="Times New Roman"/>
              </w:rPr>
              <w:t>Reikalingi modernūs pastai, būtų smagu, kad fasadai taptų žaismingesni ne savo spalvom, bet forma. Galbūt galėtų būti numatyta restoranų/kavinių - vasaros metu sėdėjimui atvirose terasose ir pan. Patys pastatai gali turėti fasaduose vietas augalams, kurie lyg pratęstų aikštės apželdinimo idėją. T.y. tikiuosi, kad aikštė neliks betono luitu ir bus pasirinkta sodinti įvairesnius augalus, gal net sukurti laiptuotą ar skirtingų aukščių teritoriją, atkartojant pastatų fasadų formas.</w:t>
            </w:r>
          </w:p>
          <w:p w:rsidR="007B1C49" w:rsidRPr="00EC2C19" w:rsidRDefault="007B1C49" w:rsidP="007B1C49">
            <w:pPr>
              <w:rPr>
                <w:rFonts w:ascii="Times New Roman" w:hAnsi="Times New Roman"/>
              </w:rPr>
            </w:pPr>
            <w:r w:rsidRPr="00EC2C19">
              <w:rPr>
                <w:rFonts w:ascii="Times New Roman" w:hAnsi="Times New Roman"/>
              </w:rPr>
              <w:t>Taip pat ant tų pastatų galėtų atsirasti apžvalginės terasos, kaip D variante.</w:t>
            </w:r>
          </w:p>
          <w:p w:rsidR="007B1C49" w:rsidRPr="00EC2C19" w:rsidRDefault="007B1C49" w:rsidP="007B1C49">
            <w:pPr>
              <w:rPr>
                <w:rFonts w:ascii="Times New Roman" w:hAnsi="Times New Roman"/>
              </w:rPr>
            </w:pPr>
            <w:r w:rsidRPr="00EC2C19">
              <w:rPr>
                <w:rFonts w:ascii="Times New Roman" w:hAnsi="Times New Roman"/>
              </w:rPr>
              <w:t>Norėčiau pasiūlyt, kad prie šito projekto prijungtumėt B projektą, ir nuo pastatų išplėstumėt aikštę iki Danės krantinės kaip ir B pasiūlyme.</w:t>
            </w:r>
          </w:p>
        </w:tc>
      </w:tr>
      <w:tr w:rsidR="007B1C49" w:rsidRPr="00EC2C19" w:rsidTr="007B1C49">
        <w:tc>
          <w:tcPr>
            <w:tcW w:w="1270" w:type="dxa"/>
          </w:tcPr>
          <w:p w:rsidR="007B1C49" w:rsidRPr="00EC2C19" w:rsidRDefault="007B1C49" w:rsidP="007B1C49">
            <w:pPr>
              <w:rPr>
                <w:rFonts w:ascii="Times New Roman" w:hAnsi="Times New Roman"/>
              </w:rPr>
            </w:pPr>
            <w:r w:rsidRPr="00EC2C19">
              <w:rPr>
                <w:rFonts w:ascii="Times New Roman" w:hAnsi="Times New Roman"/>
              </w:rPr>
              <w:t>D</w:t>
            </w:r>
          </w:p>
        </w:tc>
        <w:tc>
          <w:tcPr>
            <w:tcW w:w="1815" w:type="dxa"/>
          </w:tcPr>
          <w:p w:rsidR="007B1C49" w:rsidRPr="00EC2C19" w:rsidRDefault="007B1C49" w:rsidP="007B1C49">
            <w:pPr>
              <w:rPr>
                <w:rFonts w:ascii="Times New Roman" w:hAnsi="Times New Roman"/>
              </w:rPr>
            </w:pPr>
            <w:r w:rsidRPr="00EC2C19">
              <w:rPr>
                <w:rFonts w:ascii="Times New Roman" w:hAnsi="Times New Roman"/>
              </w:rPr>
              <w:t>40 asmenų (7,8 proc.)</w:t>
            </w:r>
          </w:p>
        </w:tc>
        <w:tc>
          <w:tcPr>
            <w:tcW w:w="4536" w:type="dxa"/>
          </w:tcPr>
          <w:p w:rsidR="007B1C49" w:rsidRPr="00EC2C19" w:rsidRDefault="007B1C49" w:rsidP="007B1C49">
            <w:pPr>
              <w:tabs>
                <w:tab w:val="left" w:pos="2775"/>
              </w:tabs>
              <w:rPr>
                <w:rFonts w:ascii="Times New Roman" w:hAnsi="Times New Roman"/>
              </w:rPr>
            </w:pPr>
            <w:r w:rsidRPr="00EC2C19">
              <w:rPr>
                <w:rFonts w:ascii="Times New Roman" w:hAnsi="Times New Roman"/>
              </w:rPr>
              <w:t xml:space="preserve">Asmenys, kurie pritaria D variantui, pateikia labai įvairias savo pasirinkimo priežastys – vieni norėtų „uždengti“ Amberton viešbučio fasadą, pabrėžiant Rotušės pastato svarbą, kiti nurodo, kad toks variantas „įrėmins“ aikštė, suteiks šiai erdvei jaukumo, patogumo, gražumo </w:t>
            </w:r>
          </w:p>
        </w:tc>
        <w:tc>
          <w:tcPr>
            <w:tcW w:w="7229" w:type="dxa"/>
          </w:tcPr>
          <w:p w:rsidR="007B1C49" w:rsidRPr="00EC2C19" w:rsidRDefault="007B1C49" w:rsidP="007B1C49">
            <w:pPr>
              <w:rPr>
                <w:rFonts w:ascii="Times New Roman" w:hAnsi="Times New Roman"/>
              </w:rPr>
            </w:pPr>
            <w:r w:rsidRPr="00EC2C19">
              <w:rPr>
                <w:rFonts w:ascii="Times New Roman" w:hAnsi="Times New Roman"/>
              </w:rPr>
              <w:t>Pateikti konkretūs pasiūlymai varianto tobulinimui (kalba netaisyta):</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„Galetume palikti tokio pat dydžio, tačiau galime palikti daugiau vietos kur nors sedėti, ar pabūti jaunimui“</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„likusioje žaliojoje zonoje galėtų būti papildomai įrengta žaidimų, pramogų aikštelė vaikams, tai pritrauktų šeimas su vaikais. Planuojamame pastate taip pat būtina užtikrinti kuo įvairesnes paslaugas ir pramogas, kad šeimoms būtų interesas važiuoti į miesto centrą. Požeminė aikštelė turi būti patogi, įrengti ir liftai, kad būtų galima š viršų patekti su vaikiškais vežimėliais.“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Fontanų įrengimo pabrėžimas: „Fontanui aikštėje galėtų atsirasti vietos, gražiems želdiniams taip pat.“, „Likusioje aikštės dalyje galėtų atsirasti fontanas.“, „pagrindinį aikštės akcentą norėčiau matyti šokančius vandens fontanus,nes tai užtikrintų žmonių trauką.“</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„Reikia kuo daugiau funkcionalių pastatų, kur įsikurtų bankai, ofisai ir pan. Kavinės, parduotuvės, būtinai vaikų žaidimo aikštelė arba kažkiokia kita pramoga šeimom su vaikais.“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„Norisi palikti atvira erdve prie Danės g, ir skvero, bet taip pat reikėtų uzdengti labiau tinkančios architektūros ir aukštingumo pastatu ne itn vykusį Klaipėdos viešbutį ir nukreipti dėmesį nuo baisų K ir D pastatų. Beabejo būtinai reikalinga didelė požeminė automobilių stovėjimo aikštelė po visa aikštės teritorija. Pastatas turėtų būti tik visuomeninės paskirties.“</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„Visuomeninės paskirtės erdvėje galėtų vykti vidutinės apimties patriotiniai reginiai (tai pateisintų Atgimimo gatvės vardą). Čias galėtų atsirasti patrotizmo šauklio Vydūno pagerbimo paminklas (beje, 2018-aisiais minėsime jo 150-metį).“</w:t>
            </w:r>
          </w:p>
          <w:p w:rsidR="007B1C49" w:rsidRPr="00EC2C19" w:rsidRDefault="007B1C49" w:rsidP="00245789">
            <w:pPr>
              <w:pStyle w:val="Sraopastraipa"/>
              <w:numPr>
                <w:ilvl w:val="0"/>
                <w:numId w:val="50"/>
              </w:numPr>
              <w:tabs>
                <w:tab w:val="left" w:pos="404"/>
              </w:tabs>
              <w:spacing w:after="0" w:line="240" w:lineRule="auto"/>
              <w:ind w:left="0" w:firstLine="221"/>
              <w:rPr>
                <w:rFonts w:ascii="Times New Roman" w:hAnsi="Times New Roman"/>
              </w:rPr>
            </w:pPr>
            <w:r w:rsidRPr="00EC2C19">
              <w:rPr>
                <w:rFonts w:ascii="Times New Roman" w:hAnsi="Times New Roman"/>
              </w:rPr>
              <w:t>„Žalioje edrvėje siūlau įrengti vadinamąjį „skate parką“, skirtą vaikams važinėti riedlentėmis.“</w:t>
            </w:r>
          </w:p>
        </w:tc>
      </w:tr>
    </w:tbl>
    <w:p w:rsidR="007B1C49" w:rsidRDefault="007B1C49" w:rsidP="007B1C49">
      <w:pPr>
        <w:spacing w:after="0"/>
        <w:ind w:firstLine="993"/>
        <w:jc w:val="both"/>
        <w:rPr>
          <w:rFonts w:ascii="Times New Roman" w:hAnsi="Times New Roman"/>
          <w:sz w:val="24"/>
          <w:szCs w:val="24"/>
        </w:rPr>
        <w:sectPr w:rsidR="007B1C49" w:rsidSect="007B1C49">
          <w:pgSz w:w="16838" w:h="11906" w:orient="landscape"/>
          <w:pgMar w:top="1418" w:right="1134" w:bottom="851" w:left="1134" w:header="567" w:footer="567" w:gutter="0"/>
          <w:cols w:space="1296"/>
          <w:docGrid w:linePitch="360"/>
        </w:sectPr>
      </w:pPr>
    </w:p>
    <w:p w:rsidR="007B1C49" w:rsidRDefault="007B1C49" w:rsidP="007B1C49">
      <w:pPr>
        <w:spacing w:after="0"/>
        <w:ind w:firstLine="993"/>
        <w:jc w:val="both"/>
        <w:rPr>
          <w:rFonts w:ascii="Times New Roman" w:hAnsi="Times New Roman"/>
          <w:sz w:val="24"/>
          <w:szCs w:val="24"/>
        </w:rPr>
      </w:pPr>
      <w:r>
        <w:rPr>
          <w:rFonts w:ascii="Times New Roman" w:hAnsi="Times New Roman"/>
          <w:sz w:val="24"/>
          <w:szCs w:val="24"/>
        </w:rPr>
        <w:t>Buvo ir kitokių pasiūlymų:</w:t>
      </w:r>
    </w:p>
    <w:tbl>
      <w:tblPr>
        <w:tblStyle w:val="Lentelstinklelis"/>
        <w:tblW w:w="9889" w:type="dxa"/>
        <w:tblLook w:val="04A0" w:firstRow="1" w:lastRow="0" w:firstColumn="1" w:lastColumn="0" w:noHBand="0" w:noVBand="1"/>
      </w:tblPr>
      <w:tblGrid>
        <w:gridCol w:w="2376"/>
        <w:gridCol w:w="7513"/>
      </w:tblGrid>
      <w:tr w:rsidR="007B1C49" w:rsidRPr="00EC2C19" w:rsidTr="007B1C49">
        <w:trPr>
          <w:tblHeader/>
        </w:trPr>
        <w:tc>
          <w:tcPr>
            <w:tcW w:w="2376" w:type="dxa"/>
            <w:vAlign w:val="center"/>
          </w:tcPr>
          <w:p w:rsidR="007B1C49" w:rsidRPr="00EC2C19" w:rsidRDefault="007B1C49" w:rsidP="007B1C49">
            <w:pPr>
              <w:jc w:val="center"/>
              <w:rPr>
                <w:rFonts w:ascii="Times New Roman" w:hAnsi="Times New Roman"/>
                <w:b/>
              </w:rPr>
            </w:pPr>
            <w:r w:rsidRPr="00EC2C19">
              <w:rPr>
                <w:rFonts w:ascii="Times New Roman" w:hAnsi="Times New Roman"/>
                <w:b/>
              </w:rPr>
              <w:t>Pasiūlymas</w:t>
            </w:r>
          </w:p>
        </w:tc>
        <w:tc>
          <w:tcPr>
            <w:tcW w:w="7513" w:type="dxa"/>
            <w:vAlign w:val="center"/>
          </w:tcPr>
          <w:p w:rsidR="007B1C49" w:rsidRPr="00EC2C19" w:rsidRDefault="007B1C49" w:rsidP="007B1C49">
            <w:pPr>
              <w:jc w:val="center"/>
              <w:rPr>
                <w:rFonts w:ascii="Times New Roman" w:hAnsi="Times New Roman"/>
                <w:b/>
              </w:rPr>
            </w:pPr>
            <w:r w:rsidRPr="00EC2C19">
              <w:rPr>
                <w:rFonts w:ascii="Times New Roman" w:hAnsi="Times New Roman"/>
                <w:b/>
              </w:rPr>
              <w:t>Pasiūlymo detalizacija</w:t>
            </w:r>
          </w:p>
        </w:tc>
      </w:tr>
      <w:tr w:rsidR="007B1C49" w:rsidRPr="00EC2C19" w:rsidTr="007B1C49">
        <w:tc>
          <w:tcPr>
            <w:tcW w:w="2376" w:type="dxa"/>
          </w:tcPr>
          <w:p w:rsidR="007B1C49" w:rsidRPr="00EC2C19" w:rsidRDefault="007B1C49" w:rsidP="007B1C49">
            <w:pPr>
              <w:rPr>
                <w:rFonts w:ascii="Times New Roman" w:hAnsi="Times New Roman"/>
              </w:rPr>
            </w:pPr>
            <w:r w:rsidRPr="00EC2C19">
              <w:rPr>
                <w:rFonts w:ascii="Times New Roman" w:hAnsi="Times New Roman"/>
              </w:rPr>
              <w:t>Nepritarimas nė vienam parengtam variantui</w:t>
            </w:r>
          </w:p>
        </w:tc>
        <w:tc>
          <w:tcPr>
            <w:tcW w:w="7513" w:type="dxa"/>
          </w:tcPr>
          <w:p w:rsidR="007B1C49" w:rsidRPr="00EC2C19" w:rsidRDefault="007B1C49" w:rsidP="007B1C49">
            <w:pPr>
              <w:rPr>
                <w:rFonts w:ascii="Times New Roman" w:hAnsi="Times New Roman"/>
              </w:rPr>
            </w:pPr>
            <w:r w:rsidRPr="00EC2C19">
              <w:rPr>
                <w:rFonts w:ascii="Times New Roman" w:hAnsi="Times New Roman"/>
              </w:rPr>
              <w:t>7 asmenys (1,4 proc.). Nepritarimo argumentai/ išsakyta nuomonė (kalba netaisyta):</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„KLaipėda jūrinis miestas ir turi atitikti jūrinei tematikai. Arhitektai turi konsultuotis su istorikais, o ne vadovautis rinkos dėsniu (kas dabar Klaipėdoje vyksta).“</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„ar ne per daug senamiestyje tuščiu komerciniu pastatu , kurie jau šiuo metu neatlieka savo funciju. kas iš to pastatrysite ir stovės kaip vaiduokliai , tvarkikyte aplleistus pastatus Klaipėdoje daug apleistu architekturiniu paminklų.“</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„kuriam tikslui leisti pinigus, ar nėra ką mieste tvarkyti. nelieskite aikštės“</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„Netinka nė vienas. Šiaip jau būtų geras antras, bet šioje vietoje nereikia jokių požeminių garažų.“</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„Netinka nei vienas variantas, nes: visuomenės renginiams nebėra erdvės ir normalios, kad miesta puoštu aikstės. Jei būtų statomi pastatai - žinoma jie butų vien stiklo kalnas ir betono griozdas. Ačiū to Klaipėdos senamiesčio ribose jau apstu. Pykina nuo vaizdo, kaip miestas yra subjaurotas. Beto projekte yra pamiršti žmonių lūkesčiai turėti normalią, patogią ir saugią aikštę, gal būkime žmogiški pagalvokime ir apie esamą žmogų ir būsimą. Tik prašau nekiškite ir nesakykite, kad kruizinis terminalas skaitomas kaip po aikštė. Neklaidinkite ir nemeluokite visuomenei, kad kitų sprendimo būdų nėra...</w:t>
            </w:r>
            <w:r w:rsidRPr="00EC2C19">
              <w:rPr>
                <w:rFonts w:ascii="Times New Roman" w:hAnsi="Times New Roman"/>
              </w:rPr>
              <w:cr/>
              <w:t>Aikštę galima padaryti gražesnę ir patrauklesne ja išlyginus lygiai, vientisą be jokiu iškeltu žaliu erdviu ir pastatu. Tik šonuose galima  žaluma u forma danes, viešbučio ir naujojo sodo, o prieš muzikini platus iejimas i aikste. Tik tiek. Galvokite ir apie žmogu ir kultura ir architektura - ne stiklainine.“</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„Labai prašau nieko nekeiskit, nė vienas variantas netinka. Nebūtina kažką užstatyt, galima elementariausiai pakeist trinkeles, įrengt kokį fontaną ar panašiai, kam reikia iš vietos, kuri kelia daug gražių prisiminimų ir yra savita, padaryt ne jaukią aplinką, užgriozdint, tai nėra didelis plotas, tai nėra šimtais hektarų. Nereikia kurt grandiozinių palnų, reikia kurt jaukumą, įvedant kažkokius elementus ir tiek. Prašau palikit jaukumą, palikit Klaipėdos miesto savitumą.“</w:t>
            </w:r>
          </w:p>
        </w:tc>
      </w:tr>
      <w:tr w:rsidR="007B1C49" w:rsidRPr="00EC2C19" w:rsidTr="007B1C49">
        <w:tc>
          <w:tcPr>
            <w:tcW w:w="2376" w:type="dxa"/>
          </w:tcPr>
          <w:p w:rsidR="007B1C49" w:rsidRPr="00EC2C19" w:rsidRDefault="007B1C49" w:rsidP="007B1C49">
            <w:pPr>
              <w:rPr>
                <w:rFonts w:ascii="Times New Roman" w:hAnsi="Times New Roman"/>
              </w:rPr>
            </w:pPr>
            <w:r w:rsidRPr="00EC2C19">
              <w:rPr>
                <w:rFonts w:ascii="Times New Roman" w:hAnsi="Times New Roman"/>
              </w:rPr>
              <w:t>Atskira nuomonė</w:t>
            </w:r>
          </w:p>
        </w:tc>
        <w:tc>
          <w:tcPr>
            <w:tcW w:w="7513" w:type="dxa"/>
          </w:tcPr>
          <w:p w:rsidR="007B1C49" w:rsidRPr="00EC2C19" w:rsidRDefault="007B1C49" w:rsidP="007B1C49">
            <w:pPr>
              <w:rPr>
                <w:rFonts w:ascii="Times New Roman" w:hAnsi="Times New Roman"/>
              </w:rPr>
            </w:pPr>
            <w:r w:rsidRPr="00EC2C19">
              <w:rPr>
                <w:rFonts w:ascii="Times New Roman" w:hAnsi="Times New Roman"/>
              </w:rPr>
              <w:t>19 asmenų (3,7 proc.). Išsakytos nuomonės: (kalba netaisyta):</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Vaizdinių, ryškių elementų poreikis: „Čia miesto centras!!!!! Siulau padariti ispudinga, spalvinga, grojančiu fontanu kompleksą, kad musu miesto centre butu gražu. Ačiu“, „Padaryti grąžų skverą su muzikiniu fontanu.To labai trūksta mūsų miestui“, „Šokantis fontanas tiesiog būtinas“ (3 nuomonės)</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Atkurti istorinius elementus (pastatus, gatvių tinklą, atskirus elementus ar pan.): „Atkurti prieškariu buvusius pastatus“, „man labiausiai patiktų atkurtas senasis tos vietos vaizdas. M0sų senamiestis toks mažas. nesinori jokių bedvasių stiklainių ir garažų. maža jauki aikštė su atkurtais senaisiais objektais - idealu. Nors niekas nepataisys žalos, kuri jau padaryta. man labai nepatinka ir tarybinis Klaipėdos viešbutis, ir tos raidės-. Norisi, kad Klaipėda liktų žemaaukštė, išsaugodama savo erdves ir skrydžio jausmą.“, „Pirmiausia reikia atstatyti birzos pastata ir tik tada ieskoti tolesniu sprendimu.visi dabartiniai projektai senamiescio neatgaivins“, „vis dėlto kai grožimės senąja Klaipėda atvirukuose nostalgiškai prisimename kokis buvo gražus vokiškas architektūrinis stilius - trūksta Biržos pastato reikia išnaudoti tą variantą, kad turime išlikusi Gražų pastatą apskrities savivaldybės prie paminklo Borusijai (dabar Žvejo)tad dar galim išgauti tęstinumą 1939 metų gražiajai Klaipėdai, o su tais jūsų siūlomais "monstriukais" apsistatysime dėžutėmis.... ir bus šalta ir nejauku...“, „Ar bus atkuriame istoriniai fasadai? Nesinori, kad miesto centre būtų statomi stikloidai ar kitokie neišvaizdūs ir neagražūs pastatai, kurie galbūt patiks architektams, bet ne visuomenei. Galėtų būti atkuriami pastatai ir gatvės, bet su istorine išvaizda“, „Jei kitame krante būtų atkurtas buv. Salamander pastatas,  Biržos ir Salamander pastatų kompleksas taptų savotiškais vartais į Klaipėdos senamiestį ir naujamiestį iš Dangės pusės ir reprezentuotų Klaipėdą. Pasižiūrėkite, koks motyvas yra vienas dažniausių XX a. pradžios atvirukų? Dangė, laivai, Biržos tiltas, Biržos ir Salamander pastatai. Pačioje aikštėje, pietinėje dalyje gali būti suformuotas modernus akcentas - pastatas, kuris įprasmintu aikštės erdvę ir sudarytų su ja vieningą kompleksą.“ (6 nuomonės)</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„padaryti pramogu parką“</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„Prašom aikštę palikti neužstatytą. Bent viena didelė erdvė klaipėdiškiams susitikti turėtų būti palikta.“</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„Neužstatoma, stiklo lakštai nemontuojami, garažai nekasami. Puoselėjami želdiniai ir visuomeninė paskirtis.“</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„Labai kukli vaizdinė medžiaga. Kodėl niekas nepabandė sujungti ,Muzikinio teatro pastato ir naujo pastato į vieną kompleksą.</w:t>
            </w:r>
            <w:r w:rsidRPr="00EC2C19">
              <w:rPr>
                <w:rFonts w:ascii="Times New Roman" w:hAnsi="Times New Roman"/>
              </w:rPr>
              <w:cr/>
              <w:t>Senas griozdas , mano galva nepuošia miesto. Jei jau atgimti, tai atgimti!“</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„Aikštei sutvarkyti užtenka šešių mėnesių o ne šešių metų, reikia tik išlyginti plotą nuimant betonus užsėti žolę pasodinti medžių gėlių padėti suoliukų ir viskas. Ir jokių investuotojų nereikia tegu investuoja į ekologišką transportą, nes gatvės mieste yra labiausiai užterštos visoje Lietuvoje. Aikštėje galima padaryti analogišką natūraliam, krioklį (Daug pavyzdžių yra Japonijos parkai, Londono, Švedijos) ar fontanėlį tik tai trauks į šią aikštę žmones o ne komercijos, kurios jau lipa per gerklę ir fiziškai verčia žmones vempti pilna jų ant kiekvieno kampo ko dėka nyksta želdynai ir žalieji plotai. Klaipėda turi būti ne supermiestas o EKOMIESTAS pats ekologiškiausias miestas Lietuvoje ir t t  esantis šalia pasaulio paveldo Kuršių nerijos miestas turi būti švarus ir žaliuojantis tik to žmonės nori. Kam investuoti į naujus jei apleisti seni? Nė vienoje šalyje taip nėra nuvertinama praeitis senamiestis tikroji neįkainojama miesto vertybė. (Vilniaus įtrauktas į pasaulio paveldą) o Klaipėdos greit visai sunyks gėda. Senamiestis yra tikrasis Klaipėdos turtas ir jį reikia pirmiausia atgaivinti o ne užgožti kokiais tai naujais kuriozais statiniais ar požeminėm mašinų aikštėm, būtų gėda kaip sako ant viso svieto...“</w:t>
            </w:r>
          </w:p>
          <w:p w:rsidR="007B1C49" w:rsidRPr="00EC2C19" w:rsidRDefault="007B1C49" w:rsidP="00245789">
            <w:pPr>
              <w:pStyle w:val="Sraopastraipa"/>
              <w:numPr>
                <w:ilvl w:val="0"/>
                <w:numId w:val="49"/>
              </w:numPr>
              <w:tabs>
                <w:tab w:val="left" w:pos="429"/>
              </w:tabs>
              <w:spacing w:after="0" w:line="240" w:lineRule="auto"/>
              <w:ind w:left="0" w:firstLine="176"/>
              <w:rPr>
                <w:rFonts w:ascii="Times New Roman" w:hAnsi="Times New Roman"/>
              </w:rPr>
            </w:pPr>
            <w:r w:rsidRPr="00EC2C19">
              <w:rPr>
                <w:rFonts w:ascii="Times New Roman" w:hAnsi="Times New Roman"/>
              </w:rPr>
              <w:t>„Gerai vertinu projektus, kurių objektai neužgožia senamiesčio. Pirmu numeriu pateikta studija visiškai atskiria dešinįjį upės krantą nuo kairiojo. Visiškai tuščia aikštė suteiktų per daug šaltą atmosferą. Nebent vietoj Policijos senojo pastato atsirastų koks aukštas stiklo šedevfras. Tuomet variantas sujungiantis su upe tiktų super. Bet kadangi senasis kalėjimas yra įtrauktas į kažkokį kvailą sąrašą, tai ten nieko ilgai nebus. Dievaži, kaip smagu... Taigi nepalikime senamiesčio vieno.“</w:t>
            </w:r>
          </w:p>
        </w:tc>
      </w:tr>
      <w:tr w:rsidR="007B1C49" w:rsidRPr="00EC2C19" w:rsidTr="007B1C49">
        <w:tc>
          <w:tcPr>
            <w:tcW w:w="2376" w:type="dxa"/>
          </w:tcPr>
          <w:p w:rsidR="007B1C49" w:rsidRPr="00EC2C19" w:rsidRDefault="007B1C49" w:rsidP="007B1C49">
            <w:pPr>
              <w:rPr>
                <w:rFonts w:ascii="Times New Roman" w:hAnsi="Times New Roman"/>
              </w:rPr>
            </w:pPr>
            <w:r w:rsidRPr="00EC2C19">
              <w:rPr>
                <w:rFonts w:ascii="Times New Roman" w:hAnsi="Times New Roman"/>
              </w:rPr>
              <w:t>Pritarimas keliems variantams (jų deriniui) arba pasirinkimas iš kelių labiausiai patikusių variantų</w:t>
            </w:r>
          </w:p>
        </w:tc>
        <w:tc>
          <w:tcPr>
            <w:tcW w:w="7513" w:type="dxa"/>
          </w:tcPr>
          <w:p w:rsidR="007B1C49" w:rsidRPr="00EC2C19" w:rsidRDefault="007B1C49" w:rsidP="007B1C49">
            <w:pPr>
              <w:rPr>
                <w:rFonts w:ascii="Times New Roman" w:hAnsi="Times New Roman"/>
              </w:rPr>
            </w:pPr>
            <w:r w:rsidRPr="00EC2C19">
              <w:rPr>
                <w:rFonts w:ascii="Times New Roman" w:hAnsi="Times New Roman"/>
              </w:rPr>
              <w:t>Pritarimas C ir/ar D variantams: 2 asmenys</w:t>
            </w:r>
          </w:p>
          <w:p w:rsidR="007B1C49" w:rsidRPr="00EC2C19" w:rsidRDefault="007B1C49" w:rsidP="007B1C49">
            <w:pPr>
              <w:rPr>
                <w:rFonts w:ascii="Times New Roman" w:hAnsi="Times New Roman"/>
              </w:rPr>
            </w:pPr>
            <w:r w:rsidRPr="00EC2C19">
              <w:rPr>
                <w:rFonts w:ascii="Times New Roman" w:hAnsi="Times New Roman"/>
              </w:rPr>
              <w:t>Pritarimas B ir/ar D variantams: 5 asmenys</w:t>
            </w:r>
          </w:p>
          <w:p w:rsidR="007B1C49" w:rsidRPr="00EC2C19" w:rsidRDefault="007B1C49" w:rsidP="007B1C49">
            <w:pPr>
              <w:rPr>
                <w:rFonts w:ascii="Times New Roman" w:hAnsi="Times New Roman"/>
              </w:rPr>
            </w:pPr>
            <w:r w:rsidRPr="00EC2C19">
              <w:rPr>
                <w:rFonts w:ascii="Times New Roman" w:hAnsi="Times New Roman"/>
              </w:rPr>
              <w:t>Pritarimas B ir/ar C variantams: 2 asmenys</w:t>
            </w:r>
          </w:p>
          <w:p w:rsidR="007B1C49" w:rsidRPr="00EC2C19" w:rsidRDefault="007B1C49" w:rsidP="007B1C49">
            <w:pPr>
              <w:rPr>
                <w:rFonts w:ascii="Times New Roman" w:hAnsi="Times New Roman"/>
              </w:rPr>
            </w:pPr>
            <w:r w:rsidRPr="00EC2C19">
              <w:rPr>
                <w:rFonts w:ascii="Times New Roman" w:hAnsi="Times New Roman"/>
              </w:rPr>
              <w:t>Pritarimas A, c ir/ar d variantams: 2 asmenys</w:t>
            </w:r>
          </w:p>
          <w:p w:rsidR="007B1C49" w:rsidRPr="00EC2C19" w:rsidRDefault="007B1C49" w:rsidP="007B1C49">
            <w:pPr>
              <w:rPr>
                <w:rFonts w:ascii="Times New Roman" w:hAnsi="Times New Roman"/>
              </w:rPr>
            </w:pPr>
            <w:r w:rsidRPr="00EC2C19">
              <w:rPr>
                <w:rFonts w:ascii="Times New Roman" w:hAnsi="Times New Roman"/>
              </w:rPr>
              <w:t>Pritarimas A ir/ar B variantams: 1 asmuo</w:t>
            </w:r>
          </w:p>
        </w:tc>
      </w:tr>
    </w:tbl>
    <w:p w:rsidR="007B1C49" w:rsidRDefault="007B1C49" w:rsidP="007B1C49">
      <w:pPr>
        <w:spacing w:after="0"/>
        <w:ind w:firstLine="993"/>
        <w:jc w:val="both"/>
        <w:rPr>
          <w:rFonts w:ascii="Times New Roman" w:hAnsi="Times New Roman"/>
          <w:sz w:val="24"/>
          <w:szCs w:val="24"/>
        </w:rPr>
      </w:pPr>
    </w:p>
    <w:p w:rsidR="007B1C49" w:rsidRDefault="007B1C49" w:rsidP="007B1C49">
      <w:pPr>
        <w:spacing w:after="0"/>
        <w:ind w:firstLine="993"/>
        <w:jc w:val="both"/>
        <w:rPr>
          <w:rFonts w:ascii="Times New Roman" w:hAnsi="Times New Roman"/>
          <w:sz w:val="24"/>
          <w:szCs w:val="24"/>
        </w:rPr>
      </w:pPr>
      <w:r>
        <w:rPr>
          <w:rFonts w:ascii="Times New Roman" w:hAnsi="Times New Roman"/>
          <w:sz w:val="24"/>
          <w:szCs w:val="24"/>
        </w:rPr>
        <w:t>Galimybių studijos rengėjų nuomone, tikslinga būtų atskirai panagrinėti nuomonę, kurią pateikė asmenys, kurie dažniausiai lankosi Atgimimo aikštėje ir jos gretimybėse:</w:t>
      </w:r>
    </w:p>
    <w:p w:rsidR="007B1C49"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Pr>
          <w:rFonts w:ascii="Times New Roman" w:hAnsi="Times New Roman"/>
          <w:sz w:val="24"/>
          <w:szCs w:val="24"/>
        </w:rPr>
        <w:t>variantą A pasirinktų 8,7 proc. dažniausiai Atgimimo aikštėje besilankančių asmenų, kurie pateikė savo nuomonę dėl parengtų variantų;</w:t>
      </w:r>
    </w:p>
    <w:p w:rsidR="007B1C49"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Pr>
          <w:rFonts w:ascii="Times New Roman" w:hAnsi="Times New Roman"/>
          <w:sz w:val="24"/>
          <w:szCs w:val="24"/>
        </w:rPr>
        <w:t>variantą B pasirinktų 69,9 proc. dažniausiai Atgimimo aikštėje besilankančių asmenų, kurie pateikė savo nuomonę dėl parengtų variantų;</w:t>
      </w:r>
    </w:p>
    <w:p w:rsidR="007B1C49"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Pr>
          <w:rFonts w:ascii="Times New Roman" w:hAnsi="Times New Roman"/>
          <w:sz w:val="24"/>
          <w:szCs w:val="24"/>
        </w:rPr>
        <w:t>variantą C pasirinktų 6,8 proc. dažniausiai Atgimimo aikštėje besilankančių asmenų, kurie pateikė savo nuomonę dėl parengtų variantų;</w:t>
      </w:r>
    </w:p>
    <w:p w:rsidR="007B1C49"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Pr>
          <w:rFonts w:ascii="Times New Roman" w:hAnsi="Times New Roman"/>
          <w:sz w:val="24"/>
          <w:szCs w:val="24"/>
        </w:rPr>
        <w:t>variantą D pasirinktų 6,8 proc. dažniausiai Atgimimo aikštėje besilankančių asmenų, kurie pateikė savo nuomonę dėl parengtų variantų;</w:t>
      </w:r>
      <w:r w:rsidRPr="00E5682B">
        <w:rPr>
          <w:rFonts w:ascii="Times New Roman" w:hAnsi="Times New Roman"/>
          <w:sz w:val="24"/>
          <w:szCs w:val="24"/>
        </w:rPr>
        <w:t xml:space="preserve"> </w:t>
      </w:r>
    </w:p>
    <w:p w:rsidR="007B1C49" w:rsidRDefault="007B1C49" w:rsidP="00245789">
      <w:pPr>
        <w:pStyle w:val="Sraopastraipa"/>
        <w:numPr>
          <w:ilvl w:val="0"/>
          <w:numId w:val="48"/>
        </w:numPr>
        <w:tabs>
          <w:tab w:val="left" w:pos="1418"/>
        </w:tabs>
        <w:spacing w:before="120" w:after="120" w:line="276" w:lineRule="auto"/>
        <w:ind w:left="0" w:firstLine="1134"/>
        <w:jc w:val="both"/>
        <w:rPr>
          <w:rFonts w:ascii="Times New Roman" w:hAnsi="Times New Roman"/>
          <w:sz w:val="24"/>
          <w:szCs w:val="24"/>
        </w:rPr>
      </w:pPr>
      <w:r>
        <w:rPr>
          <w:rFonts w:ascii="Times New Roman" w:hAnsi="Times New Roman"/>
          <w:sz w:val="24"/>
          <w:szCs w:val="24"/>
        </w:rPr>
        <w:t>3,9 proc. dažniausiai Atgimimo aikštėje besilankančių asmenų, kurie pateikė savo nuomonę dėl parengtų variantų, nepritaria nė vienam pasiūlytam variantui.</w:t>
      </w:r>
    </w:p>
    <w:p w:rsidR="007B1C49" w:rsidRDefault="007B1C49" w:rsidP="007B1C49">
      <w:pPr>
        <w:spacing w:after="0"/>
        <w:ind w:firstLine="993"/>
        <w:jc w:val="both"/>
        <w:rPr>
          <w:rFonts w:ascii="Times New Roman" w:hAnsi="Times New Roman"/>
          <w:sz w:val="24"/>
          <w:szCs w:val="24"/>
        </w:rPr>
      </w:pPr>
      <w:r>
        <w:rPr>
          <w:rFonts w:ascii="Times New Roman" w:hAnsi="Times New Roman"/>
          <w:sz w:val="24"/>
          <w:szCs w:val="24"/>
        </w:rPr>
        <w:t>Tokių asmenų apklausoje dalyvavo 103 (20,2 proc. visų apklausoje dalyvavusių asmenų) asmenys – tie, kurie nurodė, kad Atgimimo aikštėje lankosi bent 20 kartų per mėnesį (t. y. beveik ne rečiau kaip kiekvieną darbo dieną).</w:t>
      </w:r>
    </w:p>
    <w:p w:rsidR="007B1C49" w:rsidRDefault="007B1C49" w:rsidP="007B1C49">
      <w:pPr>
        <w:spacing w:after="0"/>
        <w:ind w:firstLine="993"/>
        <w:jc w:val="both"/>
        <w:rPr>
          <w:rFonts w:ascii="Times New Roman" w:hAnsi="Times New Roman"/>
          <w:sz w:val="24"/>
          <w:szCs w:val="24"/>
        </w:rPr>
      </w:pPr>
    </w:p>
    <w:p w:rsidR="007B1C49" w:rsidRDefault="007B1C49" w:rsidP="007B1C49">
      <w:pPr>
        <w:spacing w:after="0"/>
        <w:ind w:firstLine="993"/>
        <w:jc w:val="both"/>
        <w:rPr>
          <w:rFonts w:ascii="Times New Roman" w:hAnsi="Times New Roman"/>
          <w:sz w:val="24"/>
          <w:szCs w:val="24"/>
        </w:rPr>
      </w:pPr>
      <w:r w:rsidRPr="00334FC5">
        <w:rPr>
          <w:rFonts w:ascii="Times New Roman" w:hAnsi="Times New Roman"/>
          <w:b/>
          <w:sz w:val="24"/>
          <w:szCs w:val="24"/>
          <w:u w:val="single"/>
        </w:rPr>
        <w:t>Išvados.</w:t>
      </w:r>
      <w:r w:rsidRPr="00334FC5">
        <w:rPr>
          <w:rFonts w:ascii="Times New Roman" w:hAnsi="Times New Roman"/>
          <w:sz w:val="24"/>
          <w:szCs w:val="24"/>
        </w:rPr>
        <w:t xml:space="preserve"> Savo nuomonę </w:t>
      </w:r>
      <w:r>
        <w:rPr>
          <w:rFonts w:ascii="Times New Roman" w:hAnsi="Times New Roman"/>
          <w:sz w:val="24"/>
          <w:szCs w:val="24"/>
        </w:rPr>
        <w:t xml:space="preserve">dėl Atgimimo aikštės sutvarkymo </w:t>
      </w:r>
      <w:r w:rsidRPr="00334FC5">
        <w:rPr>
          <w:rFonts w:ascii="Times New Roman" w:hAnsi="Times New Roman"/>
          <w:sz w:val="24"/>
          <w:szCs w:val="24"/>
        </w:rPr>
        <w:t>pateikę asmenys</w:t>
      </w:r>
      <w:r>
        <w:rPr>
          <w:rFonts w:ascii="Times New Roman" w:hAnsi="Times New Roman"/>
          <w:sz w:val="24"/>
          <w:szCs w:val="24"/>
        </w:rPr>
        <w:t xml:space="preserve"> labiausiai linkę pritarti B variantui, t. y. palikti aikštę neužstatytą: taip atsakė 366 asmenys (arba 71,8 proc. visų savo nuomonę pareiškusių asmenų). Vystant šį aikštės sutvarkymo variantą, jį galima būtų patobulinti – svarbu suderinti šiuos esminius elementus:</w:t>
      </w:r>
    </w:p>
    <w:p w:rsidR="007B1C49" w:rsidRDefault="007B1C49" w:rsidP="00245789">
      <w:pPr>
        <w:pStyle w:val="Sraopastraipa"/>
        <w:numPr>
          <w:ilvl w:val="0"/>
          <w:numId w:val="50"/>
        </w:numPr>
        <w:tabs>
          <w:tab w:val="left" w:pos="1418"/>
        </w:tabs>
        <w:spacing w:after="0" w:line="276" w:lineRule="auto"/>
        <w:ind w:left="0" w:firstLine="1134"/>
        <w:jc w:val="both"/>
        <w:rPr>
          <w:rFonts w:ascii="Times New Roman" w:hAnsi="Times New Roman"/>
          <w:sz w:val="24"/>
          <w:szCs w:val="24"/>
        </w:rPr>
      </w:pPr>
      <w:r>
        <w:rPr>
          <w:rFonts w:ascii="Times New Roman" w:hAnsi="Times New Roman"/>
          <w:sz w:val="24"/>
          <w:szCs w:val="24"/>
        </w:rPr>
        <w:t>Žaliąją erdvę (medeliai, gėlynai ir pan.)</w:t>
      </w:r>
    </w:p>
    <w:p w:rsidR="007B1C49" w:rsidRDefault="007B1C49" w:rsidP="00245789">
      <w:pPr>
        <w:pStyle w:val="Sraopastraipa"/>
        <w:numPr>
          <w:ilvl w:val="0"/>
          <w:numId w:val="50"/>
        </w:numPr>
        <w:tabs>
          <w:tab w:val="left" w:pos="1418"/>
        </w:tabs>
        <w:spacing w:after="0" w:line="276" w:lineRule="auto"/>
        <w:ind w:left="0" w:firstLine="1134"/>
        <w:jc w:val="both"/>
        <w:rPr>
          <w:rFonts w:ascii="Times New Roman" w:hAnsi="Times New Roman"/>
          <w:sz w:val="24"/>
          <w:szCs w:val="24"/>
        </w:rPr>
      </w:pPr>
      <w:r w:rsidRPr="00334FC5">
        <w:rPr>
          <w:rFonts w:ascii="Times New Roman" w:hAnsi="Times New Roman"/>
          <w:sz w:val="24"/>
          <w:szCs w:val="24"/>
        </w:rPr>
        <w:t xml:space="preserve">Mažosios architektūros elementus, įskaitant aikštės akcentus, ryškias detales </w:t>
      </w:r>
    </w:p>
    <w:p w:rsidR="007B1C49" w:rsidRPr="00334FC5" w:rsidRDefault="007B1C49" w:rsidP="00245789">
      <w:pPr>
        <w:pStyle w:val="Sraopastraipa"/>
        <w:numPr>
          <w:ilvl w:val="0"/>
          <w:numId w:val="50"/>
        </w:numPr>
        <w:tabs>
          <w:tab w:val="left" w:pos="1418"/>
        </w:tabs>
        <w:spacing w:after="0" w:line="276" w:lineRule="auto"/>
        <w:ind w:left="0" w:firstLine="1134"/>
        <w:jc w:val="both"/>
        <w:rPr>
          <w:rFonts w:ascii="Times New Roman" w:hAnsi="Times New Roman"/>
          <w:sz w:val="24"/>
          <w:szCs w:val="24"/>
        </w:rPr>
      </w:pPr>
      <w:r>
        <w:rPr>
          <w:rFonts w:ascii="Times New Roman" w:hAnsi="Times New Roman"/>
          <w:sz w:val="24"/>
          <w:szCs w:val="24"/>
        </w:rPr>
        <w:t>Palikti v</w:t>
      </w:r>
      <w:r w:rsidRPr="00334FC5">
        <w:rPr>
          <w:rFonts w:ascii="Times New Roman" w:hAnsi="Times New Roman"/>
          <w:sz w:val="24"/>
          <w:szCs w:val="24"/>
        </w:rPr>
        <w:t>iet</w:t>
      </w:r>
      <w:r>
        <w:rPr>
          <w:rFonts w:ascii="Times New Roman" w:hAnsi="Times New Roman"/>
          <w:sz w:val="24"/>
          <w:szCs w:val="24"/>
        </w:rPr>
        <w:t>os renginiams</w:t>
      </w:r>
    </w:p>
    <w:p w:rsidR="007B1C49" w:rsidRDefault="007B1C49" w:rsidP="00245789">
      <w:pPr>
        <w:pStyle w:val="Sraopastraipa"/>
        <w:numPr>
          <w:ilvl w:val="0"/>
          <w:numId w:val="50"/>
        </w:numPr>
        <w:tabs>
          <w:tab w:val="left" w:pos="1418"/>
        </w:tabs>
        <w:spacing w:after="0" w:line="276" w:lineRule="auto"/>
        <w:ind w:left="0" w:firstLine="1134"/>
        <w:jc w:val="both"/>
        <w:rPr>
          <w:rFonts w:ascii="Times New Roman" w:hAnsi="Times New Roman"/>
          <w:sz w:val="24"/>
          <w:szCs w:val="24"/>
        </w:rPr>
      </w:pPr>
      <w:r>
        <w:rPr>
          <w:rFonts w:ascii="Times New Roman" w:hAnsi="Times New Roman"/>
          <w:sz w:val="24"/>
          <w:szCs w:val="24"/>
        </w:rPr>
        <w:t>Numatyti vietas šeimoms su vaikais, jaunimui</w:t>
      </w:r>
    </w:p>
    <w:p w:rsidR="007B1C49" w:rsidRDefault="007B1C49" w:rsidP="00245789">
      <w:pPr>
        <w:pStyle w:val="Sraopastraipa"/>
        <w:numPr>
          <w:ilvl w:val="0"/>
          <w:numId w:val="50"/>
        </w:numPr>
        <w:tabs>
          <w:tab w:val="left" w:pos="1418"/>
        </w:tabs>
        <w:spacing w:after="0" w:line="276" w:lineRule="auto"/>
        <w:ind w:left="0" w:firstLine="1134"/>
        <w:jc w:val="both"/>
        <w:rPr>
          <w:rFonts w:ascii="Times New Roman" w:hAnsi="Times New Roman" w:cs="Times New Roman"/>
          <w:sz w:val="24"/>
          <w:szCs w:val="28"/>
        </w:rPr>
      </w:pPr>
      <w:r>
        <w:rPr>
          <w:rFonts w:ascii="Times New Roman" w:hAnsi="Times New Roman"/>
          <w:sz w:val="24"/>
          <w:szCs w:val="24"/>
        </w:rPr>
        <w:t>Apsaugoti teritoriją nuo nepalankių oro sąlygų ir įrengti tinkamą apšvietimą.</w:t>
      </w:r>
    </w:p>
    <w:p w:rsidR="007B1C49" w:rsidRDefault="007B1C49" w:rsidP="007B1C49">
      <w:pPr>
        <w:spacing w:after="0"/>
        <w:ind w:firstLine="993"/>
        <w:jc w:val="both"/>
        <w:rPr>
          <w:rFonts w:ascii="Times New Roman" w:hAnsi="Times New Roman"/>
          <w:sz w:val="24"/>
          <w:szCs w:val="24"/>
        </w:rPr>
      </w:pPr>
    </w:p>
    <w:p w:rsidR="007B1C49" w:rsidRPr="00EC2C19" w:rsidRDefault="007B1C49" w:rsidP="007B1C49">
      <w:pPr>
        <w:spacing w:after="0"/>
        <w:ind w:firstLine="993"/>
        <w:jc w:val="both"/>
        <w:rPr>
          <w:rFonts w:ascii="Times New Roman" w:hAnsi="Times New Roman"/>
          <w:sz w:val="24"/>
          <w:szCs w:val="24"/>
        </w:rPr>
      </w:pPr>
      <w:r w:rsidRPr="00EC2C19">
        <w:rPr>
          <w:rFonts w:ascii="Times New Roman" w:hAnsi="Times New Roman"/>
          <w:sz w:val="24"/>
          <w:szCs w:val="24"/>
        </w:rPr>
        <w:t>2015 m. birželio mėn. Darbo grupė ir Klaipėdos miesto savivaldybės tarybos Kolegija nusprendė įgyvendinti Atgimimo aikštės tvarkybos darbus pagal B varianto sprendinius, atsižvelgiant į gyventojų pateiktas pastabas ir pasiūlymus.</w:t>
      </w:r>
    </w:p>
    <w:p w:rsidR="007B1C49" w:rsidRPr="00EC2C19" w:rsidRDefault="007B1C49" w:rsidP="007B1C49">
      <w:pPr>
        <w:spacing w:after="0" w:line="240" w:lineRule="auto"/>
        <w:ind w:firstLine="851"/>
        <w:jc w:val="both"/>
        <w:rPr>
          <w:rFonts w:ascii="Times New Roman" w:hAnsi="Times New Roman"/>
          <w:sz w:val="24"/>
          <w:szCs w:val="28"/>
        </w:rPr>
      </w:pPr>
    </w:p>
    <w:p w:rsidR="00F04E1E" w:rsidRDefault="00F04E1E">
      <w:pPr>
        <w:spacing w:after="0" w:line="240" w:lineRule="auto"/>
        <w:rPr>
          <w:rFonts w:ascii="Times New Roman" w:hAnsi="Times New Roman"/>
          <w:sz w:val="24"/>
          <w:lang w:val="lt-LT"/>
        </w:rPr>
      </w:pPr>
      <w:r>
        <w:rPr>
          <w:rFonts w:ascii="Times New Roman" w:hAnsi="Times New Roman"/>
          <w:sz w:val="24"/>
          <w:lang w:val="lt-LT"/>
        </w:rPr>
        <w:br w:type="page"/>
      </w:r>
    </w:p>
    <w:p w:rsidR="00F04E1E" w:rsidRPr="00D72F4B" w:rsidRDefault="00F04E1E" w:rsidP="00F04E1E">
      <w:pPr>
        <w:spacing w:line="240" w:lineRule="auto"/>
        <w:rPr>
          <w:caps/>
          <w:sz w:val="28"/>
          <w:szCs w:val="28"/>
        </w:rPr>
        <w:sectPr w:rsidR="00F04E1E" w:rsidRPr="00D72F4B" w:rsidSect="00F04E1E">
          <w:footerReference w:type="default" r:id="rId178"/>
          <w:pgSz w:w="11906" w:h="16838"/>
          <w:pgMar w:top="1440" w:right="707" w:bottom="1440" w:left="1440" w:header="567" w:footer="567" w:gutter="0"/>
          <w:cols w:space="1296"/>
          <w:docGrid w:linePitch="360"/>
        </w:sectPr>
      </w:pPr>
    </w:p>
    <w:p w:rsidR="00F04E1E" w:rsidRPr="00D72F4B" w:rsidRDefault="00F04E1E" w:rsidP="00F04E1E">
      <w:pPr>
        <w:pStyle w:val="Antrat1"/>
        <w:spacing w:before="480" w:after="240"/>
        <w:jc w:val="center"/>
        <w:rPr>
          <w:rFonts w:ascii="Times New Roman" w:hAnsi="Times New Roman" w:cs="Times New Roman"/>
          <w:b w:val="0"/>
          <w:sz w:val="28"/>
          <w:szCs w:val="28"/>
        </w:rPr>
      </w:pPr>
      <w:bookmarkStart w:id="128" w:name="_Toc426999396"/>
      <w:bookmarkStart w:id="129" w:name="_Toc428887771"/>
      <w:r w:rsidRPr="00D72F4B">
        <w:rPr>
          <w:rFonts w:ascii="Times New Roman" w:hAnsi="Times New Roman" w:cs="Times New Roman"/>
          <w:sz w:val="28"/>
          <w:szCs w:val="28"/>
        </w:rPr>
        <w:t>5. VIZIJA</w:t>
      </w:r>
      <w:bookmarkEnd w:id="128"/>
      <w:bookmarkEnd w:id="129"/>
    </w:p>
    <w:p w:rsidR="00F04E1E" w:rsidRPr="00D72F4B" w:rsidRDefault="00F04E1E" w:rsidP="00F04E1E">
      <w:pPr>
        <w:spacing w:before="120" w:after="0" w:line="240" w:lineRule="auto"/>
        <w:ind w:firstLine="851"/>
        <w:jc w:val="both"/>
        <w:rPr>
          <w:rFonts w:ascii="Times New Roman" w:hAnsi="Times New Roman"/>
          <w:sz w:val="24"/>
          <w:szCs w:val="24"/>
        </w:rPr>
      </w:pPr>
      <w:r w:rsidRPr="00B42934">
        <w:rPr>
          <w:rFonts w:ascii="Times New Roman" w:hAnsi="Times New Roman"/>
          <w:sz w:val="24"/>
          <w:szCs w:val="24"/>
        </w:rPr>
        <w:t>Šiame skyriuje supažindinama su pasirinktos Atgimimo aikštės ir jos gretimybių teritorijos tvarkymo alternatyvos (variantas B) vizija. Remiantis pasirinktu vystymo variantu, Klaipėdos miesto Atgimimo aikštė – kuo atviresnė, lengvai pasiekiama, visais paros ir metų laikais funkcionuojanti, skirtingų poreikių gyventojams, rekreacijai, poilsiui ir viešiesiems visuomeniniams poreikiams pritaikyta centrinė miesto erdvė.</w:t>
      </w:r>
    </w:p>
    <w:p w:rsidR="00F04E1E" w:rsidRPr="00D72F4B" w:rsidRDefault="00F04E1E" w:rsidP="00F04E1E">
      <w:pPr>
        <w:spacing w:line="240" w:lineRule="auto"/>
        <w:jc w:val="center"/>
        <w:rPr>
          <w:rFonts w:ascii="Times New Roman" w:hAnsi="Times New Roman"/>
          <w:sz w:val="24"/>
          <w:szCs w:val="24"/>
        </w:rPr>
      </w:pPr>
      <w:r w:rsidRPr="00D72F4B">
        <w:rPr>
          <w:noProof/>
          <w:lang w:val="lt-LT" w:eastAsia="lt-LT"/>
        </w:rPr>
        <w:drawing>
          <wp:inline distT="0" distB="0" distL="0" distR="0" wp14:anchorId="386663AF" wp14:editId="4B0B04F1">
            <wp:extent cx="6910361" cy="3724275"/>
            <wp:effectExtent l="0" t="0" r="508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921082" cy="3730053"/>
                    </a:xfrm>
                    <a:prstGeom prst="rect">
                      <a:avLst/>
                    </a:prstGeom>
                    <a:noFill/>
                    <a:ln>
                      <a:noFill/>
                    </a:ln>
                  </pic:spPr>
                </pic:pic>
              </a:graphicData>
            </a:graphic>
          </wp:inline>
        </w:drawing>
      </w:r>
    </w:p>
    <w:p w:rsidR="00F04E1E" w:rsidRDefault="00F04E1E" w:rsidP="00F04E1E">
      <w:pPr>
        <w:spacing w:line="240" w:lineRule="auto"/>
        <w:jc w:val="center"/>
        <w:rPr>
          <w:rFonts w:ascii="Times New Roman" w:hAnsi="Times New Roman"/>
          <w:b/>
          <w:sz w:val="24"/>
          <w:szCs w:val="24"/>
        </w:rPr>
      </w:pPr>
      <w:r w:rsidRPr="00D72F4B">
        <w:rPr>
          <w:rFonts w:ascii="Times New Roman" w:hAnsi="Times New Roman"/>
          <w:b/>
          <w:sz w:val="24"/>
          <w:szCs w:val="24"/>
        </w:rPr>
        <w:t>5.1. pav. Pasirinktas Atgimimo aikštės ir gretimybių teritorij</w:t>
      </w:r>
      <w:r>
        <w:rPr>
          <w:rFonts w:ascii="Times New Roman" w:hAnsi="Times New Roman"/>
          <w:b/>
          <w:sz w:val="24"/>
          <w:szCs w:val="24"/>
        </w:rPr>
        <w:t>os</w:t>
      </w:r>
      <w:r w:rsidRPr="00D72F4B">
        <w:rPr>
          <w:rFonts w:ascii="Times New Roman" w:hAnsi="Times New Roman"/>
          <w:b/>
          <w:sz w:val="24"/>
          <w:szCs w:val="24"/>
        </w:rPr>
        <w:t xml:space="preserve"> vystymo variantas</w:t>
      </w:r>
    </w:p>
    <w:p w:rsidR="00F04E1E" w:rsidRDefault="00F04E1E" w:rsidP="00F04E1E">
      <w:pPr>
        <w:spacing w:after="0" w:line="240" w:lineRule="auto"/>
        <w:rPr>
          <w:rFonts w:ascii="Times New Roman" w:hAnsi="Times New Roman"/>
          <w:sz w:val="24"/>
          <w:szCs w:val="24"/>
        </w:rPr>
      </w:pPr>
      <w:r>
        <w:rPr>
          <w:rFonts w:ascii="Times New Roman" w:hAnsi="Times New Roman"/>
          <w:sz w:val="24"/>
          <w:szCs w:val="24"/>
        </w:rPr>
        <w:br w:type="page"/>
      </w:r>
    </w:p>
    <w:p w:rsidR="00F04E1E" w:rsidRDefault="00F04E1E" w:rsidP="00F04E1E">
      <w:pPr>
        <w:spacing w:before="120" w:after="0" w:line="240" w:lineRule="auto"/>
        <w:ind w:firstLine="851"/>
        <w:jc w:val="both"/>
        <w:rPr>
          <w:rFonts w:ascii="Times New Roman" w:hAnsi="Times New Roman"/>
          <w:sz w:val="24"/>
          <w:szCs w:val="24"/>
        </w:rPr>
      </w:pPr>
      <w:r>
        <w:rPr>
          <w:rFonts w:ascii="Times New Roman" w:hAnsi="Times New Roman"/>
          <w:sz w:val="24"/>
          <w:szCs w:val="24"/>
        </w:rPr>
        <w:t>2015 m. liepos mėn. Darbo grupė priėmė sprendimą įgyvendinti B variantą be pusiau-požeminio parkingo įrengimo, todėl patiksliname 5.1 brėžinį:</w:t>
      </w:r>
    </w:p>
    <w:p w:rsidR="00F04E1E" w:rsidRDefault="00F04E1E" w:rsidP="00F04E1E">
      <w:pPr>
        <w:spacing w:before="120" w:after="0" w:line="240" w:lineRule="auto"/>
        <w:jc w:val="center"/>
        <w:rPr>
          <w:rFonts w:ascii="Times New Roman" w:hAnsi="Times New Roman"/>
          <w:sz w:val="24"/>
          <w:szCs w:val="24"/>
        </w:rPr>
      </w:pPr>
      <w:r>
        <w:rPr>
          <w:rFonts w:ascii="Times New Roman" w:hAnsi="Times New Roman"/>
          <w:noProof/>
          <w:sz w:val="24"/>
          <w:szCs w:val="24"/>
          <w:lang w:val="lt-LT" w:eastAsia="lt-LT"/>
        </w:rPr>
        <w:drawing>
          <wp:inline distT="0" distB="0" distL="0" distR="0" wp14:anchorId="00C97FA0" wp14:editId="4D31CA15">
            <wp:extent cx="6138331" cy="4608000"/>
            <wp:effectExtent l="0" t="0" r="0" b="2540"/>
            <wp:docPr id="180" name="Picture 180" descr="C:\Users\atagava\Desktop\WORK\PR0037 Klaipedos m Atgimimo aikstes ir gretimybiu raidos GS\GS\V VI dalys Pasirinktas variantas\pagalbiniai\Gerda\B_DP_schema_be parki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agava\Desktop\WORK\PR0037 Klaipedos m Atgimimo aikstes ir gretimybiu raidos GS\GS\V VI dalys Pasirinktas variantas\pagalbiniai\Gerda\B_DP_schema_be parkingo.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138331" cy="4608000"/>
                    </a:xfrm>
                    <a:prstGeom prst="rect">
                      <a:avLst/>
                    </a:prstGeom>
                    <a:noFill/>
                    <a:ln>
                      <a:noFill/>
                    </a:ln>
                  </pic:spPr>
                </pic:pic>
              </a:graphicData>
            </a:graphic>
          </wp:inline>
        </w:drawing>
      </w:r>
    </w:p>
    <w:p w:rsidR="00F04E1E" w:rsidRPr="00D72F4B" w:rsidRDefault="00F04E1E" w:rsidP="00F04E1E">
      <w:pPr>
        <w:spacing w:before="120" w:after="0" w:line="240" w:lineRule="auto"/>
        <w:jc w:val="center"/>
        <w:rPr>
          <w:rFonts w:ascii="Times New Roman" w:hAnsi="Times New Roman"/>
          <w:sz w:val="24"/>
          <w:szCs w:val="24"/>
        </w:rPr>
      </w:pPr>
      <w:r w:rsidRPr="00D72F4B">
        <w:rPr>
          <w:rFonts w:ascii="Times New Roman" w:hAnsi="Times New Roman"/>
          <w:b/>
          <w:sz w:val="24"/>
          <w:szCs w:val="24"/>
        </w:rPr>
        <w:t>5.</w:t>
      </w:r>
      <w:r>
        <w:rPr>
          <w:rFonts w:ascii="Times New Roman" w:hAnsi="Times New Roman"/>
          <w:b/>
          <w:sz w:val="24"/>
          <w:szCs w:val="24"/>
        </w:rPr>
        <w:t>2</w:t>
      </w:r>
      <w:r w:rsidRPr="00D72F4B">
        <w:rPr>
          <w:rFonts w:ascii="Times New Roman" w:hAnsi="Times New Roman"/>
          <w:b/>
          <w:sz w:val="24"/>
          <w:szCs w:val="24"/>
        </w:rPr>
        <w:t xml:space="preserve">. pav. </w:t>
      </w:r>
      <w:r>
        <w:rPr>
          <w:rFonts w:ascii="Times New Roman" w:hAnsi="Times New Roman"/>
          <w:b/>
          <w:sz w:val="24"/>
          <w:szCs w:val="24"/>
        </w:rPr>
        <w:t>Patikslintas p</w:t>
      </w:r>
      <w:r w:rsidRPr="00D72F4B">
        <w:rPr>
          <w:rFonts w:ascii="Times New Roman" w:hAnsi="Times New Roman"/>
          <w:b/>
          <w:sz w:val="24"/>
          <w:szCs w:val="24"/>
        </w:rPr>
        <w:t>asirinktas Atgimimo aikštės ir gretimybių teritorij</w:t>
      </w:r>
      <w:r>
        <w:rPr>
          <w:rFonts w:ascii="Times New Roman" w:hAnsi="Times New Roman"/>
          <w:b/>
          <w:sz w:val="24"/>
          <w:szCs w:val="24"/>
        </w:rPr>
        <w:t>os</w:t>
      </w:r>
      <w:r w:rsidRPr="00D72F4B">
        <w:rPr>
          <w:rFonts w:ascii="Times New Roman" w:hAnsi="Times New Roman"/>
          <w:b/>
          <w:sz w:val="24"/>
          <w:szCs w:val="24"/>
        </w:rPr>
        <w:t xml:space="preserve"> vystymo variantas</w:t>
      </w:r>
    </w:p>
    <w:p w:rsidR="00F04E1E" w:rsidRPr="00D72F4B" w:rsidRDefault="00F04E1E" w:rsidP="00F04E1E">
      <w:pPr>
        <w:spacing w:line="240" w:lineRule="auto"/>
        <w:ind w:firstLine="709"/>
        <w:jc w:val="both"/>
        <w:rPr>
          <w:rFonts w:ascii="Times New Roman" w:hAnsi="Times New Roman"/>
          <w:sz w:val="24"/>
          <w:szCs w:val="24"/>
        </w:rPr>
        <w:sectPr w:rsidR="00F04E1E" w:rsidRPr="00D72F4B" w:rsidSect="00F04E1E">
          <w:pgSz w:w="16838" w:h="11906" w:orient="landscape"/>
          <w:pgMar w:top="1440" w:right="1440" w:bottom="707" w:left="1440" w:header="567" w:footer="567" w:gutter="0"/>
          <w:cols w:space="1296"/>
          <w:docGrid w:linePitch="360"/>
        </w:sectPr>
      </w:pPr>
    </w:p>
    <w:p w:rsidR="00F04E1E" w:rsidRPr="00807641" w:rsidRDefault="00F04E1E" w:rsidP="00F04E1E">
      <w:pPr>
        <w:spacing w:before="120" w:after="0" w:line="240" w:lineRule="auto"/>
        <w:ind w:firstLine="851"/>
        <w:jc w:val="both"/>
        <w:rPr>
          <w:rFonts w:asciiTheme="majorBidi" w:hAnsiTheme="majorBidi" w:cstheme="majorBidi"/>
          <w:sz w:val="24"/>
          <w:szCs w:val="24"/>
        </w:rPr>
      </w:pPr>
      <w:r>
        <w:rPr>
          <w:rFonts w:ascii="Times New Roman" w:hAnsi="Times New Roman"/>
          <w:sz w:val="24"/>
          <w:szCs w:val="24"/>
        </w:rPr>
        <w:t>Darbo grupės sprendimui atsisakyti pusiau−požeminio parkingo įrengimo įtakos turėjo šie veiksniai:</w:t>
      </w:r>
    </w:p>
    <w:p w:rsidR="00F04E1E" w:rsidRPr="00807641" w:rsidRDefault="00F04E1E" w:rsidP="00245789">
      <w:pPr>
        <w:pStyle w:val="Sraopastraipa"/>
        <w:numPr>
          <w:ilvl w:val="0"/>
          <w:numId w:val="57"/>
        </w:numPr>
        <w:tabs>
          <w:tab w:val="left" w:pos="916"/>
          <w:tab w:val="left" w:pos="15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1276"/>
        <w:jc w:val="both"/>
        <w:rPr>
          <w:rFonts w:asciiTheme="majorBidi" w:eastAsia="Times New Roman" w:hAnsiTheme="majorBidi" w:cstheme="majorBidi"/>
          <w:sz w:val="24"/>
          <w:szCs w:val="24"/>
        </w:rPr>
      </w:pPr>
      <w:r w:rsidRPr="00807641">
        <w:rPr>
          <w:rFonts w:asciiTheme="majorBidi" w:eastAsia="Times New Roman" w:hAnsiTheme="majorBidi" w:cstheme="majorBidi"/>
          <w:sz w:val="24"/>
          <w:szCs w:val="24"/>
        </w:rPr>
        <w:t>Atgimimo aikštės dangų būklė šiandien yra labai prasta, ją keisti ar remontuoti iki naujo tvarkybos projekto įgyvendinimo būtų neracionalu, o gyventojai nori greitų pokyčių.</w:t>
      </w:r>
    </w:p>
    <w:p w:rsidR="00F04E1E" w:rsidRPr="00807641" w:rsidRDefault="00F04E1E" w:rsidP="00245789">
      <w:pPr>
        <w:pStyle w:val="Sraopastraipa"/>
        <w:numPr>
          <w:ilvl w:val="0"/>
          <w:numId w:val="57"/>
        </w:numPr>
        <w:tabs>
          <w:tab w:val="left" w:pos="916"/>
          <w:tab w:val="left" w:pos="15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1276"/>
        <w:jc w:val="both"/>
        <w:rPr>
          <w:rFonts w:asciiTheme="majorBidi" w:eastAsia="Times New Roman" w:hAnsiTheme="majorBidi" w:cstheme="majorBidi"/>
          <w:sz w:val="24"/>
          <w:szCs w:val="24"/>
        </w:rPr>
      </w:pPr>
      <w:r w:rsidRPr="00807641">
        <w:rPr>
          <w:rFonts w:asciiTheme="majorBidi" w:eastAsia="Times New Roman" w:hAnsiTheme="majorBidi" w:cstheme="majorBidi"/>
          <w:sz w:val="24"/>
          <w:szCs w:val="24"/>
        </w:rPr>
        <w:t xml:space="preserve">Požeminės automobilių aikštelės statybos procesas visos aikštės tvarkybos  laiką prailgintų keleriais metais. </w:t>
      </w:r>
    </w:p>
    <w:p w:rsidR="00F04E1E" w:rsidRPr="00807641" w:rsidRDefault="00F04E1E" w:rsidP="00245789">
      <w:pPr>
        <w:pStyle w:val="Sraopastraipa"/>
        <w:numPr>
          <w:ilvl w:val="0"/>
          <w:numId w:val="57"/>
        </w:numPr>
        <w:tabs>
          <w:tab w:val="left" w:pos="916"/>
          <w:tab w:val="left" w:pos="15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1276"/>
        <w:jc w:val="both"/>
        <w:rPr>
          <w:rFonts w:asciiTheme="majorBidi" w:eastAsia="Times New Roman" w:hAnsiTheme="majorBidi" w:cstheme="majorBidi"/>
          <w:sz w:val="24"/>
          <w:szCs w:val="24"/>
        </w:rPr>
      </w:pPr>
      <w:r w:rsidRPr="00807641">
        <w:rPr>
          <w:rFonts w:asciiTheme="majorBidi" w:eastAsia="Times New Roman" w:hAnsiTheme="majorBidi" w:cstheme="majorBidi"/>
          <w:sz w:val="24"/>
          <w:szCs w:val="24"/>
        </w:rPr>
        <w:t>Jei būtų statoma požeminė (pusiau-požeminė) automobilių stovėjimo aikštelė, labai tikėtina, kad būtų užkirstas (arba ypač apsunkintas) kelias ateities kartoms čia įgyvendinti sudėtingesnius, nei tvarkybos projektas, sprendinius.</w:t>
      </w:r>
    </w:p>
    <w:p w:rsidR="00F04E1E" w:rsidRDefault="00F04E1E" w:rsidP="00F04E1E">
      <w:pPr>
        <w:spacing w:before="120" w:after="0" w:line="240" w:lineRule="auto"/>
        <w:ind w:firstLine="851"/>
        <w:jc w:val="both"/>
        <w:rPr>
          <w:rFonts w:ascii="Times New Roman" w:hAnsi="Times New Roman"/>
          <w:sz w:val="24"/>
          <w:szCs w:val="24"/>
        </w:rPr>
      </w:pPr>
    </w:p>
    <w:p w:rsidR="00F04E1E" w:rsidRPr="00D72F4B" w:rsidRDefault="00F04E1E" w:rsidP="00F04E1E">
      <w:pPr>
        <w:spacing w:before="120" w:after="0" w:line="240" w:lineRule="auto"/>
        <w:ind w:firstLine="851"/>
        <w:jc w:val="both"/>
        <w:rPr>
          <w:rFonts w:ascii="Times New Roman" w:hAnsi="Times New Roman"/>
          <w:sz w:val="24"/>
          <w:szCs w:val="24"/>
        </w:rPr>
      </w:pPr>
      <w:r w:rsidRPr="00D72F4B">
        <w:rPr>
          <w:rFonts w:ascii="Times New Roman" w:hAnsi="Times New Roman"/>
          <w:sz w:val="24"/>
          <w:szCs w:val="24"/>
        </w:rPr>
        <w:t>Toliau pateikiamos pasirinkto varianto iliustracijos ir vizualizacijos:</w:t>
      </w:r>
    </w:p>
    <w:p w:rsidR="00F04E1E" w:rsidRPr="00D72F4B" w:rsidRDefault="00F04E1E" w:rsidP="00F04E1E">
      <w:pPr>
        <w:spacing w:after="0" w:line="240" w:lineRule="auto"/>
        <w:ind w:firstLine="709"/>
        <w:jc w:val="both"/>
        <w:rPr>
          <w:rFonts w:ascii="Times New Roman" w:hAnsi="Times New Roman"/>
          <w:sz w:val="24"/>
          <w:szCs w:val="24"/>
        </w:rPr>
      </w:pPr>
    </w:p>
    <w:p w:rsidR="00F04E1E" w:rsidRPr="00D72F4B" w:rsidRDefault="00F04E1E" w:rsidP="00F04E1E">
      <w:pPr>
        <w:spacing w:after="0" w:line="240" w:lineRule="auto"/>
        <w:jc w:val="center"/>
        <w:rPr>
          <w:rFonts w:ascii="Times New Roman" w:hAnsi="Times New Roman"/>
          <w:sz w:val="24"/>
          <w:szCs w:val="24"/>
        </w:rPr>
      </w:pPr>
      <w:r w:rsidRPr="00D72F4B">
        <w:rPr>
          <w:noProof/>
          <w:szCs w:val="24"/>
          <w:lang w:val="lt-LT" w:eastAsia="lt-LT"/>
        </w:rPr>
        <w:drawing>
          <wp:inline distT="0" distB="0" distL="0" distR="0" wp14:anchorId="0A2260E0" wp14:editId="63EB16C3">
            <wp:extent cx="5731510" cy="3816307"/>
            <wp:effectExtent l="0" t="0" r="2540" b="0"/>
            <wp:docPr id="181" name="Picture 10" descr="\\Greta-pc\d\AtgimimoAikštė\2015-01-22 maketo foto\IMG_7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ta-pc\d\AtgimimoAikštė\2015-01-22 maketo foto\IMG_7607.jpg"/>
                    <pic:cNvPicPr>
                      <a:picLocks noChangeAspect="1" noChangeArrowheads="1"/>
                    </pic:cNvPicPr>
                  </pic:nvPicPr>
                  <pic:blipFill>
                    <a:blip r:embed="rId181" cstate="print"/>
                    <a:srcRect/>
                    <a:stretch>
                      <a:fillRect/>
                    </a:stretch>
                  </pic:blipFill>
                  <pic:spPr bwMode="auto">
                    <a:xfrm>
                      <a:off x="0" y="0"/>
                      <a:ext cx="5731510" cy="3816307"/>
                    </a:xfrm>
                    <a:prstGeom prst="rect">
                      <a:avLst/>
                    </a:prstGeom>
                    <a:noFill/>
                    <a:ln w="9525">
                      <a:noFill/>
                      <a:miter lim="800000"/>
                      <a:headEnd/>
                      <a:tailEnd/>
                    </a:ln>
                  </pic:spPr>
                </pic:pic>
              </a:graphicData>
            </a:graphic>
          </wp:inline>
        </w:drawing>
      </w:r>
    </w:p>
    <w:p w:rsidR="00F04E1E" w:rsidRPr="00D72F4B" w:rsidRDefault="00F04E1E" w:rsidP="00F04E1E">
      <w:pPr>
        <w:spacing w:after="0" w:line="240" w:lineRule="auto"/>
        <w:jc w:val="both"/>
        <w:rPr>
          <w:rFonts w:ascii="Times New Roman" w:hAnsi="Times New Roman"/>
          <w:sz w:val="24"/>
          <w:szCs w:val="24"/>
        </w:rPr>
      </w:pPr>
    </w:p>
    <w:p w:rsidR="00F04E1E" w:rsidRPr="00D72F4B" w:rsidRDefault="00F04E1E" w:rsidP="00F04E1E">
      <w:pPr>
        <w:spacing w:after="0" w:line="240" w:lineRule="auto"/>
        <w:jc w:val="center"/>
        <w:rPr>
          <w:rFonts w:ascii="Times New Roman" w:hAnsi="Times New Roman"/>
          <w:sz w:val="24"/>
          <w:szCs w:val="24"/>
        </w:rPr>
      </w:pPr>
      <w:r w:rsidRPr="00D72F4B">
        <w:rPr>
          <w:noProof/>
          <w:szCs w:val="24"/>
          <w:lang w:val="lt-LT" w:eastAsia="lt-LT"/>
        </w:rPr>
        <w:drawing>
          <wp:inline distT="0" distB="0" distL="0" distR="0" wp14:anchorId="4CD5292E" wp14:editId="2899AA98">
            <wp:extent cx="5731510" cy="3816307"/>
            <wp:effectExtent l="0" t="0" r="2540" b="0"/>
            <wp:docPr id="182" name="Picture 11" descr="\\Greta-pc\d\AtgimimoAikštė\2015-01-22 maketo foto\IMG_7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ta-pc\d\AtgimimoAikštė\2015-01-22 maketo foto\IMG_7614.jpg"/>
                    <pic:cNvPicPr>
                      <a:picLocks noChangeAspect="1" noChangeArrowheads="1"/>
                    </pic:cNvPicPr>
                  </pic:nvPicPr>
                  <pic:blipFill>
                    <a:blip r:embed="rId182" cstate="print"/>
                    <a:srcRect/>
                    <a:stretch>
                      <a:fillRect/>
                    </a:stretch>
                  </pic:blipFill>
                  <pic:spPr bwMode="auto">
                    <a:xfrm>
                      <a:off x="0" y="0"/>
                      <a:ext cx="5731510" cy="3816307"/>
                    </a:xfrm>
                    <a:prstGeom prst="rect">
                      <a:avLst/>
                    </a:prstGeom>
                    <a:noFill/>
                    <a:ln w="9525">
                      <a:noFill/>
                      <a:miter lim="800000"/>
                      <a:headEnd/>
                      <a:tailEnd/>
                    </a:ln>
                  </pic:spPr>
                </pic:pic>
              </a:graphicData>
            </a:graphic>
          </wp:inline>
        </w:drawing>
      </w:r>
    </w:p>
    <w:p w:rsidR="00F04E1E" w:rsidRPr="00D72F4B" w:rsidRDefault="00F04E1E" w:rsidP="00F04E1E">
      <w:pPr>
        <w:spacing w:after="0" w:line="240" w:lineRule="auto"/>
        <w:ind w:firstLine="709"/>
        <w:jc w:val="both"/>
        <w:rPr>
          <w:rFonts w:ascii="Times New Roman" w:hAnsi="Times New Roman"/>
          <w:sz w:val="24"/>
          <w:szCs w:val="24"/>
        </w:rPr>
      </w:pPr>
    </w:p>
    <w:p w:rsidR="00F04E1E" w:rsidRPr="00D72F4B" w:rsidRDefault="00F04E1E" w:rsidP="00F04E1E">
      <w:pPr>
        <w:spacing w:after="0" w:line="240" w:lineRule="auto"/>
        <w:jc w:val="center"/>
        <w:rPr>
          <w:rFonts w:ascii="Times New Roman" w:hAnsi="Times New Roman"/>
          <w:sz w:val="24"/>
          <w:szCs w:val="24"/>
        </w:rPr>
      </w:pPr>
      <w:r w:rsidRPr="00D72F4B">
        <w:rPr>
          <w:noProof/>
          <w:szCs w:val="24"/>
          <w:lang w:val="lt-LT" w:eastAsia="lt-LT"/>
        </w:rPr>
        <w:drawing>
          <wp:inline distT="0" distB="0" distL="0" distR="0" wp14:anchorId="2A325DBD" wp14:editId="6942F14D">
            <wp:extent cx="5731510" cy="3816307"/>
            <wp:effectExtent l="0" t="0" r="2540" b="0"/>
            <wp:docPr id="183" name="Picture 12" descr="\\Greta-pc\d\AtgimimoAikštė\2015-01-22 maketo foto\IMG_7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ta-pc\d\AtgimimoAikštė\2015-01-22 maketo foto\IMG_7616.jpg"/>
                    <pic:cNvPicPr>
                      <a:picLocks noChangeAspect="1" noChangeArrowheads="1"/>
                    </pic:cNvPicPr>
                  </pic:nvPicPr>
                  <pic:blipFill>
                    <a:blip r:embed="rId183" cstate="print"/>
                    <a:srcRect/>
                    <a:stretch>
                      <a:fillRect/>
                    </a:stretch>
                  </pic:blipFill>
                  <pic:spPr bwMode="auto">
                    <a:xfrm>
                      <a:off x="0" y="0"/>
                      <a:ext cx="5731510" cy="3816307"/>
                    </a:xfrm>
                    <a:prstGeom prst="rect">
                      <a:avLst/>
                    </a:prstGeom>
                    <a:noFill/>
                    <a:ln w="9525">
                      <a:noFill/>
                      <a:miter lim="800000"/>
                      <a:headEnd/>
                      <a:tailEnd/>
                    </a:ln>
                  </pic:spPr>
                </pic:pic>
              </a:graphicData>
            </a:graphic>
          </wp:inline>
        </w:drawing>
      </w:r>
    </w:p>
    <w:p w:rsidR="00F04E1E" w:rsidRPr="00D72F4B" w:rsidRDefault="00F04E1E" w:rsidP="00F04E1E">
      <w:pPr>
        <w:spacing w:after="0" w:line="240" w:lineRule="auto"/>
        <w:jc w:val="center"/>
        <w:rPr>
          <w:rFonts w:ascii="Times New Roman" w:hAnsi="Times New Roman"/>
          <w:sz w:val="24"/>
          <w:szCs w:val="24"/>
        </w:rPr>
      </w:pPr>
    </w:p>
    <w:p w:rsidR="00F04E1E" w:rsidRPr="00D72F4B" w:rsidRDefault="00F04E1E" w:rsidP="00F04E1E">
      <w:pPr>
        <w:spacing w:after="0" w:line="240" w:lineRule="auto"/>
        <w:jc w:val="center"/>
        <w:rPr>
          <w:rFonts w:ascii="Times New Roman" w:hAnsi="Times New Roman"/>
          <w:sz w:val="24"/>
          <w:szCs w:val="24"/>
        </w:rPr>
      </w:pPr>
      <w:r w:rsidRPr="00D72F4B">
        <w:rPr>
          <w:noProof/>
          <w:szCs w:val="24"/>
          <w:lang w:val="lt-LT" w:eastAsia="lt-LT"/>
        </w:rPr>
        <w:drawing>
          <wp:inline distT="0" distB="0" distL="0" distR="0" wp14:anchorId="4830086A" wp14:editId="75BFA47E">
            <wp:extent cx="5731510" cy="3821211"/>
            <wp:effectExtent l="0" t="0" r="2540" b="8255"/>
            <wp:docPr id="184" name="Picture 13" descr="\\Greta-pc\d\AtgimimoAikštė\2015-01-22 maketo foto\IMG_7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ta-pc\d\AtgimimoAikštė\2015-01-22 maketo foto\IMG_7613.jpg"/>
                    <pic:cNvPicPr>
                      <a:picLocks noChangeAspect="1" noChangeArrowheads="1"/>
                    </pic:cNvPicPr>
                  </pic:nvPicPr>
                  <pic:blipFill>
                    <a:blip r:embed="rId184" cstate="print"/>
                    <a:stretch>
                      <a:fillRect/>
                    </a:stretch>
                  </pic:blipFill>
                  <pic:spPr bwMode="auto">
                    <a:xfrm>
                      <a:off x="0" y="0"/>
                      <a:ext cx="5731510" cy="3821211"/>
                    </a:xfrm>
                    <a:prstGeom prst="rect">
                      <a:avLst/>
                    </a:prstGeom>
                    <a:noFill/>
                    <a:ln w="9525">
                      <a:noFill/>
                      <a:miter lim="800000"/>
                      <a:headEnd/>
                      <a:tailEnd/>
                    </a:ln>
                  </pic:spPr>
                </pic:pic>
              </a:graphicData>
            </a:graphic>
          </wp:inline>
        </w:drawing>
      </w:r>
    </w:p>
    <w:p w:rsidR="00F04E1E" w:rsidRPr="00D72F4B" w:rsidRDefault="00F04E1E" w:rsidP="00F04E1E">
      <w:pPr>
        <w:spacing w:after="0" w:line="240" w:lineRule="auto"/>
        <w:ind w:firstLine="709"/>
        <w:jc w:val="both"/>
        <w:rPr>
          <w:rFonts w:ascii="Times New Roman" w:hAnsi="Times New Roman"/>
          <w:sz w:val="24"/>
          <w:szCs w:val="24"/>
        </w:rPr>
      </w:pPr>
    </w:p>
    <w:p w:rsidR="00F04E1E" w:rsidRPr="00B42934" w:rsidRDefault="00F04E1E" w:rsidP="00F04E1E">
      <w:pPr>
        <w:spacing w:before="120" w:after="0" w:line="240" w:lineRule="auto"/>
        <w:ind w:firstLine="851"/>
        <w:jc w:val="both"/>
        <w:rPr>
          <w:rFonts w:ascii="Times New Roman" w:hAnsi="Times New Roman"/>
          <w:sz w:val="24"/>
          <w:szCs w:val="24"/>
        </w:rPr>
      </w:pPr>
      <w:r w:rsidRPr="00B42934">
        <w:rPr>
          <w:rFonts w:ascii="Times New Roman" w:hAnsi="Times New Roman"/>
          <w:sz w:val="24"/>
          <w:szCs w:val="24"/>
        </w:rPr>
        <w:t>Pasirinkto varianto vizija pateikiama pagal pasirinkt</w:t>
      </w:r>
      <w:r>
        <w:rPr>
          <w:rFonts w:ascii="Times New Roman" w:hAnsi="Times New Roman"/>
          <w:sz w:val="24"/>
          <w:szCs w:val="24"/>
        </w:rPr>
        <w:t>ą</w:t>
      </w:r>
      <w:r w:rsidRPr="00B42934">
        <w:rPr>
          <w:rFonts w:ascii="Times New Roman" w:hAnsi="Times New Roman"/>
          <w:sz w:val="24"/>
          <w:szCs w:val="24"/>
        </w:rPr>
        <w:t xml:space="preserve"> ir su Klaipėdos miesto savivaldybės administracija iš anksto suderintą vertinimo kriterijų sąrašą:</w:t>
      </w:r>
    </w:p>
    <w:p w:rsidR="00F04E1E" w:rsidRPr="00B42934" w:rsidRDefault="00F04E1E" w:rsidP="00245789">
      <w:pPr>
        <w:pStyle w:val="Sraopastraipa"/>
        <w:numPr>
          <w:ilvl w:val="0"/>
          <w:numId w:val="51"/>
        </w:numPr>
        <w:spacing w:line="240" w:lineRule="auto"/>
        <w:jc w:val="both"/>
        <w:rPr>
          <w:rFonts w:ascii="Times New Roman" w:hAnsi="Times New Roman" w:cs="Times New Roman"/>
          <w:sz w:val="24"/>
        </w:rPr>
      </w:pPr>
      <w:r w:rsidRPr="00B42934">
        <w:rPr>
          <w:rFonts w:ascii="Times New Roman" w:hAnsi="Times New Roman" w:cs="Times New Roman"/>
          <w:sz w:val="24"/>
        </w:rPr>
        <w:t>vertinimas urbanistiniu, tūriniu-erdviniu aspektu;</w:t>
      </w:r>
    </w:p>
    <w:p w:rsidR="00F04E1E" w:rsidRPr="00B42934" w:rsidRDefault="00F04E1E" w:rsidP="00245789">
      <w:pPr>
        <w:pStyle w:val="Sraopastraipa"/>
        <w:numPr>
          <w:ilvl w:val="0"/>
          <w:numId w:val="51"/>
        </w:numPr>
        <w:spacing w:line="240" w:lineRule="auto"/>
        <w:jc w:val="both"/>
        <w:rPr>
          <w:rFonts w:ascii="Times New Roman" w:hAnsi="Times New Roman" w:cs="Times New Roman"/>
          <w:sz w:val="24"/>
        </w:rPr>
      </w:pPr>
      <w:r w:rsidRPr="00B42934">
        <w:rPr>
          <w:rFonts w:ascii="Times New Roman" w:hAnsi="Times New Roman" w:cs="Times New Roman"/>
          <w:sz w:val="24"/>
        </w:rPr>
        <w:t>vertinimas paveldo apsaugos požiūriu;</w:t>
      </w:r>
    </w:p>
    <w:p w:rsidR="00F04E1E" w:rsidRPr="00B42934" w:rsidRDefault="00F04E1E" w:rsidP="00245789">
      <w:pPr>
        <w:pStyle w:val="Sraopastraipa"/>
        <w:numPr>
          <w:ilvl w:val="0"/>
          <w:numId w:val="51"/>
        </w:numPr>
        <w:spacing w:line="240" w:lineRule="auto"/>
        <w:jc w:val="both"/>
        <w:rPr>
          <w:rFonts w:ascii="Times New Roman" w:hAnsi="Times New Roman" w:cs="Times New Roman"/>
          <w:sz w:val="24"/>
        </w:rPr>
      </w:pPr>
      <w:r w:rsidRPr="00B42934">
        <w:rPr>
          <w:rFonts w:ascii="Times New Roman" w:hAnsi="Times New Roman" w:cs="Times New Roman"/>
          <w:sz w:val="24"/>
        </w:rPr>
        <w:t>vertinimas teisiniu aspektu;</w:t>
      </w:r>
    </w:p>
    <w:p w:rsidR="00F04E1E" w:rsidRPr="00B42934" w:rsidRDefault="00F04E1E" w:rsidP="00245789">
      <w:pPr>
        <w:pStyle w:val="Sraopastraipa"/>
        <w:numPr>
          <w:ilvl w:val="0"/>
          <w:numId w:val="51"/>
        </w:numPr>
        <w:spacing w:line="240" w:lineRule="auto"/>
        <w:jc w:val="both"/>
        <w:rPr>
          <w:rFonts w:ascii="Times New Roman" w:hAnsi="Times New Roman" w:cs="Times New Roman"/>
          <w:sz w:val="24"/>
        </w:rPr>
      </w:pPr>
      <w:r w:rsidRPr="00B42934">
        <w:rPr>
          <w:rFonts w:ascii="Times New Roman" w:hAnsi="Times New Roman" w:cs="Times New Roman"/>
          <w:sz w:val="24"/>
        </w:rPr>
        <w:t>vertinimas ekonominiu aspektu;</w:t>
      </w:r>
    </w:p>
    <w:p w:rsidR="00F04E1E" w:rsidRPr="00B42934" w:rsidRDefault="00F04E1E" w:rsidP="00245789">
      <w:pPr>
        <w:pStyle w:val="Sraopastraipa"/>
        <w:numPr>
          <w:ilvl w:val="0"/>
          <w:numId w:val="51"/>
        </w:numPr>
        <w:spacing w:line="240" w:lineRule="auto"/>
        <w:jc w:val="both"/>
        <w:rPr>
          <w:rFonts w:ascii="Times New Roman" w:hAnsi="Times New Roman" w:cs="Times New Roman"/>
          <w:sz w:val="24"/>
        </w:rPr>
      </w:pPr>
      <w:r w:rsidRPr="00B42934">
        <w:rPr>
          <w:rFonts w:ascii="Times New Roman" w:hAnsi="Times New Roman" w:cs="Times New Roman"/>
          <w:sz w:val="24"/>
        </w:rPr>
        <w:t>vertinimas laiko požiūriu.</w:t>
      </w:r>
    </w:p>
    <w:p w:rsidR="00F04E1E" w:rsidRPr="00B42934" w:rsidRDefault="00F04E1E" w:rsidP="00F04E1E">
      <w:pPr>
        <w:spacing w:after="0" w:line="240" w:lineRule="auto"/>
        <w:ind w:firstLine="709"/>
        <w:jc w:val="both"/>
        <w:rPr>
          <w:rFonts w:ascii="Times New Roman" w:hAnsi="Times New Roman"/>
          <w:sz w:val="24"/>
          <w:szCs w:val="24"/>
        </w:rPr>
      </w:pPr>
    </w:p>
    <w:p w:rsidR="00F04E1E" w:rsidRDefault="00F04E1E" w:rsidP="00F04E1E">
      <w:pPr>
        <w:spacing w:after="0" w:line="240" w:lineRule="auto"/>
        <w:rPr>
          <w:rFonts w:ascii="Times New Roman" w:hAnsi="Times New Roman"/>
          <w:b/>
          <w:sz w:val="24"/>
          <w:szCs w:val="28"/>
        </w:rPr>
      </w:pPr>
      <w:r>
        <w:rPr>
          <w:rFonts w:ascii="Times New Roman" w:hAnsi="Times New Roman"/>
          <w:b/>
          <w:sz w:val="24"/>
          <w:szCs w:val="28"/>
        </w:rPr>
        <w:br w:type="page"/>
      </w:r>
    </w:p>
    <w:p w:rsidR="00F04E1E" w:rsidRPr="00D72F4B" w:rsidRDefault="00F04E1E" w:rsidP="00F04E1E">
      <w:pPr>
        <w:spacing w:before="120" w:after="0" w:line="240" w:lineRule="auto"/>
        <w:ind w:firstLine="851"/>
        <w:jc w:val="both"/>
        <w:rPr>
          <w:rFonts w:ascii="Times New Roman" w:hAnsi="Times New Roman"/>
          <w:sz w:val="24"/>
          <w:szCs w:val="28"/>
        </w:rPr>
      </w:pPr>
      <w:r w:rsidRPr="00B42934">
        <w:rPr>
          <w:rFonts w:ascii="Times New Roman" w:hAnsi="Times New Roman"/>
          <w:b/>
          <w:sz w:val="24"/>
          <w:szCs w:val="28"/>
        </w:rPr>
        <w:t>VERTINIMAS URBANISTINIU, TŪRINIU-ERDVINIU ASPEKTU</w:t>
      </w:r>
      <w:r w:rsidRPr="00B42934">
        <w:rPr>
          <w:rFonts w:ascii="Times New Roman" w:hAnsi="Times New Roman"/>
          <w:sz w:val="24"/>
          <w:szCs w:val="28"/>
        </w:rPr>
        <w:t xml:space="preserve">. </w:t>
      </w:r>
      <w:r w:rsidRPr="00B42934">
        <w:rPr>
          <w:rFonts w:ascii="Times New Roman" w:hAnsi="Times New Roman"/>
          <w:sz w:val="24"/>
          <w:szCs w:val="24"/>
        </w:rPr>
        <w:t>Pasirinktame</w:t>
      </w:r>
      <w:r w:rsidRPr="00B42934">
        <w:rPr>
          <w:rFonts w:ascii="Times New Roman" w:hAnsi="Times New Roman"/>
          <w:sz w:val="24"/>
          <w:szCs w:val="28"/>
        </w:rPr>
        <w:t xml:space="preserve"> variante numatomas esamos teritorijos išplėtimas, ją apjungiant su šalia Danės upės besitęsiančia žaliąja juosta</w:t>
      </w:r>
      <w:r w:rsidRPr="00D72F4B">
        <w:rPr>
          <w:rFonts w:ascii="Times New Roman" w:hAnsi="Times New Roman"/>
          <w:sz w:val="24"/>
          <w:szCs w:val="28"/>
        </w:rPr>
        <w:t xml:space="preserve"> (5.</w:t>
      </w:r>
      <w:r>
        <w:rPr>
          <w:rFonts w:ascii="Times New Roman" w:hAnsi="Times New Roman"/>
          <w:sz w:val="24"/>
          <w:szCs w:val="28"/>
        </w:rPr>
        <w:t>3</w:t>
      </w:r>
      <w:r w:rsidRPr="00D72F4B">
        <w:rPr>
          <w:rFonts w:ascii="Times New Roman" w:hAnsi="Times New Roman"/>
          <w:sz w:val="24"/>
          <w:szCs w:val="28"/>
        </w:rPr>
        <w:t xml:space="preserve"> pav.).</w:t>
      </w:r>
    </w:p>
    <w:p w:rsidR="00F04E1E" w:rsidRPr="00D72F4B" w:rsidRDefault="00F04E1E" w:rsidP="00F04E1E">
      <w:pPr>
        <w:rPr>
          <w:i/>
          <w:sz w:val="24"/>
          <w:szCs w:val="24"/>
        </w:rPr>
      </w:pPr>
    </w:p>
    <w:p w:rsidR="00F04E1E" w:rsidRPr="00D72F4B" w:rsidRDefault="00F04E1E" w:rsidP="00F04E1E">
      <w:pPr>
        <w:jc w:val="center"/>
        <w:rPr>
          <w:sz w:val="24"/>
          <w:szCs w:val="24"/>
        </w:rPr>
      </w:pPr>
      <w:r w:rsidRPr="00D72F4B">
        <w:rPr>
          <w:noProof/>
          <w:sz w:val="24"/>
          <w:szCs w:val="24"/>
          <w:lang w:val="lt-LT" w:eastAsia="lt-LT"/>
        </w:rPr>
        <mc:AlternateContent>
          <mc:Choice Requires="wps">
            <w:drawing>
              <wp:anchor distT="0" distB="0" distL="114300" distR="114300" simplePos="0" relativeHeight="251640320" behindDoc="0" locked="0" layoutInCell="1" allowOverlap="1" wp14:anchorId="54167BBF" wp14:editId="7D961F88">
                <wp:simplePos x="0" y="0"/>
                <wp:positionH relativeFrom="column">
                  <wp:posOffset>717550</wp:posOffset>
                </wp:positionH>
                <wp:positionV relativeFrom="paragraph">
                  <wp:posOffset>1368425</wp:posOffset>
                </wp:positionV>
                <wp:extent cx="600075" cy="600075"/>
                <wp:effectExtent l="0" t="0" r="28575" b="28575"/>
                <wp:wrapNone/>
                <wp:docPr id="177" name="Oval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600075"/>
                        </a:xfrm>
                        <a:prstGeom prst="ellipse">
                          <a:avLst/>
                        </a:prstGeom>
                        <a:noFill/>
                        <a:ln w="19050">
                          <a:solidFill>
                            <a:srgbClr val="C00000"/>
                          </a:solidFill>
                          <a:round/>
                          <a:headEnd/>
                          <a:tailEnd/>
                        </a:ln>
                        <a:effectLst/>
                        <a:extLst>
                          <a:ext uri="{909E8E84-426E-40DD-AFC4-6F175D3DCCD1}">
                            <a14:hiddenFill xmlns:a14="http://schemas.microsoft.com/office/drawing/2010/main">
                              <a:solidFill>
                                <a:schemeClr val="accent2">
                                  <a:lumMod val="100000"/>
                                  <a:lumOff val="0"/>
                                </a:schemeClr>
                              </a:solid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66FA1A0" id="Oval 177" o:spid="_x0000_s1026" style="position:absolute;margin-left:56.5pt;margin-top:107.75pt;width:47.25pt;height:47.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" filled="f" fillcolor="#c0504d [3205]" strokecolor="#c00000" strokeweight="1.5pt">
                <v:shadow color="#622423 [1605]" opacity=".5" offset="1pt"/>
              </v:oval>
            </w:pict>
          </mc:Fallback>
        </mc:AlternateContent>
      </w:r>
      <w:r w:rsidRPr="00D72F4B">
        <w:rPr>
          <w:noProof/>
          <w:sz w:val="24"/>
          <w:szCs w:val="24"/>
          <w:lang w:val="lt-LT" w:eastAsia="lt-LT"/>
        </w:rPr>
        <w:drawing>
          <wp:anchor distT="0" distB="0" distL="114300" distR="114300" simplePos="0" relativeHeight="251639296" behindDoc="0" locked="0" layoutInCell="1" allowOverlap="1" wp14:anchorId="034499BF" wp14:editId="79CAF93E">
            <wp:simplePos x="0" y="0"/>
            <wp:positionH relativeFrom="column">
              <wp:posOffset>-123825</wp:posOffset>
            </wp:positionH>
            <wp:positionV relativeFrom="paragraph">
              <wp:posOffset>-85725</wp:posOffset>
            </wp:positionV>
            <wp:extent cx="2238375" cy="2952750"/>
            <wp:effectExtent l="0" t="0" r="9525" b="0"/>
            <wp:wrapNone/>
            <wp:docPr id="185" name="Picture 8" descr="\\Greta-pc\d\AtgimimoAikštė\3 variantai\schemos\Vertinimo schemos\B_erd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ta-pc\d\AtgimimoAikštė\3 variantai\schemos\Vertinimo schemos\B_erdve.jpg"/>
                    <pic:cNvPicPr>
                      <a:picLocks noChangeAspect="1" noChangeArrowheads="1"/>
                    </pic:cNvPicPr>
                  </pic:nvPicPr>
                  <pic:blipFill>
                    <a:blip r:embed="rId152" cstate="print"/>
                    <a:srcRect l="22581" t="24194" r="44009" b="31797"/>
                    <a:stretch>
                      <a:fillRect/>
                    </a:stretch>
                  </pic:blipFill>
                  <pic:spPr bwMode="auto">
                    <a:xfrm>
                      <a:off x="0" y="0"/>
                      <a:ext cx="2238375" cy="2952750"/>
                    </a:xfrm>
                    <a:prstGeom prst="rect">
                      <a:avLst/>
                    </a:prstGeom>
                    <a:noFill/>
                    <a:ln w="9525">
                      <a:noFill/>
                      <a:miter lim="800000"/>
                      <a:headEnd/>
                      <a:tailEnd/>
                    </a:ln>
                  </pic:spPr>
                </pic:pic>
              </a:graphicData>
            </a:graphic>
          </wp:anchor>
        </w:drawing>
      </w:r>
      <w:r w:rsidRPr="00D72F4B">
        <w:rPr>
          <w:noProof/>
          <w:sz w:val="24"/>
          <w:szCs w:val="24"/>
          <w:lang w:val="lt-LT" w:eastAsia="lt-LT"/>
        </w:rPr>
        <mc:AlternateContent>
          <mc:Choice Requires="wps">
            <w:drawing>
              <wp:anchor distT="0" distB="0" distL="114300" distR="114300" simplePos="0" relativeHeight="251638272" behindDoc="0" locked="0" layoutInCell="1" allowOverlap="1" wp14:anchorId="7AC8BCF4" wp14:editId="0205D01C">
                <wp:simplePos x="0" y="0"/>
                <wp:positionH relativeFrom="column">
                  <wp:posOffset>-85725</wp:posOffset>
                </wp:positionH>
                <wp:positionV relativeFrom="paragraph">
                  <wp:posOffset>-247650</wp:posOffset>
                </wp:positionV>
                <wp:extent cx="2095500" cy="3190875"/>
                <wp:effectExtent l="0" t="0" r="0" b="9525"/>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3190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A2CD0AA" id="Rectangle 178" o:spid="_x0000_s1026" style="position:absolute;margin-left:-6.75pt;margin-top:-19.5pt;width:165pt;height:251.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" stroked="f"/>
            </w:pict>
          </mc:Fallback>
        </mc:AlternateContent>
      </w:r>
      <w:r w:rsidRPr="00D72F4B">
        <w:rPr>
          <w:noProof/>
          <w:sz w:val="24"/>
          <w:szCs w:val="24"/>
          <w:lang w:val="lt-LT" w:eastAsia="lt-LT"/>
        </w:rPr>
        <w:drawing>
          <wp:inline distT="0" distB="0" distL="0" distR="0" wp14:anchorId="340D7234" wp14:editId="02E2F8EF">
            <wp:extent cx="4450080" cy="4450080"/>
            <wp:effectExtent l="0" t="0" r="7620" b="7620"/>
            <wp:docPr id="186" name="Picture 2" descr="\\Greta-pc\d\AtgimimoAikštė\3 variantai\schemos\Vertinimo schemo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ta-pc\d\AtgimimoAikštė\3 variantai\schemos\Vertinimo schemos\B.jpg"/>
                    <pic:cNvPicPr>
                      <a:picLocks noChangeAspect="1" noChangeArrowheads="1"/>
                    </pic:cNvPicPr>
                  </pic:nvPicPr>
                  <pic:blipFill>
                    <a:blip r:embed="rId153" cstate="print"/>
                    <a:srcRect/>
                    <a:stretch>
                      <a:fillRect/>
                    </a:stretch>
                  </pic:blipFill>
                  <pic:spPr bwMode="auto">
                    <a:xfrm>
                      <a:off x="0" y="0"/>
                      <a:ext cx="4450080" cy="4450080"/>
                    </a:xfrm>
                    <a:prstGeom prst="rect">
                      <a:avLst/>
                    </a:prstGeom>
                    <a:noFill/>
                    <a:ln w="9525">
                      <a:noFill/>
                      <a:miter lim="800000"/>
                      <a:headEnd/>
                      <a:tailEnd/>
                    </a:ln>
                  </pic:spPr>
                </pic:pic>
              </a:graphicData>
            </a:graphic>
          </wp:inline>
        </w:drawing>
      </w:r>
    </w:p>
    <w:p w:rsidR="00F04E1E" w:rsidRPr="00D72F4B" w:rsidRDefault="00F04E1E" w:rsidP="00F04E1E">
      <w:pPr>
        <w:jc w:val="center"/>
        <w:rPr>
          <w:rFonts w:ascii="Times New Roman" w:hAnsi="Times New Roman"/>
          <w:b/>
          <w:sz w:val="24"/>
          <w:szCs w:val="24"/>
        </w:rPr>
      </w:pPr>
      <w:r w:rsidRPr="00D72F4B">
        <w:rPr>
          <w:rFonts w:ascii="Times New Roman" w:hAnsi="Times New Roman"/>
          <w:b/>
          <w:sz w:val="24"/>
          <w:szCs w:val="24"/>
        </w:rPr>
        <w:t>5.</w:t>
      </w:r>
      <w:r>
        <w:rPr>
          <w:rFonts w:ascii="Times New Roman" w:hAnsi="Times New Roman"/>
          <w:b/>
          <w:sz w:val="24"/>
          <w:szCs w:val="24"/>
        </w:rPr>
        <w:t>3.</w:t>
      </w:r>
      <w:r w:rsidRPr="00D72F4B">
        <w:rPr>
          <w:rFonts w:ascii="Times New Roman" w:hAnsi="Times New Roman"/>
          <w:b/>
          <w:sz w:val="24"/>
          <w:szCs w:val="24"/>
        </w:rPr>
        <w:t xml:space="preserve"> pav. Atgimimo aikštė miesto viešųjų erdvių audinyje</w:t>
      </w:r>
    </w:p>
    <w:p w:rsidR="00F04E1E" w:rsidRPr="00D72F4B" w:rsidRDefault="00F04E1E" w:rsidP="00F04E1E">
      <w:pPr>
        <w:spacing w:before="120" w:after="0" w:line="240" w:lineRule="auto"/>
        <w:ind w:firstLine="851"/>
        <w:jc w:val="both"/>
        <w:rPr>
          <w:rFonts w:ascii="Times New Roman" w:hAnsi="Times New Roman"/>
          <w:sz w:val="24"/>
          <w:szCs w:val="28"/>
        </w:rPr>
      </w:pPr>
      <w:r w:rsidRPr="00B42934">
        <w:rPr>
          <w:rFonts w:ascii="Times New Roman" w:hAnsi="Times New Roman"/>
          <w:sz w:val="24"/>
          <w:szCs w:val="28"/>
        </w:rPr>
        <w:t xml:space="preserve">Akcentuotas aikštės integravimas į bendrą viešųjų erdvių tinklą </w:t>
      </w:r>
      <w:r>
        <w:rPr>
          <w:rFonts w:ascii="Times New Roman" w:hAnsi="Times New Roman"/>
          <w:sz w:val="24"/>
          <w:szCs w:val="28"/>
        </w:rPr>
        <w:t>su</w:t>
      </w:r>
      <w:r w:rsidRPr="00B42934">
        <w:rPr>
          <w:rFonts w:ascii="Times New Roman" w:hAnsi="Times New Roman"/>
          <w:sz w:val="24"/>
          <w:szCs w:val="28"/>
        </w:rPr>
        <w:t>stiprintų teritorijos kaip centr</w:t>
      </w:r>
      <w:r>
        <w:rPr>
          <w:rFonts w:ascii="Times New Roman" w:hAnsi="Times New Roman"/>
          <w:sz w:val="24"/>
          <w:szCs w:val="28"/>
        </w:rPr>
        <w:t>inės miesto visuomeninės erdvės</w:t>
      </w:r>
      <w:r w:rsidRPr="00B42934">
        <w:rPr>
          <w:rFonts w:ascii="Times New Roman" w:hAnsi="Times New Roman"/>
          <w:sz w:val="24"/>
          <w:szCs w:val="28"/>
        </w:rPr>
        <w:t xml:space="preserve"> funkciją. Teritorijos įjungimas į Danės skvero žaliąją trasą ir rekreacinės funkcijos </w:t>
      </w:r>
      <w:r w:rsidRPr="00B42934">
        <w:rPr>
          <w:rFonts w:ascii="Times New Roman" w:hAnsi="Times New Roman"/>
          <w:sz w:val="24"/>
          <w:szCs w:val="24"/>
        </w:rPr>
        <w:t>stiprinimas</w:t>
      </w:r>
      <w:r w:rsidRPr="00B42934">
        <w:rPr>
          <w:rFonts w:ascii="Times New Roman" w:hAnsi="Times New Roman"/>
          <w:sz w:val="24"/>
          <w:szCs w:val="28"/>
        </w:rPr>
        <w:t xml:space="preserve"> galėtų kompensuoti esamą vakarinės Naujamiesčio dalies (tarp H. Manto gatvės ir Uosto teritorijos) žaliųjų zonų poreikį.</w:t>
      </w:r>
      <w:r w:rsidRPr="00D72F4B">
        <w:rPr>
          <w:rFonts w:ascii="Times New Roman" w:hAnsi="Times New Roman"/>
          <w:sz w:val="24"/>
          <w:szCs w:val="28"/>
        </w:rPr>
        <w:t xml:space="preserve"> </w:t>
      </w:r>
    </w:p>
    <w:p w:rsidR="00F04E1E" w:rsidRDefault="00F04E1E" w:rsidP="00F04E1E">
      <w:pPr>
        <w:spacing w:after="0" w:line="240" w:lineRule="auto"/>
        <w:rPr>
          <w:rFonts w:ascii="Times New Roman" w:hAnsi="Times New Roman"/>
          <w:sz w:val="24"/>
          <w:szCs w:val="24"/>
        </w:rPr>
      </w:pPr>
      <w:r>
        <w:rPr>
          <w:rFonts w:ascii="Times New Roman" w:hAnsi="Times New Roman"/>
          <w:sz w:val="24"/>
          <w:szCs w:val="24"/>
        </w:rPr>
        <w:br w:type="page"/>
      </w:r>
    </w:p>
    <w:p w:rsidR="00F04E1E" w:rsidRPr="00D72F4B" w:rsidRDefault="00F04E1E" w:rsidP="00F04E1E">
      <w:pPr>
        <w:spacing w:before="120" w:after="0" w:line="240" w:lineRule="auto"/>
        <w:ind w:firstLine="851"/>
        <w:jc w:val="both"/>
        <w:rPr>
          <w:rFonts w:ascii="Times New Roman" w:hAnsi="Times New Roman"/>
          <w:sz w:val="24"/>
          <w:szCs w:val="24"/>
        </w:rPr>
      </w:pPr>
      <w:r w:rsidRPr="00E72044">
        <w:rPr>
          <w:rFonts w:ascii="Times New Roman" w:hAnsi="Times New Roman"/>
          <w:sz w:val="24"/>
          <w:szCs w:val="24"/>
        </w:rPr>
        <w:t>Formuojama erdvė veikia kaip apsauginė</w:t>
      </w:r>
      <w:r w:rsidRPr="00B42934">
        <w:rPr>
          <w:rFonts w:ascii="Times New Roman" w:hAnsi="Times New Roman"/>
          <w:sz w:val="24"/>
          <w:szCs w:val="24"/>
        </w:rPr>
        <w:t xml:space="preserve"> senamiesčio zona (</w:t>
      </w:r>
      <w:r>
        <w:rPr>
          <w:rFonts w:ascii="Times New Roman" w:hAnsi="Times New Roman"/>
          <w:sz w:val="24"/>
          <w:szCs w:val="24"/>
        </w:rPr>
        <w:t xml:space="preserve">žr. </w:t>
      </w:r>
      <w:r w:rsidRPr="00B42934">
        <w:rPr>
          <w:rFonts w:ascii="Times New Roman" w:hAnsi="Times New Roman"/>
          <w:sz w:val="24"/>
          <w:szCs w:val="24"/>
        </w:rPr>
        <w:t>5.</w:t>
      </w:r>
      <w:r>
        <w:rPr>
          <w:rFonts w:ascii="Times New Roman" w:hAnsi="Times New Roman"/>
          <w:sz w:val="24"/>
          <w:szCs w:val="24"/>
        </w:rPr>
        <w:t>4</w:t>
      </w:r>
      <w:r w:rsidRPr="00B42934">
        <w:rPr>
          <w:rFonts w:ascii="Times New Roman" w:hAnsi="Times New Roman"/>
          <w:sz w:val="24"/>
          <w:szCs w:val="24"/>
        </w:rPr>
        <w:t xml:space="preserve"> pav.). Horizontali plokštuma atsveria panašų plotą užimančias vertikalias dominantes.</w:t>
      </w:r>
    </w:p>
    <w:p w:rsidR="00F04E1E" w:rsidRPr="00D72F4B" w:rsidRDefault="00F04E1E" w:rsidP="00F04E1E">
      <w:pPr>
        <w:spacing w:after="0" w:line="240" w:lineRule="auto"/>
        <w:jc w:val="center"/>
        <w:rPr>
          <w:rFonts w:ascii="Times New Roman" w:eastAsia="Times New Roman" w:hAnsi="Times New Roman"/>
          <w:sz w:val="24"/>
          <w:szCs w:val="24"/>
        </w:rPr>
      </w:pPr>
      <w:r w:rsidRPr="00D72F4B">
        <w:rPr>
          <w:noProof/>
          <w:sz w:val="24"/>
          <w:szCs w:val="24"/>
          <w:lang w:val="lt-LT" w:eastAsia="lt-LT"/>
        </w:rPr>
        <w:drawing>
          <wp:inline distT="0" distB="0" distL="0" distR="0" wp14:anchorId="58748A3E" wp14:editId="09E846D1">
            <wp:extent cx="5730240" cy="3261360"/>
            <wp:effectExtent l="0" t="0" r="3810" b="0"/>
            <wp:docPr id="187" name="Picture 4" descr="\\Greta-pc\d\AtgimimoAikštė\3 variantai\schemos\Vertinimo schemos\išklotinės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ta-pc\d\AtgimimoAikštė\3 variantai\schemos\Vertinimo schemos\išklotinės B.jpg"/>
                    <pic:cNvPicPr>
                      <a:picLocks noChangeAspect="1" noChangeArrowheads="1"/>
                    </pic:cNvPicPr>
                  </pic:nvPicPr>
                  <pic:blipFill rotWithShape="1">
                    <a:blip r:embed="rId161" cstate="print"/>
                    <a:srcRect t="12231" b="7220"/>
                    <a:stretch/>
                  </pic:blipFill>
                  <pic:spPr bwMode="auto">
                    <a:xfrm>
                      <a:off x="0" y="0"/>
                      <a:ext cx="5731510" cy="3262083"/>
                    </a:xfrm>
                    <a:prstGeom prst="rect">
                      <a:avLst/>
                    </a:prstGeom>
                    <a:noFill/>
                    <a:ln>
                      <a:noFill/>
                    </a:ln>
                    <a:extLst>
                      <a:ext uri="{53640926-AAD7-44D8-BBD7-CCE9431645EC}">
                        <a14:shadowObscured xmlns:a14="http://schemas.microsoft.com/office/drawing/2010/main"/>
                      </a:ext>
                    </a:extLst>
                  </pic:spPr>
                </pic:pic>
              </a:graphicData>
            </a:graphic>
          </wp:inline>
        </w:drawing>
      </w:r>
    </w:p>
    <w:p w:rsidR="00F04E1E" w:rsidRPr="00D72F4B" w:rsidRDefault="00F04E1E" w:rsidP="00F04E1E">
      <w:pPr>
        <w:jc w:val="center"/>
        <w:rPr>
          <w:rFonts w:ascii="Times New Roman" w:hAnsi="Times New Roman"/>
          <w:b/>
          <w:sz w:val="24"/>
          <w:szCs w:val="24"/>
        </w:rPr>
      </w:pPr>
      <w:r w:rsidRPr="00D72F4B">
        <w:rPr>
          <w:rFonts w:ascii="Times New Roman" w:hAnsi="Times New Roman"/>
          <w:b/>
          <w:sz w:val="24"/>
          <w:szCs w:val="24"/>
        </w:rPr>
        <w:t>5.</w:t>
      </w:r>
      <w:r>
        <w:rPr>
          <w:rFonts w:ascii="Times New Roman" w:hAnsi="Times New Roman"/>
          <w:b/>
          <w:sz w:val="24"/>
          <w:szCs w:val="24"/>
        </w:rPr>
        <w:t>4.</w:t>
      </w:r>
      <w:r w:rsidRPr="00D72F4B">
        <w:rPr>
          <w:rFonts w:ascii="Times New Roman" w:hAnsi="Times New Roman"/>
          <w:b/>
          <w:sz w:val="24"/>
          <w:szCs w:val="24"/>
        </w:rPr>
        <w:t xml:space="preserve"> pav. Atgimimo aikštės vieta miestovaizdžio išklotinėje</w:t>
      </w:r>
    </w:p>
    <w:p w:rsidR="00F04E1E" w:rsidRPr="00D72F4B" w:rsidRDefault="00F04E1E" w:rsidP="00F04E1E">
      <w:pPr>
        <w:jc w:val="center"/>
        <w:rPr>
          <w:rFonts w:ascii="Times New Roman" w:hAnsi="Times New Roman"/>
          <w:b/>
          <w:sz w:val="24"/>
          <w:szCs w:val="24"/>
        </w:rPr>
      </w:pPr>
    </w:p>
    <w:p w:rsidR="00F04E1E" w:rsidRPr="00D72F4B" w:rsidRDefault="00F04E1E" w:rsidP="00F04E1E">
      <w:pPr>
        <w:jc w:val="both"/>
        <w:rPr>
          <w:rFonts w:ascii="Times New Roman" w:hAnsi="Times New Roman"/>
          <w:sz w:val="24"/>
          <w:szCs w:val="24"/>
        </w:rPr>
      </w:pPr>
      <w:r w:rsidRPr="00B42934">
        <w:rPr>
          <w:rFonts w:ascii="Times New Roman" w:hAnsi="Times New Roman"/>
          <w:sz w:val="24"/>
          <w:szCs w:val="24"/>
        </w:rPr>
        <w:t xml:space="preserve">Transporto organizavimo požiūriu, </w:t>
      </w:r>
      <w:r w:rsidRPr="00B42934">
        <w:rPr>
          <w:rFonts w:ascii="Times New Roman" w:hAnsi="Times New Roman"/>
          <w:noProof/>
          <w:sz w:val="24"/>
          <w:szCs w:val="24"/>
          <w:lang w:val="lt-LT" w:eastAsia="lt-LT"/>
        </w:rPr>
        <w:drawing>
          <wp:anchor distT="0" distB="0" distL="114300" distR="114300" simplePos="0" relativeHeight="251642368" behindDoc="1" locked="0" layoutInCell="1" allowOverlap="1" wp14:anchorId="2EF185AF" wp14:editId="02A2688A">
            <wp:simplePos x="0" y="0"/>
            <wp:positionH relativeFrom="column">
              <wp:posOffset>19050</wp:posOffset>
            </wp:positionH>
            <wp:positionV relativeFrom="paragraph">
              <wp:posOffset>48895</wp:posOffset>
            </wp:positionV>
            <wp:extent cx="3067050" cy="2247900"/>
            <wp:effectExtent l="19050" t="0" r="0" b="0"/>
            <wp:wrapTight wrapText="bothSides">
              <wp:wrapPolygon edited="0">
                <wp:start x="-134" y="0"/>
                <wp:lineTo x="-134" y="21417"/>
                <wp:lineTo x="21600" y="21417"/>
                <wp:lineTo x="21600" y="0"/>
                <wp:lineTo x="-134" y="0"/>
              </wp:wrapPolygon>
            </wp:wrapTight>
            <wp:docPr id="188" name="Picture 11" descr="\\Greta-pc\d\AtgimimoAikštė\3 variantai\schemos\Vertinimo schemos\B_transpor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ta-pc\d\AtgimimoAikštė\3 variantai\schemos\Vertinimo schemos\B_transportas.jpg"/>
                    <pic:cNvPicPr>
                      <a:picLocks noChangeAspect="1" noChangeArrowheads="1"/>
                    </pic:cNvPicPr>
                  </pic:nvPicPr>
                  <pic:blipFill>
                    <a:blip r:embed="rId165" cstate="print"/>
                    <a:srcRect l="21024" t="37393" r="49078" b="40318"/>
                    <a:stretch>
                      <a:fillRect/>
                    </a:stretch>
                  </pic:blipFill>
                  <pic:spPr bwMode="auto">
                    <a:xfrm>
                      <a:off x="0" y="0"/>
                      <a:ext cx="3067050" cy="2247900"/>
                    </a:xfrm>
                    <a:prstGeom prst="rect">
                      <a:avLst/>
                    </a:prstGeom>
                    <a:noFill/>
                    <a:ln w="9525">
                      <a:noFill/>
                      <a:miter lim="800000"/>
                      <a:headEnd/>
                      <a:tailEnd/>
                    </a:ln>
                  </pic:spPr>
                </pic:pic>
              </a:graphicData>
            </a:graphic>
          </wp:anchor>
        </w:drawing>
      </w:r>
      <w:r w:rsidRPr="00B42934">
        <w:rPr>
          <w:rFonts w:ascii="Times New Roman" w:hAnsi="Times New Roman"/>
          <w:sz w:val="24"/>
          <w:szCs w:val="24"/>
        </w:rPr>
        <w:t xml:space="preserve">H. Manto gatvės atkarpa tarp Liepų ir Danės gatvių bei dalis Danės gatvės formuojamos kaip lėto judėjimo gatvės (angl. </w:t>
      </w:r>
      <w:r w:rsidRPr="00E72044">
        <w:rPr>
          <w:rFonts w:ascii="Times New Roman" w:hAnsi="Times New Roman"/>
          <w:i/>
          <w:sz w:val="24"/>
          <w:szCs w:val="24"/>
        </w:rPr>
        <w:t>shared space</w:t>
      </w:r>
      <w:r w:rsidRPr="00B42934">
        <w:rPr>
          <w:rFonts w:ascii="Times New Roman" w:hAnsi="Times New Roman"/>
          <w:sz w:val="20"/>
          <w:szCs w:val="20"/>
          <w:vertAlign w:val="superscript"/>
        </w:rPr>
        <w:footnoteReference w:id="5"/>
      </w:r>
      <w:r w:rsidRPr="00B42934">
        <w:rPr>
          <w:rFonts w:ascii="Times New Roman" w:hAnsi="Times New Roman"/>
          <w:sz w:val="24"/>
          <w:szCs w:val="24"/>
        </w:rPr>
        <w:t xml:space="preserve">). Maksimaliai mažinant transporto srautus, kuriama vienalytė rekreacinė teritorija, formuojami saugūs priėjimai prie upės ir </w:t>
      </w:r>
      <w:r w:rsidRPr="00D72F4B">
        <w:rPr>
          <w:rFonts w:ascii="Times New Roman" w:hAnsi="Times New Roman"/>
          <w:noProof/>
          <w:sz w:val="24"/>
          <w:szCs w:val="24"/>
          <w:lang w:val="lt-LT" w:eastAsia="lt-LT"/>
        </w:rPr>
        <w:drawing>
          <wp:anchor distT="0" distB="0" distL="114300" distR="114300" simplePos="0" relativeHeight="251641344" behindDoc="1" locked="0" layoutInCell="1" allowOverlap="1" wp14:anchorId="2B912111" wp14:editId="79AE6616">
            <wp:simplePos x="0" y="0"/>
            <wp:positionH relativeFrom="column">
              <wp:posOffset>19050</wp:posOffset>
            </wp:positionH>
            <wp:positionV relativeFrom="paragraph">
              <wp:posOffset>48895</wp:posOffset>
            </wp:positionV>
            <wp:extent cx="3067050" cy="2247900"/>
            <wp:effectExtent l="19050" t="0" r="0" b="0"/>
            <wp:wrapTight wrapText="bothSides">
              <wp:wrapPolygon edited="0">
                <wp:start x="-134" y="0"/>
                <wp:lineTo x="-134" y="21417"/>
                <wp:lineTo x="21600" y="21417"/>
                <wp:lineTo x="21600" y="0"/>
                <wp:lineTo x="-134" y="0"/>
              </wp:wrapPolygon>
            </wp:wrapTight>
            <wp:docPr id="189" name="Picture 11" descr="\\Greta-pc\d\AtgimimoAikštė\3 variantai\schemos\Vertinimo schemos\B_transpor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ta-pc\d\AtgimimoAikštė\3 variantai\schemos\Vertinimo schemos\B_transportas.jpg"/>
                    <pic:cNvPicPr>
                      <a:picLocks noChangeAspect="1" noChangeArrowheads="1"/>
                    </pic:cNvPicPr>
                  </pic:nvPicPr>
                  <pic:blipFill>
                    <a:blip r:embed="rId165" cstate="print"/>
                    <a:srcRect l="21024" t="37393" r="49078" b="40318"/>
                    <a:stretch>
                      <a:fillRect/>
                    </a:stretch>
                  </pic:blipFill>
                  <pic:spPr bwMode="auto">
                    <a:xfrm>
                      <a:off x="0" y="0"/>
                      <a:ext cx="3067050" cy="2247900"/>
                    </a:xfrm>
                    <a:prstGeom prst="rect">
                      <a:avLst/>
                    </a:prstGeom>
                    <a:noFill/>
                    <a:ln w="9525">
                      <a:noFill/>
                      <a:miter lim="800000"/>
                      <a:headEnd/>
                      <a:tailEnd/>
                    </a:ln>
                  </pic:spPr>
                </pic:pic>
              </a:graphicData>
            </a:graphic>
          </wp:anchor>
        </w:drawing>
      </w:r>
      <w:r>
        <w:rPr>
          <w:rFonts w:ascii="Times New Roman" w:hAnsi="Times New Roman"/>
          <w:sz w:val="24"/>
          <w:szCs w:val="24"/>
        </w:rPr>
        <w:t>Klaipėdos valstybinio</w:t>
      </w:r>
      <w:r w:rsidRPr="00D72F4B">
        <w:rPr>
          <w:rFonts w:ascii="Times New Roman" w:hAnsi="Times New Roman"/>
          <w:sz w:val="24"/>
          <w:szCs w:val="24"/>
        </w:rPr>
        <w:t xml:space="preserve"> muzikinio teatro.</w:t>
      </w:r>
    </w:p>
    <w:p w:rsidR="00F04E1E" w:rsidRPr="00D72F4B" w:rsidRDefault="00F04E1E" w:rsidP="00F04E1E">
      <w:pPr>
        <w:jc w:val="both"/>
        <w:rPr>
          <w:rFonts w:ascii="Times New Roman" w:hAnsi="Times New Roman"/>
          <w:sz w:val="24"/>
          <w:szCs w:val="24"/>
        </w:rPr>
      </w:pPr>
    </w:p>
    <w:p w:rsidR="00F04E1E" w:rsidRPr="00D72F4B" w:rsidRDefault="00F04E1E" w:rsidP="00F04E1E">
      <w:pPr>
        <w:jc w:val="both"/>
        <w:rPr>
          <w:rFonts w:ascii="Times New Roman" w:hAnsi="Times New Roman"/>
          <w:sz w:val="24"/>
          <w:szCs w:val="24"/>
        </w:rPr>
      </w:pPr>
    </w:p>
    <w:p w:rsidR="00F04E1E" w:rsidRPr="00D72F4B" w:rsidRDefault="00F04E1E" w:rsidP="00F04E1E">
      <w:pPr>
        <w:jc w:val="both"/>
        <w:rPr>
          <w:rFonts w:ascii="Times New Roman" w:hAnsi="Times New Roman"/>
          <w:b/>
          <w:sz w:val="24"/>
          <w:szCs w:val="24"/>
        </w:rPr>
      </w:pPr>
      <w:r w:rsidRPr="00D72F4B">
        <w:rPr>
          <w:rFonts w:ascii="Times New Roman" w:hAnsi="Times New Roman"/>
          <w:b/>
          <w:sz w:val="24"/>
          <w:szCs w:val="24"/>
        </w:rPr>
        <w:t>5.</w:t>
      </w:r>
      <w:r>
        <w:rPr>
          <w:rFonts w:ascii="Times New Roman" w:hAnsi="Times New Roman"/>
          <w:b/>
          <w:sz w:val="24"/>
          <w:szCs w:val="24"/>
        </w:rPr>
        <w:t>5.</w:t>
      </w:r>
      <w:r w:rsidRPr="00D72F4B">
        <w:rPr>
          <w:rFonts w:ascii="Times New Roman" w:hAnsi="Times New Roman"/>
          <w:b/>
          <w:sz w:val="24"/>
          <w:szCs w:val="24"/>
        </w:rPr>
        <w:t xml:space="preserve"> pav. B varianto transporto schema</w:t>
      </w:r>
    </w:p>
    <w:p w:rsidR="00F04E1E" w:rsidRDefault="00F04E1E" w:rsidP="00F04E1E">
      <w:pPr>
        <w:spacing w:after="0" w:line="240" w:lineRule="auto"/>
        <w:rPr>
          <w:rFonts w:ascii="Times New Roman" w:hAnsi="Times New Roman"/>
          <w:sz w:val="24"/>
          <w:szCs w:val="24"/>
        </w:rPr>
      </w:pPr>
      <w:r>
        <w:rPr>
          <w:rFonts w:ascii="Times New Roman" w:hAnsi="Times New Roman"/>
          <w:sz w:val="24"/>
          <w:szCs w:val="24"/>
        </w:rPr>
        <w:br w:type="page"/>
      </w:r>
    </w:p>
    <w:p w:rsidR="00F04E1E" w:rsidRPr="00D72F4B" w:rsidRDefault="00F04E1E" w:rsidP="00F04E1E">
      <w:pPr>
        <w:spacing w:before="120" w:after="0" w:line="240" w:lineRule="auto"/>
        <w:ind w:firstLine="851"/>
        <w:jc w:val="both"/>
        <w:rPr>
          <w:rFonts w:ascii="Times New Roman" w:hAnsi="Times New Roman"/>
          <w:sz w:val="24"/>
          <w:szCs w:val="24"/>
        </w:rPr>
      </w:pPr>
      <w:r>
        <w:rPr>
          <w:rFonts w:ascii="Times New Roman" w:hAnsi="Times New Roman"/>
          <w:sz w:val="24"/>
          <w:szCs w:val="24"/>
        </w:rPr>
        <w:t>F</w:t>
      </w:r>
      <w:r w:rsidRPr="00D72F4B">
        <w:rPr>
          <w:rFonts w:ascii="Times New Roman" w:hAnsi="Times New Roman"/>
          <w:sz w:val="24"/>
          <w:szCs w:val="24"/>
        </w:rPr>
        <w:t>ormuojant aikštės kaip reprezentacinės</w:t>
      </w:r>
      <w:r>
        <w:rPr>
          <w:rFonts w:ascii="Times New Roman" w:hAnsi="Times New Roman"/>
          <w:sz w:val="24"/>
          <w:szCs w:val="24"/>
        </w:rPr>
        <w:t>−</w:t>
      </w:r>
      <w:r w:rsidRPr="00D72F4B">
        <w:rPr>
          <w:rFonts w:ascii="Times New Roman" w:hAnsi="Times New Roman"/>
          <w:sz w:val="24"/>
          <w:szCs w:val="24"/>
        </w:rPr>
        <w:t>rekreacinės erdvės charakterį ir siekiant, kad teritorija būtų patraukli, ją būtina papildyti komercine</w:t>
      </w:r>
      <w:r>
        <w:rPr>
          <w:rFonts w:ascii="Times New Roman" w:hAnsi="Times New Roman"/>
          <w:sz w:val="24"/>
          <w:szCs w:val="24"/>
        </w:rPr>
        <w:t>−</w:t>
      </w:r>
      <w:r w:rsidRPr="00D72F4B">
        <w:rPr>
          <w:rFonts w:ascii="Times New Roman" w:hAnsi="Times New Roman"/>
          <w:sz w:val="24"/>
          <w:szCs w:val="24"/>
        </w:rPr>
        <w:t xml:space="preserve">visuomenine funkcija. </w:t>
      </w:r>
      <w:r w:rsidRPr="00B42934">
        <w:rPr>
          <w:rFonts w:ascii="Times New Roman" w:hAnsi="Times New Roman"/>
          <w:sz w:val="24"/>
          <w:szCs w:val="24"/>
        </w:rPr>
        <w:t>Siekiant išpildyti miesto centrinės aikštės programą, paslaugos ir pramogos turėtų lygiavertišai funkcionuoti skirtingais paros ir metų laikais</w:t>
      </w:r>
      <w:r w:rsidRPr="00D72F4B">
        <w:rPr>
          <w:rFonts w:ascii="Times New Roman" w:hAnsi="Times New Roman"/>
          <w:sz w:val="24"/>
          <w:szCs w:val="24"/>
        </w:rPr>
        <w:t xml:space="preserve">. </w:t>
      </w:r>
    </w:p>
    <w:p w:rsidR="00F04E1E" w:rsidRPr="00D72F4B" w:rsidRDefault="00F04E1E" w:rsidP="00F04E1E">
      <w:pPr>
        <w:jc w:val="both"/>
        <w:rPr>
          <w:rFonts w:ascii="Times New Roman" w:hAnsi="Times New Roman"/>
          <w:sz w:val="24"/>
          <w:szCs w:val="24"/>
        </w:rPr>
      </w:pPr>
      <w:r w:rsidRPr="00D72F4B">
        <w:rPr>
          <w:rFonts w:ascii="Times New Roman" w:hAnsi="Times New Roman"/>
          <w:sz w:val="24"/>
          <w:szCs w:val="24"/>
        </w:rPr>
        <w:t xml:space="preserve"> </w:t>
      </w:r>
    </w:p>
    <w:p w:rsidR="00F04E1E" w:rsidRPr="00B42934"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b/>
          <w:sz w:val="24"/>
          <w:szCs w:val="24"/>
        </w:rPr>
        <w:t>VERTINIMAS PAVELDO APSAUGOS ASPEKTU.</w:t>
      </w:r>
      <w:r w:rsidRPr="00D72F4B">
        <w:rPr>
          <w:rFonts w:ascii="Times New Roman" w:hAnsi="Times New Roman"/>
          <w:sz w:val="24"/>
          <w:szCs w:val="24"/>
        </w:rPr>
        <w:t xml:space="preserve"> </w:t>
      </w:r>
      <w:r w:rsidRPr="00B42934">
        <w:rPr>
          <w:rFonts w:ascii="Times New Roman" w:hAnsi="Times New Roman"/>
          <w:sz w:val="24"/>
        </w:rPr>
        <w:t xml:space="preserve">Pasirinktame Atgimimo aikštės ir gretimybių </w:t>
      </w:r>
      <w:r w:rsidRPr="00B42934">
        <w:rPr>
          <w:rFonts w:ascii="Times New Roman" w:hAnsi="Times New Roman"/>
          <w:sz w:val="24"/>
          <w:szCs w:val="24"/>
        </w:rPr>
        <w:t>teritorijos</w:t>
      </w:r>
      <w:r w:rsidRPr="00B42934">
        <w:rPr>
          <w:rFonts w:ascii="Times New Roman" w:hAnsi="Times New Roman"/>
          <w:sz w:val="24"/>
        </w:rPr>
        <w:t xml:space="preserve"> vystymo variante plėtojama atviros er</w:t>
      </w:r>
      <w:r>
        <w:rPr>
          <w:rFonts w:ascii="Times New Roman" w:hAnsi="Times New Roman"/>
          <w:sz w:val="24"/>
        </w:rPr>
        <w:t>dvės priešais s</w:t>
      </w:r>
      <w:r w:rsidRPr="00B42934">
        <w:rPr>
          <w:rFonts w:ascii="Times New Roman" w:hAnsi="Times New Roman"/>
          <w:sz w:val="24"/>
        </w:rPr>
        <w:t xml:space="preserve">enąją miesto dalį idėja. Vertinant šį sprendimą paminklotvarkiniu požiūriu, galima </w:t>
      </w:r>
      <w:r w:rsidRPr="00B42934">
        <w:rPr>
          <w:rFonts w:ascii="Times New Roman" w:hAnsi="Times New Roman"/>
          <w:sz w:val="24"/>
          <w:szCs w:val="24"/>
        </w:rPr>
        <w:t>akcentuoti</w:t>
      </w:r>
      <w:r w:rsidRPr="00B42934">
        <w:rPr>
          <w:rFonts w:ascii="Times New Roman" w:hAnsi="Times New Roman"/>
          <w:sz w:val="24"/>
        </w:rPr>
        <w:t xml:space="preserve"> keletą aspektų: </w:t>
      </w:r>
    </w:p>
    <w:p w:rsidR="00F04E1E" w:rsidRPr="00B42934" w:rsidRDefault="00F04E1E"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4"/>
        </w:rPr>
      </w:pPr>
      <w:r w:rsidRPr="00B42934">
        <w:rPr>
          <w:rFonts w:ascii="Times New Roman" w:hAnsi="Times New Roman" w:cs="Times New Roman"/>
          <w:sz w:val="24"/>
          <w:szCs w:val="24"/>
        </w:rPr>
        <w:t xml:space="preserve">sprendinys sąmoningai „ignoruoja“ autentišką urbanistinę situaciją, neužgožia Rotušės pastato ir senamiesčio pastatų kairiajame upės krante; </w:t>
      </w:r>
    </w:p>
    <w:p w:rsidR="00F04E1E" w:rsidRPr="00D72F4B" w:rsidRDefault="00F04E1E"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sidRPr="00B42934">
        <w:rPr>
          <w:rFonts w:ascii="Times New Roman" w:hAnsi="Times New Roman" w:cs="Times New Roman"/>
          <w:sz w:val="24"/>
          <w:szCs w:val="24"/>
        </w:rPr>
        <w:t>sprendinys</w:t>
      </w:r>
      <w:r w:rsidRPr="00B42934">
        <w:rPr>
          <w:rFonts w:ascii="Times New Roman" w:hAnsi="Times New Roman" w:cs="Times New Roman"/>
          <w:sz w:val="24"/>
        </w:rPr>
        <w:t xml:space="preserve"> sukuria sąlygas archeologinių atodangų ekspozicijai.</w:t>
      </w:r>
    </w:p>
    <w:p w:rsidR="00F04E1E" w:rsidRPr="00D72F4B" w:rsidRDefault="00F04E1E" w:rsidP="00F04E1E">
      <w:pPr>
        <w:spacing w:before="120" w:after="0" w:line="240" w:lineRule="auto"/>
        <w:ind w:firstLine="851"/>
        <w:jc w:val="both"/>
        <w:rPr>
          <w:rFonts w:ascii="Times New Roman" w:hAnsi="Times New Roman"/>
          <w:sz w:val="24"/>
          <w:szCs w:val="24"/>
        </w:rPr>
      </w:pPr>
      <w:r>
        <w:rPr>
          <w:rFonts w:ascii="Times New Roman" w:hAnsi="Times New Roman"/>
          <w:sz w:val="24"/>
          <w:szCs w:val="24"/>
        </w:rPr>
        <w:t>R</w:t>
      </w:r>
      <w:r w:rsidRPr="00D72F4B">
        <w:rPr>
          <w:rFonts w:ascii="Times New Roman" w:hAnsi="Times New Roman"/>
          <w:sz w:val="24"/>
          <w:szCs w:val="24"/>
        </w:rPr>
        <w:t xml:space="preserve">emiantis galiojančiais </w:t>
      </w:r>
      <w:r>
        <w:rPr>
          <w:rFonts w:ascii="Times New Roman" w:hAnsi="Times New Roman"/>
          <w:sz w:val="24"/>
          <w:szCs w:val="24"/>
        </w:rPr>
        <w:t>paveldo</w:t>
      </w:r>
      <w:r w:rsidRPr="00D72F4B">
        <w:rPr>
          <w:rFonts w:ascii="Times New Roman" w:hAnsi="Times New Roman"/>
          <w:sz w:val="24"/>
          <w:szCs w:val="24"/>
        </w:rPr>
        <w:t xml:space="preserve"> apsaugos dokumentais, šis sprendinys yra priimtinas.</w:t>
      </w:r>
    </w:p>
    <w:p w:rsidR="00F04E1E" w:rsidRPr="00D72F4B" w:rsidRDefault="00F04E1E" w:rsidP="00F04E1E">
      <w:pPr>
        <w:spacing w:after="0" w:line="240" w:lineRule="auto"/>
        <w:ind w:firstLine="851"/>
        <w:jc w:val="both"/>
        <w:rPr>
          <w:rFonts w:ascii="Times New Roman" w:hAnsi="Times New Roman"/>
          <w:b/>
          <w:sz w:val="24"/>
          <w:szCs w:val="24"/>
        </w:rPr>
      </w:pPr>
    </w:p>
    <w:p w:rsidR="00F04E1E" w:rsidRPr="00B42934" w:rsidRDefault="00F04E1E" w:rsidP="00F04E1E">
      <w:pPr>
        <w:spacing w:before="120" w:after="0" w:line="240" w:lineRule="auto"/>
        <w:ind w:firstLine="851"/>
        <w:jc w:val="both"/>
        <w:rPr>
          <w:rFonts w:ascii="Times New Roman" w:hAnsi="Times New Roman"/>
          <w:sz w:val="24"/>
          <w:szCs w:val="28"/>
        </w:rPr>
      </w:pPr>
      <w:r w:rsidRPr="00B42934">
        <w:rPr>
          <w:rFonts w:ascii="Times New Roman" w:hAnsi="Times New Roman"/>
          <w:b/>
          <w:sz w:val="24"/>
          <w:szCs w:val="24"/>
        </w:rPr>
        <w:t xml:space="preserve">VERTINIMAS TEISINIU ASPEKTU. </w:t>
      </w:r>
      <w:r w:rsidRPr="00B42934">
        <w:rPr>
          <w:rFonts w:ascii="Times New Roman" w:hAnsi="Times New Roman"/>
          <w:sz w:val="24"/>
          <w:szCs w:val="24"/>
        </w:rPr>
        <w:t>Pasirinktas</w:t>
      </w:r>
      <w:r w:rsidRPr="00B42934">
        <w:rPr>
          <w:rFonts w:ascii="Times New Roman" w:hAnsi="Times New Roman"/>
          <w:b/>
          <w:sz w:val="24"/>
          <w:szCs w:val="24"/>
        </w:rPr>
        <w:t xml:space="preserve"> </w:t>
      </w:r>
      <w:r w:rsidRPr="00B42934">
        <w:rPr>
          <w:rFonts w:ascii="Times New Roman" w:hAnsi="Times New Roman"/>
          <w:sz w:val="24"/>
        </w:rPr>
        <w:t>Atgimimo aikštės ir gretimybių teritorijos vystymo variantas n</w:t>
      </w:r>
      <w:r w:rsidRPr="00B42934">
        <w:rPr>
          <w:rFonts w:ascii="Times New Roman" w:hAnsi="Times New Roman"/>
          <w:sz w:val="24"/>
          <w:szCs w:val="28"/>
        </w:rPr>
        <w:t xml:space="preserve">eprieštarauja statybą reglamentuojantiems teisės aktams, taip pat </w:t>
      </w:r>
      <w:r>
        <w:rPr>
          <w:rFonts w:ascii="Times New Roman" w:hAnsi="Times New Roman"/>
          <w:sz w:val="24"/>
          <w:szCs w:val="28"/>
        </w:rPr>
        <w:t>–</w:t>
      </w:r>
      <w:r w:rsidRPr="00B42934">
        <w:rPr>
          <w:rFonts w:ascii="Times New Roman" w:hAnsi="Times New Roman"/>
          <w:sz w:val="24"/>
          <w:szCs w:val="28"/>
        </w:rPr>
        <w:t xml:space="preserve"> teritorijoje </w:t>
      </w:r>
      <w:r w:rsidRPr="00B42934">
        <w:rPr>
          <w:rFonts w:ascii="Times New Roman" w:hAnsi="Times New Roman"/>
          <w:sz w:val="24"/>
          <w:szCs w:val="24"/>
        </w:rPr>
        <w:t>galiojančių</w:t>
      </w:r>
      <w:r w:rsidRPr="00B42934">
        <w:rPr>
          <w:rFonts w:ascii="Times New Roman" w:hAnsi="Times New Roman"/>
          <w:sz w:val="24"/>
          <w:szCs w:val="28"/>
        </w:rPr>
        <w:t xml:space="preserve"> teritorijų planavimo dokumentų nuostatoms. </w:t>
      </w:r>
    </w:p>
    <w:p w:rsidR="00F04E1E" w:rsidRPr="00B42934" w:rsidRDefault="00F04E1E" w:rsidP="00F04E1E">
      <w:pPr>
        <w:spacing w:before="120" w:after="0" w:line="240" w:lineRule="auto"/>
        <w:ind w:firstLine="851"/>
        <w:jc w:val="both"/>
        <w:rPr>
          <w:rFonts w:ascii="Times New Roman" w:hAnsi="Times New Roman"/>
          <w:sz w:val="24"/>
          <w:szCs w:val="28"/>
        </w:rPr>
      </w:pPr>
      <w:r w:rsidRPr="00B42934">
        <w:rPr>
          <w:rFonts w:ascii="Times New Roman" w:hAnsi="Times New Roman"/>
          <w:sz w:val="24"/>
          <w:szCs w:val="24"/>
        </w:rPr>
        <w:t>Remiantis</w:t>
      </w:r>
      <w:r w:rsidRPr="00B42934">
        <w:rPr>
          <w:rFonts w:ascii="Times New Roman" w:hAnsi="Times New Roman"/>
          <w:sz w:val="24"/>
          <w:szCs w:val="28"/>
        </w:rPr>
        <w:t xml:space="preserve"> galiojančiais teritorijos ir aplinkos apsaugos dokumentais, sprendinys yra priimtinas. </w:t>
      </w:r>
    </w:p>
    <w:p w:rsidR="00F04E1E" w:rsidRPr="00D72F4B" w:rsidRDefault="00F04E1E" w:rsidP="00F04E1E">
      <w:pPr>
        <w:spacing w:before="120" w:after="0" w:line="240" w:lineRule="auto"/>
        <w:ind w:firstLine="851"/>
        <w:jc w:val="both"/>
        <w:rPr>
          <w:rFonts w:ascii="Times New Roman" w:hAnsi="Times New Roman"/>
          <w:sz w:val="24"/>
          <w:szCs w:val="28"/>
        </w:rPr>
      </w:pPr>
      <w:r w:rsidRPr="00B42934">
        <w:rPr>
          <w:rFonts w:ascii="Times New Roman" w:hAnsi="Times New Roman"/>
          <w:sz w:val="24"/>
          <w:szCs w:val="28"/>
        </w:rPr>
        <w:t>Galimas privataus kapitalo įtraukimas (prekybos, paslaugų, maitinimo, kultūros paskirtis teritorijoje).</w:t>
      </w:r>
    </w:p>
    <w:p w:rsidR="00F04E1E" w:rsidRPr="00D72F4B" w:rsidRDefault="00F04E1E" w:rsidP="00F04E1E">
      <w:pPr>
        <w:spacing w:before="120" w:after="0" w:line="240" w:lineRule="auto"/>
        <w:ind w:firstLine="851"/>
        <w:jc w:val="both"/>
        <w:rPr>
          <w:rFonts w:ascii="Times New Roman" w:hAnsi="Times New Roman"/>
          <w:sz w:val="24"/>
          <w:szCs w:val="28"/>
        </w:rPr>
      </w:pPr>
      <w:r w:rsidRPr="00D72F4B">
        <w:rPr>
          <w:rFonts w:ascii="Times New Roman" w:hAnsi="Times New Roman"/>
          <w:b/>
          <w:bCs/>
          <w:sz w:val="24"/>
          <w:szCs w:val="24"/>
        </w:rPr>
        <w:t xml:space="preserve">VERTINIMAS EKONOMINIU ASPEKTU. </w:t>
      </w:r>
      <w:r w:rsidRPr="00D72F4B">
        <w:rPr>
          <w:rFonts w:ascii="Times New Roman" w:hAnsi="Times New Roman"/>
          <w:sz w:val="24"/>
          <w:szCs w:val="28"/>
        </w:rPr>
        <w:t xml:space="preserve">Pasirinkto varianto koncepcija numato požeminės </w:t>
      </w:r>
      <w:r w:rsidRPr="00D72F4B">
        <w:rPr>
          <w:rFonts w:ascii="Times New Roman" w:hAnsi="Times New Roman"/>
          <w:sz w:val="24"/>
          <w:szCs w:val="24"/>
        </w:rPr>
        <w:t>aikštelės</w:t>
      </w:r>
      <w:r w:rsidRPr="00D72F4B">
        <w:rPr>
          <w:rFonts w:ascii="Times New Roman" w:hAnsi="Times New Roman"/>
          <w:sz w:val="24"/>
          <w:szCs w:val="28"/>
        </w:rPr>
        <w:t xml:space="preserve"> automobiliams įrengimą bei kuo atviresnį aikštės ploto panaudojimą, įrengiant aikštę ir skverą. Pradinių investicijų dydis galėtų siekti apie </w:t>
      </w:r>
      <w:r>
        <w:rPr>
          <w:rFonts w:ascii="Times New Roman" w:hAnsi="Times New Roman"/>
          <w:sz w:val="24"/>
          <w:szCs w:val="28"/>
        </w:rPr>
        <w:t>5,7</w:t>
      </w:r>
      <w:r w:rsidRPr="00D72F4B">
        <w:rPr>
          <w:rFonts w:ascii="Times New Roman" w:hAnsi="Times New Roman"/>
          <w:sz w:val="24"/>
          <w:szCs w:val="28"/>
        </w:rPr>
        <w:t xml:space="preserve"> mln. E</w:t>
      </w:r>
      <w:r>
        <w:rPr>
          <w:rFonts w:ascii="Times New Roman" w:hAnsi="Times New Roman"/>
          <w:sz w:val="24"/>
          <w:szCs w:val="28"/>
        </w:rPr>
        <w:t>ur (priklausomai nuo inžinerinės infrastruktūros, įrengiamų objektų sprendinių, sprendimo įrengti parkingą ar jo atsisakyti)</w:t>
      </w:r>
      <w:r w:rsidRPr="00D72F4B">
        <w:rPr>
          <w:rFonts w:ascii="Times New Roman" w:hAnsi="Times New Roman"/>
          <w:sz w:val="24"/>
          <w:szCs w:val="28"/>
        </w:rPr>
        <w:t>, įskaitant projek</w:t>
      </w:r>
      <w:r>
        <w:rPr>
          <w:rFonts w:ascii="Times New Roman" w:hAnsi="Times New Roman"/>
          <w:sz w:val="24"/>
          <w:szCs w:val="28"/>
        </w:rPr>
        <w:t>tavimo ir inžinerines paslaugas.</w:t>
      </w:r>
    </w:p>
    <w:p w:rsidR="00F04E1E" w:rsidRPr="00D72F4B" w:rsidRDefault="00F04E1E" w:rsidP="00F04E1E">
      <w:pPr>
        <w:spacing w:before="120" w:after="0" w:line="240" w:lineRule="auto"/>
        <w:ind w:firstLine="851"/>
        <w:jc w:val="both"/>
        <w:rPr>
          <w:rFonts w:ascii="Times New Roman" w:hAnsi="Times New Roman"/>
          <w:sz w:val="24"/>
          <w:szCs w:val="28"/>
        </w:rPr>
      </w:pPr>
      <w:r w:rsidRPr="00D72F4B">
        <w:rPr>
          <w:rFonts w:ascii="Times New Roman" w:hAnsi="Times New Roman"/>
          <w:sz w:val="24"/>
          <w:szCs w:val="28"/>
        </w:rPr>
        <w:t>Programoje, detalizuojant kai kuriuos sprendinius pagal visuomenės nuomonės pasiūlymus, pateikiamas detalesnis skaičiavimas.</w:t>
      </w:r>
      <w:r>
        <w:rPr>
          <w:rFonts w:ascii="Times New Roman" w:hAnsi="Times New Roman"/>
          <w:sz w:val="24"/>
          <w:szCs w:val="28"/>
        </w:rPr>
        <w:t xml:space="preserve"> Kartu pateikiamas patikslinimas, vertinant sprendimą atsisakyti pusiau−požeminio parkingo įrengimo.</w:t>
      </w:r>
    </w:p>
    <w:p w:rsidR="00F04E1E" w:rsidRPr="00D72F4B" w:rsidRDefault="00F04E1E" w:rsidP="00F04E1E">
      <w:pPr>
        <w:spacing w:after="0" w:line="240" w:lineRule="auto"/>
        <w:ind w:firstLine="851"/>
        <w:jc w:val="both"/>
        <w:rPr>
          <w:rFonts w:ascii="Times New Roman" w:hAnsi="Times New Roman"/>
          <w:sz w:val="24"/>
          <w:szCs w:val="28"/>
        </w:rPr>
      </w:pPr>
    </w:p>
    <w:p w:rsidR="00F04E1E" w:rsidRPr="00B42934" w:rsidRDefault="00F04E1E" w:rsidP="00F04E1E">
      <w:pPr>
        <w:spacing w:before="120" w:after="0" w:line="240" w:lineRule="auto"/>
        <w:ind w:firstLine="851"/>
        <w:jc w:val="both"/>
        <w:rPr>
          <w:rFonts w:ascii="Times New Roman" w:hAnsi="Times New Roman"/>
          <w:sz w:val="24"/>
          <w:szCs w:val="28"/>
        </w:rPr>
      </w:pPr>
      <w:r w:rsidRPr="00B42934">
        <w:rPr>
          <w:rFonts w:ascii="Times New Roman" w:hAnsi="Times New Roman"/>
          <w:b/>
          <w:sz w:val="24"/>
          <w:szCs w:val="24"/>
        </w:rPr>
        <w:t xml:space="preserve">VERTINIMAS LAIKO ASPEKTU. </w:t>
      </w:r>
      <w:r w:rsidRPr="00B42934">
        <w:rPr>
          <w:rFonts w:ascii="Times New Roman" w:hAnsi="Times New Roman"/>
          <w:sz w:val="24"/>
          <w:szCs w:val="28"/>
        </w:rPr>
        <w:t>Laiko poreikiui įtakos turi</w:t>
      </w:r>
      <w:r>
        <w:rPr>
          <w:rFonts w:ascii="Times New Roman" w:hAnsi="Times New Roman"/>
          <w:sz w:val="24"/>
          <w:szCs w:val="28"/>
        </w:rPr>
        <w:t xml:space="preserve"> šie veiksniai</w:t>
      </w:r>
      <w:r w:rsidRPr="00B42934">
        <w:rPr>
          <w:rFonts w:ascii="Times New Roman" w:hAnsi="Times New Roman"/>
          <w:sz w:val="24"/>
          <w:szCs w:val="28"/>
        </w:rPr>
        <w:t>:</w:t>
      </w:r>
    </w:p>
    <w:p w:rsidR="00F04E1E" w:rsidRPr="00B42934" w:rsidRDefault="00F04E1E"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sidRPr="00B42934">
        <w:rPr>
          <w:rFonts w:ascii="Times New Roman" w:hAnsi="Times New Roman" w:cs="Times New Roman"/>
          <w:sz w:val="24"/>
          <w:szCs w:val="28"/>
        </w:rPr>
        <w:t>varianto atitikimas galiojančioms teritorinio planavimo, paveldo apsaugos dokumentų nuostatoms (pasirinktas variantas atitinka strateginio planavimo dokumentus, todėl į analizę ne</w:t>
      </w:r>
      <w:r>
        <w:rPr>
          <w:rFonts w:ascii="Times New Roman" w:hAnsi="Times New Roman" w:cs="Times New Roman"/>
          <w:sz w:val="24"/>
          <w:szCs w:val="28"/>
        </w:rPr>
        <w:t>į</w:t>
      </w:r>
      <w:r w:rsidRPr="00B42934">
        <w:rPr>
          <w:rFonts w:ascii="Times New Roman" w:hAnsi="Times New Roman" w:cs="Times New Roman"/>
          <w:sz w:val="24"/>
          <w:szCs w:val="28"/>
        </w:rPr>
        <w:t>traukiamas klausimas dėl strateginio planavimo ar žemesnio lygio strateginio planavimo dokumentų keitimo/ papildymo);</w:t>
      </w:r>
    </w:p>
    <w:p w:rsidR="00F04E1E" w:rsidRPr="00B42934" w:rsidRDefault="00F04E1E"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sidRPr="00B42934">
        <w:rPr>
          <w:rFonts w:ascii="Times New Roman" w:hAnsi="Times New Roman" w:cs="Times New Roman"/>
          <w:sz w:val="24"/>
          <w:szCs w:val="28"/>
        </w:rPr>
        <w:t>varianto sudėtingumas, numatytos infrastruktūros objektų suderinamumas;</w:t>
      </w:r>
    </w:p>
    <w:p w:rsidR="00F04E1E" w:rsidRPr="00B42934" w:rsidRDefault="00F04E1E"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sidRPr="00B42934">
        <w:rPr>
          <w:rFonts w:ascii="Times New Roman" w:hAnsi="Times New Roman" w:cs="Times New Roman"/>
          <w:sz w:val="24"/>
          <w:szCs w:val="28"/>
        </w:rPr>
        <w:t>poreikis ieškoti alternatyvių finansavimo šaltinių, veiklos schemų ir pan.;</w:t>
      </w:r>
    </w:p>
    <w:p w:rsidR="00F04E1E" w:rsidRPr="00B42934" w:rsidRDefault="00F04E1E"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sidRPr="00B42934">
        <w:rPr>
          <w:rFonts w:ascii="Times New Roman" w:hAnsi="Times New Roman" w:cs="Times New Roman"/>
          <w:sz w:val="24"/>
          <w:szCs w:val="28"/>
        </w:rPr>
        <w:t>sezoniškumo įtaka statybos darbams;</w:t>
      </w:r>
    </w:p>
    <w:p w:rsidR="00F04E1E" w:rsidRPr="00D72F4B" w:rsidRDefault="00F04E1E" w:rsidP="00245789">
      <w:pPr>
        <w:pStyle w:val="Sraopastraipa"/>
        <w:numPr>
          <w:ilvl w:val="0"/>
          <w:numId w:val="40"/>
        </w:numPr>
        <w:tabs>
          <w:tab w:val="left" w:pos="1701"/>
        </w:tabs>
        <w:spacing w:after="0" w:line="240" w:lineRule="auto"/>
        <w:ind w:left="0" w:firstLine="1276"/>
        <w:jc w:val="both"/>
        <w:rPr>
          <w:rFonts w:ascii="Times New Roman" w:hAnsi="Times New Roman" w:cs="Times New Roman"/>
          <w:sz w:val="24"/>
          <w:szCs w:val="28"/>
        </w:rPr>
      </w:pPr>
      <w:r w:rsidRPr="00B42934">
        <w:rPr>
          <w:rFonts w:ascii="Times New Roman" w:hAnsi="Times New Roman" w:cs="Times New Roman"/>
          <w:sz w:val="24"/>
          <w:szCs w:val="28"/>
        </w:rPr>
        <w:t>statybos darbų sudėtingumas ir apimtis.</w:t>
      </w:r>
    </w:p>
    <w:p w:rsidR="00F04E1E" w:rsidRPr="00D72F4B" w:rsidRDefault="00F04E1E" w:rsidP="00F04E1E">
      <w:pPr>
        <w:spacing w:before="120" w:after="0" w:line="240" w:lineRule="auto"/>
        <w:ind w:firstLine="851"/>
        <w:jc w:val="both"/>
        <w:rPr>
          <w:rFonts w:ascii="Times New Roman" w:eastAsiaTheme="majorEastAsia" w:hAnsi="Times New Roman"/>
          <w:b/>
          <w:sz w:val="28"/>
          <w:szCs w:val="28"/>
        </w:rPr>
      </w:pPr>
      <w:r w:rsidRPr="00D72F4B">
        <w:rPr>
          <w:rFonts w:ascii="Times New Roman" w:hAnsi="Times New Roman"/>
          <w:sz w:val="24"/>
          <w:szCs w:val="28"/>
        </w:rPr>
        <w:t xml:space="preserve">Skaičiuojama, kad pagal aukščiau minėtus pasirinkto varianto sprendinius, Atgimimo aikštės ir jos </w:t>
      </w:r>
      <w:r w:rsidRPr="00D72F4B">
        <w:rPr>
          <w:rFonts w:ascii="Times New Roman" w:hAnsi="Times New Roman"/>
          <w:sz w:val="24"/>
          <w:szCs w:val="24"/>
        </w:rPr>
        <w:t>gretimybių</w:t>
      </w:r>
      <w:r w:rsidRPr="00D72F4B">
        <w:rPr>
          <w:rFonts w:ascii="Times New Roman" w:hAnsi="Times New Roman"/>
          <w:sz w:val="24"/>
          <w:szCs w:val="28"/>
        </w:rPr>
        <w:t xml:space="preserve"> alternatyvos vystymui prireiktų iki 6,5 m.</w:t>
      </w:r>
      <w:r>
        <w:rPr>
          <w:rFonts w:ascii="Times New Roman" w:hAnsi="Times New Roman"/>
          <w:sz w:val="24"/>
          <w:szCs w:val="28"/>
        </w:rPr>
        <w:t xml:space="preserve"> Atsisakius pusiau−požeminio parkingo įrengimo bei sugretinus (sujungus) projektavimo etapą su architektūrinių idėjų konkursu, Programa galėtų būti įgyvendinta per trumpesnį laikotarpį – apie 3 m.</w:t>
      </w:r>
      <w:r w:rsidRPr="00D72F4B">
        <w:rPr>
          <w:rFonts w:ascii="Times New Roman" w:hAnsi="Times New Roman"/>
          <w:b/>
          <w:sz w:val="28"/>
          <w:szCs w:val="28"/>
        </w:rPr>
        <w:br w:type="page"/>
      </w:r>
    </w:p>
    <w:p w:rsidR="00F04E1E" w:rsidRPr="00D72F4B" w:rsidRDefault="00F04E1E" w:rsidP="00F04E1E">
      <w:pPr>
        <w:pStyle w:val="Antrat1"/>
        <w:spacing w:before="480" w:after="240"/>
        <w:jc w:val="center"/>
        <w:rPr>
          <w:rFonts w:ascii="Times New Roman" w:hAnsi="Times New Roman" w:cs="Times New Roman"/>
          <w:b w:val="0"/>
          <w:sz w:val="28"/>
          <w:szCs w:val="28"/>
        </w:rPr>
      </w:pPr>
      <w:bookmarkStart w:id="130" w:name="_Toc426999397"/>
      <w:bookmarkStart w:id="131" w:name="_Toc428887772"/>
      <w:r w:rsidRPr="00D72F4B">
        <w:rPr>
          <w:rFonts w:ascii="Times New Roman" w:hAnsi="Times New Roman" w:cs="Times New Roman"/>
          <w:sz w:val="28"/>
          <w:szCs w:val="28"/>
        </w:rPr>
        <w:t>6. PROGRAMA</w:t>
      </w:r>
      <w:bookmarkEnd w:id="130"/>
      <w:bookmarkEnd w:id="131"/>
    </w:p>
    <w:p w:rsidR="00F04E1E" w:rsidRPr="00D72F4B"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Šioje Galimybių studijos dalyje pateikiama vizijos dalyje apibrėžto Atgimimo aikštės ir gretimybių teritorijos </w:t>
      </w:r>
      <w:r w:rsidRPr="00B42934">
        <w:rPr>
          <w:rFonts w:ascii="Times New Roman" w:hAnsi="Times New Roman"/>
          <w:sz w:val="24"/>
          <w:szCs w:val="24"/>
        </w:rPr>
        <w:t>pasirinkto</w:t>
      </w:r>
      <w:r w:rsidRPr="00B42934">
        <w:rPr>
          <w:rFonts w:ascii="Times New Roman" w:hAnsi="Times New Roman"/>
          <w:sz w:val="24"/>
        </w:rPr>
        <w:t xml:space="preserve"> varianto vystymo detalizavimo programa – bendrieji duomenys, programos vertinimas ekonominiu-socialiniu požiūriu ir pan.</w:t>
      </w:r>
    </w:p>
    <w:p w:rsidR="00F04E1E" w:rsidRPr="00D72F4B" w:rsidRDefault="00F04E1E" w:rsidP="00F04E1E">
      <w:pPr>
        <w:spacing w:after="0" w:line="240" w:lineRule="auto"/>
        <w:ind w:firstLine="851"/>
        <w:rPr>
          <w:rFonts w:ascii="Times New Roman" w:hAnsi="Times New Roman"/>
          <w:sz w:val="24"/>
        </w:rPr>
      </w:pPr>
    </w:p>
    <w:p w:rsidR="00F04E1E" w:rsidRPr="00D72F4B" w:rsidRDefault="00F04E1E" w:rsidP="00F04E1E">
      <w:pPr>
        <w:pStyle w:val="Antrat2"/>
        <w:spacing w:before="480" w:after="240" w:line="240" w:lineRule="auto"/>
        <w:jc w:val="center"/>
        <w:rPr>
          <w:rFonts w:ascii="Times New Roman" w:hAnsi="Times New Roman" w:cs="Times New Roman"/>
          <w:b w:val="0"/>
        </w:rPr>
      </w:pPr>
      <w:bookmarkStart w:id="132" w:name="_Toc426999398"/>
      <w:bookmarkStart w:id="133" w:name="_Toc428887773"/>
      <w:r w:rsidRPr="00D72F4B">
        <w:rPr>
          <w:rFonts w:ascii="Times New Roman" w:hAnsi="Times New Roman" w:cs="Times New Roman"/>
        </w:rPr>
        <w:t>6.1. PROGRAMOS ĮGYVENDINIMO PRIELAIDOS</w:t>
      </w:r>
      <w:bookmarkEnd w:id="132"/>
      <w:bookmarkEnd w:id="133"/>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szCs w:val="24"/>
        </w:rPr>
        <w:t>Programos</w:t>
      </w:r>
      <w:r w:rsidRPr="00D72F4B">
        <w:rPr>
          <w:rFonts w:ascii="Times New Roman" w:hAnsi="Times New Roman"/>
          <w:sz w:val="24"/>
        </w:rPr>
        <w:t xml:space="preserve"> įgyvendinimo prielaidas galima suskirstyti į šias pagrindines grupes:</w:t>
      </w:r>
    </w:p>
    <w:p w:rsidR="00F04E1E" w:rsidRPr="00D72F4B" w:rsidRDefault="00F04E1E" w:rsidP="00245789">
      <w:pPr>
        <w:pStyle w:val="Sraopastraipa"/>
        <w:numPr>
          <w:ilvl w:val="0"/>
          <w:numId w:val="55"/>
        </w:numPr>
        <w:tabs>
          <w:tab w:val="left" w:pos="1418"/>
        </w:tabs>
        <w:spacing w:after="0" w:line="240" w:lineRule="auto"/>
        <w:ind w:left="0" w:firstLine="1134"/>
        <w:rPr>
          <w:rFonts w:ascii="Times New Roman" w:hAnsi="Times New Roman" w:cs="Times New Roman"/>
          <w:sz w:val="24"/>
        </w:rPr>
      </w:pPr>
      <w:r w:rsidRPr="00D72F4B">
        <w:rPr>
          <w:rFonts w:ascii="Times New Roman" w:hAnsi="Times New Roman" w:cs="Times New Roman"/>
          <w:sz w:val="24"/>
        </w:rPr>
        <w:t>prielaidos, lemiančios pasirengimą pasirinktos idėjos įgyvendinimui;</w:t>
      </w:r>
    </w:p>
    <w:p w:rsidR="00F04E1E" w:rsidRPr="00D72F4B" w:rsidRDefault="00F04E1E" w:rsidP="00245789">
      <w:pPr>
        <w:pStyle w:val="Sraopastraipa"/>
        <w:numPr>
          <w:ilvl w:val="0"/>
          <w:numId w:val="55"/>
        </w:numPr>
        <w:tabs>
          <w:tab w:val="left" w:pos="1418"/>
        </w:tabs>
        <w:spacing w:after="0" w:line="240" w:lineRule="auto"/>
        <w:ind w:left="0" w:firstLine="1134"/>
        <w:rPr>
          <w:rFonts w:ascii="Times New Roman" w:hAnsi="Times New Roman" w:cs="Times New Roman"/>
          <w:sz w:val="24"/>
        </w:rPr>
      </w:pPr>
      <w:r w:rsidRPr="00D72F4B">
        <w:rPr>
          <w:rFonts w:ascii="Times New Roman" w:hAnsi="Times New Roman" w:cs="Times New Roman"/>
          <w:sz w:val="24"/>
        </w:rPr>
        <w:t>prielaidos, lemiančios sėkmingą pasiruošimą investicijų realizavimui;</w:t>
      </w:r>
    </w:p>
    <w:p w:rsidR="00F04E1E" w:rsidRPr="00D72F4B" w:rsidRDefault="00F04E1E" w:rsidP="00245789">
      <w:pPr>
        <w:pStyle w:val="Sraopastraipa"/>
        <w:numPr>
          <w:ilvl w:val="0"/>
          <w:numId w:val="55"/>
        </w:numPr>
        <w:tabs>
          <w:tab w:val="left" w:pos="1418"/>
        </w:tabs>
        <w:spacing w:after="0" w:line="240" w:lineRule="auto"/>
        <w:ind w:left="0" w:firstLine="1134"/>
        <w:jc w:val="both"/>
        <w:rPr>
          <w:rFonts w:ascii="Times New Roman" w:hAnsi="Times New Roman" w:cs="Times New Roman"/>
          <w:sz w:val="24"/>
        </w:rPr>
      </w:pPr>
      <w:r w:rsidRPr="00D72F4B">
        <w:rPr>
          <w:rFonts w:ascii="Times New Roman" w:hAnsi="Times New Roman" w:cs="Times New Roman"/>
          <w:sz w:val="24"/>
        </w:rPr>
        <w:t>prielaidos, lemiančios investicijų įsisavinimo veiksmingumą ir objekto atitikimą pradiniams reikalavimams.</w:t>
      </w: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Prielaidos detalizuojamos 6.1.1 lentelėje.</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6.1.1. lentelė. Programos įgyvendinimo prielaidos</w:t>
      </w:r>
    </w:p>
    <w:tbl>
      <w:tblPr>
        <w:tblStyle w:val="Lentelstinklelis"/>
        <w:tblW w:w="10060" w:type="dxa"/>
        <w:tblLook w:val="04A0" w:firstRow="1" w:lastRow="0" w:firstColumn="1" w:lastColumn="0" w:noHBand="0" w:noVBand="1"/>
      </w:tblPr>
      <w:tblGrid>
        <w:gridCol w:w="1696"/>
        <w:gridCol w:w="2127"/>
        <w:gridCol w:w="6237"/>
      </w:tblGrid>
      <w:tr w:rsidR="00F04E1E" w:rsidRPr="00D72F4B" w:rsidTr="00F04E1E">
        <w:trPr>
          <w:tblHeader/>
        </w:trPr>
        <w:tc>
          <w:tcPr>
            <w:tcW w:w="1696"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Prielaidų grupė</w:t>
            </w:r>
          </w:p>
        </w:tc>
        <w:tc>
          <w:tcPr>
            <w:tcW w:w="2127"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Prielaidos (teiginiai, klausimai)</w:t>
            </w:r>
          </w:p>
        </w:tc>
        <w:tc>
          <w:tcPr>
            <w:tcW w:w="6237"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Vertinimas ir galimi rizikos veiksniai</w:t>
            </w:r>
            <w:r>
              <w:rPr>
                <w:rStyle w:val="Puslapioinaosnuoroda"/>
                <w:rFonts w:ascii="Times New Roman" w:hAnsi="Times New Roman"/>
                <w:b/>
              </w:rPr>
              <w:footnoteReference w:id="6"/>
            </w:r>
          </w:p>
        </w:tc>
      </w:tr>
      <w:tr w:rsidR="00F04E1E" w:rsidRPr="00D72F4B" w:rsidTr="00F04E1E">
        <w:tc>
          <w:tcPr>
            <w:tcW w:w="1696" w:type="dxa"/>
            <w:vMerge w:val="restart"/>
          </w:tcPr>
          <w:p w:rsidR="00F04E1E" w:rsidRPr="00D72F4B" w:rsidRDefault="00F04E1E" w:rsidP="00F04E1E">
            <w:pPr>
              <w:spacing w:after="0" w:line="240" w:lineRule="auto"/>
              <w:rPr>
                <w:rFonts w:ascii="Times New Roman" w:hAnsi="Times New Roman"/>
              </w:rPr>
            </w:pPr>
            <w:r w:rsidRPr="00D72F4B">
              <w:rPr>
                <w:rFonts w:ascii="Times New Roman" w:hAnsi="Times New Roman"/>
              </w:rPr>
              <w:t>Prielaidos, lemiančios pasirengimą pasirinktos idėjos įgyvendinimui</w:t>
            </w:r>
          </w:p>
        </w:tc>
        <w:tc>
          <w:tcPr>
            <w:tcW w:w="212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Ar yra strateginis planuojamos investicijos pagrindimas, pritarimas</w:t>
            </w:r>
            <w:r>
              <w:rPr>
                <w:rFonts w:ascii="Times New Roman" w:hAnsi="Times New Roman"/>
              </w:rPr>
              <w:t xml:space="preserve"> politiniu lygmeniu</w:t>
            </w:r>
            <w:r w:rsidRPr="00D72F4B">
              <w:rPr>
                <w:rFonts w:ascii="Times New Roman" w:hAnsi="Times New Roman"/>
              </w:rPr>
              <w:t>?</w:t>
            </w:r>
          </w:p>
        </w:tc>
        <w:tc>
          <w:tcPr>
            <w:tcW w:w="6237"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Klaipėdos miesto savivaldybėje sudaryta darbo grupė, į kurią įeina miesto valdžios (įskaitant administracinį lygį) bei visuomenės atstovai. Ši darbo grupė sprendžia Atgimimo aikštės vystymo klausimus.</w:t>
            </w:r>
          </w:p>
          <w:p w:rsidR="00F04E1E" w:rsidRPr="00D72F4B" w:rsidRDefault="00F04E1E" w:rsidP="00F04E1E">
            <w:pPr>
              <w:spacing w:after="0" w:line="240" w:lineRule="auto"/>
              <w:rPr>
                <w:rFonts w:ascii="Times New Roman" w:hAnsi="Times New Roman"/>
              </w:rPr>
            </w:pPr>
            <w:r w:rsidRPr="00B42934">
              <w:rPr>
                <w:rFonts w:ascii="Times New Roman" w:hAnsi="Times New Roman"/>
              </w:rPr>
              <w:t xml:space="preserve">Klaipėdos miesto savivaldybės 2013–2020 metų strateginiame plėtros plane, patvirtiname Klaipėdos miesto savivaldybės tarybos 2013 m. balandžio 25 d. sprendimu Nr. T2-79, </w:t>
            </w:r>
            <w:r>
              <w:rPr>
                <w:rFonts w:ascii="Times New Roman" w:hAnsi="Times New Roman"/>
              </w:rPr>
              <w:t>išskirtos</w:t>
            </w:r>
            <w:r w:rsidRPr="00B42934">
              <w:rPr>
                <w:rFonts w:ascii="Times New Roman" w:hAnsi="Times New Roman"/>
              </w:rPr>
              <w:t xml:space="preserve"> 2 priemonės, kurių </w:t>
            </w:r>
            <w:r>
              <w:rPr>
                <w:rFonts w:ascii="Times New Roman" w:hAnsi="Times New Roman"/>
              </w:rPr>
              <w:t xml:space="preserve">įgyvendinimo </w:t>
            </w:r>
            <w:r w:rsidRPr="00B42934">
              <w:rPr>
                <w:rFonts w:ascii="Times New Roman" w:hAnsi="Times New Roman"/>
              </w:rPr>
              <w:t>metu numatomas Atgimimo aikštės sutvarkymas (2.4.2.6 „Atnaujinti Atgimimo aikštės teritoriją“ ir 3.2.1.7 „Sutvarkyti senamiesčio ir istorinės miesto dalies reprezentacinių viešųjų erdvių (Teatro, Turgaus, Atgimimo aikščių, Ferdinando ir kitų skverų) infrastruktūrą pritaikant jas turizmo reikmėms bei renginiams“).</w:t>
            </w:r>
          </w:p>
        </w:tc>
      </w:tr>
      <w:tr w:rsidR="00F04E1E" w:rsidRPr="00D72F4B" w:rsidTr="00F04E1E">
        <w:tc>
          <w:tcPr>
            <w:tcW w:w="1696" w:type="dxa"/>
            <w:vMerge/>
          </w:tcPr>
          <w:p w:rsidR="00F04E1E" w:rsidRPr="00D72F4B" w:rsidRDefault="00F04E1E" w:rsidP="00F04E1E">
            <w:pPr>
              <w:spacing w:after="0" w:line="240" w:lineRule="auto"/>
              <w:rPr>
                <w:rFonts w:ascii="Times New Roman" w:hAnsi="Times New Roman"/>
              </w:rPr>
            </w:pPr>
          </w:p>
        </w:tc>
        <w:tc>
          <w:tcPr>
            <w:tcW w:w="212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Ar planuojamos investicijos pobūdis ir veiksmai atitinka teritorinio planavimo ir objektų apsaugos dokumentų nuostatas?</w:t>
            </w:r>
          </w:p>
        </w:tc>
        <w:tc>
          <w:tcPr>
            <w:tcW w:w="6237"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Pasirinktas teritorijos vystymo variantas atitinka galiojantį detalųjį planą.</w:t>
            </w:r>
          </w:p>
          <w:p w:rsidR="00F04E1E" w:rsidRPr="00D72F4B" w:rsidRDefault="00F04E1E" w:rsidP="00F04E1E">
            <w:pPr>
              <w:spacing w:after="0" w:line="240" w:lineRule="auto"/>
              <w:rPr>
                <w:rFonts w:ascii="Times New Roman" w:hAnsi="Times New Roman"/>
              </w:rPr>
            </w:pPr>
            <w:r w:rsidRPr="00B42934">
              <w:rPr>
                <w:rFonts w:ascii="Times New Roman" w:hAnsi="Times New Roman"/>
              </w:rPr>
              <w:t>Pasirinkti sprendiniai taip pat neprieštarauja kultūros paveldo apsaugos dokumentų nuostatoms šioje teritorijoje ir jos gretimybėse (turėtų būti užtikrinta, kad papildomi archeologiniai tyrimai būtų įtraukti į projektavimo apimtį, o darbų vykdymo metu būtų imtasi visų veiksmų, mažinančių poveikį šalia esantiems nekilnojamiems kultūros paveldo objektams).</w:t>
            </w:r>
          </w:p>
        </w:tc>
      </w:tr>
      <w:tr w:rsidR="00F04E1E" w:rsidRPr="00D72F4B" w:rsidTr="00F04E1E">
        <w:tc>
          <w:tcPr>
            <w:tcW w:w="1696" w:type="dxa"/>
            <w:vMerge/>
          </w:tcPr>
          <w:p w:rsidR="00F04E1E" w:rsidRPr="00D72F4B" w:rsidRDefault="00F04E1E" w:rsidP="00F04E1E">
            <w:pPr>
              <w:spacing w:after="0" w:line="240" w:lineRule="auto"/>
              <w:rPr>
                <w:rFonts w:ascii="Times New Roman" w:hAnsi="Times New Roman"/>
              </w:rPr>
            </w:pPr>
          </w:p>
        </w:tc>
        <w:tc>
          <w:tcPr>
            <w:tcW w:w="212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Ar visuomenė pritaria planuojamų investicijų pobūdžiui?</w:t>
            </w:r>
          </w:p>
        </w:tc>
        <w:tc>
          <w:tcPr>
            <w:tcW w:w="6237"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 xml:space="preserve">2015 m. kovo–gegužės mėn. buvo </w:t>
            </w:r>
            <w:r>
              <w:rPr>
                <w:rFonts w:ascii="Times New Roman" w:hAnsi="Times New Roman"/>
              </w:rPr>
              <w:t>įgyvendinamos</w:t>
            </w:r>
            <w:r w:rsidRPr="00B42934">
              <w:rPr>
                <w:rFonts w:ascii="Times New Roman" w:hAnsi="Times New Roman"/>
              </w:rPr>
              <w:t xml:space="preserve"> dvi esminės pasitarimo su visuomene priemonės:</w:t>
            </w:r>
          </w:p>
          <w:p w:rsidR="00F04E1E" w:rsidRPr="00B42934" w:rsidRDefault="00F04E1E" w:rsidP="00F04E1E">
            <w:pPr>
              <w:spacing w:after="0" w:line="240" w:lineRule="auto"/>
              <w:rPr>
                <w:rFonts w:ascii="Times New Roman" w:hAnsi="Times New Roman"/>
              </w:rPr>
            </w:pPr>
            <w:r w:rsidRPr="00B42934">
              <w:rPr>
                <w:rFonts w:ascii="Times New Roman" w:hAnsi="Times New Roman"/>
              </w:rPr>
              <w:t xml:space="preserve">1. </w:t>
            </w:r>
            <w:r>
              <w:rPr>
                <w:rFonts w:ascii="Times New Roman" w:hAnsi="Times New Roman"/>
              </w:rPr>
              <w:t>V</w:t>
            </w:r>
            <w:r w:rsidRPr="00B42934">
              <w:rPr>
                <w:rFonts w:ascii="Times New Roman" w:hAnsi="Times New Roman"/>
              </w:rPr>
              <w:t>isuomenei buvo pristatyti siūlomi Atgimimo aikštės ir gretimybių teritorijos sutvarkymo variantai.</w:t>
            </w:r>
          </w:p>
          <w:p w:rsidR="00F04E1E" w:rsidRPr="00B42934" w:rsidRDefault="00F04E1E" w:rsidP="00F04E1E">
            <w:pPr>
              <w:spacing w:after="0" w:line="240" w:lineRule="auto"/>
              <w:rPr>
                <w:rFonts w:ascii="Times New Roman" w:hAnsi="Times New Roman"/>
              </w:rPr>
            </w:pPr>
            <w:r>
              <w:rPr>
                <w:rFonts w:ascii="Times New Roman" w:hAnsi="Times New Roman"/>
              </w:rPr>
              <w:t>2. G</w:t>
            </w:r>
            <w:r w:rsidRPr="00B42934">
              <w:rPr>
                <w:rFonts w:ascii="Times New Roman" w:hAnsi="Times New Roman"/>
              </w:rPr>
              <w:t>yventojai turėjo galimybių pateikti savo nuomonę dėl pristatytų Atgimimo aikštės ir gretimybių teritorijos sutvarkymo variantų.</w:t>
            </w:r>
          </w:p>
          <w:p w:rsidR="00F04E1E" w:rsidRPr="00D72F4B" w:rsidRDefault="00F04E1E" w:rsidP="00F04E1E">
            <w:pPr>
              <w:spacing w:after="0" w:line="240" w:lineRule="auto"/>
              <w:rPr>
                <w:rFonts w:ascii="Times New Roman" w:hAnsi="Times New Roman"/>
              </w:rPr>
            </w:pPr>
            <w:r w:rsidRPr="00B42934">
              <w:rPr>
                <w:rFonts w:ascii="Times New Roman" w:hAnsi="Times New Roman"/>
              </w:rPr>
              <w:t>Pateiktų nuomonių suvestinėje dominuoja pritarimas B variantui, t. y. kuo atviresnės aikštės su reprezentatyvios, poilsio/ rekreacijos, renginių vietos deriniu pritaikant tinkamus infrastruktūros elementus – fontaną (ar jų sistemą), apšvietimą, suoliukus ir pan. objektus.</w:t>
            </w:r>
          </w:p>
        </w:tc>
      </w:tr>
      <w:tr w:rsidR="00F04E1E" w:rsidRPr="00D72F4B" w:rsidTr="00F04E1E">
        <w:tc>
          <w:tcPr>
            <w:tcW w:w="10060" w:type="dxa"/>
            <w:gridSpan w:val="3"/>
          </w:tcPr>
          <w:p w:rsidR="00F04E1E" w:rsidRPr="00D72F4B" w:rsidRDefault="00F04E1E" w:rsidP="00F04E1E">
            <w:pPr>
              <w:spacing w:after="0" w:line="240" w:lineRule="auto"/>
              <w:rPr>
                <w:rFonts w:ascii="Times New Roman" w:hAnsi="Times New Roman"/>
              </w:rPr>
            </w:pPr>
            <w:r w:rsidRPr="00D72F4B">
              <w:rPr>
                <w:rFonts w:ascii="Times New Roman" w:hAnsi="Times New Roman"/>
              </w:rPr>
              <w:t>Išvada: programos įgyvendinimo prielaidos, lemiančios pasirengimą pasirinktos idėjos įgyvendinimui, leidžia pradėti programos realizavimą bet kuriuo laiku (bet ne anksčiau, negu bus įgyvendintas projektavimo etapas)</w:t>
            </w:r>
          </w:p>
        </w:tc>
      </w:tr>
      <w:tr w:rsidR="00F04E1E" w:rsidRPr="00D72F4B" w:rsidTr="00F04E1E">
        <w:tc>
          <w:tcPr>
            <w:tcW w:w="1696" w:type="dxa"/>
            <w:vMerge w:val="restart"/>
          </w:tcPr>
          <w:p w:rsidR="00F04E1E" w:rsidRPr="00D72F4B" w:rsidRDefault="00F04E1E" w:rsidP="00F04E1E">
            <w:pPr>
              <w:spacing w:after="0" w:line="240" w:lineRule="auto"/>
              <w:rPr>
                <w:rFonts w:ascii="Times New Roman" w:hAnsi="Times New Roman"/>
              </w:rPr>
            </w:pPr>
            <w:r w:rsidRPr="00D72F4B">
              <w:rPr>
                <w:rFonts w:ascii="Times New Roman" w:hAnsi="Times New Roman"/>
              </w:rPr>
              <w:t>Prielaidos, lemiančios sėkmingą pasiruošimą investicijų realizavimui</w:t>
            </w:r>
          </w:p>
        </w:tc>
        <w:tc>
          <w:tcPr>
            <w:tcW w:w="212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Ar yra užtikrinti investicijų atlikimo finansavimo šaltiniai?</w:t>
            </w:r>
          </w:p>
        </w:tc>
        <w:tc>
          <w:tcPr>
            <w:tcW w:w="623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2014−2020 m. Klaipėdos miesto integruotos teritorijos vystymo programos projekto 1 tikslo „Didinti tikslinės teritorijos patrauklumą gyventojams“ 1.1 uždavinio „Sudaryti sąlygas SVV kūrimuisi ir užimtumo didinimui tikslinėje teritorijoje“ 1.1.5 priemonės „Atgimimo aikštės sutvarkymas, didinant patrauklumą investicijoms, skatinant lankytojų srautus“ numatomas biudžetas (ES, valstybės bendrasis finansavimas ir savivaldybės biudžeto lėšos) siekia 1448,10 tūkst. Eur (dangų keitimas, mažosios architektūros</w:t>
            </w:r>
            <w:r>
              <w:rPr>
                <w:rFonts w:ascii="Times New Roman" w:hAnsi="Times New Roman"/>
              </w:rPr>
              <w:t xml:space="preserve"> elementų</w:t>
            </w:r>
            <w:r w:rsidRPr="00D72F4B">
              <w:rPr>
                <w:rFonts w:ascii="Times New Roman" w:hAnsi="Times New Roman"/>
              </w:rPr>
              <w:t xml:space="preserve"> įrengimas, želdynų sutvarkymas, automobilių statymo vietų įrengimas). Numatant investicijų finansavimą, būtina įgyvendinti šias </w:t>
            </w:r>
            <w:r>
              <w:rPr>
                <w:rFonts w:ascii="Times New Roman" w:hAnsi="Times New Roman"/>
              </w:rPr>
              <w:t>veiklas</w:t>
            </w:r>
            <w:r w:rsidRPr="00D72F4B">
              <w:rPr>
                <w:rFonts w:ascii="Times New Roman" w:hAnsi="Times New Roman"/>
              </w:rPr>
              <w:t>:</w:t>
            </w:r>
          </w:p>
          <w:p w:rsidR="00F04E1E" w:rsidRPr="00D72F4B" w:rsidRDefault="00F04E1E" w:rsidP="00F04E1E">
            <w:pPr>
              <w:spacing w:after="0" w:line="240" w:lineRule="auto"/>
              <w:rPr>
                <w:rFonts w:ascii="Times New Roman" w:hAnsi="Times New Roman"/>
              </w:rPr>
            </w:pPr>
            <w:r w:rsidRPr="00D72F4B">
              <w:rPr>
                <w:rFonts w:ascii="Times New Roman" w:hAnsi="Times New Roman"/>
              </w:rPr>
              <w:t>- inicijuoti, organizuoti ir įgyvendinti architektūrinių idėjų konkursą pagal pasirinktą varianto koncepciją;</w:t>
            </w:r>
          </w:p>
          <w:p w:rsidR="00F04E1E" w:rsidRPr="000E2DA1" w:rsidRDefault="00F04E1E" w:rsidP="00F04E1E">
            <w:pPr>
              <w:spacing w:after="0" w:line="240" w:lineRule="auto"/>
              <w:rPr>
                <w:rFonts w:ascii="Times New Roman" w:hAnsi="Times New Roman"/>
                <w:i/>
              </w:rPr>
            </w:pPr>
            <w:r w:rsidRPr="000E2DA1">
              <w:rPr>
                <w:rFonts w:ascii="Times New Roman" w:hAnsi="Times New Roman"/>
                <w:i/>
              </w:rPr>
              <w:t>- pagal pasirinktą architektūrinę idėją, parengti techninį projektą (projektavimo stadiją) ir pilnai pasiruošti varianto investicijų atlikimui. Projektavimo stadijoje, pasirinkus PPP modelį, būtinas glaudus bendradarbiavimas tarp PPP dalyvių, siekiant didžiausios ekonominės-socialinės, bendruomeninės naudos ir galutinio produkto atitikimo pradinei koncepcijai.</w:t>
            </w:r>
          </w:p>
          <w:p w:rsidR="00F04E1E" w:rsidRPr="000E2DA1" w:rsidRDefault="00F04E1E" w:rsidP="00F04E1E">
            <w:pPr>
              <w:spacing w:after="0" w:line="240" w:lineRule="auto"/>
              <w:rPr>
                <w:rFonts w:ascii="Times New Roman" w:hAnsi="Times New Roman"/>
                <w:i/>
              </w:rPr>
            </w:pPr>
            <w:r w:rsidRPr="000E2DA1">
              <w:rPr>
                <w:rFonts w:ascii="Times New Roman" w:hAnsi="Times New Roman"/>
                <w:i/>
              </w:rPr>
              <w:t>Nesuradus privataus investuotojo pusiau-požeminio parkingo įrengimui, savivaldybė turėtų svarstyti šias alternatyvas:</w:t>
            </w:r>
          </w:p>
          <w:p w:rsidR="00F04E1E" w:rsidRPr="000E2DA1" w:rsidRDefault="00F04E1E" w:rsidP="00F04E1E">
            <w:pPr>
              <w:spacing w:after="0" w:line="240" w:lineRule="auto"/>
              <w:rPr>
                <w:rFonts w:ascii="Times New Roman" w:hAnsi="Times New Roman"/>
                <w:i/>
              </w:rPr>
            </w:pPr>
            <w:r w:rsidRPr="000E2DA1">
              <w:rPr>
                <w:rFonts w:ascii="Times New Roman" w:hAnsi="Times New Roman"/>
                <w:i/>
              </w:rPr>
              <w:t>- atsisakyti pusiau-požeminio parkingo įrengimo, sutvarkant Atgimimo aikštės teritoriją;</w:t>
            </w:r>
          </w:p>
          <w:p w:rsidR="00F04E1E" w:rsidRPr="000E2DA1" w:rsidRDefault="00F04E1E" w:rsidP="00F04E1E">
            <w:pPr>
              <w:spacing w:after="0" w:line="240" w:lineRule="auto"/>
              <w:rPr>
                <w:rFonts w:ascii="Times New Roman" w:hAnsi="Times New Roman"/>
                <w:i/>
              </w:rPr>
            </w:pPr>
            <w:r w:rsidRPr="000E2DA1">
              <w:rPr>
                <w:rFonts w:ascii="Times New Roman" w:hAnsi="Times New Roman"/>
                <w:i/>
              </w:rPr>
              <w:t>- įrengti pusiau-požeminį parkingą savo (arba skolintomis) lėšomis, parkingo valdymą perduodant kitam subjektui (pvz., šiuo metu Klaipėdos m. parkomatus aptarnaujančiai VšĮ Klaipėdos keleivinis transportas).</w:t>
            </w:r>
          </w:p>
          <w:p w:rsidR="00F04E1E" w:rsidRPr="000E2DA1" w:rsidRDefault="00F04E1E" w:rsidP="00F04E1E">
            <w:pPr>
              <w:spacing w:after="0" w:line="240" w:lineRule="auto"/>
              <w:rPr>
                <w:rFonts w:ascii="Times New Roman" w:hAnsi="Times New Roman"/>
                <w:i/>
              </w:rPr>
            </w:pPr>
            <w:r w:rsidRPr="000E2DA1">
              <w:rPr>
                <w:rFonts w:ascii="Times New Roman" w:hAnsi="Times New Roman"/>
                <w:i/>
              </w:rPr>
              <w:t>Minėtoje programoje numatytas priemonės įgyvendinimo laikotarpis – 2016−2020 m., todėl tai gali tapti investicijų atlikimo apribojimu ir rizikos veiksniu.</w:t>
            </w:r>
          </w:p>
        </w:tc>
      </w:tr>
      <w:tr w:rsidR="00F04E1E" w:rsidRPr="00D72F4B" w:rsidTr="00F04E1E">
        <w:tc>
          <w:tcPr>
            <w:tcW w:w="1696" w:type="dxa"/>
            <w:vMerge/>
          </w:tcPr>
          <w:p w:rsidR="00F04E1E" w:rsidRPr="00D72F4B" w:rsidRDefault="00F04E1E" w:rsidP="00F04E1E">
            <w:pPr>
              <w:spacing w:after="0" w:line="240" w:lineRule="auto"/>
              <w:rPr>
                <w:rFonts w:ascii="Times New Roman" w:hAnsi="Times New Roman"/>
              </w:rPr>
            </w:pPr>
          </w:p>
        </w:tc>
        <w:tc>
          <w:tcPr>
            <w:tcW w:w="212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Ar tinkamai pasiruošta projektavimo etapui?</w:t>
            </w:r>
          </w:p>
        </w:tc>
        <w:tc>
          <w:tcPr>
            <w:tcW w:w="623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Tam, kad būtų tinkamai pasiruošta projektavimo etapui, būtina:</w:t>
            </w:r>
          </w:p>
          <w:p w:rsidR="00F04E1E" w:rsidRPr="000E2DA1" w:rsidRDefault="00F04E1E" w:rsidP="00F04E1E">
            <w:pPr>
              <w:spacing w:after="0" w:line="240" w:lineRule="auto"/>
              <w:rPr>
                <w:rFonts w:ascii="Times New Roman" w:hAnsi="Times New Roman"/>
                <w:i/>
              </w:rPr>
            </w:pPr>
            <w:r w:rsidRPr="000E2DA1">
              <w:rPr>
                <w:rFonts w:ascii="Times New Roman" w:hAnsi="Times New Roman"/>
                <w:i/>
              </w:rPr>
              <w:t>- ieškoti suinteresuoto privataus investuotojo pusiau-požeminio automobilių parkavimo aikštelės įrengimui ir skelbti konkursą dėl privataus investuotojo pritraukimo;</w:t>
            </w:r>
          </w:p>
          <w:p w:rsidR="00F04E1E" w:rsidRPr="00D72F4B" w:rsidRDefault="00F04E1E" w:rsidP="00F04E1E">
            <w:pPr>
              <w:spacing w:after="0" w:line="240" w:lineRule="auto"/>
              <w:rPr>
                <w:rFonts w:ascii="Times New Roman" w:hAnsi="Times New Roman"/>
              </w:rPr>
            </w:pPr>
            <w:r w:rsidRPr="00D72F4B">
              <w:rPr>
                <w:rFonts w:ascii="Times New Roman" w:hAnsi="Times New Roman"/>
              </w:rPr>
              <w:t>- parengti ir suderinti projektavimo užduotį;</w:t>
            </w:r>
          </w:p>
          <w:p w:rsidR="00F04E1E" w:rsidRPr="00D72F4B" w:rsidRDefault="00F04E1E" w:rsidP="00F04E1E">
            <w:pPr>
              <w:spacing w:after="0" w:line="240" w:lineRule="auto"/>
              <w:rPr>
                <w:rFonts w:ascii="Times New Roman" w:hAnsi="Times New Roman"/>
              </w:rPr>
            </w:pPr>
            <w:r w:rsidRPr="00D72F4B">
              <w:rPr>
                <w:rFonts w:ascii="Times New Roman" w:hAnsi="Times New Roman"/>
              </w:rPr>
              <w:t>- atlikti archeologinius tyrinėjimus ir paskelbti jų rezultatus (priklausomai nuo archeologinių tyrinėjimų rezultatų, jie galėtų būti integruoti į techninio projekto sprendinius. Archeologiniai tyrinėjimai galėtų būti atliekami atskirai arba kaip techninio projekto rengimo pradinis etapas).</w:t>
            </w:r>
          </w:p>
          <w:p w:rsidR="00F04E1E" w:rsidRPr="000E2DA1" w:rsidRDefault="00F04E1E" w:rsidP="00F04E1E">
            <w:pPr>
              <w:spacing w:after="0" w:line="240" w:lineRule="auto"/>
              <w:rPr>
                <w:rFonts w:ascii="Times New Roman" w:hAnsi="Times New Roman"/>
                <w:i/>
              </w:rPr>
            </w:pPr>
            <w:r w:rsidRPr="000E2DA1">
              <w:rPr>
                <w:rFonts w:ascii="Times New Roman" w:hAnsi="Times New Roman"/>
                <w:i/>
              </w:rPr>
              <w:t>Jau prieš pradedant projektavimo etapą, turėtų būti pasirašyta PPP sutartis su pusiau-požeminio parkingo statytoju, kadangi techninis projektas turėtų apimti visą Atgimimo aikštės teritoriją (rekomenduojama, kad Atgimimo aikštės teritorijos sutvarkymo bei pusiau-požeminio parkingo įrengimo techninį projektą rengtų vienas rengėjas – ne atskirai PPP šalys).</w:t>
            </w:r>
          </w:p>
          <w:p w:rsidR="00F04E1E" w:rsidRPr="00D72F4B" w:rsidRDefault="00F04E1E" w:rsidP="00F04E1E">
            <w:pPr>
              <w:spacing w:after="0" w:line="240" w:lineRule="auto"/>
              <w:rPr>
                <w:rFonts w:ascii="Times New Roman" w:hAnsi="Times New Roman"/>
              </w:rPr>
            </w:pPr>
            <w:r w:rsidRPr="000E2DA1">
              <w:rPr>
                <w:rFonts w:ascii="Times New Roman" w:hAnsi="Times New Roman"/>
                <w:i/>
              </w:rPr>
              <w:t>Galimybių studijos rengėjai rekomenduoja, suradus privatų investuotoją ir apibrėžus pradinius PPP sutarties metmenis, parengti investicinį projektą pagal galiojančią VšĮ Centrinės projektų valdymo agentūros metodiką (PPP projektams). Šiuo metu, neturint visų PPP šalių ir esminių susitarimų bei sąlygų, tokia analizė (įskaitant finansinį vertinimą) negalėtų būti pilnai atlikta.</w:t>
            </w:r>
          </w:p>
        </w:tc>
      </w:tr>
      <w:tr w:rsidR="00F04E1E" w:rsidRPr="00D72F4B" w:rsidTr="00F04E1E">
        <w:tc>
          <w:tcPr>
            <w:tcW w:w="1696" w:type="dxa"/>
            <w:vMerge/>
          </w:tcPr>
          <w:p w:rsidR="00F04E1E" w:rsidRPr="00D72F4B" w:rsidRDefault="00F04E1E" w:rsidP="00F04E1E">
            <w:pPr>
              <w:spacing w:after="0" w:line="240" w:lineRule="auto"/>
              <w:rPr>
                <w:rFonts w:ascii="Times New Roman" w:hAnsi="Times New Roman"/>
              </w:rPr>
            </w:pPr>
          </w:p>
        </w:tc>
        <w:tc>
          <w:tcPr>
            <w:tcW w:w="212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Ar tinkamai atliktas projektavimo etapas?</w:t>
            </w:r>
          </w:p>
        </w:tc>
        <w:tc>
          <w:tcPr>
            <w:tcW w:w="6237" w:type="dxa"/>
          </w:tcPr>
          <w:p w:rsidR="00F04E1E" w:rsidRPr="000E2DA1" w:rsidRDefault="00F04E1E" w:rsidP="00F04E1E">
            <w:pPr>
              <w:spacing w:after="0" w:line="240" w:lineRule="auto"/>
              <w:rPr>
                <w:rFonts w:ascii="Times New Roman" w:hAnsi="Times New Roman"/>
                <w:i/>
              </w:rPr>
            </w:pPr>
            <w:r w:rsidRPr="000E2DA1">
              <w:rPr>
                <w:rFonts w:ascii="Times New Roman" w:hAnsi="Times New Roman"/>
                <w:i/>
              </w:rPr>
              <w:t>Svarbiausia techninio projekto rengimo tinkamumo ir sėkmingumo prielaida – sprendinių suderinimas tarp PPP dalyvių, projektavimo sąlygas išdavusių institucijų bei konsultavimas su visuomene:</w:t>
            </w:r>
          </w:p>
          <w:p w:rsidR="00F04E1E" w:rsidRPr="000E2DA1" w:rsidRDefault="00F04E1E" w:rsidP="00F04E1E">
            <w:pPr>
              <w:spacing w:after="0" w:line="240" w:lineRule="auto"/>
              <w:rPr>
                <w:rFonts w:ascii="Times New Roman" w:hAnsi="Times New Roman"/>
                <w:i/>
              </w:rPr>
            </w:pPr>
            <w:r w:rsidRPr="000E2DA1">
              <w:rPr>
                <w:rFonts w:ascii="Times New Roman" w:hAnsi="Times New Roman"/>
                <w:i/>
              </w:rPr>
              <w:t>- būtina užtikrinti, kad techninio projekto sprendiniai ne tik atitiktų išduotas techninio projektavimo sąlygas, bet ir pasirinktą šios galimybių studijos variantą, planuotino įgyvendinti architektūrinių idėjų konkurso laimėtojo koncepciją. Atitikimas projektavimo sąlygoms bus užtikrintas, atliekant techninio projekto ekspertizę bei „priduodant“ objektą eksploatacijai;</w:t>
            </w:r>
          </w:p>
          <w:p w:rsidR="00F04E1E" w:rsidRPr="000E2DA1" w:rsidRDefault="00F04E1E" w:rsidP="00F04E1E">
            <w:pPr>
              <w:spacing w:after="0" w:line="240" w:lineRule="auto"/>
              <w:rPr>
                <w:rFonts w:ascii="Times New Roman" w:hAnsi="Times New Roman"/>
                <w:i/>
              </w:rPr>
            </w:pPr>
            <w:r w:rsidRPr="000E2DA1">
              <w:rPr>
                <w:rFonts w:ascii="Times New Roman" w:hAnsi="Times New Roman"/>
                <w:i/>
              </w:rPr>
              <w:t xml:space="preserve">- rekomenduojama, kad techninį projektą tiek pusiau-požeminio parkingo įrengimui, tiek aikštės teritorijos sutvarkymui rengtų vienas projektuotojas (projektavimo įmonė) – tai padėtų </w:t>
            </w:r>
            <w:r>
              <w:rPr>
                <w:rFonts w:ascii="Times New Roman" w:hAnsi="Times New Roman"/>
                <w:i/>
              </w:rPr>
              <w:t>užtikrinti</w:t>
            </w:r>
            <w:r w:rsidRPr="000E2DA1">
              <w:rPr>
                <w:rFonts w:ascii="Times New Roman" w:hAnsi="Times New Roman"/>
                <w:i/>
              </w:rPr>
              <w:t xml:space="preserve"> inžinerinių komunikacijų sprendinių suderinamumą, palengvintų projektavimo stadijos įgyvendinimo ir pabaigos stadijas;</w:t>
            </w:r>
          </w:p>
          <w:p w:rsidR="00F04E1E" w:rsidRPr="00D72F4B" w:rsidRDefault="00F04E1E" w:rsidP="00F04E1E">
            <w:pPr>
              <w:spacing w:after="0" w:line="240" w:lineRule="auto"/>
              <w:rPr>
                <w:rFonts w:ascii="Times New Roman" w:hAnsi="Times New Roman"/>
              </w:rPr>
            </w:pPr>
            <w:r w:rsidRPr="00D72F4B">
              <w:rPr>
                <w:rFonts w:ascii="Times New Roman" w:hAnsi="Times New Roman"/>
              </w:rPr>
              <w:t>- techninio projekto rengimo, derinimo metu būtinos konsultacijos su miestiečiais: viešinimas, viešieji pristatymai/ svarstymai. Kadangi Atgimimo aikštė yra jautri urbanistinė vieta, visuomenės pritarimas ir palaikymas galėtų sumažinti galimą įtampą dėl planuojamų pokyčių, atliekamų darbų.</w:t>
            </w:r>
          </w:p>
        </w:tc>
      </w:tr>
      <w:tr w:rsidR="00F04E1E" w:rsidRPr="00D72F4B" w:rsidTr="00F04E1E">
        <w:tc>
          <w:tcPr>
            <w:tcW w:w="10060" w:type="dxa"/>
            <w:gridSpan w:val="3"/>
          </w:tcPr>
          <w:p w:rsidR="00F04E1E" w:rsidRPr="00677640" w:rsidRDefault="00F04E1E" w:rsidP="00F04E1E">
            <w:pPr>
              <w:spacing w:after="0" w:line="240" w:lineRule="auto"/>
              <w:rPr>
                <w:rFonts w:ascii="Times New Roman" w:hAnsi="Times New Roman"/>
                <w:i/>
              </w:rPr>
            </w:pPr>
            <w:r w:rsidRPr="00677640">
              <w:rPr>
                <w:rFonts w:ascii="Times New Roman" w:hAnsi="Times New Roman"/>
                <w:i/>
              </w:rPr>
              <w:t>Išvada: viena svarbiausių prielaidų sėkmingam pasiruošimui investavimui – privataus investuotojo paieška pusiau-požeminio parkingo įrengimui ir tinkamas techninio projekto suderinimas tarp PPP dalyvių bei visuomenės</w:t>
            </w:r>
          </w:p>
        </w:tc>
      </w:tr>
      <w:tr w:rsidR="00F04E1E" w:rsidRPr="00D72F4B" w:rsidTr="00F04E1E">
        <w:tc>
          <w:tcPr>
            <w:tcW w:w="1696" w:type="dxa"/>
            <w:vMerge w:val="restart"/>
          </w:tcPr>
          <w:p w:rsidR="00F04E1E" w:rsidRPr="00D72F4B" w:rsidRDefault="00F04E1E" w:rsidP="00F04E1E">
            <w:pPr>
              <w:spacing w:after="0" w:line="240" w:lineRule="auto"/>
              <w:rPr>
                <w:rFonts w:ascii="Times New Roman" w:hAnsi="Times New Roman"/>
              </w:rPr>
            </w:pPr>
            <w:r w:rsidRPr="00D72F4B">
              <w:rPr>
                <w:rFonts w:ascii="Times New Roman" w:hAnsi="Times New Roman"/>
              </w:rPr>
              <w:t>Prielaidos, lemiančios investicijų įsisavinimo veiksmingumą ir objekto atitikimą pradiniams reikalavimams</w:t>
            </w:r>
          </w:p>
        </w:tc>
        <w:tc>
          <w:tcPr>
            <w:tcW w:w="212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Ar investicijos atliktos per numatytą laikotarpį (ar neilgėja įgyvendinimo laikotarpis)?</w:t>
            </w:r>
          </w:p>
        </w:tc>
        <w:tc>
          <w:tcPr>
            <w:tcW w:w="6237" w:type="dxa"/>
          </w:tcPr>
          <w:p w:rsidR="00F04E1E" w:rsidRPr="00B42934" w:rsidRDefault="00F04E1E" w:rsidP="00F04E1E">
            <w:pPr>
              <w:spacing w:after="0" w:line="240" w:lineRule="auto"/>
              <w:rPr>
                <w:rFonts w:ascii="Times New Roman" w:hAnsi="Times New Roman"/>
              </w:rPr>
            </w:pPr>
            <w:r w:rsidRPr="00085338">
              <w:rPr>
                <w:rFonts w:ascii="Times New Roman" w:hAnsi="Times New Roman"/>
              </w:rPr>
              <w:t>Tiek architektūrinių</w:t>
            </w:r>
            <w:r w:rsidRPr="00B42934">
              <w:rPr>
                <w:rFonts w:ascii="Times New Roman" w:hAnsi="Times New Roman"/>
              </w:rPr>
              <w:t xml:space="preserve"> idėjų konkurso, tiek projektavimo stadijų metu, tiek vykdant Programos įgyvendinimo darbus, būtina sekti, ar veiklos įgyvendinamos pagal iš anksto sudarytą grafiką. Tinkamam projekto įgyvendinimui </w:t>
            </w:r>
            <w:r>
              <w:rPr>
                <w:rFonts w:ascii="Times New Roman" w:hAnsi="Times New Roman"/>
              </w:rPr>
              <w:t xml:space="preserve">yra </w:t>
            </w:r>
            <w:r w:rsidRPr="00B42934">
              <w:rPr>
                <w:rFonts w:ascii="Times New Roman" w:hAnsi="Times New Roman"/>
              </w:rPr>
              <w:t xml:space="preserve">būtina </w:t>
            </w:r>
            <w:r>
              <w:rPr>
                <w:rFonts w:ascii="Times New Roman" w:hAnsi="Times New Roman"/>
              </w:rPr>
              <w:t xml:space="preserve">suburti </w:t>
            </w:r>
            <w:r w:rsidRPr="00B42934">
              <w:rPr>
                <w:rFonts w:ascii="Times New Roman" w:hAnsi="Times New Roman"/>
              </w:rPr>
              <w:t>projekto valdymo komand</w:t>
            </w:r>
            <w:r>
              <w:rPr>
                <w:rFonts w:ascii="Times New Roman" w:hAnsi="Times New Roman"/>
              </w:rPr>
              <w:t>ą</w:t>
            </w:r>
            <w:r w:rsidRPr="00B42934">
              <w:rPr>
                <w:rFonts w:ascii="Times New Roman" w:hAnsi="Times New Roman"/>
              </w:rPr>
              <w:t>, turin</w:t>
            </w:r>
            <w:r>
              <w:rPr>
                <w:rFonts w:ascii="Times New Roman" w:hAnsi="Times New Roman"/>
              </w:rPr>
              <w:t>čią</w:t>
            </w:r>
            <w:r w:rsidRPr="00B42934">
              <w:rPr>
                <w:rFonts w:ascii="Times New Roman" w:hAnsi="Times New Roman"/>
              </w:rPr>
              <w:t xml:space="preserve"> pakankamai patirties projektų (ypač stambių infrastruktūros objektų) administravimo srityje. Tokią komandą atskiru direktoriaus įsakymu turėtų patvirtinti Klaipėdos miesto savivaldybės administracija.</w:t>
            </w:r>
          </w:p>
          <w:p w:rsidR="00F04E1E" w:rsidRPr="00B42934" w:rsidRDefault="00F04E1E" w:rsidP="00F04E1E">
            <w:pPr>
              <w:spacing w:after="0" w:line="240" w:lineRule="auto"/>
              <w:rPr>
                <w:rFonts w:ascii="Times New Roman" w:hAnsi="Times New Roman"/>
              </w:rPr>
            </w:pPr>
            <w:r w:rsidRPr="00B42934">
              <w:rPr>
                <w:rFonts w:ascii="Times New Roman" w:hAnsi="Times New Roman"/>
              </w:rPr>
              <w:t>Projekto (programos įgyvendinimo) komanda prisiims projekto veiklų įgyvendinimo ir kontrolės funkcijas, didelį dėmesį teikiant rizikos veiksnių valdymui:</w:t>
            </w:r>
          </w:p>
          <w:p w:rsidR="00F04E1E" w:rsidRPr="00B42934" w:rsidRDefault="00F04E1E" w:rsidP="00F04E1E">
            <w:pPr>
              <w:spacing w:after="0" w:line="240" w:lineRule="auto"/>
              <w:rPr>
                <w:rFonts w:ascii="Times New Roman" w:hAnsi="Times New Roman"/>
              </w:rPr>
            </w:pPr>
            <w:r w:rsidRPr="00B42934">
              <w:rPr>
                <w:rFonts w:ascii="Times New Roman" w:hAnsi="Times New Roman"/>
              </w:rPr>
              <w:t>- techninio projekto rengėjų atrankai (kompetencijoms, patirčiai), sutarties sąlygose numatant atskaitomybės, draudimo ir kontrolės mechanizmus;</w:t>
            </w:r>
          </w:p>
          <w:p w:rsidR="00F04E1E" w:rsidRPr="00B42934" w:rsidRDefault="00F04E1E" w:rsidP="00F04E1E">
            <w:pPr>
              <w:spacing w:after="0" w:line="240" w:lineRule="auto"/>
              <w:rPr>
                <w:rFonts w:ascii="Times New Roman" w:hAnsi="Times New Roman"/>
              </w:rPr>
            </w:pPr>
            <w:r w:rsidRPr="00B42934">
              <w:rPr>
                <w:rFonts w:ascii="Times New Roman" w:hAnsi="Times New Roman"/>
              </w:rPr>
              <w:t>- rangovui (kompetencijoms, patirčiai, subrangovų parinkimui), sutarties sąlygose numatant atskaitomybės, draudimo ir kontrolės mechanizmus;</w:t>
            </w:r>
            <w:r>
              <w:rPr>
                <w:rFonts w:ascii="Times New Roman" w:hAnsi="Times New Roman"/>
              </w:rPr>
              <w:t xml:space="preserve"> </w:t>
            </w:r>
          </w:p>
          <w:p w:rsidR="00F04E1E" w:rsidRPr="00B42934" w:rsidRDefault="00F04E1E" w:rsidP="00F04E1E">
            <w:pPr>
              <w:spacing w:after="0" w:line="240" w:lineRule="auto"/>
              <w:rPr>
                <w:rFonts w:ascii="Times New Roman" w:hAnsi="Times New Roman"/>
              </w:rPr>
            </w:pPr>
            <w:r w:rsidRPr="00B42934">
              <w:rPr>
                <w:rFonts w:ascii="Times New Roman" w:hAnsi="Times New Roman"/>
              </w:rPr>
              <w:t xml:space="preserve">- kitų paslaugų teikėjams, įrangos tiekėjams </w:t>
            </w:r>
            <w:r>
              <w:rPr>
                <w:rFonts w:ascii="Times New Roman" w:hAnsi="Times New Roman"/>
              </w:rPr>
              <w:t>(</w:t>
            </w:r>
            <w:r w:rsidRPr="00B42934">
              <w:rPr>
                <w:rFonts w:ascii="Times New Roman" w:hAnsi="Times New Roman"/>
              </w:rPr>
              <w:t>kompetencijoms, patirčiai, subrangovų parinkimui), sutarties sąlygose numatant atskaitomybės, draudimo ir kontrolės mechanizmus.</w:t>
            </w:r>
          </w:p>
          <w:p w:rsidR="00F04E1E" w:rsidRPr="00624A6A" w:rsidRDefault="00F04E1E" w:rsidP="00F04E1E">
            <w:pPr>
              <w:spacing w:after="0" w:line="240" w:lineRule="auto"/>
              <w:rPr>
                <w:rFonts w:ascii="Times New Roman" w:hAnsi="Times New Roman"/>
                <w:i/>
                <w:iCs/>
              </w:rPr>
            </w:pPr>
            <w:r w:rsidRPr="00624A6A">
              <w:rPr>
                <w:rFonts w:ascii="Times New Roman" w:hAnsi="Times New Roman"/>
                <w:i/>
                <w:iCs/>
              </w:rPr>
              <w:t>Atskirai turėtų būti užtikrintas bendradarbiavimas tarp visų PPP šalių, norint, kad galimos tarpusavio problemos nepakenktų Programai ar jos atskiriems elementams (įskaitant atskirų stadijų įgyvendinimo vykdymo laikotarpius).</w:t>
            </w:r>
          </w:p>
        </w:tc>
      </w:tr>
      <w:tr w:rsidR="00F04E1E" w:rsidRPr="00D72F4B" w:rsidTr="00F04E1E">
        <w:tc>
          <w:tcPr>
            <w:tcW w:w="1696" w:type="dxa"/>
            <w:vMerge/>
          </w:tcPr>
          <w:p w:rsidR="00F04E1E" w:rsidRPr="00D72F4B" w:rsidRDefault="00F04E1E" w:rsidP="00F04E1E">
            <w:pPr>
              <w:spacing w:after="0" w:line="240" w:lineRule="auto"/>
              <w:rPr>
                <w:rFonts w:ascii="Times New Roman" w:hAnsi="Times New Roman"/>
              </w:rPr>
            </w:pPr>
          </w:p>
        </w:tc>
        <w:tc>
          <w:tcPr>
            <w:tcW w:w="2127"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 xml:space="preserve">Ar neatsirado nenumatytų veiklų, darbų ar kitų veiksnių, padidinančių investicijų </w:t>
            </w:r>
            <w:r>
              <w:rPr>
                <w:rFonts w:ascii="Times New Roman" w:hAnsi="Times New Roman"/>
              </w:rPr>
              <w:t>apimtis</w:t>
            </w:r>
            <w:r w:rsidRPr="00B42934">
              <w:rPr>
                <w:rFonts w:ascii="Times New Roman" w:hAnsi="Times New Roman"/>
              </w:rPr>
              <w:t>?</w:t>
            </w:r>
          </w:p>
        </w:tc>
        <w:tc>
          <w:tcPr>
            <w:tcW w:w="6237"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 xml:space="preserve">Ši rizika </w:t>
            </w:r>
            <w:r>
              <w:rPr>
                <w:rFonts w:ascii="Times New Roman" w:hAnsi="Times New Roman"/>
              </w:rPr>
              <w:t xml:space="preserve">yra </w:t>
            </w:r>
            <w:r w:rsidRPr="00B42934">
              <w:rPr>
                <w:rFonts w:ascii="Times New Roman" w:hAnsi="Times New Roman"/>
              </w:rPr>
              <w:t>didžiausia projektavimo metu, kadangi pagal pasirinktą teritorijos tvarkymo koncepciją ir architektūrin</w:t>
            </w:r>
            <w:r>
              <w:rPr>
                <w:rFonts w:ascii="Times New Roman" w:hAnsi="Times New Roman"/>
              </w:rPr>
              <w:t>ius</w:t>
            </w:r>
            <w:r w:rsidRPr="00B42934">
              <w:rPr>
                <w:rFonts w:ascii="Times New Roman" w:hAnsi="Times New Roman"/>
              </w:rPr>
              <w:t>, archeologinių tyrinėjimų rezultatus projektuotojas turi numatyti Atgimimo aikštės sutvarkymo sprendinius. Lėšos, numatytos aikštės sutvarkymui, yra ribojantis veiksnys sprendinių parinkimui, todėl svarbu kokybiškai atlikti projektavimo stadij</w:t>
            </w:r>
            <w:r>
              <w:rPr>
                <w:rFonts w:ascii="Times New Roman" w:hAnsi="Times New Roman"/>
              </w:rPr>
              <w:t>os darbus</w:t>
            </w:r>
            <w:r w:rsidRPr="00B42934">
              <w:rPr>
                <w:rFonts w:ascii="Times New Roman" w:hAnsi="Times New Roman"/>
              </w:rPr>
              <w:t>, numatant ir kontroliuojant rizikos veiksnius – tuo pačiu kuriant prielaidas sėkmingam šio etapo įgyvendinimui.</w:t>
            </w:r>
          </w:p>
          <w:p w:rsidR="00F04E1E" w:rsidRPr="00B42934" w:rsidRDefault="00F04E1E" w:rsidP="00F04E1E">
            <w:pPr>
              <w:spacing w:after="0" w:line="240" w:lineRule="auto"/>
              <w:rPr>
                <w:rFonts w:ascii="Times New Roman" w:hAnsi="Times New Roman"/>
              </w:rPr>
            </w:pPr>
            <w:r w:rsidRPr="00B42934">
              <w:rPr>
                <w:rFonts w:ascii="Times New Roman" w:hAnsi="Times New Roman"/>
              </w:rPr>
              <w:t>Rizika išlieka ir darbų vykdymo metu – įrengiant numatytą infrastruktūrą gali atsirasti poreikis nenumatytiems darbams. Rizikos analizė atliekama 6.7 galimybių studijos dalyje.</w:t>
            </w:r>
          </w:p>
        </w:tc>
      </w:tr>
      <w:tr w:rsidR="00F04E1E" w:rsidRPr="00D72F4B" w:rsidTr="00F04E1E">
        <w:tc>
          <w:tcPr>
            <w:tcW w:w="1696" w:type="dxa"/>
            <w:vMerge/>
          </w:tcPr>
          <w:p w:rsidR="00F04E1E" w:rsidRPr="00D72F4B" w:rsidRDefault="00F04E1E" w:rsidP="00F04E1E">
            <w:pPr>
              <w:spacing w:after="0" w:line="240" w:lineRule="auto"/>
              <w:rPr>
                <w:rFonts w:ascii="Times New Roman" w:hAnsi="Times New Roman"/>
              </w:rPr>
            </w:pPr>
          </w:p>
        </w:tc>
        <w:tc>
          <w:tcPr>
            <w:tcW w:w="2127"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Ar pasiekta (išmatuota) programos įgyvendinimo socialinė-ekonominė, bendruomeninė nauda nėra mažesnė už planuotą</w:t>
            </w:r>
            <w:r>
              <w:rPr>
                <w:rFonts w:ascii="Times New Roman" w:hAnsi="Times New Roman"/>
              </w:rPr>
              <w:t xml:space="preserve"> naudą</w:t>
            </w:r>
            <w:r w:rsidRPr="00B42934">
              <w:rPr>
                <w:rFonts w:ascii="Times New Roman" w:hAnsi="Times New Roman"/>
              </w:rPr>
              <w:t>?</w:t>
            </w:r>
          </w:p>
        </w:tc>
        <w:tc>
          <w:tcPr>
            <w:tcW w:w="6237"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Planuojama Programos įgyvendinimo nauda apibrėžta 6.5 ir 6.6 galimybių studijos dalyse. Prielaidos, leidžiančios pasiekti numatomą naudą, yra</w:t>
            </w:r>
            <w:r>
              <w:rPr>
                <w:rFonts w:ascii="Times New Roman" w:hAnsi="Times New Roman"/>
              </w:rPr>
              <w:t xml:space="preserve"> šios</w:t>
            </w:r>
            <w:r w:rsidRPr="00B42934">
              <w:rPr>
                <w:rFonts w:ascii="Times New Roman" w:hAnsi="Times New Roman"/>
              </w:rPr>
              <w:t>:</w:t>
            </w:r>
            <w:r>
              <w:rPr>
                <w:rFonts w:ascii="Times New Roman" w:hAnsi="Times New Roman"/>
              </w:rPr>
              <w:t xml:space="preserve"> </w:t>
            </w:r>
          </w:p>
          <w:p w:rsidR="00F04E1E" w:rsidRPr="00B42934" w:rsidRDefault="00F04E1E" w:rsidP="00F04E1E">
            <w:pPr>
              <w:spacing w:after="0" w:line="240" w:lineRule="auto"/>
              <w:rPr>
                <w:rFonts w:ascii="Times New Roman" w:hAnsi="Times New Roman"/>
              </w:rPr>
            </w:pPr>
            <w:r w:rsidRPr="00B42934">
              <w:rPr>
                <w:rFonts w:ascii="Times New Roman" w:hAnsi="Times New Roman"/>
              </w:rPr>
              <w:t>- numatom</w:t>
            </w:r>
            <w:r>
              <w:rPr>
                <w:rFonts w:ascii="Times New Roman" w:hAnsi="Times New Roman"/>
              </w:rPr>
              <w:t>ame</w:t>
            </w:r>
            <w:r w:rsidRPr="00B42934">
              <w:rPr>
                <w:rFonts w:ascii="Times New Roman" w:hAnsi="Times New Roman"/>
              </w:rPr>
              <w:t xml:space="preserve"> organizuoti architektūrinių idė</w:t>
            </w:r>
            <w:r>
              <w:rPr>
                <w:rFonts w:ascii="Times New Roman" w:hAnsi="Times New Roman"/>
              </w:rPr>
              <w:t>jų konkurse atsižvelgiama į su d</w:t>
            </w:r>
            <w:r w:rsidRPr="00B42934">
              <w:rPr>
                <w:rFonts w:ascii="Times New Roman" w:hAnsi="Times New Roman"/>
              </w:rPr>
              <w:t>arbo grupe suderintą ir visuomenei pristatytą/ priimtą Atgimimo aikštės ir gretimybių teritorijos sutvarkymo variantą;</w:t>
            </w:r>
          </w:p>
          <w:p w:rsidR="00F04E1E" w:rsidRPr="00B42934" w:rsidRDefault="00F04E1E" w:rsidP="00F04E1E">
            <w:pPr>
              <w:spacing w:after="0" w:line="240" w:lineRule="auto"/>
              <w:rPr>
                <w:rFonts w:ascii="Times New Roman" w:hAnsi="Times New Roman"/>
              </w:rPr>
            </w:pPr>
            <w:r w:rsidRPr="00B42934">
              <w:rPr>
                <w:rFonts w:ascii="Times New Roman" w:hAnsi="Times New Roman"/>
              </w:rPr>
              <w:t>- architektūrinių idėj</w:t>
            </w:r>
            <w:r>
              <w:rPr>
                <w:rFonts w:ascii="Times New Roman" w:hAnsi="Times New Roman"/>
              </w:rPr>
              <w:t>ų konkurso rezultatai vertinami</w:t>
            </w:r>
            <w:r w:rsidRPr="00B42934">
              <w:rPr>
                <w:rFonts w:ascii="Times New Roman" w:hAnsi="Times New Roman"/>
              </w:rPr>
              <w:t xml:space="preserve"> dalyvaujant miestiečių bei architektų, urbanistų bendruomenių, kultūros paveldo apsaugos organizacijų atstovams;</w:t>
            </w:r>
          </w:p>
          <w:p w:rsidR="00F04E1E" w:rsidRPr="00B42934" w:rsidRDefault="00F04E1E" w:rsidP="00F04E1E">
            <w:pPr>
              <w:spacing w:after="0" w:line="240" w:lineRule="auto"/>
              <w:rPr>
                <w:rFonts w:ascii="Times New Roman" w:hAnsi="Times New Roman"/>
              </w:rPr>
            </w:pPr>
            <w:r w:rsidRPr="00B42934">
              <w:rPr>
                <w:rFonts w:ascii="Times New Roman" w:hAnsi="Times New Roman"/>
              </w:rPr>
              <w:t>- projektavimo stadijoje atliekami būtini derinimo ir viešinimo veiksmai. Projektuojamos numatytos veiklos, leidžiančios pasiekti didžiausią laukiamą naudą;</w:t>
            </w:r>
          </w:p>
          <w:p w:rsidR="00F04E1E" w:rsidRPr="00B42934" w:rsidRDefault="00F04E1E" w:rsidP="00F04E1E">
            <w:pPr>
              <w:spacing w:after="0" w:line="240" w:lineRule="auto"/>
              <w:rPr>
                <w:rFonts w:ascii="Times New Roman" w:hAnsi="Times New Roman"/>
              </w:rPr>
            </w:pPr>
            <w:r w:rsidRPr="00B42934">
              <w:rPr>
                <w:rFonts w:ascii="Times New Roman" w:hAnsi="Times New Roman"/>
              </w:rPr>
              <w:t>- atliekami rangos darbai atitinka projektavimo stadijos sprendinius;</w:t>
            </w:r>
          </w:p>
          <w:p w:rsidR="00F04E1E" w:rsidRPr="00B42934" w:rsidRDefault="00F04E1E" w:rsidP="00F04E1E">
            <w:pPr>
              <w:spacing w:after="0" w:line="240" w:lineRule="auto"/>
              <w:rPr>
                <w:rFonts w:ascii="Times New Roman" w:hAnsi="Times New Roman"/>
              </w:rPr>
            </w:pPr>
            <w:r w:rsidRPr="00B42934">
              <w:rPr>
                <w:rFonts w:ascii="Times New Roman" w:hAnsi="Times New Roman"/>
              </w:rPr>
              <w:t>- socialinė-ekonominė, bendruomeninė nauda yra tinkamai įvertinta (apie tai plačiau 6.6 dalyje).</w:t>
            </w:r>
          </w:p>
          <w:p w:rsidR="00F04E1E" w:rsidRPr="00B42934" w:rsidRDefault="00F04E1E" w:rsidP="00F04E1E">
            <w:pPr>
              <w:spacing w:after="0" w:line="240" w:lineRule="auto"/>
              <w:rPr>
                <w:rFonts w:ascii="Times New Roman" w:hAnsi="Times New Roman"/>
              </w:rPr>
            </w:pPr>
            <w:r w:rsidRPr="00B42934">
              <w:rPr>
                <w:rFonts w:ascii="Times New Roman" w:hAnsi="Times New Roman"/>
              </w:rPr>
              <w:t xml:space="preserve">Yra rizika, kad </w:t>
            </w:r>
            <w:r>
              <w:rPr>
                <w:rFonts w:ascii="Times New Roman" w:hAnsi="Times New Roman"/>
              </w:rPr>
              <w:t>įgyvendinus</w:t>
            </w:r>
            <w:r w:rsidRPr="00B42934">
              <w:rPr>
                <w:rFonts w:ascii="Times New Roman" w:hAnsi="Times New Roman"/>
              </w:rPr>
              <w:t xml:space="preserve"> Program</w:t>
            </w:r>
            <w:r>
              <w:rPr>
                <w:rFonts w:ascii="Times New Roman" w:hAnsi="Times New Roman"/>
              </w:rPr>
              <w:t xml:space="preserve">ą nauda </w:t>
            </w:r>
            <w:r w:rsidRPr="00B42934">
              <w:rPr>
                <w:rFonts w:ascii="Times New Roman" w:hAnsi="Times New Roman"/>
              </w:rPr>
              <w:t xml:space="preserve">nebus </w:t>
            </w:r>
            <w:r>
              <w:rPr>
                <w:rFonts w:ascii="Times New Roman" w:hAnsi="Times New Roman"/>
              </w:rPr>
              <w:t>gauta</w:t>
            </w:r>
            <w:r w:rsidRPr="00B42934">
              <w:rPr>
                <w:rFonts w:ascii="Times New Roman" w:hAnsi="Times New Roman"/>
              </w:rPr>
              <w:t xml:space="preserve"> (bus mažesnė už numatytą ar</w:t>
            </w:r>
            <w:r>
              <w:rPr>
                <w:rFonts w:ascii="Times New Roman" w:hAnsi="Times New Roman"/>
              </w:rPr>
              <w:t>ba</w:t>
            </w:r>
            <w:r w:rsidRPr="00B42934">
              <w:rPr>
                <w:rFonts w:ascii="Times New Roman" w:hAnsi="Times New Roman"/>
              </w:rPr>
              <w:t xml:space="preserve"> visiškai nepasiekta)</w:t>
            </w:r>
            <w:r>
              <w:rPr>
                <w:rFonts w:ascii="Times New Roman" w:hAnsi="Times New Roman"/>
              </w:rPr>
              <w:t>. D</w:t>
            </w:r>
            <w:r w:rsidRPr="00B42934">
              <w:rPr>
                <w:rFonts w:ascii="Times New Roman" w:hAnsi="Times New Roman"/>
              </w:rPr>
              <w:t>etalesnė rizikos analizė atliekama 6.7 galimybių studijos dalyje.</w:t>
            </w:r>
          </w:p>
        </w:tc>
      </w:tr>
    </w:tbl>
    <w:p w:rsidR="00F04E1E" w:rsidRPr="00D72F4B" w:rsidRDefault="00F04E1E" w:rsidP="00F04E1E">
      <w:pPr>
        <w:spacing w:after="0" w:line="240" w:lineRule="auto"/>
        <w:ind w:firstLine="851"/>
        <w:rPr>
          <w:rFonts w:ascii="Times New Roman" w:hAnsi="Times New Roman"/>
          <w:sz w:val="24"/>
        </w:rPr>
      </w:pPr>
    </w:p>
    <w:p w:rsidR="00F04E1E" w:rsidRPr="00D72F4B" w:rsidRDefault="00F04E1E" w:rsidP="00F04E1E">
      <w:pPr>
        <w:spacing w:after="0" w:line="240" w:lineRule="auto"/>
        <w:rPr>
          <w:rFonts w:ascii="Times New Roman" w:eastAsiaTheme="majorEastAsia" w:hAnsi="Times New Roman"/>
          <w:b/>
          <w:sz w:val="26"/>
          <w:szCs w:val="26"/>
        </w:rPr>
      </w:pPr>
      <w:r w:rsidRPr="00D72F4B">
        <w:rPr>
          <w:rFonts w:ascii="Times New Roman" w:hAnsi="Times New Roman"/>
          <w:b/>
        </w:rPr>
        <w:br w:type="page"/>
      </w:r>
    </w:p>
    <w:p w:rsidR="00F04E1E" w:rsidRPr="00D72F4B" w:rsidRDefault="00F04E1E" w:rsidP="00F04E1E">
      <w:pPr>
        <w:pStyle w:val="Antrat2"/>
        <w:spacing w:before="480" w:after="240" w:line="240" w:lineRule="auto"/>
        <w:jc w:val="center"/>
        <w:rPr>
          <w:rFonts w:ascii="Times New Roman" w:hAnsi="Times New Roman" w:cs="Times New Roman"/>
          <w:b w:val="0"/>
        </w:rPr>
      </w:pPr>
      <w:bookmarkStart w:id="134" w:name="_Toc426999399"/>
      <w:bookmarkStart w:id="135" w:name="_Toc428887774"/>
      <w:r w:rsidRPr="00D72F4B">
        <w:rPr>
          <w:rFonts w:ascii="Times New Roman" w:hAnsi="Times New Roman" w:cs="Times New Roman"/>
        </w:rPr>
        <w:t>6.2. BENDRIEJI REGENERAVIMO DUOMENYS</w:t>
      </w:r>
      <w:bookmarkEnd w:id="134"/>
      <w:bookmarkEnd w:id="135"/>
    </w:p>
    <w:p w:rsidR="00F04E1E" w:rsidRPr="00B42934" w:rsidRDefault="00F04E1E" w:rsidP="00F04E1E">
      <w:pPr>
        <w:spacing w:after="0" w:line="240" w:lineRule="auto"/>
        <w:ind w:firstLine="709"/>
        <w:jc w:val="both"/>
        <w:rPr>
          <w:rFonts w:ascii="Times New Roman" w:hAnsi="Times New Roman"/>
          <w:b/>
          <w:sz w:val="24"/>
          <w:szCs w:val="24"/>
        </w:rPr>
      </w:pPr>
      <w:r w:rsidRPr="00B42934">
        <w:rPr>
          <w:rFonts w:ascii="Times New Roman" w:hAnsi="Times New Roman"/>
          <w:b/>
          <w:sz w:val="24"/>
          <w:szCs w:val="24"/>
        </w:rPr>
        <w:t>Funkcinis planavimas</w:t>
      </w:r>
    </w:p>
    <w:p w:rsidR="00F04E1E" w:rsidRPr="00B42934" w:rsidRDefault="00F04E1E" w:rsidP="00F04E1E">
      <w:pPr>
        <w:spacing w:before="120" w:after="0" w:line="240" w:lineRule="auto"/>
        <w:ind w:firstLine="851"/>
        <w:jc w:val="both"/>
        <w:rPr>
          <w:rFonts w:ascii="Times New Roman" w:hAnsi="Times New Roman"/>
          <w:sz w:val="24"/>
          <w:szCs w:val="24"/>
        </w:rPr>
      </w:pPr>
      <w:r w:rsidRPr="00B42934">
        <w:rPr>
          <w:rFonts w:ascii="Times New Roman" w:hAnsi="Times New Roman"/>
          <w:sz w:val="24"/>
          <w:szCs w:val="24"/>
        </w:rPr>
        <w:t>Numatomi šie pagrindiniai aikštės funkciniai elementai:</w:t>
      </w:r>
    </w:p>
    <w:p w:rsidR="00F04E1E" w:rsidRPr="00B42934" w:rsidRDefault="00F04E1E" w:rsidP="00245789">
      <w:pPr>
        <w:pStyle w:val="Sraopastraipa"/>
        <w:numPr>
          <w:ilvl w:val="0"/>
          <w:numId w:val="52"/>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b/>
          <w:sz w:val="24"/>
          <w:szCs w:val="24"/>
        </w:rPr>
        <w:t xml:space="preserve">Aktyvi zona </w:t>
      </w:r>
      <w:r w:rsidRPr="00B42934">
        <w:rPr>
          <w:rFonts w:ascii="Times New Roman" w:hAnsi="Times New Roman" w:cs="Times New Roman"/>
          <w:sz w:val="24"/>
          <w:szCs w:val="24"/>
        </w:rPr>
        <w:t>–</w:t>
      </w:r>
      <w:r w:rsidRPr="00B42934">
        <w:rPr>
          <w:rFonts w:ascii="Times New Roman" w:hAnsi="Times New Roman" w:cs="Times New Roman"/>
          <w:b/>
          <w:sz w:val="24"/>
          <w:szCs w:val="24"/>
        </w:rPr>
        <w:t xml:space="preserve"> apie 30 proc. teritorijos ploto</w:t>
      </w:r>
      <w:r w:rsidRPr="00B42934">
        <w:rPr>
          <w:rFonts w:ascii="Times New Roman" w:hAnsi="Times New Roman" w:cs="Times New Roman"/>
          <w:sz w:val="24"/>
          <w:szCs w:val="24"/>
        </w:rPr>
        <w:t>. Skirta aktyviam laisvalaikio praleidimo būdui, socializa</w:t>
      </w:r>
      <w:r>
        <w:rPr>
          <w:rFonts w:ascii="Times New Roman" w:hAnsi="Times New Roman" w:cs="Times New Roman"/>
          <w:sz w:val="24"/>
          <w:szCs w:val="24"/>
        </w:rPr>
        <w:t>cijai</w:t>
      </w:r>
      <w:r w:rsidRPr="00B42934">
        <w:rPr>
          <w:rFonts w:ascii="Times New Roman" w:hAnsi="Times New Roman" w:cs="Times New Roman"/>
          <w:sz w:val="24"/>
          <w:szCs w:val="24"/>
        </w:rPr>
        <w:t>, miestiečių saviraiškai, meninėms ekspozicijoms,  komercinei  veiklai.</w:t>
      </w:r>
    </w:p>
    <w:p w:rsidR="00F04E1E" w:rsidRPr="00B42934" w:rsidRDefault="00F04E1E" w:rsidP="00245789">
      <w:pPr>
        <w:pStyle w:val="Sraopastraipa"/>
        <w:numPr>
          <w:ilvl w:val="0"/>
          <w:numId w:val="52"/>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b/>
          <w:sz w:val="24"/>
          <w:szCs w:val="24"/>
        </w:rPr>
        <w:t xml:space="preserve">Rekreacinė zona </w:t>
      </w:r>
      <w:r w:rsidRPr="00B42934">
        <w:rPr>
          <w:rFonts w:ascii="Times New Roman" w:hAnsi="Times New Roman" w:cs="Times New Roman"/>
          <w:sz w:val="24"/>
          <w:szCs w:val="24"/>
        </w:rPr>
        <w:t>–</w:t>
      </w:r>
      <w:r w:rsidRPr="00B42934">
        <w:rPr>
          <w:rFonts w:ascii="Times New Roman" w:hAnsi="Times New Roman" w:cs="Times New Roman"/>
          <w:b/>
          <w:sz w:val="24"/>
          <w:szCs w:val="24"/>
        </w:rPr>
        <w:t xml:space="preserve"> apie 30 proc. teritorijos ploto.</w:t>
      </w:r>
      <w:r w:rsidRPr="00B42934">
        <w:rPr>
          <w:rFonts w:ascii="Times New Roman" w:hAnsi="Times New Roman" w:cs="Times New Roman"/>
          <w:sz w:val="24"/>
          <w:szCs w:val="24"/>
        </w:rPr>
        <w:t xml:space="preserve"> Skirta poilsiui, ramiems sport</w:t>
      </w:r>
      <w:r>
        <w:rPr>
          <w:rFonts w:ascii="Times New Roman" w:hAnsi="Times New Roman" w:cs="Times New Roman"/>
          <w:sz w:val="24"/>
          <w:szCs w:val="24"/>
        </w:rPr>
        <w:t>o</w:t>
      </w:r>
      <w:r w:rsidRPr="00B42934">
        <w:rPr>
          <w:rFonts w:ascii="Times New Roman" w:hAnsi="Times New Roman" w:cs="Times New Roman"/>
          <w:sz w:val="24"/>
          <w:szCs w:val="24"/>
        </w:rPr>
        <w:t xml:space="preserve"> užsiėmimams, pasivaikščiojimams. </w:t>
      </w:r>
    </w:p>
    <w:p w:rsidR="00F04E1E" w:rsidRPr="00B42934" w:rsidRDefault="00F04E1E" w:rsidP="00245789">
      <w:pPr>
        <w:pStyle w:val="Sraopastraipa"/>
        <w:numPr>
          <w:ilvl w:val="0"/>
          <w:numId w:val="52"/>
        </w:numPr>
        <w:tabs>
          <w:tab w:val="left" w:pos="1418"/>
        </w:tabs>
        <w:spacing w:after="0" w:line="240" w:lineRule="auto"/>
        <w:ind w:left="0" w:firstLine="993"/>
        <w:jc w:val="both"/>
        <w:rPr>
          <w:rFonts w:ascii="Times New Roman" w:hAnsi="Times New Roman" w:cs="Times New Roman"/>
          <w:sz w:val="24"/>
          <w:szCs w:val="24"/>
        </w:rPr>
      </w:pPr>
      <w:r>
        <w:rPr>
          <w:rFonts w:ascii="Times New Roman" w:hAnsi="Times New Roman" w:cs="Times New Roman"/>
          <w:b/>
          <w:sz w:val="24"/>
          <w:szCs w:val="24"/>
        </w:rPr>
        <w:t>Reprezentacinė</w:t>
      </w:r>
      <w:r w:rsidRPr="00B42934">
        <w:rPr>
          <w:rFonts w:ascii="Times New Roman" w:hAnsi="Times New Roman" w:cs="Times New Roman"/>
          <w:b/>
          <w:sz w:val="24"/>
          <w:szCs w:val="24"/>
        </w:rPr>
        <w:t xml:space="preserve"> zona </w:t>
      </w:r>
      <w:r w:rsidRPr="00B42934">
        <w:rPr>
          <w:rFonts w:ascii="Times New Roman" w:hAnsi="Times New Roman" w:cs="Times New Roman"/>
          <w:sz w:val="24"/>
          <w:szCs w:val="24"/>
        </w:rPr>
        <w:t>–</w:t>
      </w:r>
      <w:r w:rsidRPr="00B42934">
        <w:rPr>
          <w:rFonts w:ascii="Times New Roman" w:hAnsi="Times New Roman" w:cs="Times New Roman"/>
          <w:b/>
          <w:sz w:val="24"/>
          <w:szCs w:val="24"/>
        </w:rPr>
        <w:t xml:space="preserve"> apie 40 proc. teritorijos ploto. </w:t>
      </w:r>
      <w:r w:rsidRPr="00B42934">
        <w:rPr>
          <w:rFonts w:ascii="Times New Roman" w:hAnsi="Times New Roman" w:cs="Times New Roman"/>
          <w:sz w:val="24"/>
          <w:szCs w:val="24"/>
        </w:rPr>
        <w:t>Skirta masiniam</w:t>
      </w:r>
      <w:r>
        <w:rPr>
          <w:rFonts w:ascii="Times New Roman" w:hAnsi="Times New Roman" w:cs="Times New Roman"/>
          <w:sz w:val="24"/>
          <w:szCs w:val="24"/>
        </w:rPr>
        <w:t>s</w:t>
      </w:r>
      <w:r w:rsidRPr="00B42934">
        <w:rPr>
          <w:rFonts w:ascii="Times New Roman" w:hAnsi="Times New Roman" w:cs="Times New Roman"/>
          <w:sz w:val="24"/>
          <w:szCs w:val="24"/>
        </w:rPr>
        <w:t xml:space="preserve"> miestiečių susibūrim</w:t>
      </w:r>
      <w:r>
        <w:rPr>
          <w:rFonts w:ascii="Times New Roman" w:hAnsi="Times New Roman" w:cs="Times New Roman"/>
          <w:sz w:val="24"/>
          <w:szCs w:val="24"/>
        </w:rPr>
        <w:t>ams</w:t>
      </w:r>
      <w:r w:rsidRPr="00B42934">
        <w:rPr>
          <w:rFonts w:ascii="Times New Roman" w:hAnsi="Times New Roman" w:cs="Times New Roman"/>
          <w:sz w:val="24"/>
          <w:szCs w:val="24"/>
        </w:rPr>
        <w:t xml:space="preserve"> oficialiuose renginiuose, valstybinėse šventėse, minėjimuose.</w:t>
      </w:r>
    </w:p>
    <w:p w:rsidR="00F04E1E" w:rsidRPr="00B42934" w:rsidRDefault="00F04E1E" w:rsidP="00F04E1E">
      <w:pPr>
        <w:spacing w:after="0" w:line="240" w:lineRule="auto"/>
        <w:ind w:firstLine="709"/>
        <w:jc w:val="both"/>
        <w:rPr>
          <w:rFonts w:ascii="Times New Roman" w:hAnsi="Times New Roman"/>
          <w:b/>
          <w:sz w:val="24"/>
          <w:szCs w:val="24"/>
        </w:rPr>
      </w:pPr>
    </w:p>
    <w:p w:rsidR="00F04E1E" w:rsidRPr="00B42934" w:rsidRDefault="00F04E1E" w:rsidP="00F04E1E">
      <w:pPr>
        <w:spacing w:after="0" w:line="240" w:lineRule="auto"/>
        <w:ind w:firstLine="709"/>
        <w:jc w:val="both"/>
        <w:rPr>
          <w:rFonts w:ascii="Times New Roman" w:hAnsi="Times New Roman"/>
          <w:b/>
          <w:sz w:val="24"/>
          <w:szCs w:val="24"/>
        </w:rPr>
      </w:pPr>
      <w:r w:rsidRPr="00B42934">
        <w:rPr>
          <w:rFonts w:ascii="Times New Roman" w:hAnsi="Times New Roman"/>
          <w:b/>
          <w:sz w:val="24"/>
          <w:szCs w:val="24"/>
        </w:rPr>
        <w:t>Architektūros duomenys ir sklypų sutvarkymas</w:t>
      </w:r>
    </w:p>
    <w:p w:rsidR="00F04E1E" w:rsidRPr="00B42934" w:rsidRDefault="00F04E1E" w:rsidP="00245789">
      <w:pPr>
        <w:pStyle w:val="Sraopastraipa"/>
        <w:numPr>
          <w:ilvl w:val="0"/>
          <w:numId w:val="53"/>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b/>
          <w:sz w:val="24"/>
          <w:szCs w:val="24"/>
        </w:rPr>
        <w:t xml:space="preserve">Aktyvi zona. </w:t>
      </w:r>
      <w:r w:rsidRPr="00B42934">
        <w:rPr>
          <w:rFonts w:ascii="Times New Roman" w:hAnsi="Times New Roman" w:cs="Times New Roman"/>
          <w:sz w:val="24"/>
          <w:szCs w:val="24"/>
        </w:rPr>
        <w:t>Aktyvioje zonoje numatomi</w:t>
      </w:r>
      <w:r>
        <w:rPr>
          <w:rFonts w:ascii="Times New Roman" w:hAnsi="Times New Roman" w:cs="Times New Roman"/>
          <w:sz w:val="24"/>
          <w:szCs w:val="24"/>
        </w:rPr>
        <w:t>:</w:t>
      </w:r>
      <w:r w:rsidRPr="00B42934">
        <w:rPr>
          <w:rFonts w:ascii="Times New Roman" w:hAnsi="Times New Roman" w:cs="Times New Roman"/>
          <w:sz w:val="24"/>
          <w:szCs w:val="24"/>
        </w:rPr>
        <w:t xml:space="preserve"> stacionarūs arba laikini paviljonai, skirti prekybai, maitinimui; terasos su integruotu apšvietimu ir mažosios architektūros elementais</w:t>
      </w:r>
      <w:r>
        <w:rPr>
          <w:rFonts w:ascii="Times New Roman" w:hAnsi="Times New Roman" w:cs="Times New Roman"/>
          <w:sz w:val="24"/>
          <w:szCs w:val="24"/>
        </w:rPr>
        <w:t>, skirtos pasyviam poilsiui</w:t>
      </w:r>
      <w:r w:rsidRPr="00B42934">
        <w:rPr>
          <w:rFonts w:ascii="Times New Roman" w:hAnsi="Times New Roman" w:cs="Times New Roman"/>
          <w:sz w:val="24"/>
          <w:szCs w:val="24"/>
        </w:rPr>
        <w:t xml:space="preserve">; vieta laikinoms meninėms lauko ekspozicijoms. Zonoje taip pat numatomas nuo atmosferos poveikių apsaugantis dengtas korpusas, skirtas nedideliems miestiečių pasirodymams (nepriklausomiems teatrams, muzikiniams kolektyvams, vaikų, jaunimo grupėms ir pan.). </w:t>
      </w:r>
      <w:r>
        <w:rPr>
          <w:rFonts w:ascii="Times New Roman" w:hAnsi="Times New Roman" w:cs="Times New Roman"/>
          <w:sz w:val="24"/>
          <w:szCs w:val="24"/>
        </w:rPr>
        <w:t>Čia įrengiami ir b</w:t>
      </w:r>
      <w:r w:rsidRPr="00B42934">
        <w:rPr>
          <w:rFonts w:ascii="Times New Roman" w:hAnsi="Times New Roman" w:cs="Times New Roman"/>
          <w:sz w:val="24"/>
          <w:szCs w:val="24"/>
        </w:rPr>
        <w:t>endramiestiniai laisvalaikio elementai (betoniniai šachmatų, stalo teniso stalai ir pan.).</w:t>
      </w:r>
      <w:r>
        <w:rPr>
          <w:rFonts w:ascii="Times New Roman" w:hAnsi="Times New Roman" w:cs="Times New Roman"/>
          <w:sz w:val="24"/>
          <w:szCs w:val="24"/>
        </w:rPr>
        <w:t xml:space="preserve"> </w:t>
      </w:r>
    </w:p>
    <w:p w:rsidR="00F04E1E" w:rsidRPr="00B42934" w:rsidRDefault="00F04E1E" w:rsidP="00245789">
      <w:pPr>
        <w:pStyle w:val="Sraopastraipa"/>
        <w:numPr>
          <w:ilvl w:val="0"/>
          <w:numId w:val="53"/>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b/>
          <w:sz w:val="24"/>
          <w:szCs w:val="24"/>
        </w:rPr>
        <w:t>Rekreacinė zona.</w:t>
      </w:r>
      <w:r w:rsidRPr="00B42934">
        <w:rPr>
          <w:rFonts w:ascii="Times New Roman" w:hAnsi="Times New Roman" w:cs="Times New Roman"/>
          <w:sz w:val="24"/>
          <w:szCs w:val="24"/>
        </w:rPr>
        <w:t xml:space="preserve"> Pasyvioje zonoje numatomas</w:t>
      </w:r>
      <w:r>
        <w:rPr>
          <w:rFonts w:ascii="Times New Roman" w:hAnsi="Times New Roman" w:cs="Times New Roman"/>
          <w:sz w:val="24"/>
          <w:szCs w:val="24"/>
        </w:rPr>
        <w:t>:</w:t>
      </w:r>
      <w:r w:rsidRPr="00B42934">
        <w:rPr>
          <w:rFonts w:ascii="Times New Roman" w:hAnsi="Times New Roman" w:cs="Times New Roman"/>
          <w:sz w:val="24"/>
          <w:szCs w:val="24"/>
        </w:rPr>
        <w:t xml:space="preserve"> apželdinimas sezoniniais ir visžaliais medžiais, dekoratyviniais krūmais, gėlynais; </w:t>
      </w:r>
      <w:r>
        <w:rPr>
          <w:rFonts w:ascii="Times New Roman" w:hAnsi="Times New Roman" w:cs="Times New Roman"/>
          <w:sz w:val="24"/>
          <w:szCs w:val="24"/>
        </w:rPr>
        <w:t>vienoje iš teritorijos dalių</w:t>
      </w:r>
      <w:r w:rsidRPr="00B42934">
        <w:rPr>
          <w:rFonts w:ascii="Times New Roman" w:hAnsi="Times New Roman" w:cs="Times New Roman"/>
          <w:sz w:val="24"/>
          <w:szCs w:val="24"/>
        </w:rPr>
        <w:t xml:space="preserve"> formuojamas reljefas; numatomi pasivaikščiojimo takai su poilsio salelėmis, mažosios architektūros elementais; iliuminuotų fontanų grupė; archeologinių atodangų eksponavimas su informaciniais stendais, apšvietimu.</w:t>
      </w:r>
    </w:p>
    <w:p w:rsidR="00F04E1E" w:rsidRPr="00B42934" w:rsidRDefault="00F04E1E" w:rsidP="00245789">
      <w:pPr>
        <w:pStyle w:val="Sraopastraipa"/>
        <w:numPr>
          <w:ilvl w:val="0"/>
          <w:numId w:val="53"/>
        </w:numPr>
        <w:tabs>
          <w:tab w:val="left" w:pos="1418"/>
        </w:tabs>
        <w:spacing w:after="0" w:line="240" w:lineRule="auto"/>
        <w:ind w:left="0" w:firstLine="993"/>
        <w:jc w:val="both"/>
        <w:rPr>
          <w:rFonts w:ascii="Times New Roman" w:hAnsi="Times New Roman" w:cs="Times New Roman"/>
          <w:sz w:val="24"/>
          <w:szCs w:val="24"/>
        </w:rPr>
      </w:pPr>
      <w:r>
        <w:rPr>
          <w:rFonts w:ascii="Times New Roman" w:hAnsi="Times New Roman" w:cs="Times New Roman"/>
          <w:b/>
          <w:sz w:val="24"/>
          <w:szCs w:val="24"/>
        </w:rPr>
        <w:t>Reprezentacinė</w:t>
      </w:r>
      <w:r w:rsidRPr="00B42934">
        <w:rPr>
          <w:rFonts w:ascii="Times New Roman" w:hAnsi="Times New Roman" w:cs="Times New Roman"/>
          <w:b/>
          <w:sz w:val="24"/>
          <w:szCs w:val="24"/>
        </w:rPr>
        <w:t xml:space="preserve"> zona. </w:t>
      </w:r>
      <w:r w:rsidRPr="00B42934">
        <w:rPr>
          <w:rFonts w:ascii="Times New Roman" w:hAnsi="Times New Roman" w:cs="Times New Roman"/>
          <w:sz w:val="24"/>
          <w:szCs w:val="24"/>
        </w:rPr>
        <w:t>Zonoje numatoma</w:t>
      </w:r>
      <w:r>
        <w:rPr>
          <w:rFonts w:ascii="Times New Roman" w:hAnsi="Times New Roman" w:cs="Times New Roman"/>
          <w:sz w:val="24"/>
          <w:szCs w:val="24"/>
        </w:rPr>
        <w:t>:</w:t>
      </w:r>
      <w:r w:rsidRPr="00B42934">
        <w:rPr>
          <w:rFonts w:ascii="Times New Roman" w:hAnsi="Times New Roman" w:cs="Times New Roman"/>
          <w:sz w:val="24"/>
          <w:szCs w:val="24"/>
        </w:rPr>
        <w:t xml:space="preserve"> granitinių plokščių grindinio danga su  perimetru išdėstytomis poilsio salomis; valstybės vėliavos iškėlimo, memorialinė (</w:t>
      </w:r>
      <w:r>
        <w:rPr>
          <w:rFonts w:ascii="Times New Roman" w:hAnsi="Times New Roman" w:cs="Times New Roman"/>
          <w:sz w:val="24"/>
          <w:szCs w:val="24"/>
        </w:rPr>
        <w:t>aikštės akcentas/-ai</w:t>
      </w:r>
      <w:r w:rsidRPr="00B42934">
        <w:rPr>
          <w:rFonts w:ascii="Times New Roman" w:hAnsi="Times New Roman" w:cs="Times New Roman"/>
          <w:sz w:val="24"/>
          <w:szCs w:val="24"/>
        </w:rPr>
        <w:t>, įamžinimo lentos ar pan.)</w:t>
      </w:r>
      <w:r>
        <w:rPr>
          <w:rFonts w:ascii="Times New Roman" w:hAnsi="Times New Roman" w:cs="Times New Roman"/>
          <w:sz w:val="24"/>
          <w:szCs w:val="24"/>
        </w:rPr>
        <w:t xml:space="preserve"> vieta</w:t>
      </w:r>
      <w:r w:rsidRPr="00B42934">
        <w:rPr>
          <w:rFonts w:ascii="Times New Roman" w:hAnsi="Times New Roman" w:cs="Times New Roman"/>
          <w:sz w:val="24"/>
          <w:szCs w:val="24"/>
        </w:rPr>
        <w:t xml:space="preserve">, </w:t>
      </w:r>
      <w:r>
        <w:rPr>
          <w:rFonts w:ascii="Times New Roman" w:hAnsi="Times New Roman" w:cs="Times New Roman"/>
          <w:sz w:val="24"/>
          <w:szCs w:val="24"/>
        </w:rPr>
        <w:t>vieta gėlėms padėti</w:t>
      </w:r>
      <w:r w:rsidRPr="00B42934">
        <w:rPr>
          <w:rFonts w:ascii="Times New Roman" w:hAnsi="Times New Roman" w:cs="Times New Roman"/>
          <w:sz w:val="24"/>
          <w:szCs w:val="24"/>
        </w:rPr>
        <w:t xml:space="preserve">; </w:t>
      </w:r>
      <w:r>
        <w:rPr>
          <w:rFonts w:ascii="Times New Roman" w:hAnsi="Times New Roman" w:cs="Times New Roman"/>
          <w:sz w:val="24"/>
          <w:szCs w:val="24"/>
        </w:rPr>
        <w:t>teritorija</w:t>
      </w:r>
      <w:r w:rsidRPr="00B42934">
        <w:rPr>
          <w:rFonts w:ascii="Times New Roman" w:hAnsi="Times New Roman" w:cs="Times New Roman"/>
          <w:sz w:val="24"/>
          <w:szCs w:val="24"/>
        </w:rPr>
        <w:t xml:space="preserve"> ir infrastruktūra laikinai scenai, jos apšvietimui ir įgarsinimui; galimybė žiemą teritorijoje įrengti čiuožyklą. </w:t>
      </w:r>
    </w:p>
    <w:p w:rsidR="00F04E1E" w:rsidRPr="00B42934" w:rsidRDefault="00F04E1E" w:rsidP="00F04E1E">
      <w:pPr>
        <w:spacing w:after="0" w:line="240" w:lineRule="auto"/>
        <w:ind w:firstLine="709"/>
        <w:jc w:val="both"/>
        <w:rPr>
          <w:rFonts w:ascii="Times New Roman" w:hAnsi="Times New Roman"/>
          <w:sz w:val="24"/>
          <w:szCs w:val="24"/>
        </w:rPr>
      </w:pPr>
      <w:r w:rsidRPr="00B42934">
        <w:rPr>
          <w:rFonts w:ascii="Times New Roman" w:hAnsi="Times New Roman"/>
          <w:sz w:val="24"/>
          <w:szCs w:val="24"/>
        </w:rPr>
        <w:t xml:space="preserve">Teritorijoje numatytos funkcinės zonos </w:t>
      </w:r>
      <w:r>
        <w:rPr>
          <w:rFonts w:ascii="Times New Roman" w:hAnsi="Times New Roman"/>
          <w:sz w:val="24"/>
          <w:szCs w:val="24"/>
        </w:rPr>
        <w:t>yra apjungiamos,</w:t>
      </w:r>
      <w:r w:rsidRPr="00B42934">
        <w:rPr>
          <w:rFonts w:ascii="Times New Roman" w:hAnsi="Times New Roman"/>
          <w:sz w:val="24"/>
          <w:szCs w:val="24"/>
        </w:rPr>
        <w:t xml:space="preserve"> laikantis šių pagrindinių principų:</w:t>
      </w:r>
    </w:p>
    <w:p w:rsidR="00F04E1E" w:rsidRPr="00B42934" w:rsidRDefault="00F04E1E" w:rsidP="00245789">
      <w:pPr>
        <w:pStyle w:val="Sraopastraipa"/>
        <w:numPr>
          <w:ilvl w:val="0"/>
          <w:numId w:val="54"/>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sz w:val="24"/>
          <w:szCs w:val="24"/>
        </w:rPr>
        <w:t>Atkuriant istorinių g</w:t>
      </w:r>
      <w:r>
        <w:rPr>
          <w:rFonts w:ascii="Times New Roman" w:hAnsi="Times New Roman" w:cs="Times New Roman"/>
          <w:sz w:val="24"/>
          <w:szCs w:val="24"/>
        </w:rPr>
        <w:t>atvių tinklą. Gatvės atkuriamos</w:t>
      </w:r>
      <w:r w:rsidRPr="00B42934">
        <w:rPr>
          <w:rFonts w:ascii="Times New Roman" w:hAnsi="Times New Roman" w:cs="Times New Roman"/>
          <w:sz w:val="24"/>
          <w:szCs w:val="24"/>
        </w:rPr>
        <w:t xml:space="preserve"> naudojant skirtingas grindinio dangas. </w:t>
      </w:r>
    </w:p>
    <w:p w:rsidR="00F04E1E" w:rsidRPr="00B42934" w:rsidRDefault="00F04E1E" w:rsidP="00245789">
      <w:pPr>
        <w:pStyle w:val="Sraopastraipa"/>
        <w:numPr>
          <w:ilvl w:val="0"/>
          <w:numId w:val="54"/>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sz w:val="24"/>
          <w:szCs w:val="24"/>
        </w:rPr>
        <w:t xml:space="preserve">Numatomas kompleksinis visos teritorijos kasdienis ir šventinis apšvietimas. </w:t>
      </w:r>
    </w:p>
    <w:p w:rsidR="00F04E1E" w:rsidRPr="00B42934" w:rsidRDefault="00F04E1E" w:rsidP="00245789">
      <w:pPr>
        <w:pStyle w:val="Sraopastraipa"/>
        <w:numPr>
          <w:ilvl w:val="0"/>
          <w:numId w:val="54"/>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sz w:val="24"/>
          <w:szCs w:val="24"/>
        </w:rPr>
        <w:t xml:space="preserve">Užtikrinant teritorijos prieinamumą skirtingų poreikių asmenims, teritorija privalo atitikti universalaus dizaino standartus. </w:t>
      </w:r>
    </w:p>
    <w:p w:rsidR="00F04E1E" w:rsidRPr="00B42934" w:rsidRDefault="00F04E1E" w:rsidP="00245789">
      <w:pPr>
        <w:pStyle w:val="Sraopastraipa"/>
        <w:numPr>
          <w:ilvl w:val="0"/>
          <w:numId w:val="54"/>
        </w:numPr>
        <w:tabs>
          <w:tab w:val="left" w:pos="1418"/>
        </w:tabs>
        <w:spacing w:after="0" w:line="240" w:lineRule="auto"/>
        <w:ind w:left="0" w:firstLine="993"/>
        <w:jc w:val="both"/>
        <w:rPr>
          <w:rFonts w:ascii="Times New Roman" w:hAnsi="Times New Roman" w:cs="Times New Roman"/>
          <w:sz w:val="24"/>
          <w:szCs w:val="24"/>
        </w:rPr>
      </w:pPr>
      <w:r w:rsidRPr="00B42934">
        <w:rPr>
          <w:rFonts w:ascii="Times New Roman" w:hAnsi="Times New Roman" w:cs="Times New Roman"/>
          <w:sz w:val="24"/>
          <w:szCs w:val="24"/>
        </w:rPr>
        <w:t>Užtikrinant teritorijos patrauklumą bei užimtum</w:t>
      </w:r>
      <w:r>
        <w:rPr>
          <w:rFonts w:ascii="Times New Roman" w:hAnsi="Times New Roman" w:cs="Times New Roman"/>
          <w:sz w:val="24"/>
          <w:szCs w:val="24"/>
        </w:rPr>
        <w:t>ą</w:t>
      </w:r>
      <w:r w:rsidRPr="00B42934">
        <w:rPr>
          <w:rFonts w:ascii="Times New Roman" w:hAnsi="Times New Roman" w:cs="Times New Roman"/>
          <w:sz w:val="24"/>
          <w:szCs w:val="24"/>
        </w:rPr>
        <w:t xml:space="preserve"> jaunesnei gyventojų grupei, numatomas bevielio interneto ryšys.</w:t>
      </w:r>
    </w:p>
    <w:p w:rsidR="00F04E1E" w:rsidRPr="00D72F4B" w:rsidRDefault="00F04E1E" w:rsidP="00F04E1E">
      <w:pPr>
        <w:spacing w:after="0" w:line="240" w:lineRule="auto"/>
        <w:ind w:firstLine="851"/>
        <w:rPr>
          <w:rFonts w:ascii="Times New Roman" w:hAnsi="Times New Roman"/>
          <w:sz w:val="24"/>
        </w:rPr>
      </w:pPr>
    </w:p>
    <w:p w:rsidR="00F04E1E" w:rsidRPr="00D72F4B" w:rsidRDefault="00F04E1E" w:rsidP="00F04E1E">
      <w:pPr>
        <w:pStyle w:val="Antrat2"/>
        <w:spacing w:before="480" w:after="240" w:line="240" w:lineRule="auto"/>
        <w:jc w:val="center"/>
        <w:rPr>
          <w:rFonts w:ascii="Times New Roman" w:hAnsi="Times New Roman" w:cs="Times New Roman"/>
          <w:b w:val="0"/>
        </w:rPr>
      </w:pPr>
      <w:bookmarkStart w:id="136" w:name="_Toc426999400"/>
      <w:bookmarkStart w:id="137" w:name="_Toc428887775"/>
      <w:r w:rsidRPr="00D72F4B">
        <w:rPr>
          <w:rFonts w:ascii="Times New Roman" w:hAnsi="Times New Roman" w:cs="Times New Roman"/>
        </w:rPr>
        <w:t>6.3. REIKALINGI PARENGTI DOKUMENTAI</w:t>
      </w:r>
      <w:bookmarkEnd w:id="136"/>
      <w:bookmarkEnd w:id="137"/>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Programos </w:t>
      </w:r>
      <w:r w:rsidRPr="00B42934">
        <w:rPr>
          <w:rFonts w:ascii="Times New Roman" w:hAnsi="Times New Roman"/>
          <w:sz w:val="24"/>
          <w:szCs w:val="24"/>
        </w:rPr>
        <w:t>įgyvendinimui</w:t>
      </w:r>
      <w:r w:rsidRPr="00B42934">
        <w:rPr>
          <w:rFonts w:ascii="Times New Roman" w:hAnsi="Times New Roman"/>
          <w:sz w:val="24"/>
        </w:rPr>
        <w:t xml:space="preserve"> būtina parengti šiuos dokumentus:</w:t>
      </w:r>
    </w:p>
    <w:p w:rsidR="00F04E1E" w:rsidRPr="00B42934" w:rsidRDefault="00F04E1E" w:rsidP="00245789">
      <w:pPr>
        <w:pStyle w:val="Sraopastraipa"/>
        <w:numPr>
          <w:ilvl w:val="0"/>
          <w:numId w:val="54"/>
        </w:numPr>
        <w:tabs>
          <w:tab w:val="left" w:pos="1560"/>
        </w:tabs>
        <w:spacing w:after="0" w:line="240" w:lineRule="auto"/>
        <w:ind w:left="0" w:firstLine="1276"/>
        <w:jc w:val="both"/>
        <w:rPr>
          <w:rFonts w:ascii="Times New Roman" w:hAnsi="Times New Roman" w:cs="Times New Roman"/>
          <w:sz w:val="24"/>
        </w:rPr>
      </w:pPr>
      <w:r w:rsidRPr="00B42934">
        <w:rPr>
          <w:rFonts w:ascii="Times New Roman" w:hAnsi="Times New Roman" w:cs="Times New Roman"/>
          <w:sz w:val="24"/>
        </w:rPr>
        <w:t>Architektūrinių idėjų konkursui: konkurso sąlyg</w:t>
      </w:r>
      <w:r>
        <w:rPr>
          <w:rFonts w:ascii="Times New Roman" w:hAnsi="Times New Roman" w:cs="Times New Roman"/>
          <w:sz w:val="24"/>
        </w:rPr>
        <w:t>as, į kurias</w:t>
      </w:r>
      <w:r w:rsidRPr="00B42934">
        <w:rPr>
          <w:rFonts w:ascii="Times New Roman" w:hAnsi="Times New Roman" w:cs="Times New Roman"/>
          <w:sz w:val="24"/>
        </w:rPr>
        <w:t xml:space="preserve"> įeina bendrosios nuostatos (skelbimo tikslai, pagrindinės užduotys ir siekiamybės), skelbimo sąlygos, architektūrinių idėjų apribojimai ir sąlygos, vertinimo ir atrankos kriterijai, principai, viešinimo sąlygos, terminai.</w:t>
      </w:r>
    </w:p>
    <w:p w:rsidR="00F04E1E" w:rsidRPr="00624A6A" w:rsidRDefault="00F04E1E" w:rsidP="00245789">
      <w:pPr>
        <w:pStyle w:val="Sraopastraipa"/>
        <w:numPr>
          <w:ilvl w:val="0"/>
          <w:numId w:val="54"/>
        </w:numPr>
        <w:tabs>
          <w:tab w:val="left" w:pos="1560"/>
        </w:tabs>
        <w:spacing w:after="0" w:line="240" w:lineRule="auto"/>
        <w:ind w:left="0" w:firstLine="1276"/>
        <w:jc w:val="both"/>
        <w:rPr>
          <w:rFonts w:ascii="Times New Roman" w:hAnsi="Times New Roman" w:cs="Times New Roman"/>
          <w:i/>
          <w:iCs/>
          <w:sz w:val="24"/>
        </w:rPr>
      </w:pPr>
      <w:r w:rsidRPr="00624A6A">
        <w:rPr>
          <w:rFonts w:ascii="Times New Roman" w:hAnsi="Times New Roman" w:cs="Times New Roman"/>
          <w:i/>
          <w:iCs/>
          <w:sz w:val="24"/>
        </w:rPr>
        <w:t>Investuotojo paieškai: programos koncepciją (architektūrinių idėjų konkurso laimėtojo variantą), preliminarias PPP sutarties sąlygas (tarpusavio įsipareigojimų projektą). Pasiekus visų PPP šalių susitarimą, parengiama, suderinama ir pasirašoma PPP sutartis.</w:t>
      </w:r>
    </w:p>
    <w:p w:rsidR="00F04E1E" w:rsidRPr="00B42934" w:rsidRDefault="00F04E1E" w:rsidP="00245789">
      <w:pPr>
        <w:pStyle w:val="Sraopastraipa"/>
        <w:numPr>
          <w:ilvl w:val="0"/>
          <w:numId w:val="54"/>
        </w:numPr>
        <w:tabs>
          <w:tab w:val="left" w:pos="1560"/>
        </w:tabs>
        <w:spacing w:after="0" w:line="240" w:lineRule="auto"/>
        <w:ind w:left="0" w:firstLine="1276"/>
        <w:jc w:val="both"/>
        <w:rPr>
          <w:rFonts w:ascii="Times New Roman" w:hAnsi="Times New Roman" w:cs="Times New Roman"/>
          <w:sz w:val="24"/>
        </w:rPr>
      </w:pPr>
      <w:r w:rsidRPr="00B42934">
        <w:rPr>
          <w:rFonts w:ascii="Times New Roman" w:hAnsi="Times New Roman" w:cs="Times New Roman"/>
          <w:sz w:val="24"/>
        </w:rPr>
        <w:t>Projektavimo stadijai: projektavimo užduot</w:t>
      </w:r>
      <w:r>
        <w:rPr>
          <w:rFonts w:ascii="Times New Roman" w:hAnsi="Times New Roman" w:cs="Times New Roman"/>
          <w:sz w:val="24"/>
        </w:rPr>
        <w:t>į</w:t>
      </w:r>
      <w:r w:rsidRPr="00B42934">
        <w:rPr>
          <w:rFonts w:ascii="Times New Roman" w:hAnsi="Times New Roman" w:cs="Times New Roman"/>
          <w:sz w:val="24"/>
        </w:rPr>
        <w:t xml:space="preserve"> su visų atsakingų institucijų išduotomis sąlygomis. Projektavimo stadija baigiama, kai parengiami šie esminiai dokumentai: techninis projektas (su archeologinių tyrinėjimų rezultatų išvada), techn</w:t>
      </w:r>
      <w:r>
        <w:rPr>
          <w:rFonts w:ascii="Times New Roman" w:hAnsi="Times New Roman" w:cs="Times New Roman"/>
          <w:sz w:val="24"/>
        </w:rPr>
        <w:t>inio projekto ekspertizės aktas.</w:t>
      </w:r>
    </w:p>
    <w:p w:rsidR="00F04E1E" w:rsidRPr="00B42934" w:rsidRDefault="00F04E1E" w:rsidP="00245789">
      <w:pPr>
        <w:pStyle w:val="Sraopastraipa"/>
        <w:numPr>
          <w:ilvl w:val="0"/>
          <w:numId w:val="54"/>
        </w:numPr>
        <w:tabs>
          <w:tab w:val="left" w:pos="1560"/>
        </w:tabs>
        <w:spacing w:after="0" w:line="240" w:lineRule="auto"/>
        <w:ind w:left="0" w:firstLine="1276"/>
        <w:jc w:val="both"/>
        <w:rPr>
          <w:rFonts w:ascii="Times New Roman" w:hAnsi="Times New Roman" w:cs="Times New Roman"/>
          <w:sz w:val="24"/>
        </w:rPr>
      </w:pPr>
      <w:r w:rsidRPr="00B42934">
        <w:rPr>
          <w:rFonts w:ascii="Times New Roman" w:hAnsi="Times New Roman" w:cs="Times New Roman"/>
          <w:sz w:val="24"/>
        </w:rPr>
        <w:t>Rangos darbų stadijai: statybos leidim</w:t>
      </w:r>
      <w:r>
        <w:rPr>
          <w:rFonts w:ascii="Times New Roman" w:hAnsi="Times New Roman" w:cs="Times New Roman"/>
          <w:sz w:val="24"/>
        </w:rPr>
        <w:t>ą</w:t>
      </w:r>
      <w:r w:rsidRPr="00B42934">
        <w:rPr>
          <w:rFonts w:ascii="Times New Roman" w:hAnsi="Times New Roman" w:cs="Times New Roman"/>
          <w:sz w:val="24"/>
        </w:rPr>
        <w:t>. Rangos darbų vykdymo metu gali būti rengiami papildomi, pagalbiniai dokumentai – darbo projektas, techninio projekto korekcijos (jei dėl kilusių nenumatytų poreikių atsiranda būtinybė peržiūrėti kai kuriuos sprendinius ar jų dalį). Rangos darbų stadija baigiama, kai Nuolatinė statybos komisija išduoda nustatytos formos dokumentą, pripažįstantį objektą tinkamu naudoti (eksploatuoti).</w:t>
      </w:r>
    </w:p>
    <w:p w:rsidR="00F04E1E" w:rsidRPr="00D72F4B"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Būtinų </w:t>
      </w:r>
      <w:r w:rsidRPr="00B42934">
        <w:rPr>
          <w:rFonts w:ascii="Times New Roman" w:hAnsi="Times New Roman"/>
          <w:sz w:val="24"/>
          <w:szCs w:val="24"/>
        </w:rPr>
        <w:t>parengti</w:t>
      </w:r>
      <w:r w:rsidRPr="00B42934">
        <w:rPr>
          <w:rFonts w:ascii="Times New Roman" w:hAnsi="Times New Roman"/>
          <w:sz w:val="24"/>
        </w:rPr>
        <w:t xml:space="preserve"> dokumentų veiklos ir veiklų įgyvendinimui reikalingas laikotarpis apibrėžti Programos tvarkaraštyje </w:t>
      </w:r>
      <w:r>
        <w:rPr>
          <w:rFonts w:ascii="Times New Roman" w:hAnsi="Times New Roman"/>
          <w:sz w:val="24"/>
        </w:rPr>
        <w:t>(</w:t>
      </w:r>
      <w:r w:rsidRPr="00B42934">
        <w:rPr>
          <w:rFonts w:ascii="Times New Roman" w:hAnsi="Times New Roman"/>
          <w:sz w:val="24"/>
        </w:rPr>
        <w:t>žr. 6.4 dalį</w:t>
      </w:r>
      <w:r>
        <w:rPr>
          <w:rFonts w:ascii="Times New Roman" w:hAnsi="Times New Roman"/>
          <w:sz w:val="24"/>
        </w:rPr>
        <w:t>)</w:t>
      </w:r>
      <w:r w:rsidRPr="00B42934">
        <w:rPr>
          <w:rFonts w:ascii="Times New Roman" w:hAnsi="Times New Roman"/>
          <w:sz w:val="24"/>
        </w:rPr>
        <w:t>.</w:t>
      </w:r>
    </w:p>
    <w:p w:rsidR="00F04E1E" w:rsidRPr="00D72F4B" w:rsidRDefault="00F04E1E" w:rsidP="00F04E1E">
      <w:pPr>
        <w:spacing w:after="0" w:line="240" w:lineRule="auto"/>
        <w:ind w:firstLine="851"/>
        <w:jc w:val="both"/>
        <w:rPr>
          <w:rFonts w:ascii="Times New Roman" w:hAnsi="Times New Roman"/>
          <w:sz w:val="24"/>
        </w:rPr>
      </w:pPr>
    </w:p>
    <w:p w:rsidR="00F04E1E" w:rsidRPr="00D72F4B" w:rsidRDefault="00F04E1E" w:rsidP="00F04E1E">
      <w:pPr>
        <w:spacing w:after="0" w:line="240" w:lineRule="auto"/>
        <w:ind w:firstLine="851"/>
        <w:rPr>
          <w:rFonts w:ascii="Times New Roman" w:hAnsi="Times New Roman"/>
          <w:sz w:val="24"/>
        </w:rPr>
      </w:pPr>
    </w:p>
    <w:p w:rsidR="00F04E1E" w:rsidRPr="00D72F4B" w:rsidRDefault="00F04E1E" w:rsidP="00F04E1E">
      <w:pPr>
        <w:pStyle w:val="Antrat2"/>
        <w:spacing w:before="480" w:after="240" w:line="240" w:lineRule="auto"/>
        <w:jc w:val="center"/>
        <w:rPr>
          <w:rFonts w:ascii="Times New Roman" w:hAnsi="Times New Roman" w:cs="Times New Roman"/>
          <w:b w:val="0"/>
        </w:rPr>
      </w:pPr>
      <w:bookmarkStart w:id="138" w:name="_Toc426999401"/>
      <w:bookmarkStart w:id="139" w:name="_Toc428887776"/>
      <w:r w:rsidRPr="00D72F4B">
        <w:rPr>
          <w:rFonts w:ascii="Times New Roman" w:hAnsi="Times New Roman" w:cs="Times New Roman"/>
        </w:rPr>
        <w:t>6.4. PROGRAMOS ĮGYVENDINIMO ETAPAI, GALIMI FINANSAVIMO ŠALTINIAI</w:t>
      </w:r>
      <w:bookmarkEnd w:id="138"/>
      <w:bookmarkEnd w:id="139"/>
    </w:p>
    <w:p w:rsidR="00F04E1E" w:rsidRPr="00B42934" w:rsidRDefault="00F04E1E" w:rsidP="00F04E1E">
      <w:pPr>
        <w:spacing w:before="120" w:after="0" w:line="240" w:lineRule="auto"/>
        <w:ind w:firstLine="851"/>
        <w:jc w:val="both"/>
        <w:rPr>
          <w:rFonts w:ascii="Times New Roman" w:hAnsi="Times New Roman"/>
          <w:sz w:val="24"/>
          <w:szCs w:val="28"/>
        </w:rPr>
      </w:pPr>
      <w:r>
        <w:rPr>
          <w:rFonts w:ascii="Times New Roman" w:hAnsi="Times New Roman"/>
          <w:sz w:val="24"/>
          <w:szCs w:val="28"/>
        </w:rPr>
        <w:t>Atsižvelgus į</w:t>
      </w:r>
      <w:r w:rsidRPr="00B42934">
        <w:rPr>
          <w:rFonts w:ascii="Times New Roman" w:hAnsi="Times New Roman"/>
          <w:sz w:val="24"/>
          <w:szCs w:val="28"/>
        </w:rPr>
        <w:t xml:space="preserve"> objekto funkciją, įrengiant ir eksploatuojant infrastruktūrą Atgimimo aikštėje</w:t>
      </w:r>
      <w:r>
        <w:rPr>
          <w:rFonts w:ascii="Times New Roman" w:hAnsi="Times New Roman"/>
          <w:sz w:val="24"/>
          <w:szCs w:val="28"/>
        </w:rPr>
        <w:t>,</w:t>
      </w:r>
      <w:r w:rsidRPr="00B42934">
        <w:rPr>
          <w:rFonts w:ascii="Times New Roman" w:hAnsi="Times New Roman"/>
          <w:sz w:val="24"/>
          <w:szCs w:val="28"/>
        </w:rPr>
        <w:t xml:space="preserve"> rekomenduojama taikyti privačios ir viešosi</w:t>
      </w:r>
      <w:r>
        <w:rPr>
          <w:rFonts w:ascii="Times New Roman" w:hAnsi="Times New Roman"/>
          <w:sz w:val="24"/>
          <w:szCs w:val="28"/>
        </w:rPr>
        <w:t>os partnerystės (PPP) principus</w:t>
      </w:r>
      <w:r w:rsidRPr="00B42934">
        <w:rPr>
          <w:rFonts w:ascii="Times New Roman" w:hAnsi="Times New Roman"/>
          <w:sz w:val="24"/>
          <w:szCs w:val="28"/>
        </w:rPr>
        <w:t xml:space="preserve">. Galutinė Atgimimo aikštės ir jos gretimybių teritorijos </w:t>
      </w:r>
      <w:r w:rsidRPr="00B42934">
        <w:rPr>
          <w:rFonts w:ascii="Times New Roman" w:hAnsi="Times New Roman"/>
          <w:sz w:val="24"/>
          <w:szCs w:val="24"/>
        </w:rPr>
        <w:t>regeneravimo</w:t>
      </w:r>
      <w:r w:rsidRPr="00B42934">
        <w:rPr>
          <w:rFonts w:ascii="Times New Roman" w:hAnsi="Times New Roman"/>
          <w:sz w:val="24"/>
          <w:szCs w:val="28"/>
        </w:rPr>
        <w:t xml:space="preserve"> koncepcija gali būti parengta ir suderinta tik dalyvaujant PPP partneriui, kadangi turi būti atsižvelgta į investuotojo planus bei viziją (kurie atitiktų pasirinktą variantą). PPP atveju varianto įgyvendinimo schemą sudarys 4 pagrindiniai etapai:</w:t>
      </w:r>
    </w:p>
    <w:p w:rsidR="00F04E1E" w:rsidRPr="00B42934" w:rsidRDefault="00F04E1E"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sidRPr="00B42934">
        <w:rPr>
          <w:rFonts w:ascii="Times New Roman" w:hAnsi="Times New Roman" w:cs="Times New Roman"/>
          <w:sz w:val="24"/>
          <w:szCs w:val="28"/>
        </w:rPr>
        <w:t>Investuotojo paieška. Investuotojas (PPP privatusis partneris) parenkamas užtikrinant tinkamą objekto ir jo vizualizacijų viešinimą, kviečiant stambius investuotojus į pokalbius. Rekomenduojama pirmiausia atlikti tinkamo teritorijos sutvarkymo varianto viešinimo visuomenei ir verslo atstovams darbus, tuomet imtis glaudesnio bendradarbiavimo su atskirais, susidomėjimą išreiškusiais, verslininkais. Šis darbas apimtų PPP koncepcijos (įskaitant finansinį planą bei ekonominį partnerystės įvertinimą) parengimą ir suderinimą</w:t>
      </w:r>
      <w:r>
        <w:rPr>
          <w:rFonts w:ascii="Times New Roman" w:hAnsi="Times New Roman" w:cs="Times New Roman"/>
          <w:sz w:val="24"/>
          <w:szCs w:val="28"/>
        </w:rPr>
        <w:t>,</w:t>
      </w:r>
      <w:r w:rsidRPr="00B42934">
        <w:rPr>
          <w:rFonts w:ascii="Times New Roman" w:hAnsi="Times New Roman" w:cs="Times New Roman"/>
          <w:sz w:val="24"/>
          <w:szCs w:val="28"/>
        </w:rPr>
        <w:t xml:space="preserve"> siekiant, kad būtų tinkamai pasiruošta projektavimo etapui. PPP koncepcijoje turės būti apžvelgti svarbūs pasirengimo, atsakomybės, valdymo ir kiti veiksniai. Etapas baigiamas</w:t>
      </w:r>
      <w:r>
        <w:rPr>
          <w:rFonts w:ascii="Times New Roman" w:hAnsi="Times New Roman" w:cs="Times New Roman"/>
          <w:sz w:val="24"/>
          <w:szCs w:val="28"/>
        </w:rPr>
        <w:t xml:space="preserve"> </w:t>
      </w:r>
      <w:r w:rsidRPr="00B42934">
        <w:rPr>
          <w:rFonts w:ascii="Times New Roman" w:hAnsi="Times New Roman" w:cs="Times New Roman"/>
          <w:sz w:val="24"/>
          <w:szCs w:val="28"/>
        </w:rPr>
        <w:t>parengus projektavimo užduotį.</w:t>
      </w:r>
    </w:p>
    <w:p w:rsidR="00F04E1E" w:rsidRPr="00B42934" w:rsidRDefault="00F04E1E"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sidRPr="00B42934">
        <w:rPr>
          <w:rFonts w:ascii="Times New Roman" w:hAnsi="Times New Roman" w:cs="Times New Roman"/>
          <w:sz w:val="24"/>
          <w:szCs w:val="28"/>
        </w:rPr>
        <w:t>Architektūrinių idėjų konkursas. Tam, kad būtų užtikrinta bendruomeninė teritorijos funkcija, sukurtas patrauklumas, sudaryta galimybė taikyti modernias technologijas, rekomenduojama organizuoti architektūrinių idėjų konkursą</w:t>
      </w:r>
      <w:r>
        <w:rPr>
          <w:rFonts w:ascii="Times New Roman" w:hAnsi="Times New Roman" w:cs="Times New Roman"/>
          <w:sz w:val="24"/>
          <w:szCs w:val="28"/>
        </w:rPr>
        <w:t>, skirtą</w:t>
      </w:r>
      <w:r w:rsidRPr="00B42934">
        <w:rPr>
          <w:rFonts w:ascii="Times New Roman" w:hAnsi="Times New Roman" w:cs="Times New Roman"/>
          <w:sz w:val="24"/>
          <w:szCs w:val="28"/>
        </w:rPr>
        <w:t xml:space="preserve"> aikštės ir gretimybių teritorijos vystymui pagal pasirinktą variantą. Architektūrin</w:t>
      </w:r>
      <w:r>
        <w:rPr>
          <w:rFonts w:ascii="Times New Roman" w:hAnsi="Times New Roman" w:cs="Times New Roman"/>
          <w:sz w:val="24"/>
          <w:szCs w:val="28"/>
        </w:rPr>
        <w:t>ių</w:t>
      </w:r>
      <w:r w:rsidRPr="00B42934">
        <w:rPr>
          <w:rFonts w:ascii="Times New Roman" w:hAnsi="Times New Roman" w:cs="Times New Roman"/>
          <w:sz w:val="24"/>
          <w:szCs w:val="28"/>
        </w:rPr>
        <w:t xml:space="preserve"> idėj</w:t>
      </w:r>
      <w:r>
        <w:rPr>
          <w:rFonts w:ascii="Times New Roman" w:hAnsi="Times New Roman" w:cs="Times New Roman"/>
          <w:sz w:val="24"/>
          <w:szCs w:val="28"/>
        </w:rPr>
        <w:t>ų projektuose</w:t>
      </w:r>
      <w:r w:rsidRPr="00B42934">
        <w:rPr>
          <w:rFonts w:ascii="Times New Roman" w:hAnsi="Times New Roman" w:cs="Times New Roman"/>
          <w:sz w:val="24"/>
          <w:szCs w:val="28"/>
        </w:rPr>
        <w:t xml:space="preserve"> turėtų būti siūlomos teritorijos išdėstymo ribos (pagal teritorijos naudojimo funkcijas) bei infrastruktūros elementai (fontanai, apšvietimo sprendimai ir pan.). Pateiktas idėjas vertins architektų bendruomenė, savivaldybės Taryba bei visuomenė. Konkurso laimėtojo idėja taps pagrindu projektavimo etapui atlikti.</w:t>
      </w:r>
    </w:p>
    <w:p w:rsidR="00F04E1E" w:rsidRPr="00B42934" w:rsidRDefault="00F04E1E"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sidRPr="00B42934">
        <w:rPr>
          <w:rFonts w:ascii="Times New Roman" w:hAnsi="Times New Roman" w:cs="Times New Roman"/>
          <w:sz w:val="24"/>
          <w:szCs w:val="28"/>
        </w:rPr>
        <w:t xml:space="preserve">Projektavimas. Abiem PPP partneriams PPP koncepcijoje suderinus objekto apimtį, veiklas, valdymą ir kt. aspektus, pasirašius PPP sutartį bei parengus projektavimo užduotį, yra pradedami projektavimo darbai – rengiamas techninis projektas (gali būti rengiamas </w:t>
      </w:r>
      <w:r>
        <w:rPr>
          <w:rFonts w:ascii="Times New Roman" w:hAnsi="Times New Roman" w:cs="Times New Roman"/>
          <w:sz w:val="24"/>
          <w:szCs w:val="28"/>
        </w:rPr>
        <w:t>vienas projektas visam objektui</w:t>
      </w:r>
      <w:r w:rsidRPr="00B42934">
        <w:rPr>
          <w:rFonts w:ascii="Times New Roman" w:hAnsi="Times New Roman" w:cs="Times New Roman"/>
          <w:sz w:val="24"/>
          <w:szCs w:val="28"/>
        </w:rPr>
        <w:t xml:space="preserve"> ar</w:t>
      </w:r>
      <w:r>
        <w:rPr>
          <w:rFonts w:ascii="Times New Roman" w:hAnsi="Times New Roman" w:cs="Times New Roman"/>
          <w:sz w:val="24"/>
          <w:szCs w:val="28"/>
        </w:rPr>
        <w:t>ba</w:t>
      </w:r>
      <w:r w:rsidRPr="00B42934">
        <w:rPr>
          <w:rFonts w:ascii="Times New Roman" w:hAnsi="Times New Roman" w:cs="Times New Roman"/>
          <w:sz w:val="24"/>
          <w:szCs w:val="28"/>
        </w:rPr>
        <w:t xml:space="preserve"> skaidomas pagal atskirus infrastruktūros elementus ir mažesnius objektus, išlaikant koncepcij</w:t>
      </w:r>
      <w:r>
        <w:rPr>
          <w:rFonts w:ascii="Times New Roman" w:hAnsi="Times New Roman" w:cs="Times New Roman"/>
          <w:sz w:val="24"/>
          <w:szCs w:val="28"/>
        </w:rPr>
        <w:t>os reikalavimus). Pagal poreikį</w:t>
      </w:r>
      <w:r w:rsidRPr="00B42934">
        <w:rPr>
          <w:rFonts w:ascii="Times New Roman" w:hAnsi="Times New Roman" w:cs="Times New Roman"/>
          <w:sz w:val="24"/>
          <w:szCs w:val="28"/>
        </w:rPr>
        <w:t xml:space="preserve"> techninio projekto rengimo metu gali būti atliekami atskiri archeologiniai tyrinėjimai. Kadangi šioje teritorijoje jau buvo atliekami kai kurie žvalgomieji darbai, tikėtina, kad ši veikla didelės įtakos veiklos trukmei bei rezultatams neturės. Projektas būtų vykdomas kultūros paveldo objektų koncentracijos zonoje, todėl tikslinga numatyti ilgesnį (palyginti su įprastiniais objektais) projektavimo</w:t>
      </w:r>
      <w:r>
        <w:rPr>
          <w:rFonts w:ascii="Times New Roman" w:hAnsi="Times New Roman" w:cs="Times New Roman"/>
          <w:sz w:val="24"/>
          <w:szCs w:val="28"/>
        </w:rPr>
        <w:t xml:space="preserve"> laikotarpį. Etapas užbaigiamas</w:t>
      </w:r>
      <w:r w:rsidRPr="00B42934">
        <w:rPr>
          <w:rFonts w:ascii="Times New Roman" w:hAnsi="Times New Roman" w:cs="Times New Roman"/>
          <w:sz w:val="24"/>
          <w:szCs w:val="28"/>
        </w:rPr>
        <w:t xml:space="preserve"> gavus leidimą statybos darbams.</w:t>
      </w:r>
      <w:r>
        <w:rPr>
          <w:rFonts w:ascii="Times New Roman" w:hAnsi="Times New Roman" w:cs="Times New Roman"/>
          <w:sz w:val="24"/>
          <w:szCs w:val="28"/>
        </w:rPr>
        <w:t xml:space="preserve"> </w:t>
      </w:r>
    </w:p>
    <w:p w:rsidR="00F04E1E" w:rsidRPr="00B42934" w:rsidRDefault="00F04E1E"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sidRPr="00B42934">
        <w:rPr>
          <w:rFonts w:ascii="Times New Roman" w:hAnsi="Times New Roman" w:cs="Times New Roman"/>
          <w:sz w:val="24"/>
          <w:szCs w:val="28"/>
        </w:rPr>
        <w:t>Statybos darbai. Visos infrastruktūros įrengimo (statybos) darbai galėtų užtrukti apie 12–36 mėn., priklausomai nuo pasirinkto varianto (infrastruktūros apimties ir sudėtingumo), oro sąlygų, techninio projekto sprendinių (galimybių vienu metu ir/ ar lygiagrečiai vykdyti požeminės automobilių stovėjimo aikštelės įrengimo ir statybos darbus antžeminėje sklypų dalyje), statytojo, PPP partnerystei pasirinkto investuotojo veiklos pobūdžio ir kt. Daroma prielaida, kad statybos darbai galėtų užtrukti apie 26 mėn. Etapas baigiama</w:t>
      </w:r>
      <w:r>
        <w:rPr>
          <w:rFonts w:ascii="Times New Roman" w:hAnsi="Times New Roman" w:cs="Times New Roman"/>
          <w:sz w:val="24"/>
          <w:szCs w:val="28"/>
        </w:rPr>
        <w:t>s</w:t>
      </w:r>
      <w:r w:rsidRPr="00B42934">
        <w:rPr>
          <w:rFonts w:ascii="Times New Roman" w:hAnsi="Times New Roman" w:cs="Times New Roman"/>
          <w:sz w:val="24"/>
          <w:szCs w:val="28"/>
        </w:rPr>
        <w:t xml:space="preserve"> pasirašius statybos užbaigimo aktą ir pradėjus objekto eksploataciją.</w:t>
      </w:r>
    </w:p>
    <w:p w:rsidR="00F04E1E" w:rsidRPr="00D72F4B" w:rsidRDefault="00F04E1E" w:rsidP="00F04E1E">
      <w:pPr>
        <w:spacing w:before="120" w:after="0" w:line="240" w:lineRule="auto"/>
        <w:ind w:firstLine="851"/>
        <w:jc w:val="both"/>
        <w:rPr>
          <w:rFonts w:ascii="Times New Roman" w:hAnsi="Times New Roman"/>
          <w:bCs/>
          <w:sz w:val="24"/>
          <w:szCs w:val="24"/>
        </w:rPr>
      </w:pPr>
      <w:r w:rsidRPr="00B42934">
        <w:rPr>
          <w:rFonts w:ascii="Times New Roman" w:hAnsi="Times New Roman"/>
          <w:bCs/>
          <w:sz w:val="24"/>
          <w:szCs w:val="24"/>
        </w:rPr>
        <w:t>6.4.1</w:t>
      </w:r>
      <w:r>
        <w:rPr>
          <w:rFonts w:ascii="Times New Roman" w:hAnsi="Times New Roman"/>
          <w:bCs/>
          <w:sz w:val="24"/>
          <w:szCs w:val="24"/>
        </w:rPr>
        <w:t>.</w:t>
      </w:r>
      <w:r w:rsidRPr="00B42934">
        <w:rPr>
          <w:rFonts w:ascii="Times New Roman" w:hAnsi="Times New Roman"/>
          <w:bCs/>
          <w:sz w:val="24"/>
          <w:szCs w:val="24"/>
        </w:rPr>
        <w:t xml:space="preserve"> </w:t>
      </w:r>
      <w:r w:rsidRPr="00B42934">
        <w:rPr>
          <w:rFonts w:ascii="Times New Roman" w:hAnsi="Times New Roman"/>
          <w:sz w:val="24"/>
          <w:szCs w:val="24"/>
        </w:rPr>
        <w:t>lentelėje</w:t>
      </w:r>
      <w:r w:rsidRPr="00B42934">
        <w:rPr>
          <w:rFonts w:ascii="Times New Roman" w:hAnsi="Times New Roman"/>
          <w:bCs/>
          <w:sz w:val="24"/>
          <w:szCs w:val="24"/>
        </w:rPr>
        <w:t xml:space="preserve"> pateikiamas preliminarus Atgimimo aikštės ir gretimybių teritorijos vystymo grafikas.</w:t>
      </w:r>
    </w:p>
    <w:p w:rsidR="00F04E1E" w:rsidRPr="00D72F4B" w:rsidRDefault="00F04E1E" w:rsidP="00F04E1E">
      <w:pPr>
        <w:spacing w:after="0" w:line="240" w:lineRule="auto"/>
        <w:ind w:firstLine="851"/>
        <w:jc w:val="both"/>
        <w:rPr>
          <w:rFonts w:ascii="Times New Roman" w:hAnsi="Times New Roman"/>
          <w:bCs/>
          <w:sz w:val="24"/>
          <w:szCs w:val="24"/>
        </w:rPr>
      </w:pPr>
    </w:p>
    <w:p w:rsidR="00F04E1E" w:rsidRPr="00D72F4B" w:rsidRDefault="00F04E1E" w:rsidP="00F04E1E">
      <w:pPr>
        <w:spacing w:after="0" w:line="240" w:lineRule="auto"/>
        <w:jc w:val="both"/>
        <w:rPr>
          <w:rFonts w:ascii="Times New Roman" w:hAnsi="Times New Roman"/>
          <w:sz w:val="24"/>
          <w:szCs w:val="26"/>
        </w:rPr>
        <w:sectPr w:rsidR="00F04E1E" w:rsidRPr="00D72F4B" w:rsidSect="00F04E1E">
          <w:footerReference w:type="default" r:id="rId185"/>
          <w:pgSz w:w="12240" w:h="15840"/>
          <w:pgMar w:top="1440" w:right="758" w:bottom="1440" w:left="1440" w:header="720" w:footer="720" w:gutter="0"/>
          <w:cols w:space="720"/>
          <w:docGrid w:linePitch="360"/>
        </w:sectPr>
      </w:pPr>
    </w:p>
    <w:p w:rsidR="00F04E1E" w:rsidRPr="00D72F4B" w:rsidRDefault="00F04E1E" w:rsidP="00F04E1E">
      <w:pPr>
        <w:spacing w:before="240" w:after="120" w:line="240" w:lineRule="auto"/>
        <w:jc w:val="center"/>
        <w:rPr>
          <w:rFonts w:ascii="Times New Roman" w:hAnsi="Times New Roman"/>
          <w:b/>
          <w:sz w:val="24"/>
          <w:szCs w:val="26"/>
        </w:rPr>
      </w:pPr>
      <w:r w:rsidRPr="00D72F4B">
        <w:rPr>
          <w:rFonts w:ascii="Times New Roman" w:hAnsi="Times New Roman"/>
          <w:b/>
          <w:sz w:val="24"/>
          <w:szCs w:val="26"/>
        </w:rPr>
        <w:t>6.4.1. lentelė. Atgimimo aikštės ir gretimybių teritorijos vystymo preliminarus grafikas (laiko poreikis)</w:t>
      </w:r>
    </w:p>
    <w:tbl>
      <w:tblPr>
        <w:tblW w:w="13591" w:type="dxa"/>
        <w:tblInd w:w="93" w:type="dxa"/>
        <w:tblLook w:val="04A0" w:firstRow="1" w:lastRow="0" w:firstColumn="1" w:lastColumn="0" w:noHBand="0" w:noVBand="1"/>
      </w:tblPr>
      <w:tblGrid>
        <w:gridCol w:w="546"/>
        <w:gridCol w:w="2297"/>
        <w:gridCol w:w="290"/>
        <w:gridCol w:w="363"/>
        <w:gridCol w:w="436"/>
        <w:gridCol w:w="449"/>
        <w:gridCol w:w="290"/>
        <w:gridCol w:w="363"/>
        <w:gridCol w:w="436"/>
        <w:gridCol w:w="449"/>
        <w:gridCol w:w="290"/>
        <w:gridCol w:w="363"/>
        <w:gridCol w:w="436"/>
        <w:gridCol w:w="449"/>
        <w:gridCol w:w="290"/>
        <w:gridCol w:w="363"/>
        <w:gridCol w:w="436"/>
        <w:gridCol w:w="449"/>
        <w:gridCol w:w="290"/>
        <w:gridCol w:w="363"/>
        <w:gridCol w:w="436"/>
        <w:gridCol w:w="449"/>
        <w:gridCol w:w="290"/>
        <w:gridCol w:w="363"/>
        <w:gridCol w:w="436"/>
        <w:gridCol w:w="449"/>
        <w:gridCol w:w="290"/>
        <w:gridCol w:w="363"/>
        <w:gridCol w:w="436"/>
        <w:gridCol w:w="449"/>
      </w:tblGrid>
      <w:tr w:rsidR="00F04E1E" w:rsidRPr="00D72F4B" w:rsidTr="00F04E1E">
        <w:trPr>
          <w:trHeight w:val="300"/>
        </w:trPr>
        <w:tc>
          <w:tcPr>
            <w:tcW w:w="5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Eil. Nr.</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Veikla</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IV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V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VI metai</w:t>
            </w:r>
          </w:p>
        </w:tc>
        <w:tc>
          <w:tcPr>
            <w:tcW w:w="1538" w:type="dxa"/>
            <w:gridSpan w:val="4"/>
            <w:tcBorders>
              <w:top w:val="single" w:sz="4" w:space="0" w:color="auto"/>
              <w:left w:val="nil"/>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VII metai</w:t>
            </w:r>
          </w:p>
        </w:tc>
      </w:tr>
      <w:tr w:rsidR="00F04E1E" w:rsidRPr="00D72F4B" w:rsidTr="00F04E1E">
        <w:trPr>
          <w:trHeight w:val="300"/>
        </w:trPr>
        <w:tc>
          <w:tcPr>
            <w:tcW w:w="528" w:type="dxa"/>
            <w:vMerge/>
            <w:tcBorders>
              <w:top w:val="single" w:sz="4" w:space="0" w:color="auto"/>
              <w:left w:val="single" w:sz="4" w:space="0" w:color="auto"/>
              <w:bottom w:val="single" w:sz="4" w:space="0" w:color="auto"/>
              <w:right w:val="single" w:sz="4" w:space="0" w:color="auto"/>
            </w:tcBorders>
            <w:vAlign w:val="center"/>
            <w:hideMark/>
          </w:tcPr>
          <w:p w:rsidR="00F04E1E" w:rsidRPr="00D72F4B" w:rsidRDefault="00F04E1E" w:rsidP="00F04E1E">
            <w:pPr>
              <w:spacing w:after="0" w:line="240" w:lineRule="auto"/>
              <w:rPr>
                <w:rFonts w:ascii="Times New Roman" w:eastAsia="Times New Roman" w:hAnsi="Times New Roman"/>
                <w:color w:val="000000"/>
              </w:rPr>
            </w:pPr>
          </w:p>
        </w:tc>
        <w:tc>
          <w:tcPr>
            <w:tcW w:w="2297" w:type="dxa"/>
            <w:vMerge/>
            <w:tcBorders>
              <w:top w:val="single" w:sz="4" w:space="0" w:color="auto"/>
              <w:left w:val="single" w:sz="4" w:space="0" w:color="auto"/>
              <w:bottom w:val="single" w:sz="4" w:space="0" w:color="auto"/>
              <w:right w:val="single" w:sz="4" w:space="0" w:color="auto"/>
            </w:tcBorders>
            <w:vAlign w:val="center"/>
            <w:hideMark/>
          </w:tcPr>
          <w:p w:rsidR="00F04E1E" w:rsidRPr="00D72F4B" w:rsidRDefault="00F04E1E" w:rsidP="00F04E1E">
            <w:pPr>
              <w:spacing w:after="0" w:line="240" w:lineRule="auto"/>
              <w:rPr>
                <w:rFonts w:ascii="Times New Roman" w:eastAsia="Times New Roman" w:hAnsi="Times New Roman"/>
                <w:color w:val="000000"/>
              </w:rPr>
            </w:pPr>
          </w:p>
        </w:tc>
        <w:tc>
          <w:tcPr>
            <w:tcW w:w="290"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IV</w:t>
            </w:r>
          </w:p>
        </w:tc>
        <w:tc>
          <w:tcPr>
            <w:tcW w:w="290"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w:t>
            </w:r>
          </w:p>
        </w:tc>
        <w:tc>
          <w:tcPr>
            <w:tcW w:w="363"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w:t>
            </w:r>
          </w:p>
        </w:tc>
        <w:tc>
          <w:tcPr>
            <w:tcW w:w="436"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III</w:t>
            </w:r>
          </w:p>
        </w:tc>
        <w:tc>
          <w:tcPr>
            <w:tcW w:w="449" w:type="dxa"/>
            <w:tcBorders>
              <w:top w:val="nil"/>
              <w:left w:val="nil"/>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IV</w:t>
            </w:r>
          </w:p>
        </w:tc>
      </w:tr>
      <w:tr w:rsidR="00F04E1E" w:rsidRPr="00D72F4B" w:rsidTr="00F04E1E">
        <w:trPr>
          <w:trHeight w:val="30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w:t>
            </w:r>
          </w:p>
        </w:tc>
        <w:tc>
          <w:tcPr>
            <w:tcW w:w="2297" w:type="dxa"/>
            <w:tcBorders>
              <w:top w:val="nil"/>
              <w:left w:val="nil"/>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Investuotojo paieška</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i/>
                <w:iCs/>
                <w:color w:val="000000"/>
              </w:rPr>
            </w:pPr>
            <w:r w:rsidRPr="00D72F4B">
              <w:rPr>
                <w:rFonts w:ascii="Times New Roman" w:eastAsia="Times New Roman" w:hAnsi="Times New Roman"/>
                <w:i/>
                <w:iCs/>
                <w:color w:val="000000"/>
              </w:rPr>
              <w:t>1.1.</w:t>
            </w:r>
          </w:p>
        </w:tc>
        <w:tc>
          <w:tcPr>
            <w:tcW w:w="2297" w:type="dxa"/>
            <w:tcBorders>
              <w:top w:val="nil"/>
              <w:left w:val="nil"/>
              <w:bottom w:val="single" w:sz="4" w:space="0" w:color="auto"/>
              <w:right w:val="single" w:sz="4" w:space="0" w:color="auto"/>
            </w:tcBorders>
            <w:shd w:val="clear" w:color="auto" w:fill="auto"/>
            <w:vAlign w:val="bottom"/>
            <w:hideMark/>
          </w:tcPr>
          <w:p w:rsidR="00F04E1E" w:rsidRPr="00D72F4B" w:rsidRDefault="00F04E1E" w:rsidP="00F04E1E">
            <w:pPr>
              <w:spacing w:after="0" w:line="240" w:lineRule="auto"/>
              <w:rPr>
                <w:rFonts w:ascii="Times New Roman" w:eastAsia="Times New Roman" w:hAnsi="Times New Roman"/>
                <w:i/>
                <w:iCs/>
                <w:color w:val="000000"/>
              </w:rPr>
            </w:pPr>
            <w:r w:rsidRPr="00D72F4B">
              <w:rPr>
                <w:rFonts w:ascii="Times New Roman" w:eastAsia="Times New Roman" w:hAnsi="Times New Roman"/>
                <w:i/>
                <w:iCs/>
                <w:color w:val="000000"/>
              </w:rPr>
              <w:t>Informacijos platinimas, susitikimai su verslininkų ir juos vienijančių organizacijų atstovais</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i/>
                <w:iCs/>
                <w:color w:val="000000"/>
              </w:rPr>
            </w:pPr>
            <w:r w:rsidRPr="00D72F4B">
              <w:rPr>
                <w:rFonts w:ascii="Times New Roman" w:eastAsia="Times New Roman" w:hAnsi="Times New Roman"/>
                <w:i/>
                <w:iCs/>
                <w:color w:val="000000"/>
              </w:rPr>
              <w:t>1.2.</w:t>
            </w:r>
          </w:p>
        </w:tc>
        <w:tc>
          <w:tcPr>
            <w:tcW w:w="2297" w:type="dxa"/>
            <w:tcBorders>
              <w:top w:val="nil"/>
              <w:left w:val="nil"/>
              <w:bottom w:val="single" w:sz="4" w:space="0" w:color="auto"/>
              <w:right w:val="single" w:sz="4" w:space="0" w:color="auto"/>
            </w:tcBorders>
            <w:shd w:val="clear" w:color="auto" w:fill="auto"/>
            <w:vAlign w:val="bottom"/>
            <w:hideMark/>
          </w:tcPr>
          <w:p w:rsidR="00F04E1E" w:rsidRPr="00D72F4B" w:rsidRDefault="00F04E1E" w:rsidP="00F04E1E">
            <w:pPr>
              <w:spacing w:after="0" w:line="240" w:lineRule="auto"/>
              <w:rPr>
                <w:rFonts w:ascii="Times New Roman" w:eastAsia="Times New Roman" w:hAnsi="Times New Roman"/>
                <w:i/>
                <w:iCs/>
                <w:color w:val="000000"/>
              </w:rPr>
            </w:pPr>
            <w:r w:rsidRPr="00D72F4B">
              <w:rPr>
                <w:rFonts w:ascii="Times New Roman" w:eastAsia="Times New Roman" w:hAnsi="Times New Roman"/>
                <w:i/>
                <w:iCs/>
                <w:color w:val="000000"/>
              </w:rPr>
              <w:t>Bendros PPP koncepcijos parengimas, PPP sutarties parengimas ir pasirašymas</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i/>
                <w:iCs/>
                <w:color w:val="000000"/>
              </w:rPr>
            </w:pPr>
            <w:r w:rsidRPr="00D72F4B">
              <w:rPr>
                <w:rFonts w:ascii="Times New Roman" w:eastAsia="Times New Roman" w:hAnsi="Times New Roman"/>
                <w:i/>
                <w:iCs/>
                <w:color w:val="000000"/>
              </w:rPr>
              <w:t>1.3.</w:t>
            </w:r>
          </w:p>
        </w:tc>
        <w:tc>
          <w:tcPr>
            <w:tcW w:w="2297" w:type="dxa"/>
            <w:tcBorders>
              <w:top w:val="nil"/>
              <w:left w:val="nil"/>
              <w:bottom w:val="single" w:sz="4" w:space="0" w:color="auto"/>
              <w:right w:val="single" w:sz="4" w:space="0" w:color="auto"/>
            </w:tcBorders>
            <w:shd w:val="clear" w:color="auto" w:fill="auto"/>
            <w:vAlign w:val="bottom"/>
            <w:hideMark/>
          </w:tcPr>
          <w:p w:rsidR="00F04E1E" w:rsidRPr="00D72F4B" w:rsidRDefault="00F04E1E" w:rsidP="00F04E1E">
            <w:pPr>
              <w:spacing w:after="0" w:line="240" w:lineRule="auto"/>
              <w:rPr>
                <w:rFonts w:ascii="Times New Roman" w:eastAsia="Times New Roman" w:hAnsi="Times New Roman"/>
                <w:i/>
                <w:iCs/>
                <w:color w:val="000000"/>
              </w:rPr>
            </w:pPr>
            <w:r w:rsidRPr="00D72F4B">
              <w:rPr>
                <w:rFonts w:ascii="Times New Roman" w:eastAsia="Times New Roman" w:hAnsi="Times New Roman"/>
                <w:i/>
                <w:iCs/>
                <w:color w:val="000000"/>
              </w:rPr>
              <w:t>Projektavimo užduoties parengimas</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i/>
                <w:iCs/>
                <w:color w:val="000000"/>
              </w:rPr>
            </w:pPr>
            <w:r w:rsidRPr="00D72F4B">
              <w:rPr>
                <w:rFonts w:ascii="Times New Roman" w:eastAsia="Times New Roman" w:hAnsi="Times New Roman"/>
                <w:i/>
                <w:iCs/>
                <w:color w:val="000000"/>
              </w:rPr>
              <w:t>1.4.</w:t>
            </w:r>
          </w:p>
        </w:tc>
        <w:tc>
          <w:tcPr>
            <w:tcW w:w="2297" w:type="dxa"/>
            <w:tcBorders>
              <w:top w:val="nil"/>
              <w:left w:val="nil"/>
              <w:bottom w:val="single" w:sz="4" w:space="0" w:color="auto"/>
              <w:right w:val="single" w:sz="4" w:space="0" w:color="auto"/>
            </w:tcBorders>
            <w:shd w:val="clear" w:color="auto" w:fill="auto"/>
            <w:vAlign w:val="bottom"/>
            <w:hideMark/>
          </w:tcPr>
          <w:p w:rsidR="00F04E1E" w:rsidRPr="00D72F4B" w:rsidRDefault="00F04E1E" w:rsidP="00F04E1E">
            <w:pPr>
              <w:spacing w:after="0" w:line="240" w:lineRule="auto"/>
              <w:rPr>
                <w:rFonts w:ascii="Times New Roman" w:eastAsia="Times New Roman" w:hAnsi="Times New Roman"/>
                <w:i/>
                <w:iCs/>
                <w:color w:val="000000"/>
              </w:rPr>
            </w:pPr>
            <w:r w:rsidRPr="00D72F4B">
              <w:rPr>
                <w:rFonts w:ascii="Times New Roman" w:eastAsia="Times New Roman" w:hAnsi="Times New Roman"/>
                <w:i/>
                <w:iCs/>
                <w:color w:val="000000"/>
              </w:rPr>
              <w:t>Objekto viešinimas visuomenėje</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30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w:t>
            </w:r>
          </w:p>
        </w:tc>
        <w:tc>
          <w:tcPr>
            <w:tcW w:w="2297" w:type="dxa"/>
            <w:tcBorders>
              <w:top w:val="nil"/>
              <w:left w:val="nil"/>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Projektavimas</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300"/>
        </w:trPr>
        <w:tc>
          <w:tcPr>
            <w:tcW w:w="528" w:type="dxa"/>
            <w:tcBorders>
              <w:top w:val="nil"/>
              <w:left w:val="single" w:sz="4" w:space="0" w:color="auto"/>
              <w:bottom w:val="single" w:sz="4" w:space="0" w:color="auto"/>
              <w:right w:val="single" w:sz="4" w:space="0" w:color="auto"/>
            </w:tcBorders>
            <w:shd w:val="clear" w:color="auto" w:fill="auto"/>
            <w:noWrap/>
            <w:vAlign w:val="center"/>
          </w:tcPr>
          <w:p w:rsidR="00F04E1E" w:rsidRPr="00D72F4B" w:rsidRDefault="00F04E1E" w:rsidP="00F04E1E">
            <w:pPr>
              <w:spacing w:after="0" w:line="240" w:lineRule="auto"/>
              <w:jc w:val="center"/>
              <w:rPr>
                <w:rFonts w:ascii="Times New Roman" w:eastAsia="Times New Roman" w:hAnsi="Times New Roman"/>
                <w:i/>
                <w:color w:val="000000"/>
              </w:rPr>
            </w:pPr>
            <w:r w:rsidRPr="00D72F4B">
              <w:rPr>
                <w:rFonts w:ascii="Times New Roman" w:eastAsia="Times New Roman" w:hAnsi="Times New Roman"/>
                <w:i/>
                <w:color w:val="000000"/>
              </w:rPr>
              <w:t>2.1.</w:t>
            </w:r>
          </w:p>
        </w:tc>
        <w:tc>
          <w:tcPr>
            <w:tcW w:w="2297" w:type="dxa"/>
            <w:tcBorders>
              <w:top w:val="nil"/>
              <w:left w:val="nil"/>
              <w:bottom w:val="single" w:sz="4" w:space="0" w:color="auto"/>
              <w:right w:val="single" w:sz="4" w:space="0" w:color="auto"/>
            </w:tcBorders>
            <w:shd w:val="clear" w:color="auto" w:fill="auto"/>
            <w:noWrap/>
            <w:vAlign w:val="bottom"/>
          </w:tcPr>
          <w:p w:rsidR="00F04E1E" w:rsidRPr="00D72F4B" w:rsidRDefault="00F04E1E" w:rsidP="00F04E1E">
            <w:pPr>
              <w:spacing w:after="0" w:line="240" w:lineRule="auto"/>
              <w:rPr>
                <w:rFonts w:ascii="Times New Roman" w:eastAsia="Times New Roman" w:hAnsi="Times New Roman"/>
                <w:i/>
                <w:color w:val="000000"/>
              </w:rPr>
            </w:pPr>
            <w:r w:rsidRPr="00D72F4B">
              <w:rPr>
                <w:rFonts w:ascii="Times New Roman" w:eastAsia="Times New Roman" w:hAnsi="Times New Roman"/>
                <w:i/>
                <w:color w:val="000000"/>
              </w:rPr>
              <w:t>Architektūrinių idėjų konkursas</w:t>
            </w:r>
          </w:p>
        </w:tc>
        <w:tc>
          <w:tcPr>
            <w:tcW w:w="290"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363"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36"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49"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290"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363"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36"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49"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290"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363"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36"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49"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290" w:type="dxa"/>
            <w:tcBorders>
              <w:top w:val="single" w:sz="4" w:space="0" w:color="auto"/>
              <w:left w:val="nil"/>
              <w:bottom w:val="single" w:sz="4" w:space="0" w:color="auto"/>
              <w:right w:val="single" w:sz="4" w:space="0" w:color="auto"/>
            </w:tcBorders>
            <w:shd w:val="clear" w:color="auto" w:fill="A6A6A6" w:themeFill="background1" w:themeFillShade="A6"/>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363" w:type="dxa"/>
            <w:tcBorders>
              <w:top w:val="nil"/>
              <w:left w:val="nil"/>
              <w:bottom w:val="single" w:sz="4" w:space="0" w:color="auto"/>
              <w:right w:val="single" w:sz="4" w:space="0" w:color="auto"/>
            </w:tcBorders>
            <w:shd w:val="clear" w:color="auto" w:fill="A6A6A6" w:themeFill="background1" w:themeFillShade="A6"/>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36"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49"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290"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363"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36"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49"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290"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363"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36"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49"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290"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363"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36"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c>
          <w:tcPr>
            <w:tcW w:w="449" w:type="dxa"/>
            <w:tcBorders>
              <w:top w:val="nil"/>
              <w:left w:val="nil"/>
              <w:bottom w:val="single" w:sz="4" w:space="0" w:color="auto"/>
              <w:right w:val="single" w:sz="4" w:space="0" w:color="auto"/>
            </w:tcBorders>
            <w:shd w:val="clear" w:color="000000" w:fill="FFFFFF"/>
            <w:noWrap/>
            <w:vAlign w:val="bottom"/>
          </w:tcPr>
          <w:p w:rsidR="00F04E1E" w:rsidRPr="00D72F4B" w:rsidRDefault="00F04E1E" w:rsidP="00F04E1E">
            <w:pPr>
              <w:spacing w:after="0" w:line="240" w:lineRule="auto"/>
              <w:rPr>
                <w:rFonts w:ascii="Times New Roman" w:eastAsia="Times New Roman" w:hAnsi="Times New Roman"/>
                <w:color w:val="000000"/>
              </w:rPr>
            </w:pPr>
          </w:p>
        </w:tc>
      </w:tr>
      <w:tr w:rsidR="00F04E1E" w:rsidRPr="00D72F4B" w:rsidTr="00F04E1E">
        <w:trPr>
          <w:trHeight w:val="619"/>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i/>
                <w:iCs/>
                <w:color w:val="000000"/>
              </w:rPr>
            </w:pPr>
            <w:r w:rsidRPr="00D72F4B">
              <w:rPr>
                <w:rFonts w:ascii="Times New Roman" w:eastAsia="Times New Roman" w:hAnsi="Times New Roman"/>
                <w:i/>
                <w:iCs/>
                <w:color w:val="000000"/>
              </w:rPr>
              <w:t>2.2.</w:t>
            </w:r>
          </w:p>
        </w:tc>
        <w:tc>
          <w:tcPr>
            <w:tcW w:w="2297" w:type="dxa"/>
            <w:tcBorders>
              <w:top w:val="nil"/>
              <w:left w:val="nil"/>
              <w:bottom w:val="single" w:sz="4" w:space="0" w:color="auto"/>
              <w:right w:val="single" w:sz="4" w:space="0" w:color="auto"/>
            </w:tcBorders>
            <w:shd w:val="clear" w:color="auto" w:fill="auto"/>
            <w:vAlign w:val="bottom"/>
            <w:hideMark/>
          </w:tcPr>
          <w:p w:rsidR="00F04E1E" w:rsidRPr="00D72F4B" w:rsidRDefault="00F04E1E" w:rsidP="00F04E1E">
            <w:pPr>
              <w:spacing w:after="0" w:line="240" w:lineRule="auto"/>
              <w:rPr>
                <w:rFonts w:ascii="Times New Roman" w:eastAsia="Times New Roman" w:hAnsi="Times New Roman"/>
                <w:i/>
                <w:iCs/>
                <w:color w:val="000000"/>
              </w:rPr>
            </w:pPr>
            <w:r w:rsidRPr="00D72F4B">
              <w:rPr>
                <w:rFonts w:ascii="Times New Roman" w:eastAsia="Times New Roman" w:hAnsi="Times New Roman"/>
                <w:i/>
                <w:iCs/>
                <w:color w:val="000000"/>
              </w:rPr>
              <w:t>Techninio (-ų) projektų (-ų) parengimas, suderinimas ir patvirtinimas (esant poreikiui - archeologiniai tyrimai)</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i/>
                <w:iCs/>
                <w:color w:val="000000"/>
              </w:rPr>
            </w:pPr>
            <w:r w:rsidRPr="00D72F4B">
              <w:rPr>
                <w:rFonts w:ascii="Times New Roman" w:eastAsia="Times New Roman" w:hAnsi="Times New Roman"/>
                <w:i/>
                <w:iCs/>
                <w:color w:val="000000"/>
              </w:rPr>
              <w:t>2.3.</w:t>
            </w:r>
          </w:p>
        </w:tc>
        <w:tc>
          <w:tcPr>
            <w:tcW w:w="2297" w:type="dxa"/>
            <w:tcBorders>
              <w:top w:val="nil"/>
              <w:left w:val="nil"/>
              <w:bottom w:val="single" w:sz="4" w:space="0" w:color="auto"/>
              <w:right w:val="single" w:sz="4" w:space="0" w:color="auto"/>
            </w:tcBorders>
            <w:shd w:val="clear" w:color="auto" w:fill="auto"/>
            <w:vAlign w:val="bottom"/>
            <w:hideMark/>
          </w:tcPr>
          <w:p w:rsidR="00F04E1E" w:rsidRPr="00D72F4B" w:rsidRDefault="00F04E1E" w:rsidP="00F04E1E">
            <w:pPr>
              <w:spacing w:after="0" w:line="240" w:lineRule="auto"/>
              <w:rPr>
                <w:rFonts w:ascii="Times New Roman" w:eastAsia="Times New Roman" w:hAnsi="Times New Roman"/>
                <w:i/>
                <w:iCs/>
                <w:color w:val="000000"/>
              </w:rPr>
            </w:pPr>
            <w:r w:rsidRPr="00D72F4B">
              <w:rPr>
                <w:rFonts w:ascii="Times New Roman" w:eastAsia="Times New Roman" w:hAnsi="Times New Roman"/>
                <w:i/>
                <w:iCs/>
                <w:color w:val="000000"/>
              </w:rPr>
              <w:t>Leidimo statybos darbams gavimas</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3.</w:t>
            </w:r>
          </w:p>
        </w:tc>
        <w:tc>
          <w:tcPr>
            <w:tcW w:w="2297" w:type="dxa"/>
            <w:tcBorders>
              <w:top w:val="nil"/>
              <w:left w:val="nil"/>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Objekto įrengimas</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i/>
                <w:iCs/>
                <w:color w:val="000000"/>
              </w:rPr>
            </w:pPr>
            <w:r w:rsidRPr="00D72F4B">
              <w:rPr>
                <w:rFonts w:ascii="Times New Roman" w:eastAsia="Times New Roman" w:hAnsi="Times New Roman"/>
                <w:i/>
                <w:iCs/>
                <w:color w:val="000000"/>
              </w:rPr>
              <w:t>3.1.</w:t>
            </w:r>
          </w:p>
        </w:tc>
        <w:tc>
          <w:tcPr>
            <w:tcW w:w="2297" w:type="dxa"/>
            <w:tcBorders>
              <w:top w:val="nil"/>
              <w:left w:val="nil"/>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Statybos darbai</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r w:rsidR="00F04E1E" w:rsidRPr="00D72F4B" w:rsidTr="00F04E1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rsidR="00F04E1E" w:rsidRPr="00D72F4B" w:rsidRDefault="00F04E1E" w:rsidP="00F04E1E">
            <w:pPr>
              <w:spacing w:after="0" w:line="240" w:lineRule="auto"/>
              <w:jc w:val="center"/>
              <w:rPr>
                <w:rFonts w:ascii="Times New Roman" w:eastAsia="Times New Roman" w:hAnsi="Times New Roman"/>
                <w:i/>
                <w:iCs/>
                <w:color w:val="000000"/>
              </w:rPr>
            </w:pPr>
            <w:r w:rsidRPr="00D72F4B">
              <w:rPr>
                <w:rFonts w:ascii="Times New Roman" w:eastAsia="Times New Roman" w:hAnsi="Times New Roman"/>
                <w:i/>
                <w:iCs/>
                <w:color w:val="000000"/>
              </w:rPr>
              <w:t>3.2.</w:t>
            </w:r>
          </w:p>
        </w:tc>
        <w:tc>
          <w:tcPr>
            <w:tcW w:w="2297" w:type="dxa"/>
            <w:tcBorders>
              <w:top w:val="nil"/>
              <w:left w:val="nil"/>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Statybos užbaigimo aktas</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290"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363" w:type="dxa"/>
            <w:tcBorders>
              <w:top w:val="nil"/>
              <w:left w:val="nil"/>
              <w:bottom w:val="single" w:sz="4" w:space="0" w:color="auto"/>
              <w:right w:val="single" w:sz="4" w:space="0" w:color="auto"/>
            </w:tcBorders>
            <w:shd w:val="clear" w:color="000000" w:fill="A6A6A6"/>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36"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c>
          <w:tcPr>
            <w:tcW w:w="449" w:type="dxa"/>
            <w:tcBorders>
              <w:top w:val="nil"/>
              <w:left w:val="nil"/>
              <w:bottom w:val="single" w:sz="4" w:space="0" w:color="auto"/>
              <w:right w:val="single" w:sz="4" w:space="0" w:color="auto"/>
            </w:tcBorders>
            <w:shd w:val="clear" w:color="000000" w:fill="FFFFFF"/>
            <w:noWrap/>
            <w:vAlign w:val="bottom"/>
            <w:hideMark/>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 </w:t>
            </w:r>
          </w:p>
        </w:tc>
      </w:tr>
    </w:tbl>
    <w:p w:rsidR="00F04E1E" w:rsidRPr="00D72F4B" w:rsidRDefault="00F04E1E" w:rsidP="00F04E1E">
      <w:pPr>
        <w:spacing w:after="0" w:line="240" w:lineRule="auto"/>
        <w:ind w:firstLine="709"/>
        <w:jc w:val="both"/>
        <w:rPr>
          <w:rFonts w:ascii="Times New Roman" w:hAnsi="Times New Roman"/>
          <w:sz w:val="24"/>
          <w:szCs w:val="24"/>
        </w:rPr>
      </w:pPr>
    </w:p>
    <w:p w:rsidR="00F04E1E" w:rsidRPr="00D72F4B" w:rsidRDefault="00F04E1E" w:rsidP="00F04E1E">
      <w:pPr>
        <w:spacing w:after="0" w:line="240" w:lineRule="auto"/>
        <w:ind w:firstLine="851"/>
        <w:rPr>
          <w:rFonts w:ascii="Times New Roman" w:hAnsi="Times New Roman"/>
          <w:sz w:val="24"/>
        </w:rPr>
        <w:sectPr w:rsidR="00F04E1E" w:rsidRPr="00D72F4B" w:rsidSect="00F04E1E">
          <w:pgSz w:w="15840" w:h="12240" w:orient="landscape"/>
          <w:pgMar w:top="1440" w:right="1440" w:bottom="758" w:left="1440" w:header="720" w:footer="720" w:gutter="0"/>
          <w:cols w:space="720"/>
          <w:docGrid w:linePitch="360"/>
        </w:sectPr>
      </w:pPr>
    </w:p>
    <w:p w:rsidR="00F04E1E" w:rsidRPr="00B42934" w:rsidRDefault="00F04E1E" w:rsidP="00F04E1E">
      <w:pPr>
        <w:spacing w:before="120" w:after="0" w:line="240" w:lineRule="auto"/>
        <w:ind w:firstLine="851"/>
        <w:jc w:val="both"/>
        <w:rPr>
          <w:rFonts w:ascii="Times New Roman" w:hAnsi="Times New Roman"/>
          <w:sz w:val="24"/>
        </w:rPr>
      </w:pPr>
      <w:r w:rsidRPr="00A73C3B">
        <w:rPr>
          <w:rFonts w:ascii="Times New Roman" w:hAnsi="Times New Roman"/>
          <w:sz w:val="24"/>
        </w:rPr>
        <w:t>Atsižvelgiant į finansuojamo</w:t>
      </w:r>
      <w:r w:rsidRPr="00B42934">
        <w:rPr>
          <w:rFonts w:ascii="Times New Roman" w:hAnsi="Times New Roman"/>
          <w:sz w:val="24"/>
        </w:rPr>
        <w:t xml:space="preserve"> objekto (Atgimimo aikštės ir gretimybių teritorijoje kuriamos/ vystomos infrastruktūros) techninius parametrus, numatoma, kad visi veiksmai būtų įgyvendinti per I etapą, juos </w:t>
      </w:r>
      <w:r w:rsidRPr="00B42934">
        <w:rPr>
          <w:rFonts w:ascii="Times New Roman" w:hAnsi="Times New Roman"/>
          <w:sz w:val="24"/>
          <w:szCs w:val="24"/>
        </w:rPr>
        <w:t>vykdant</w:t>
      </w:r>
      <w:r w:rsidRPr="00B42934">
        <w:rPr>
          <w:rFonts w:ascii="Times New Roman" w:hAnsi="Times New Roman"/>
          <w:sz w:val="24"/>
        </w:rPr>
        <w:t xml:space="preserve"> lygiagrečiai. Tuo metu, kai bus vykdomi pusiau požeminės </w:t>
      </w:r>
      <w:r>
        <w:rPr>
          <w:rFonts w:ascii="Times New Roman" w:hAnsi="Times New Roman"/>
          <w:sz w:val="24"/>
        </w:rPr>
        <w:t xml:space="preserve">aikštelės </w:t>
      </w:r>
      <w:r w:rsidRPr="00B42934">
        <w:rPr>
          <w:rFonts w:ascii="Times New Roman" w:hAnsi="Times New Roman"/>
          <w:sz w:val="24"/>
        </w:rPr>
        <w:t>automobilių parkavimo vietų įrengimo darbai, galėtų būti tvarkomi privažiavimai prie aikštės, o atlikus pagrindinius žemės kasimo ir įrengimo po žeme darbus, būtų kuriamos visos aikštės dangos, mažoji architektūra ir kt.</w:t>
      </w:r>
    </w:p>
    <w:p w:rsidR="00F04E1E" w:rsidRPr="00D72F4B"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Remiantis galimybių studijos IV dalyje pasirinktu Atgimimo aikštės ir gretimybių teritorijos sutvarkymo </w:t>
      </w:r>
      <w:r w:rsidRPr="00B42934">
        <w:rPr>
          <w:rFonts w:ascii="Times New Roman" w:hAnsi="Times New Roman"/>
          <w:sz w:val="24"/>
          <w:szCs w:val="24"/>
        </w:rPr>
        <w:t>variantu</w:t>
      </w:r>
      <w:r w:rsidRPr="00B42934">
        <w:rPr>
          <w:rFonts w:ascii="Times New Roman" w:hAnsi="Times New Roman"/>
          <w:sz w:val="24"/>
        </w:rPr>
        <w:t xml:space="preserve"> bei Darbo grupės posėdžio rezultatais, atsižvelgiant į visuomenės išsakytas papildomas rekomendacijas, nuomonę bei pasiūlymus, </w:t>
      </w:r>
      <w:r>
        <w:rPr>
          <w:rFonts w:ascii="Times New Roman" w:hAnsi="Times New Roman"/>
          <w:sz w:val="24"/>
        </w:rPr>
        <w:t xml:space="preserve">buvo </w:t>
      </w:r>
      <w:r w:rsidRPr="00B42934">
        <w:rPr>
          <w:rFonts w:ascii="Times New Roman" w:hAnsi="Times New Roman"/>
          <w:sz w:val="24"/>
        </w:rPr>
        <w:t xml:space="preserve">patikslintas </w:t>
      </w:r>
      <w:r>
        <w:rPr>
          <w:rFonts w:ascii="Times New Roman" w:hAnsi="Times New Roman"/>
          <w:sz w:val="24"/>
        </w:rPr>
        <w:t xml:space="preserve">planuojamas </w:t>
      </w:r>
      <w:r w:rsidRPr="00B42934">
        <w:rPr>
          <w:rFonts w:ascii="Times New Roman" w:hAnsi="Times New Roman"/>
          <w:sz w:val="24"/>
        </w:rPr>
        <w:t xml:space="preserve">teritorijos tvarkymo biudžetas </w:t>
      </w:r>
      <w:r>
        <w:rPr>
          <w:rFonts w:ascii="Times New Roman" w:hAnsi="Times New Roman"/>
          <w:sz w:val="24"/>
        </w:rPr>
        <w:t>(</w:t>
      </w:r>
      <w:r w:rsidRPr="00B42934">
        <w:rPr>
          <w:rFonts w:ascii="Times New Roman" w:hAnsi="Times New Roman"/>
          <w:sz w:val="24"/>
        </w:rPr>
        <w:t>žr. 6.4.2. lentelę</w:t>
      </w:r>
      <w:r>
        <w:rPr>
          <w:rFonts w:ascii="Times New Roman" w:hAnsi="Times New Roman"/>
          <w:sz w:val="24"/>
        </w:rPr>
        <w:t>)</w:t>
      </w:r>
      <w:r w:rsidRPr="00B42934">
        <w:rPr>
          <w:rFonts w:ascii="Times New Roman" w:hAnsi="Times New Roman"/>
          <w:sz w:val="24"/>
        </w:rPr>
        <w:t>.</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6.4.2. lentelė. Planuojamas patikslintas preliminarus biudžetas</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6820"/>
        <w:gridCol w:w="2694"/>
      </w:tblGrid>
      <w:tr w:rsidR="00F04E1E" w:rsidRPr="00D72F4B" w:rsidTr="00F04E1E">
        <w:trPr>
          <w:trHeight w:val="515"/>
        </w:trPr>
        <w:tc>
          <w:tcPr>
            <w:tcW w:w="546"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Eil. Nr.</w:t>
            </w:r>
          </w:p>
        </w:tc>
        <w:tc>
          <w:tcPr>
            <w:tcW w:w="6820"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b/>
                <w:bCs/>
                <w:color w:val="000000"/>
              </w:rPr>
            </w:pPr>
            <w:r w:rsidRPr="00D72F4B">
              <w:rPr>
                <w:rFonts w:ascii="Times New Roman" w:eastAsia="Times New Roman" w:hAnsi="Times New Roman"/>
                <w:b/>
                <w:bCs/>
                <w:color w:val="000000"/>
              </w:rPr>
              <w:t>Paskirtis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b/>
                <w:bCs/>
                <w:color w:val="000000"/>
              </w:rPr>
            </w:pPr>
            <w:r w:rsidRPr="00D72F4B">
              <w:rPr>
                <w:rFonts w:ascii="Times New Roman" w:eastAsia="Times New Roman" w:hAnsi="Times New Roman"/>
                <w:b/>
                <w:bCs/>
                <w:color w:val="000000"/>
              </w:rPr>
              <w:t xml:space="preserve">Preliminari </w:t>
            </w:r>
            <w:r>
              <w:rPr>
                <w:rFonts w:ascii="Times New Roman" w:eastAsia="Times New Roman" w:hAnsi="Times New Roman"/>
                <w:b/>
                <w:bCs/>
                <w:color w:val="000000"/>
              </w:rPr>
              <w:t>vertė,</w:t>
            </w:r>
            <w:r w:rsidRPr="00D72F4B">
              <w:rPr>
                <w:rFonts w:ascii="Times New Roman" w:eastAsia="Times New Roman" w:hAnsi="Times New Roman"/>
                <w:b/>
                <w:bCs/>
                <w:color w:val="000000"/>
              </w:rPr>
              <w:t xml:space="preserve"> Eur</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w:t>
            </w:r>
          </w:p>
        </w:tc>
        <w:tc>
          <w:tcPr>
            <w:tcW w:w="6820" w:type="dxa"/>
            <w:shd w:val="clear" w:color="auto" w:fill="auto"/>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Dangos ir susiję darbai:</w:t>
            </w:r>
          </w:p>
        </w:tc>
        <w:tc>
          <w:tcPr>
            <w:tcW w:w="2694"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1.1.</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Granitinė aikštės danga</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192.329,28</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1.2.</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 xml:space="preserve">Mažosios architektūros elementai (stacionarūs paviljonai, </w:t>
            </w:r>
            <w:r>
              <w:rPr>
                <w:rFonts w:ascii="Times New Roman" w:eastAsia="Times New Roman" w:hAnsi="Times New Roman"/>
                <w:i/>
                <w:color w:val="000000"/>
              </w:rPr>
              <w:t>suoliukai</w:t>
            </w:r>
            <w:r w:rsidRPr="00D72F4B">
              <w:rPr>
                <w:rFonts w:ascii="Times New Roman" w:eastAsia="Times New Roman" w:hAnsi="Times New Roman"/>
                <w:i/>
                <w:color w:val="000000"/>
              </w:rPr>
              <w:t>, šiukšliadėžės, informaciniai stendai, geriamo vandens fontanėliai, dviračių stovai viešieji tualetai)</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65</w:t>
            </w:r>
            <w:r w:rsidRPr="00D72F4B">
              <w:rPr>
                <w:rFonts w:ascii="Times New Roman" w:eastAsia="Times New Roman" w:hAnsi="Times New Roman"/>
                <w:color w:val="000000"/>
              </w:rPr>
              <w:t>.000,00</w:t>
            </w:r>
          </w:p>
        </w:tc>
      </w:tr>
      <w:tr w:rsidR="00F04E1E" w:rsidRPr="00D72F4B" w:rsidTr="00F04E1E">
        <w:trPr>
          <w:trHeight w:val="79"/>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1.3.</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Pasivaikščiojimo takai</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9</w:t>
            </w:r>
            <w:r w:rsidRPr="00D72F4B">
              <w:rPr>
                <w:rFonts w:ascii="Times New Roman" w:eastAsia="Times New Roman" w:hAnsi="Times New Roman"/>
                <w:color w:val="000000"/>
              </w:rPr>
              <w:t>6.</w:t>
            </w:r>
            <w:r>
              <w:rPr>
                <w:rFonts w:ascii="Times New Roman" w:eastAsia="Times New Roman" w:hAnsi="Times New Roman"/>
                <w:color w:val="000000"/>
              </w:rPr>
              <w:t>164</w:t>
            </w:r>
            <w:r w:rsidRPr="00D72F4B">
              <w:rPr>
                <w:rFonts w:ascii="Times New Roman" w:eastAsia="Times New Roman" w:hAnsi="Times New Roman"/>
                <w:color w:val="000000"/>
              </w:rPr>
              <w:t>,</w:t>
            </w:r>
            <w:r>
              <w:rPr>
                <w:rFonts w:ascii="Times New Roman" w:eastAsia="Times New Roman" w:hAnsi="Times New Roman"/>
                <w:color w:val="000000"/>
              </w:rPr>
              <w:t>64</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1.4.</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Apsodinimas gėlynais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4.395,30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1.5.</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Apsodinimas veja</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13.185,90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1.6.</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Apsodinimas medžiais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13.185,90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1.7.</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Reljefo formavimo darbai (laiptai, terasos, apželdintos kalvelės)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11.700,00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w:t>
            </w:r>
          </w:p>
        </w:tc>
        <w:tc>
          <w:tcPr>
            <w:tcW w:w="6820" w:type="dxa"/>
            <w:shd w:val="clear" w:color="auto" w:fill="auto"/>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Objektai ir elementai:</w:t>
            </w:r>
          </w:p>
        </w:tc>
        <w:tc>
          <w:tcPr>
            <w:tcW w:w="2694"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2.1.</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Iliuminuoti fontanai</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740</w:t>
            </w:r>
            <w:r w:rsidRPr="00D72F4B">
              <w:rPr>
                <w:rFonts w:ascii="Times New Roman" w:eastAsia="Times New Roman" w:hAnsi="Times New Roman"/>
                <w:color w:val="000000"/>
              </w:rPr>
              <w:t>.</w:t>
            </w:r>
            <w:r>
              <w:rPr>
                <w:rFonts w:ascii="Times New Roman" w:eastAsia="Times New Roman" w:hAnsi="Times New Roman"/>
                <w:color w:val="000000"/>
              </w:rPr>
              <w:t>493,47</w:t>
            </w:r>
          </w:p>
        </w:tc>
      </w:tr>
      <w:tr w:rsidR="00F04E1E" w:rsidRPr="00D72F4B" w:rsidTr="00F04E1E">
        <w:trPr>
          <w:trHeight w:val="78"/>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2.2.</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Archeologinių atodangų eksponavimas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w:t>
            </w:r>
            <w:r>
              <w:rPr>
                <w:rFonts w:ascii="Times New Roman" w:eastAsia="Times New Roman" w:hAnsi="Times New Roman"/>
                <w:color w:val="000000"/>
              </w:rPr>
              <w:t>0</w:t>
            </w:r>
            <w:r w:rsidRPr="00D72F4B">
              <w:rPr>
                <w:rFonts w:ascii="Times New Roman" w:eastAsia="Times New Roman" w:hAnsi="Times New Roman"/>
                <w:color w:val="000000"/>
              </w:rPr>
              <w:t>0.000,00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2.3.</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Memorialas</w:t>
            </w:r>
            <w:r>
              <w:rPr>
                <w:rFonts w:ascii="Times New Roman" w:eastAsia="Times New Roman" w:hAnsi="Times New Roman"/>
                <w:i/>
                <w:color w:val="000000"/>
              </w:rPr>
              <w:t xml:space="preserve"> ar kitas aikštė ryškus akcentas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w:t>
            </w:r>
            <w:r>
              <w:rPr>
                <w:rFonts w:ascii="Times New Roman" w:eastAsia="Times New Roman" w:hAnsi="Times New Roman"/>
                <w:color w:val="000000"/>
              </w:rPr>
              <w:t>3</w:t>
            </w:r>
            <w:r w:rsidRPr="00D72F4B">
              <w:rPr>
                <w:rFonts w:ascii="Times New Roman" w:eastAsia="Times New Roman" w:hAnsi="Times New Roman"/>
                <w:color w:val="000000"/>
              </w:rPr>
              <w:t>0.000,00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2.4.</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Bevielis internetas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2</w:t>
            </w:r>
            <w:r w:rsidRPr="00D72F4B">
              <w:rPr>
                <w:rFonts w:ascii="Times New Roman" w:eastAsia="Times New Roman" w:hAnsi="Times New Roman"/>
                <w:color w:val="000000"/>
              </w:rPr>
              <w:t>.000,00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2.5.</w:t>
            </w:r>
          </w:p>
        </w:tc>
        <w:tc>
          <w:tcPr>
            <w:tcW w:w="6820" w:type="dxa"/>
            <w:shd w:val="clear" w:color="auto" w:fill="auto"/>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Elektros instaliacija (apšvietimas, tolygiai padengiantis aikštės plotą)</w:t>
            </w:r>
          </w:p>
        </w:tc>
        <w:tc>
          <w:tcPr>
            <w:tcW w:w="2694"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20</w:t>
            </w:r>
            <w:r w:rsidRPr="00D72F4B">
              <w:rPr>
                <w:rFonts w:ascii="Times New Roman" w:eastAsia="Times New Roman" w:hAnsi="Times New Roman"/>
                <w:color w:val="000000"/>
              </w:rPr>
              <w:t>.</w:t>
            </w:r>
            <w:r>
              <w:rPr>
                <w:rFonts w:ascii="Times New Roman" w:eastAsia="Times New Roman" w:hAnsi="Times New Roman"/>
                <w:color w:val="000000"/>
              </w:rPr>
              <w:t>434</w:t>
            </w:r>
            <w:r w:rsidRPr="00D72F4B">
              <w:rPr>
                <w:rFonts w:ascii="Times New Roman" w:eastAsia="Times New Roman" w:hAnsi="Times New Roman"/>
                <w:color w:val="000000"/>
              </w:rPr>
              <w:t>,</w:t>
            </w:r>
            <w:r>
              <w:rPr>
                <w:rFonts w:ascii="Times New Roman" w:eastAsia="Times New Roman" w:hAnsi="Times New Roman"/>
                <w:color w:val="000000"/>
              </w:rPr>
              <w:t>4</w:t>
            </w:r>
            <w:r w:rsidRPr="00D72F4B">
              <w:rPr>
                <w:rFonts w:ascii="Times New Roman" w:eastAsia="Times New Roman" w:hAnsi="Times New Roman"/>
                <w:color w:val="000000"/>
              </w:rPr>
              <w:t>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3.</w:t>
            </w:r>
          </w:p>
        </w:tc>
        <w:tc>
          <w:tcPr>
            <w:tcW w:w="6820" w:type="dxa"/>
            <w:shd w:val="clear" w:color="auto" w:fill="auto"/>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Kita:</w:t>
            </w:r>
          </w:p>
        </w:tc>
        <w:tc>
          <w:tcPr>
            <w:tcW w:w="2694"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3.1.</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Požeminės automobilių stovėjimo aikštelės, kaip atskiro statinio (po aikšte) įrengimas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4.054.701,00*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p>
        </w:tc>
        <w:tc>
          <w:tcPr>
            <w:tcW w:w="6820" w:type="dxa"/>
            <w:shd w:val="clear" w:color="auto" w:fill="auto"/>
          </w:tcPr>
          <w:p w:rsidR="00F04E1E" w:rsidRPr="00D72F4B" w:rsidRDefault="00F04E1E" w:rsidP="00F04E1E">
            <w:pPr>
              <w:spacing w:after="0" w:line="240" w:lineRule="auto"/>
              <w:rPr>
                <w:rFonts w:ascii="Times New Roman" w:eastAsia="Times New Roman" w:hAnsi="Times New Roman"/>
                <w:i/>
                <w:color w:val="000000"/>
              </w:rPr>
            </w:pPr>
          </w:p>
        </w:tc>
        <w:tc>
          <w:tcPr>
            <w:tcW w:w="2694"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p>
        </w:tc>
      </w:tr>
      <w:tr w:rsidR="00F04E1E" w:rsidRPr="00D72F4B" w:rsidTr="00F04E1E">
        <w:trPr>
          <w:trHeight w:val="276"/>
        </w:trPr>
        <w:tc>
          <w:tcPr>
            <w:tcW w:w="7366" w:type="dxa"/>
            <w:gridSpan w:val="2"/>
            <w:shd w:val="clear" w:color="auto" w:fill="auto"/>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Iš viso:</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5.443.589,89</w:t>
            </w:r>
          </w:p>
        </w:tc>
      </w:tr>
      <w:tr w:rsidR="00F04E1E" w:rsidRPr="00D72F4B" w:rsidTr="00F04E1E">
        <w:trPr>
          <w:trHeight w:val="276"/>
        </w:trPr>
        <w:tc>
          <w:tcPr>
            <w:tcW w:w="7366" w:type="dxa"/>
            <w:gridSpan w:val="2"/>
            <w:shd w:val="clear" w:color="auto" w:fill="auto"/>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Projektavimo ir inžinerinės paslaugos, 5 proc.</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w:t>
            </w:r>
            <w:r>
              <w:rPr>
                <w:rFonts w:ascii="Times New Roman" w:eastAsia="Times New Roman" w:hAnsi="Times New Roman"/>
                <w:color w:val="000000"/>
              </w:rPr>
              <w:t>72</w:t>
            </w:r>
            <w:r w:rsidRPr="00D72F4B">
              <w:rPr>
                <w:rFonts w:ascii="Times New Roman" w:eastAsia="Times New Roman" w:hAnsi="Times New Roman"/>
                <w:color w:val="000000"/>
              </w:rPr>
              <w:t>.1</w:t>
            </w:r>
            <w:r>
              <w:rPr>
                <w:rFonts w:ascii="Times New Roman" w:eastAsia="Times New Roman" w:hAnsi="Times New Roman"/>
                <w:color w:val="000000"/>
              </w:rPr>
              <w:t>79,49</w:t>
            </w:r>
          </w:p>
        </w:tc>
      </w:tr>
      <w:tr w:rsidR="00F04E1E" w:rsidRPr="00D72F4B" w:rsidTr="00F04E1E">
        <w:trPr>
          <w:trHeight w:val="300"/>
        </w:trPr>
        <w:tc>
          <w:tcPr>
            <w:tcW w:w="7366" w:type="dxa"/>
            <w:gridSpan w:val="2"/>
            <w:shd w:val="clear" w:color="auto" w:fill="auto"/>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Iš viso bendra kaina Eur su PVM</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b/>
                <w:bCs/>
                <w:color w:val="000000"/>
              </w:rPr>
            </w:pPr>
            <w:r>
              <w:rPr>
                <w:rFonts w:ascii="Times New Roman" w:eastAsia="Times New Roman" w:hAnsi="Times New Roman"/>
                <w:b/>
                <w:bCs/>
                <w:color w:val="000000"/>
              </w:rPr>
              <w:t>5.715.769,38</w:t>
            </w:r>
          </w:p>
        </w:tc>
      </w:tr>
      <w:tr w:rsidR="00F04E1E" w:rsidRPr="00D72F4B" w:rsidTr="00F04E1E">
        <w:trPr>
          <w:trHeight w:val="276"/>
        </w:trPr>
        <w:tc>
          <w:tcPr>
            <w:tcW w:w="7366" w:type="dxa"/>
            <w:gridSpan w:val="2"/>
            <w:shd w:val="clear" w:color="auto" w:fill="auto"/>
            <w:hideMark/>
          </w:tcPr>
          <w:p w:rsidR="00F04E1E" w:rsidRPr="00D72F4B" w:rsidRDefault="00F04E1E" w:rsidP="00F04E1E">
            <w:pPr>
              <w:spacing w:after="0" w:line="240" w:lineRule="auto"/>
              <w:rPr>
                <w:rFonts w:ascii="Times New Roman" w:eastAsia="Times New Roman" w:hAnsi="Times New Roman"/>
                <w:b/>
                <w:bCs/>
                <w:i/>
                <w:color w:val="000000"/>
              </w:rPr>
            </w:pPr>
            <w:r w:rsidRPr="00D72F4B">
              <w:rPr>
                <w:rFonts w:ascii="Times New Roman" w:eastAsia="Times New Roman" w:hAnsi="Times New Roman"/>
                <w:b/>
                <w:bCs/>
                <w:i/>
                <w:color w:val="000000"/>
              </w:rPr>
              <w:t>Iš viso bendra kaina Lt su PVM</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b/>
                <w:bCs/>
                <w:i/>
                <w:color w:val="000000"/>
              </w:rPr>
            </w:pPr>
            <w:r>
              <w:rPr>
                <w:rFonts w:ascii="Times New Roman" w:eastAsia="Times New Roman" w:hAnsi="Times New Roman"/>
                <w:b/>
                <w:bCs/>
                <w:i/>
                <w:color w:val="000000"/>
              </w:rPr>
              <w:t>19.735.408,52</w:t>
            </w:r>
          </w:p>
        </w:tc>
      </w:tr>
    </w:tbl>
    <w:p w:rsidR="00F04E1E" w:rsidRPr="00D72F4B" w:rsidRDefault="00F04E1E" w:rsidP="00F04E1E">
      <w:pPr>
        <w:spacing w:after="0" w:line="240" w:lineRule="auto"/>
        <w:ind w:firstLine="851"/>
        <w:jc w:val="both"/>
        <w:rPr>
          <w:rFonts w:ascii="Times New Roman" w:hAnsi="Times New Roman"/>
          <w:sz w:val="24"/>
        </w:rPr>
      </w:pPr>
      <w:r w:rsidRPr="00D72F4B">
        <w:rPr>
          <w:rFonts w:ascii="Times New Roman" w:hAnsi="Times New Roman"/>
          <w:sz w:val="24"/>
        </w:rPr>
        <w:t>*pastaba: vertė apskaičiuota, remiantis analogais Lietuvoje (Vilniaus, Kauno m.): 147 planuojamas automobilių vietų skaičius x 27583 (1 stovėjimo vietos įrengimo kaina)</w:t>
      </w:r>
    </w:p>
    <w:p w:rsidR="00F04E1E" w:rsidRPr="00D72F4B" w:rsidRDefault="00F04E1E" w:rsidP="00F04E1E">
      <w:pPr>
        <w:spacing w:after="0" w:line="240" w:lineRule="auto"/>
        <w:ind w:firstLine="851"/>
        <w:jc w:val="both"/>
        <w:rPr>
          <w:rFonts w:ascii="Times New Roman" w:hAnsi="Times New Roman"/>
          <w:sz w:val="24"/>
        </w:rPr>
      </w:pP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 xml:space="preserve">Formuojami </w:t>
      </w:r>
      <w:r w:rsidRPr="00D72F4B">
        <w:rPr>
          <w:rFonts w:ascii="Times New Roman" w:hAnsi="Times New Roman"/>
          <w:sz w:val="24"/>
          <w:szCs w:val="24"/>
        </w:rPr>
        <w:t>pagrindiniai</w:t>
      </w:r>
      <w:r w:rsidRPr="00D72F4B">
        <w:rPr>
          <w:rFonts w:ascii="Times New Roman" w:hAnsi="Times New Roman"/>
          <w:sz w:val="24"/>
        </w:rPr>
        <w:t xml:space="preserve"> sutvarkymo darbai/ veiklos:</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D72F4B">
        <w:rPr>
          <w:rFonts w:ascii="Times New Roman" w:hAnsi="Times New Roman" w:cs="Times New Roman"/>
          <w:sz w:val="24"/>
        </w:rPr>
        <w:t xml:space="preserve">Aikštės sutvarkymo bendruomeniniai elementai (1+2 punktai), bendroji vertė apie </w:t>
      </w:r>
      <w:r>
        <w:rPr>
          <w:rFonts w:ascii="Times New Roman" w:hAnsi="Times New Roman" w:cs="Times New Roman"/>
          <w:sz w:val="24"/>
        </w:rPr>
        <w:t>1.388.888,89</w:t>
      </w:r>
      <w:r w:rsidRPr="00D72F4B">
        <w:rPr>
          <w:rFonts w:ascii="Times New Roman" w:hAnsi="Times New Roman" w:cs="Times New Roman"/>
          <w:sz w:val="24"/>
        </w:rPr>
        <w:t xml:space="preserve"> Eur su PVM + projektavimo ir inžinerinės paslaugos, 5 proc., </w:t>
      </w:r>
      <w:r>
        <w:rPr>
          <w:rFonts w:ascii="Times New Roman" w:hAnsi="Times New Roman" w:cs="Times New Roman"/>
          <w:sz w:val="24"/>
        </w:rPr>
        <w:t>69.444,44</w:t>
      </w:r>
      <w:r w:rsidRPr="00D72F4B">
        <w:rPr>
          <w:rFonts w:ascii="Times New Roman" w:hAnsi="Times New Roman" w:cs="Times New Roman"/>
          <w:sz w:val="24"/>
        </w:rPr>
        <w:t xml:space="preserve"> Eur su PVM; iš viso </w:t>
      </w:r>
      <w:r>
        <w:rPr>
          <w:rFonts w:ascii="Times New Roman" w:hAnsi="Times New Roman" w:cs="Times New Roman"/>
          <w:sz w:val="24"/>
        </w:rPr>
        <w:t>1.458.333,33 Eur</w:t>
      </w:r>
      <w:r w:rsidRPr="00D72F4B">
        <w:rPr>
          <w:rFonts w:ascii="Times New Roman" w:hAnsi="Times New Roman" w:cs="Times New Roman"/>
          <w:sz w:val="24"/>
        </w:rPr>
        <w:t>.</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D72F4B">
        <w:rPr>
          <w:rFonts w:ascii="Times New Roman" w:hAnsi="Times New Roman" w:cs="Times New Roman"/>
          <w:sz w:val="24"/>
        </w:rPr>
        <w:t xml:space="preserve">Aikštės sutvarkymo </w:t>
      </w:r>
      <w:r>
        <w:rPr>
          <w:rFonts w:ascii="Times New Roman" w:hAnsi="Times New Roman" w:cs="Times New Roman"/>
          <w:sz w:val="24"/>
        </w:rPr>
        <w:t>f</w:t>
      </w:r>
      <w:r w:rsidRPr="00D72F4B">
        <w:rPr>
          <w:rFonts w:ascii="Times New Roman" w:hAnsi="Times New Roman" w:cs="Times New Roman"/>
          <w:sz w:val="24"/>
        </w:rPr>
        <w:t>inansinės</w:t>
      </w:r>
      <w:r>
        <w:rPr>
          <w:rFonts w:ascii="Times New Roman" w:hAnsi="Times New Roman" w:cs="Times New Roman"/>
          <w:sz w:val="24"/>
        </w:rPr>
        <w:t xml:space="preserve"> </w:t>
      </w:r>
      <w:r w:rsidRPr="00D72F4B">
        <w:rPr>
          <w:rFonts w:ascii="Times New Roman" w:hAnsi="Times New Roman" w:cs="Times New Roman"/>
          <w:sz w:val="24"/>
        </w:rPr>
        <w:t>veiklos elementai (3 punktas), bendroji vertė 4.054.701,00 Eur su PVM + projektavimo ir inžinerinės paslaugos, 5 proc., 202.735,05 Eur su PVM; iš viso 4.257.436,05</w:t>
      </w:r>
      <w:r>
        <w:rPr>
          <w:rFonts w:ascii="Times New Roman" w:hAnsi="Times New Roman" w:cs="Times New Roman"/>
          <w:sz w:val="24"/>
        </w:rPr>
        <w:t xml:space="preserve"> Eur</w:t>
      </w:r>
      <w:r w:rsidRPr="00D72F4B">
        <w:rPr>
          <w:rFonts w:ascii="Times New Roman" w:hAnsi="Times New Roman" w:cs="Times New Roman"/>
          <w:sz w:val="24"/>
        </w:rPr>
        <w:t>.</w:t>
      </w: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Galimybių studijos rengėjai pastebi, kad </w:t>
      </w:r>
      <w:r>
        <w:rPr>
          <w:rFonts w:ascii="Times New Roman" w:hAnsi="Times New Roman"/>
          <w:sz w:val="24"/>
        </w:rPr>
        <w:t>čia pateikiamas</w:t>
      </w:r>
      <w:r w:rsidRPr="00B42934">
        <w:rPr>
          <w:rFonts w:ascii="Times New Roman" w:hAnsi="Times New Roman"/>
          <w:sz w:val="24"/>
        </w:rPr>
        <w:t xml:space="preserve"> tik preliminarus Programos įgyvendinimo pagrindinių investicijų įvertinimas – tikslesnė biudžeto vertė galėtų būti pateikta tik </w:t>
      </w:r>
      <w:r>
        <w:rPr>
          <w:rFonts w:ascii="Times New Roman" w:hAnsi="Times New Roman"/>
          <w:sz w:val="24"/>
        </w:rPr>
        <w:t>suorganizavus architektūrinių idėjų konkursą</w:t>
      </w:r>
      <w:r w:rsidRPr="00B42934">
        <w:rPr>
          <w:rFonts w:ascii="Times New Roman" w:hAnsi="Times New Roman"/>
          <w:sz w:val="24"/>
        </w:rPr>
        <w:t xml:space="preserve">, </w:t>
      </w:r>
      <w:r>
        <w:rPr>
          <w:rFonts w:ascii="Times New Roman" w:hAnsi="Times New Roman"/>
          <w:sz w:val="24"/>
        </w:rPr>
        <w:t xml:space="preserve">radus </w:t>
      </w:r>
      <w:r w:rsidRPr="00B42934">
        <w:rPr>
          <w:rFonts w:ascii="Times New Roman" w:hAnsi="Times New Roman"/>
          <w:sz w:val="24"/>
        </w:rPr>
        <w:t>sutarim</w:t>
      </w:r>
      <w:r>
        <w:rPr>
          <w:rFonts w:ascii="Times New Roman" w:hAnsi="Times New Roman"/>
          <w:sz w:val="24"/>
        </w:rPr>
        <w:t>ą</w:t>
      </w:r>
      <w:r w:rsidRPr="00B42934">
        <w:rPr>
          <w:rFonts w:ascii="Times New Roman" w:hAnsi="Times New Roman"/>
          <w:sz w:val="24"/>
        </w:rPr>
        <w:t xml:space="preserve"> tarp PPP šalių bei atlik</w:t>
      </w:r>
      <w:r>
        <w:rPr>
          <w:rFonts w:ascii="Times New Roman" w:hAnsi="Times New Roman"/>
          <w:sz w:val="24"/>
        </w:rPr>
        <w:t>us</w:t>
      </w:r>
      <w:r w:rsidRPr="00B42934">
        <w:rPr>
          <w:rFonts w:ascii="Times New Roman" w:hAnsi="Times New Roman"/>
          <w:sz w:val="24"/>
        </w:rPr>
        <w:t xml:space="preserve"> technin</w:t>
      </w:r>
      <w:r>
        <w:rPr>
          <w:rFonts w:ascii="Times New Roman" w:hAnsi="Times New Roman"/>
          <w:sz w:val="24"/>
        </w:rPr>
        <w:t>į</w:t>
      </w:r>
      <w:r w:rsidRPr="00B42934">
        <w:rPr>
          <w:rFonts w:ascii="Times New Roman" w:hAnsi="Times New Roman"/>
          <w:sz w:val="24"/>
        </w:rPr>
        <w:t xml:space="preserve"> projekt</w:t>
      </w:r>
      <w:r>
        <w:rPr>
          <w:rFonts w:ascii="Times New Roman" w:hAnsi="Times New Roman"/>
          <w:sz w:val="24"/>
        </w:rPr>
        <w:t>ą</w:t>
      </w:r>
      <w:r w:rsidRPr="00B42934">
        <w:rPr>
          <w:rFonts w:ascii="Times New Roman" w:hAnsi="Times New Roman"/>
          <w:sz w:val="24"/>
        </w:rPr>
        <w:t>, kadangi</w:t>
      </w:r>
      <w:r>
        <w:rPr>
          <w:rFonts w:ascii="Times New Roman" w:hAnsi="Times New Roman"/>
          <w:sz w:val="24"/>
        </w:rPr>
        <w:t xml:space="preserve"> įvertinimas</w:t>
      </w:r>
      <w:r w:rsidRPr="00B42934">
        <w:rPr>
          <w:rFonts w:ascii="Times New Roman" w:hAnsi="Times New Roman"/>
          <w:sz w:val="24"/>
        </w:rPr>
        <w:t xml:space="preserve"> priklauso nuo daugelio veiksnių, kurių neįmanoma numatyti šioje galimybių studijoje:</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architektūrinės idėjos apimties;</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pasiekt</w:t>
      </w:r>
      <w:r>
        <w:rPr>
          <w:rFonts w:ascii="Times New Roman" w:hAnsi="Times New Roman" w:cs="Times New Roman"/>
          <w:sz w:val="24"/>
        </w:rPr>
        <w:t>ų</w:t>
      </w:r>
      <w:r w:rsidRPr="00B42934">
        <w:rPr>
          <w:rFonts w:ascii="Times New Roman" w:hAnsi="Times New Roman" w:cs="Times New Roman"/>
          <w:sz w:val="24"/>
        </w:rPr>
        <w:t xml:space="preserve"> tarpusavio įsipareigojimų tarp PPP šalių;</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pasirinktų techninio projekto sprendinių (pvz., fontano naudojamos vandens tiekimo ir nuotekų šalinimo technologijos, apšvietimo sprendinių, masinių renginių ir reprezentacinės funkcijos realizavimo sprendinių).</w:t>
      </w:r>
    </w:p>
    <w:p w:rsidR="00F04E1E" w:rsidRPr="00D72F4B"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szCs w:val="24"/>
        </w:rPr>
        <w:t>Finansavimo</w:t>
      </w:r>
      <w:r>
        <w:rPr>
          <w:rFonts w:ascii="Times New Roman" w:hAnsi="Times New Roman"/>
          <w:sz w:val="24"/>
        </w:rPr>
        <w:t xml:space="preserve"> šaltinių požiūriu yra</w:t>
      </w:r>
      <w:r w:rsidRPr="00B42934">
        <w:rPr>
          <w:rFonts w:ascii="Times New Roman" w:hAnsi="Times New Roman"/>
          <w:sz w:val="24"/>
        </w:rPr>
        <w:t xml:space="preserve"> galimi </w:t>
      </w:r>
      <w:r>
        <w:rPr>
          <w:rFonts w:ascii="Times New Roman" w:hAnsi="Times New Roman"/>
          <w:sz w:val="24"/>
        </w:rPr>
        <w:t>keli</w:t>
      </w:r>
      <w:r w:rsidRPr="00B42934">
        <w:rPr>
          <w:rFonts w:ascii="Times New Roman" w:hAnsi="Times New Roman"/>
          <w:sz w:val="24"/>
        </w:rPr>
        <w:t xml:space="preserve"> scenarijai </w:t>
      </w:r>
      <w:r>
        <w:rPr>
          <w:rFonts w:ascii="Times New Roman" w:hAnsi="Times New Roman"/>
          <w:sz w:val="24"/>
        </w:rPr>
        <w:t>(</w:t>
      </w:r>
      <w:r w:rsidRPr="00B42934">
        <w:rPr>
          <w:rFonts w:ascii="Times New Roman" w:hAnsi="Times New Roman"/>
          <w:sz w:val="24"/>
        </w:rPr>
        <w:t>žr. 6.4.3</w:t>
      </w:r>
      <w:r>
        <w:rPr>
          <w:rFonts w:ascii="Times New Roman" w:hAnsi="Times New Roman"/>
          <w:sz w:val="24"/>
        </w:rPr>
        <w:t>.</w:t>
      </w:r>
      <w:r w:rsidRPr="00B42934">
        <w:rPr>
          <w:rFonts w:ascii="Times New Roman" w:hAnsi="Times New Roman"/>
          <w:sz w:val="24"/>
        </w:rPr>
        <w:t xml:space="preserve"> lentelę</w:t>
      </w:r>
      <w:r>
        <w:rPr>
          <w:rFonts w:ascii="Times New Roman" w:hAnsi="Times New Roman"/>
          <w:sz w:val="24"/>
        </w:rPr>
        <w:t>)</w:t>
      </w:r>
      <w:r w:rsidRPr="00B42934">
        <w:rPr>
          <w:rFonts w:ascii="Times New Roman" w:hAnsi="Times New Roman"/>
          <w:sz w:val="24"/>
        </w:rPr>
        <w:t>.</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6.4.3. lentelė. Finansavimo šaltinių scenarijai</w:t>
      </w:r>
    </w:p>
    <w:tbl>
      <w:tblPr>
        <w:tblStyle w:val="Lentelstinklelis"/>
        <w:tblW w:w="10114" w:type="dxa"/>
        <w:tblLook w:val="04A0" w:firstRow="1" w:lastRow="0" w:firstColumn="1" w:lastColumn="0" w:noHBand="0" w:noVBand="1"/>
      </w:tblPr>
      <w:tblGrid>
        <w:gridCol w:w="2122"/>
        <w:gridCol w:w="2976"/>
        <w:gridCol w:w="2508"/>
        <w:gridCol w:w="2508"/>
      </w:tblGrid>
      <w:tr w:rsidR="00F04E1E" w:rsidRPr="00D72F4B" w:rsidTr="00F04E1E">
        <w:trPr>
          <w:tblHeader/>
        </w:trPr>
        <w:tc>
          <w:tcPr>
            <w:tcW w:w="2122"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Finansavimo šaltinių schema</w:t>
            </w:r>
          </w:p>
        </w:tc>
        <w:tc>
          <w:tcPr>
            <w:tcW w:w="2976"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Finansavimo šaltinių vertės (pagal 6.4.2 lentelės bendrąjį biudžetą)</w:t>
            </w:r>
          </w:p>
        </w:tc>
        <w:tc>
          <w:tcPr>
            <w:tcW w:w="2508"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Privalumai</w:t>
            </w:r>
          </w:p>
        </w:tc>
        <w:tc>
          <w:tcPr>
            <w:tcW w:w="2508"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Apribojimai</w:t>
            </w:r>
          </w:p>
        </w:tc>
      </w:tr>
      <w:tr w:rsidR="00F04E1E" w:rsidRPr="00D72F4B" w:rsidTr="00F04E1E">
        <w:tc>
          <w:tcPr>
            <w:tcW w:w="2122"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Savivaldybė (nuosavos, skolintos lėšos bendrajam finansavimui, valstybės biudžetas bendrajam finansavimui, ES dalis finansuotinam projektui) + PPP partnerio lėšos (privačios, skolintos lėšos)</w:t>
            </w:r>
          </w:p>
        </w:tc>
        <w:tc>
          <w:tcPr>
            <w:tcW w:w="2976"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 xml:space="preserve">Savivaldybė: iki </w:t>
            </w:r>
            <w:r>
              <w:rPr>
                <w:rFonts w:ascii="Times New Roman" w:hAnsi="Times New Roman"/>
              </w:rPr>
              <w:t>1.458.333,33</w:t>
            </w:r>
            <w:r w:rsidRPr="00D72F4B">
              <w:rPr>
                <w:rFonts w:ascii="Times New Roman" w:hAnsi="Times New Roman"/>
              </w:rPr>
              <w:t xml:space="preserve"> Eur su PVM ES paramos lėšomis finansuojamas projektas. </w:t>
            </w:r>
          </w:p>
          <w:p w:rsidR="00F04E1E" w:rsidRPr="00D72F4B" w:rsidRDefault="00F04E1E" w:rsidP="00F04E1E">
            <w:pPr>
              <w:spacing w:after="0" w:line="240" w:lineRule="auto"/>
              <w:rPr>
                <w:rFonts w:ascii="Times New Roman" w:hAnsi="Times New Roman"/>
              </w:rPr>
            </w:pPr>
            <w:r w:rsidRPr="00D72F4B">
              <w:rPr>
                <w:rFonts w:ascii="Times New Roman" w:hAnsi="Times New Roman"/>
              </w:rPr>
              <w:t>Privatus investuotojas: iki 4.257.436,06 Eur su PVM.</w:t>
            </w:r>
          </w:p>
          <w:p w:rsidR="00F04E1E" w:rsidRPr="00D72F4B" w:rsidRDefault="00F04E1E" w:rsidP="00F04E1E">
            <w:pPr>
              <w:spacing w:after="0" w:line="240" w:lineRule="auto"/>
              <w:rPr>
                <w:rFonts w:ascii="Times New Roman" w:hAnsi="Times New Roman"/>
              </w:rPr>
            </w:pPr>
            <w:r w:rsidRPr="00D72F4B">
              <w:rPr>
                <w:rFonts w:ascii="Times New Roman" w:hAnsi="Times New Roman"/>
              </w:rPr>
              <w:t>Dalį lėšų iš privataus investuotojo lėšų (iki 40</w:t>
            </w:r>
            <w:r>
              <w:rPr>
                <w:rFonts w:ascii="Times New Roman" w:hAnsi="Times New Roman"/>
              </w:rPr>
              <w:t>−</w:t>
            </w:r>
            <w:r w:rsidRPr="00D72F4B">
              <w:rPr>
                <w:rFonts w:ascii="Times New Roman" w:hAnsi="Times New Roman"/>
              </w:rPr>
              <w:t xml:space="preserve">50 proc. nuo </w:t>
            </w:r>
            <w:r>
              <w:rPr>
                <w:rFonts w:ascii="Times New Roman" w:hAnsi="Times New Roman"/>
              </w:rPr>
              <w:t>1.458,3</w:t>
            </w:r>
            <w:r w:rsidRPr="00D72F4B">
              <w:rPr>
                <w:rFonts w:ascii="Times New Roman" w:hAnsi="Times New Roman"/>
              </w:rPr>
              <w:t xml:space="preserve"> tūkst. Eur vertės) galima būtų priskirti prie ES paramos lėšomis finansuojamo Savivaldybės projekto – ne daugiau. Tokiu atveju reikėtų derėtis su PPP šalimi (pvz., tomis lėšomis apmokėti dalį viešiesiems paslaugų teikėjams skirtų transporto priemonių parkavimo vietas ar pan.)</w:t>
            </w:r>
          </w:p>
        </w:tc>
        <w:tc>
          <w:tcPr>
            <w:tcW w:w="2508"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Kuriama geroji PPP patirtis.</w:t>
            </w:r>
          </w:p>
          <w:p w:rsidR="00F04E1E" w:rsidRPr="00B42934" w:rsidRDefault="00F04E1E" w:rsidP="00F04E1E">
            <w:pPr>
              <w:spacing w:after="0" w:line="240" w:lineRule="auto"/>
              <w:rPr>
                <w:rFonts w:ascii="Times New Roman" w:hAnsi="Times New Roman"/>
              </w:rPr>
            </w:pPr>
            <w:r w:rsidRPr="00B42934">
              <w:rPr>
                <w:rFonts w:ascii="Times New Roman" w:hAnsi="Times New Roman"/>
              </w:rPr>
              <w:t>Savivaldybei sumažėja finansiniai infrastruktūros kūrimo įsipareigojimai, o rezultatas pasiekiamas.</w:t>
            </w:r>
          </w:p>
          <w:p w:rsidR="00F04E1E" w:rsidRPr="00B42934" w:rsidRDefault="00F04E1E" w:rsidP="00F04E1E">
            <w:pPr>
              <w:spacing w:after="0" w:line="240" w:lineRule="auto"/>
              <w:rPr>
                <w:rFonts w:ascii="Times New Roman" w:hAnsi="Times New Roman"/>
              </w:rPr>
            </w:pPr>
            <w:r w:rsidRPr="00B42934">
              <w:rPr>
                <w:rFonts w:ascii="Times New Roman" w:hAnsi="Times New Roman"/>
              </w:rPr>
              <w:t>Pagerėja investicinės aplinkos rodikliai – materialinių investicijų</w:t>
            </w:r>
            <w:r>
              <w:rPr>
                <w:rFonts w:ascii="Times New Roman" w:hAnsi="Times New Roman"/>
              </w:rPr>
              <w:t>, skirtų</w:t>
            </w:r>
            <w:r w:rsidRPr="00B42934">
              <w:rPr>
                <w:rFonts w:ascii="Times New Roman" w:hAnsi="Times New Roman"/>
              </w:rPr>
              <w:t xml:space="preserve"> Klaipėdos miest</w:t>
            </w:r>
            <w:r>
              <w:rPr>
                <w:rFonts w:ascii="Times New Roman" w:hAnsi="Times New Roman"/>
              </w:rPr>
              <w:t>ui,</w:t>
            </w:r>
            <w:r w:rsidRPr="00B42934">
              <w:rPr>
                <w:rFonts w:ascii="Times New Roman" w:hAnsi="Times New Roman"/>
              </w:rPr>
              <w:t xml:space="preserve"> apimtis.</w:t>
            </w:r>
          </w:p>
        </w:tc>
        <w:tc>
          <w:tcPr>
            <w:tcW w:w="2508"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Atsiranda privataus partnerio paieškos rizika (ar pavyks surasti privatų investuotoją, su kuriuo būtų pasiektas susitarimas dėl Programos įgyvendinimo apimties ir įsipareigojimų paskirstymo).</w:t>
            </w:r>
          </w:p>
          <w:p w:rsidR="00F04E1E" w:rsidRPr="00B42934" w:rsidRDefault="00F04E1E" w:rsidP="00F04E1E">
            <w:pPr>
              <w:spacing w:after="0" w:line="240" w:lineRule="auto"/>
              <w:rPr>
                <w:rFonts w:ascii="Times New Roman" w:hAnsi="Times New Roman"/>
              </w:rPr>
            </w:pPr>
            <w:r w:rsidRPr="00B42934">
              <w:rPr>
                <w:rFonts w:ascii="Times New Roman" w:hAnsi="Times New Roman"/>
              </w:rPr>
              <w:t xml:space="preserve">Ilgėja infrastruktūros sukūrimo laikotarpis dėl poreikio </w:t>
            </w:r>
            <w:r>
              <w:rPr>
                <w:rFonts w:ascii="Times New Roman" w:hAnsi="Times New Roman"/>
              </w:rPr>
              <w:t xml:space="preserve">oficialiai suderinti </w:t>
            </w:r>
            <w:r w:rsidRPr="00B42934">
              <w:rPr>
                <w:rFonts w:ascii="Times New Roman" w:hAnsi="Times New Roman"/>
              </w:rPr>
              <w:t>PPP šalių teis</w:t>
            </w:r>
            <w:r>
              <w:rPr>
                <w:rFonts w:ascii="Times New Roman" w:hAnsi="Times New Roman"/>
              </w:rPr>
              <w:t>es</w:t>
            </w:r>
            <w:r w:rsidRPr="00B42934">
              <w:rPr>
                <w:rFonts w:ascii="Times New Roman" w:hAnsi="Times New Roman"/>
              </w:rPr>
              <w:t xml:space="preserve"> ir pareig</w:t>
            </w:r>
            <w:r>
              <w:rPr>
                <w:rFonts w:ascii="Times New Roman" w:hAnsi="Times New Roman"/>
              </w:rPr>
              <w:t>as</w:t>
            </w:r>
            <w:r w:rsidRPr="00B42934">
              <w:rPr>
                <w:rFonts w:ascii="Times New Roman" w:hAnsi="Times New Roman"/>
              </w:rPr>
              <w:t>, kitų projektavimo ir pan. veiklų derybų</w:t>
            </w:r>
            <w:r>
              <w:rPr>
                <w:rFonts w:ascii="Times New Roman" w:hAnsi="Times New Roman"/>
              </w:rPr>
              <w:t>.</w:t>
            </w:r>
          </w:p>
        </w:tc>
      </w:tr>
      <w:tr w:rsidR="00F04E1E" w:rsidRPr="00D72F4B" w:rsidTr="00F04E1E">
        <w:tc>
          <w:tcPr>
            <w:tcW w:w="2122"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Savivaldybė (nuosavos, skolintos lėšos bendrajam finansavimui, valstybės biudžetas bendrajam finansavimui, ES dalis finansuotinam projektui)</w:t>
            </w:r>
          </w:p>
        </w:tc>
        <w:tc>
          <w:tcPr>
            <w:tcW w:w="2976"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 xml:space="preserve">Savivaldybė: </w:t>
            </w:r>
            <w:r>
              <w:rPr>
                <w:rFonts w:ascii="Times New Roman" w:eastAsia="Times New Roman" w:hAnsi="Times New Roman"/>
                <w:bCs/>
                <w:color w:val="000000"/>
              </w:rPr>
              <w:t>5.715.769,38</w:t>
            </w:r>
            <w:r w:rsidRPr="00D72F4B">
              <w:rPr>
                <w:rFonts w:ascii="Times New Roman" w:eastAsia="Times New Roman" w:hAnsi="Times New Roman"/>
                <w:bCs/>
                <w:color w:val="000000"/>
              </w:rPr>
              <w:t xml:space="preserve"> </w:t>
            </w:r>
            <w:r w:rsidRPr="00D72F4B">
              <w:rPr>
                <w:rFonts w:ascii="Times New Roman" w:hAnsi="Times New Roman"/>
              </w:rPr>
              <w:t xml:space="preserve">Eur su PVM: </w:t>
            </w:r>
          </w:p>
          <w:p w:rsidR="00F04E1E" w:rsidRPr="00D72F4B" w:rsidRDefault="00F04E1E" w:rsidP="00F04E1E">
            <w:pPr>
              <w:spacing w:after="0" w:line="240" w:lineRule="auto"/>
              <w:rPr>
                <w:rFonts w:ascii="Times New Roman" w:hAnsi="Times New Roman"/>
              </w:rPr>
            </w:pPr>
            <w:r w:rsidRPr="00D72F4B">
              <w:rPr>
                <w:rFonts w:ascii="Times New Roman" w:hAnsi="Times New Roman"/>
              </w:rPr>
              <w:t xml:space="preserve">- iki </w:t>
            </w:r>
            <w:r>
              <w:rPr>
                <w:rFonts w:ascii="Times New Roman" w:hAnsi="Times New Roman"/>
              </w:rPr>
              <w:t>1.458.333,33</w:t>
            </w:r>
            <w:r w:rsidRPr="00D72F4B">
              <w:rPr>
                <w:rFonts w:ascii="Times New Roman" w:hAnsi="Times New Roman"/>
              </w:rPr>
              <w:t xml:space="preserve"> Eur su PVM ES paramos lėšomis finansuojamas projektas</w:t>
            </w:r>
          </w:p>
          <w:p w:rsidR="00F04E1E" w:rsidRPr="00D72F4B" w:rsidRDefault="00F04E1E" w:rsidP="00F04E1E">
            <w:pPr>
              <w:spacing w:after="0" w:line="240" w:lineRule="auto"/>
              <w:rPr>
                <w:rFonts w:ascii="Times New Roman" w:hAnsi="Times New Roman"/>
              </w:rPr>
            </w:pPr>
            <w:r w:rsidRPr="00D72F4B">
              <w:rPr>
                <w:rFonts w:ascii="Times New Roman" w:hAnsi="Times New Roman"/>
              </w:rPr>
              <w:t>- iki 4.257.436,06 Eur su PVM – skolintos lėšos, nuosavos savivaldybės lėšos.</w:t>
            </w:r>
          </w:p>
        </w:tc>
        <w:tc>
          <w:tcPr>
            <w:tcW w:w="2508"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Programa įgyvendinama žymiai greičiau (iki 3</w:t>
            </w:r>
            <w:r>
              <w:rPr>
                <w:rFonts w:ascii="Times New Roman" w:hAnsi="Times New Roman"/>
              </w:rPr>
              <w:t>−</w:t>
            </w:r>
            <w:r w:rsidRPr="00B42934">
              <w:rPr>
                <w:rFonts w:ascii="Times New Roman" w:hAnsi="Times New Roman"/>
              </w:rPr>
              <w:t>3,5 m., įskaitant architektūrinių idėjų konkurso organizavim</w:t>
            </w:r>
            <w:r>
              <w:rPr>
                <w:rFonts w:ascii="Times New Roman" w:hAnsi="Times New Roman"/>
              </w:rPr>
              <w:t>o</w:t>
            </w:r>
            <w:r w:rsidRPr="00B42934">
              <w:rPr>
                <w:rFonts w:ascii="Times New Roman" w:hAnsi="Times New Roman"/>
              </w:rPr>
              <w:t xml:space="preserve"> ir vertinim</w:t>
            </w:r>
            <w:r>
              <w:rPr>
                <w:rFonts w:ascii="Times New Roman" w:hAnsi="Times New Roman"/>
              </w:rPr>
              <w:t>o laiką</w:t>
            </w:r>
            <w:r w:rsidRPr="00B42934">
              <w:rPr>
                <w:rFonts w:ascii="Times New Roman" w:hAnsi="Times New Roman"/>
              </w:rPr>
              <w:t>). Laikotarpis atitinka 2014−2020 m. Klaipėdos miesto integruotos teritorijos vystymo programos (projekto) nuostatas.</w:t>
            </w:r>
          </w:p>
          <w:p w:rsidR="00F04E1E" w:rsidRPr="00B42934" w:rsidRDefault="00F04E1E" w:rsidP="00F04E1E">
            <w:pPr>
              <w:spacing w:after="0" w:line="240" w:lineRule="auto"/>
              <w:rPr>
                <w:rFonts w:ascii="Times New Roman" w:hAnsi="Times New Roman"/>
              </w:rPr>
            </w:pPr>
            <w:r>
              <w:rPr>
                <w:rFonts w:ascii="Times New Roman" w:hAnsi="Times New Roman"/>
              </w:rPr>
              <w:t>Atlikus įrengimo darbus, o</w:t>
            </w:r>
            <w:r w:rsidRPr="00B42934">
              <w:rPr>
                <w:rFonts w:ascii="Times New Roman" w:hAnsi="Times New Roman"/>
              </w:rPr>
              <w:t>bjekto valdymas gali būti perduotas valdyti operatoriui (pvz., šiuo metu Klaipėdos mieste parkomatų sistemą administruojančiai įmonei)</w:t>
            </w:r>
            <w:r>
              <w:rPr>
                <w:rFonts w:ascii="Times New Roman" w:hAnsi="Times New Roman"/>
              </w:rPr>
              <w:t>.</w:t>
            </w:r>
          </w:p>
        </w:tc>
        <w:tc>
          <w:tcPr>
            <w:tcW w:w="2508"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Dideli finansiniai įsipareigojimai savivaldybės biudžetui (</w:t>
            </w:r>
            <w:r>
              <w:rPr>
                <w:rFonts w:ascii="Times New Roman" w:hAnsi="Times New Roman"/>
              </w:rPr>
              <w:t xml:space="preserve">skolinimosi metu </w:t>
            </w:r>
            <w:r w:rsidRPr="00B42934">
              <w:rPr>
                <w:rFonts w:ascii="Times New Roman" w:hAnsi="Times New Roman"/>
              </w:rPr>
              <w:t>įsipareigojimai gali viršyti savivaldybės skolinimosi limitą). Savivaldybės Taryba gali nepritarti tokiems finansiniams įsipareigojimams.</w:t>
            </w:r>
          </w:p>
          <w:p w:rsidR="00F04E1E" w:rsidRPr="00B42934" w:rsidRDefault="00F04E1E" w:rsidP="00F04E1E">
            <w:pPr>
              <w:spacing w:after="0" w:line="240" w:lineRule="auto"/>
              <w:rPr>
                <w:rFonts w:ascii="Times New Roman" w:hAnsi="Times New Roman"/>
              </w:rPr>
            </w:pPr>
            <w:r w:rsidRPr="00B42934">
              <w:rPr>
                <w:rFonts w:ascii="Times New Roman" w:hAnsi="Times New Roman"/>
              </w:rPr>
              <w:t>Atsipirkimo laikotarpis – itin ilgas (ypač finansinio, be ekonominio, vertinimo požiūriu).</w:t>
            </w:r>
          </w:p>
        </w:tc>
      </w:tr>
      <w:tr w:rsidR="00F04E1E" w:rsidRPr="00D72F4B" w:rsidTr="00F04E1E">
        <w:tc>
          <w:tcPr>
            <w:tcW w:w="2122"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Savivaldybė (nuosavos, skolintos lėšos bendrajam finansavimui, valstybės biudžetas bendrajam finansavimui, ES dalis finansuotinam projektui)</w:t>
            </w:r>
          </w:p>
        </w:tc>
        <w:tc>
          <w:tcPr>
            <w:tcW w:w="2976"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 xml:space="preserve">Savivaldybė: </w:t>
            </w:r>
            <w:r>
              <w:rPr>
                <w:rFonts w:ascii="Times New Roman" w:hAnsi="Times New Roman"/>
              </w:rPr>
              <w:t>1.500.000,00</w:t>
            </w:r>
            <w:r w:rsidRPr="00D72F4B">
              <w:rPr>
                <w:rFonts w:ascii="Times New Roman" w:hAnsi="Times New Roman"/>
              </w:rPr>
              <w:t xml:space="preserve"> Eur su PVM</w:t>
            </w:r>
            <w:r>
              <w:rPr>
                <w:rFonts w:ascii="Times New Roman" w:hAnsi="Times New Roman"/>
              </w:rPr>
              <w:t xml:space="preserve"> (atsisakius parkingo įrengimo, remiantis Sistelos metodika, projektavimo ir inžinerinių paslaugų dalis išauga nuo 5 iki 8 proc., todėl Programos įgyvendinimo vertė būtų didesnė)</w:t>
            </w:r>
          </w:p>
        </w:tc>
        <w:tc>
          <w:tcPr>
            <w:tcW w:w="2508"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Programa įgyvendinama žymiai greičiau (iki 3</w:t>
            </w:r>
            <w:r>
              <w:rPr>
                <w:rFonts w:ascii="Times New Roman" w:hAnsi="Times New Roman"/>
              </w:rPr>
              <w:t>−</w:t>
            </w:r>
            <w:r w:rsidRPr="00B42934">
              <w:rPr>
                <w:rFonts w:ascii="Times New Roman" w:hAnsi="Times New Roman"/>
              </w:rPr>
              <w:t>3,5 m., įskaitant architektūrinių idėjų konkurso organizavim</w:t>
            </w:r>
            <w:r>
              <w:rPr>
                <w:rFonts w:ascii="Times New Roman" w:hAnsi="Times New Roman"/>
              </w:rPr>
              <w:t>o</w:t>
            </w:r>
            <w:r w:rsidRPr="00B42934">
              <w:rPr>
                <w:rFonts w:ascii="Times New Roman" w:hAnsi="Times New Roman"/>
              </w:rPr>
              <w:t xml:space="preserve"> ir vertinim</w:t>
            </w:r>
            <w:r>
              <w:rPr>
                <w:rFonts w:ascii="Times New Roman" w:hAnsi="Times New Roman"/>
              </w:rPr>
              <w:t>o laiką</w:t>
            </w:r>
            <w:r w:rsidRPr="00B42934">
              <w:rPr>
                <w:rFonts w:ascii="Times New Roman" w:hAnsi="Times New Roman"/>
              </w:rPr>
              <w:t>). Laikotarpis atitinka 2014−2020 m. Klaipėdos miesto integruotos teritorijos vystymo programos (projekto) nuostatas.</w:t>
            </w:r>
          </w:p>
        </w:tc>
        <w:tc>
          <w:tcPr>
            <w:tcW w:w="2508"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Neįrengiama</w:t>
            </w:r>
            <w:r>
              <w:rPr>
                <w:rFonts w:ascii="Times New Roman" w:hAnsi="Times New Roman"/>
              </w:rPr>
              <w:t xml:space="preserve"> automobilių aikštelė</w:t>
            </w:r>
            <w:r w:rsidRPr="00B42934">
              <w:rPr>
                <w:rFonts w:ascii="Times New Roman" w:hAnsi="Times New Roman"/>
              </w:rPr>
              <w:t xml:space="preserve"> – turėtų būti sprendžiamas alternatyvus aikštės ir jos gretimybių, įskaitant </w:t>
            </w:r>
            <w:r>
              <w:rPr>
                <w:rFonts w:ascii="Times New Roman" w:hAnsi="Times New Roman"/>
              </w:rPr>
              <w:t>Klaipėdos valstybinio m</w:t>
            </w:r>
            <w:r w:rsidRPr="00B42934">
              <w:rPr>
                <w:rFonts w:ascii="Times New Roman" w:hAnsi="Times New Roman"/>
              </w:rPr>
              <w:t xml:space="preserve">uzikinio teatro lankytojų </w:t>
            </w:r>
            <w:r>
              <w:rPr>
                <w:rFonts w:ascii="Times New Roman" w:hAnsi="Times New Roman"/>
              </w:rPr>
              <w:t>automobilių statymo,</w:t>
            </w:r>
            <w:r w:rsidRPr="00B42934">
              <w:rPr>
                <w:rFonts w:ascii="Times New Roman" w:hAnsi="Times New Roman"/>
              </w:rPr>
              <w:t xml:space="preserve"> klausimas.</w:t>
            </w:r>
          </w:p>
          <w:p w:rsidR="00F04E1E" w:rsidRPr="00B42934" w:rsidRDefault="00F04E1E" w:rsidP="00F04E1E">
            <w:pPr>
              <w:spacing w:after="0" w:line="240" w:lineRule="auto"/>
              <w:rPr>
                <w:rFonts w:ascii="Times New Roman" w:hAnsi="Times New Roman"/>
              </w:rPr>
            </w:pPr>
            <w:r w:rsidRPr="00B42934">
              <w:rPr>
                <w:rFonts w:ascii="Times New Roman" w:hAnsi="Times New Roman"/>
              </w:rPr>
              <w:t>Gali būti nepasiekti visi ekonominės-socialinės ir bendruomeninės naudos rodikliai</w:t>
            </w:r>
            <w:r>
              <w:rPr>
                <w:rFonts w:ascii="Times New Roman" w:hAnsi="Times New Roman"/>
              </w:rPr>
              <w:t>.</w:t>
            </w:r>
          </w:p>
        </w:tc>
      </w:tr>
    </w:tbl>
    <w:p w:rsidR="00F04E1E" w:rsidRPr="00D72F4B" w:rsidRDefault="00F04E1E" w:rsidP="00F04E1E">
      <w:pPr>
        <w:spacing w:before="240" w:after="0" w:line="240" w:lineRule="auto"/>
        <w:ind w:firstLine="851"/>
        <w:jc w:val="both"/>
        <w:rPr>
          <w:rFonts w:ascii="Times New Roman" w:hAnsi="Times New Roman"/>
          <w:sz w:val="24"/>
        </w:rPr>
      </w:pPr>
      <w:r w:rsidRPr="00D72F4B">
        <w:rPr>
          <w:rFonts w:ascii="Times New Roman" w:hAnsi="Times New Roman"/>
          <w:sz w:val="24"/>
        </w:rPr>
        <w:t>Parkingo įrengimas vėliau, nei atliekami aikštės sutvarkymo darbai (Programos skaidymas etapais), nėra tinkamas variantas, kadangi dėl aikštės tvarkymo darbų įrengiama elektra, vandens tiekimo tinklai, įrengiamos dangos visoje aikštės teritorijoje. Vėliau nusprendus įrenginėti pusiau-požeminę automobilių aikštelę, prireiktų griauti įrengtą infrastruktūrą ir tinklus, vėliau ją atstatinėti, ka</w:t>
      </w:r>
      <w:r>
        <w:rPr>
          <w:rFonts w:ascii="Times New Roman" w:hAnsi="Times New Roman"/>
          <w:sz w:val="24"/>
        </w:rPr>
        <w:t>s</w:t>
      </w:r>
      <w:r w:rsidRPr="00D72F4B">
        <w:rPr>
          <w:rFonts w:ascii="Times New Roman" w:hAnsi="Times New Roman"/>
          <w:sz w:val="24"/>
        </w:rPr>
        <w:t xml:space="preserve"> padidintų infrastruktūros įrengimo sąnaudas.</w:t>
      </w:r>
    </w:p>
    <w:p w:rsidR="00F04E1E" w:rsidRDefault="00F04E1E" w:rsidP="00F04E1E">
      <w:pPr>
        <w:spacing w:before="120" w:after="0" w:line="240" w:lineRule="auto"/>
        <w:rPr>
          <w:rFonts w:ascii="Times New Roman" w:hAnsi="Times New Roman"/>
          <w:b/>
        </w:rPr>
      </w:pPr>
    </w:p>
    <w:p w:rsidR="00F04E1E" w:rsidRPr="002054EE" w:rsidRDefault="00F04E1E" w:rsidP="00F04E1E">
      <w:pPr>
        <w:pStyle w:val="Antrat3"/>
        <w:spacing w:before="480" w:after="240" w:line="240" w:lineRule="auto"/>
        <w:jc w:val="center"/>
        <w:rPr>
          <w:rFonts w:ascii="Times New Roman" w:hAnsi="Times New Roman" w:cs="Times New Roman"/>
          <w:b w:val="0"/>
        </w:rPr>
      </w:pPr>
      <w:bookmarkStart w:id="140" w:name="_Toc426999402"/>
      <w:bookmarkStart w:id="141" w:name="_Toc428887777"/>
      <w:r w:rsidRPr="002054EE">
        <w:rPr>
          <w:rFonts w:ascii="Times New Roman" w:hAnsi="Times New Roman" w:cs="Times New Roman"/>
        </w:rPr>
        <w:t>6.4.1. PATIKSLINIMAS (BE PARKINGO ĮRENGIMO)</w:t>
      </w:r>
      <w:bookmarkEnd w:id="140"/>
      <w:bookmarkEnd w:id="141"/>
    </w:p>
    <w:p w:rsidR="00F04E1E" w:rsidRDefault="00F04E1E" w:rsidP="00F04E1E">
      <w:pPr>
        <w:spacing w:before="120" w:after="0" w:line="240" w:lineRule="auto"/>
        <w:ind w:firstLine="851"/>
        <w:jc w:val="both"/>
        <w:rPr>
          <w:rFonts w:ascii="Times New Roman" w:hAnsi="Times New Roman"/>
          <w:sz w:val="24"/>
          <w:szCs w:val="24"/>
        </w:rPr>
      </w:pPr>
      <w:r w:rsidRPr="00624A6A">
        <w:rPr>
          <w:rFonts w:asciiTheme="majorBidi" w:hAnsiTheme="majorBidi" w:cstheme="majorBidi"/>
          <w:sz w:val="24"/>
          <w:szCs w:val="24"/>
        </w:rPr>
        <w:t>Nusprendus Atgimimo aikštę</w:t>
      </w:r>
      <w:r>
        <w:t xml:space="preserve"> </w:t>
      </w:r>
      <w:r w:rsidRPr="00B42934">
        <w:rPr>
          <w:rFonts w:ascii="Times New Roman" w:hAnsi="Times New Roman"/>
          <w:sz w:val="24"/>
          <w:szCs w:val="24"/>
        </w:rPr>
        <w:t xml:space="preserve">tvarkyti pagal pasirinktą variantą, bet be </w:t>
      </w:r>
      <w:r>
        <w:rPr>
          <w:rFonts w:ascii="Times New Roman" w:hAnsi="Times New Roman"/>
          <w:sz w:val="24"/>
          <w:szCs w:val="24"/>
        </w:rPr>
        <w:t>automobilių aikštelės</w:t>
      </w:r>
      <w:r w:rsidRPr="00B42934">
        <w:rPr>
          <w:rFonts w:ascii="Times New Roman" w:hAnsi="Times New Roman"/>
          <w:sz w:val="24"/>
          <w:szCs w:val="24"/>
        </w:rPr>
        <w:t xml:space="preserve"> įrengimo</w:t>
      </w:r>
      <w:r>
        <w:rPr>
          <w:rStyle w:val="Puslapioinaosnuoroda"/>
          <w:rFonts w:ascii="Times New Roman" w:hAnsi="Times New Roman"/>
          <w:sz w:val="24"/>
          <w:szCs w:val="24"/>
        </w:rPr>
        <w:footnoteReference w:id="7"/>
      </w:r>
      <w:r w:rsidRPr="00B42934">
        <w:rPr>
          <w:rFonts w:ascii="Times New Roman" w:hAnsi="Times New Roman"/>
          <w:sz w:val="24"/>
          <w:szCs w:val="24"/>
        </w:rPr>
        <w:t>, 6.4.1 dalyje, analogiškai 6.4 daliai, pateikiamas Programos įgyvendinimo laikotarpis (grafikas) ir finansavimo šaltiniai</w:t>
      </w:r>
      <w:r>
        <w:rPr>
          <w:rFonts w:ascii="Times New Roman" w:hAnsi="Times New Roman"/>
          <w:sz w:val="24"/>
          <w:szCs w:val="24"/>
        </w:rPr>
        <w:t>.</w:t>
      </w:r>
    </w:p>
    <w:p w:rsidR="00F04E1E" w:rsidRPr="00D72F4B" w:rsidRDefault="00F04E1E" w:rsidP="00F04E1E">
      <w:pPr>
        <w:spacing w:before="120" w:after="0" w:line="240" w:lineRule="auto"/>
        <w:ind w:firstLine="851"/>
        <w:jc w:val="both"/>
        <w:rPr>
          <w:rFonts w:ascii="Times New Roman" w:hAnsi="Times New Roman"/>
          <w:sz w:val="24"/>
          <w:szCs w:val="28"/>
        </w:rPr>
      </w:pPr>
      <w:r>
        <w:rPr>
          <w:rFonts w:ascii="Times New Roman" w:hAnsi="Times New Roman"/>
          <w:sz w:val="24"/>
          <w:szCs w:val="28"/>
        </w:rPr>
        <w:t xml:space="preserve">Programos </w:t>
      </w:r>
      <w:r w:rsidRPr="00D72F4B">
        <w:rPr>
          <w:rFonts w:ascii="Times New Roman" w:hAnsi="Times New Roman"/>
          <w:sz w:val="24"/>
          <w:szCs w:val="28"/>
        </w:rPr>
        <w:t xml:space="preserve">įgyvendinimo schemą sudarys </w:t>
      </w:r>
      <w:r>
        <w:rPr>
          <w:rFonts w:ascii="Times New Roman" w:hAnsi="Times New Roman"/>
          <w:sz w:val="24"/>
          <w:szCs w:val="28"/>
        </w:rPr>
        <w:t>3</w:t>
      </w:r>
      <w:r w:rsidRPr="00D72F4B">
        <w:rPr>
          <w:rFonts w:ascii="Times New Roman" w:hAnsi="Times New Roman"/>
          <w:sz w:val="24"/>
          <w:szCs w:val="28"/>
        </w:rPr>
        <w:t xml:space="preserve"> pagrindiniai etapai:</w:t>
      </w:r>
    </w:p>
    <w:p w:rsidR="00F04E1E" w:rsidRPr="0093500E" w:rsidRDefault="00F04E1E"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sidRPr="00B42934">
        <w:rPr>
          <w:rFonts w:ascii="Times New Roman" w:hAnsi="Times New Roman" w:cs="Times New Roman"/>
          <w:sz w:val="24"/>
          <w:szCs w:val="28"/>
        </w:rPr>
        <w:t>Architektūrinių idėjų konkursas. Tam, kad būtų užtikrinta bendruomeninė teritorijos funkcija, sukurtas patrauklumas, sudaryta galimybė taikyti modernias technologijas, rekomenduojama organizuoti architektūrinių idėjų konkursą</w:t>
      </w:r>
      <w:r>
        <w:rPr>
          <w:rFonts w:ascii="Times New Roman" w:hAnsi="Times New Roman" w:cs="Times New Roman"/>
          <w:sz w:val="24"/>
          <w:szCs w:val="28"/>
        </w:rPr>
        <w:t>, skirtą</w:t>
      </w:r>
      <w:r w:rsidRPr="00B42934">
        <w:rPr>
          <w:rFonts w:ascii="Times New Roman" w:hAnsi="Times New Roman" w:cs="Times New Roman"/>
          <w:sz w:val="24"/>
          <w:szCs w:val="28"/>
        </w:rPr>
        <w:t xml:space="preserve"> aikštės ir gretimybių teritorijos vystymui pagal pasirinktą variantą. Architektūri</w:t>
      </w:r>
      <w:r>
        <w:rPr>
          <w:rFonts w:ascii="Times New Roman" w:hAnsi="Times New Roman" w:cs="Times New Roman"/>
          <w:sz w:val="24"/>
          <w:szCs w:val="28"/>
        </w:rPr>
        <w:t>nių idėjų projektuose</w:t>
      </w:r>
      <w:r w:rsidRPr="00B42934">
        <w:rPr>
          <w:rFonts w:ascii="Times New Roman" w:hAnsi="Times New Roman" w:cs="Times New Roman"/>
          <w:sz w:val="24"/>
          <w:szCs w:val="28"/>
        </w:rPr>
        <w:t xml:space="preserve"> turėtų būti siūlomos teritorijos išdėstymo ribos (pagal teritorijos naudojimo funkcijas) bei siūlomi infrastruktūros elementai (fontanai, apšvietimo sprendimai ir pan.). Pateiktas idėjas vertins architektų bendruomenė, savivaldybės Taryba bei visuomenė. Konkurso laimėtojo idėja taps pagrindu projektavimo etapui atlikti. </w:t>
      </w:r>
      <w:r>
        <w:rPr>
          <w:rFonts w:ascii="Times New Roman" w:hAnsi="Times New Roman" w:cs="Times New Roman"/>
          <w:sz w:val="24"/>
          <w:szCs w:val="28"/>
        </w:rPr>
        <w:t>S</w:t>
      </w:r>
      <w:r w:rsidRPr="00B42934">
        <w:rPr>
          <w:rFonts w:ascii="Times New Roman" w:hAnsi="Times New Roman" w:cs="Times New Roman"/>
          <w:sz w:val="24"/>
          <w:szCs w:val="28"/>
        </w:rPr>
        <w:t>iekiant sumažinti viešųjų pirkimų poreikį bei sutrumpinti Programos įgyvendinimo laikotarp</w:t>
      </w:r>
      <w:r>
        <w:rPr>
          <w:rFonts w:ascii="Times New Roman" w:hAnsi="Times New Roman" w:cs="Times New Roman"/>
          <w:sz w:val="24"/>
          <w:szCs w:val="28"/>
        </w:rPr>
        <w:t>į, š</w:t>
      </w:r>
      <w:r w:rsidRPr="00B42934">
        <w:rPr>
          <w:rFonts w:ascii="Times New Roman" w:hAnsi="Times New Roman" w:cs="Times New Roman"/>
          <w:sz w:val="24"/>
          <w:szCs w:val="28"/>
        </w:rPr>
        <w:t>is etapas gali būti suderintas/ sugretintas, apjungtas su projek</w:t>
      </w:r>
      <w:r>
        <w:rPr>
          <w:rFonts w:ascii="Times New Roman" w:hAnsi="Times New Roman" w:cs="Times New Roman"/>
          <w:sz w:val="24"/>
          <w:szCs w:val="28"/>
        </w:rPr>
        <w:t>tavimo etapu.</w:t>
      </w:r>
    </w:p>
    <w:p w:rsidR="00F04E1E" w:rsidRPr="00B42934" w:rsidRDefault="00F04E1E"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sidRPr="00B42934">
        <w:rPr>
          <w:rFonts w:ascii="Times New Roman" w:hAnsi="Times New Roman" w:cs="Times New Roman"/>
          <w:sz w:val="24"/>
          <w:szCs w:val="28"/>
        </w:rPr>
        <w:t>Projektavimas. Parengus projektavimo užduotį pagal architektūrinių idėjų konkurso laimėtojo pasiūlymą, yra pradedami projektavimo darbai – rengiamas tec</w:t>
      </w:r>
      <w:r>
        <w:rPr>
          <w:rFonts w:ascii="Times New Roman" w:hAnsi="Times New Roman" w:cs="Times New Roman"/>
          <w:sz w:val="24"/>
          <w:szCs w:val="28"/>
        </w:rPr>
        <w:t>hninis projektas. Esant poreikiui</w:t>
      </w:r>
      <w:r w:rsidRPr="00B42934">
        <w:rPr>
          <w:rFonts w:ascii="Times New Roman" w:hAnsi="Times New Roman" w:cs="Times New Roman"/>
          <w:sz w:val="24"/>
          <w:szCs w:val="28"/>
        </w:rPr>
        <w:t xml:space="preserve"> techninio projekto rengimo metu gali būti atliekami atskiri archeologiniai tyrinėjimai. Kadangi šioje teritorijoje jau buvo atliekami kai kurie žvalgomieji darbai, tikėtina, kad ši veikla didelės įtakos veiklos trukmei bei rezultatams neturės. Projektas būtų vykdomas kultūros paveldo objektų koncentracijos zonoje, todėl tikslinga numatyti ilgesnį (palyginti su įprastiniais objektais) projektavimo</w:t>
      </w:r>
      <w:r>
        <w:rPr>
          <w:rFonts w:ascii="Times New Roman" w:hAnsi="Times New Roman" w:cs="Times New Roman"/>
          <w:sz w:val="24"/>
          <w:szCs w:val="28"/>
        </w:rPr>
        <w:t xml:space="preserve"> laikotarpį. Etapas užbaigiamas</w:t>
      </w:r>
      <w:r w:rsidRPr="00B42934">
        <w:rPr>
          <w:rFonts w:ascii="Times New Roman" w:hAnsi="Times New Roman" w:cs="Times New Roman"/>
          <w:sz w:val="24"/>
          <w:szCs w:val="28"/>
        </w:rPr>
        <w:t xml:space="preserve"> gavus leidimą statybos darbams.</w:t>
      </w:r>
    </w:p>
    <w:p w:rsidR="00F04E1E" w:rsidRPr="00B42934" w:rsidRDefault="00F04E1E" w:rsidP="00245789">
      <w:pPr>
        <w:pStyle w:val="Sraopastraipa"/>
        <w:numPr>
          <w:ilvl w:val="0"/>
          <w:numId w:val="45"/>
        </w:numPr>
        <w:tabs>
          <w:tab w:val="left" w:pos="2268"/>
        </w:tabs>
        <w:spacing w:after="0" w:line="240" w:lineRule="auto"/>
        <w:ind w:left="0" w:firstLine="1985"/>
        <w:jc w:val="both"/>
        <w:rPr>
          <w:rFonts w:ascii="Times New Roman" w:hAnsi="Times New Roman" w:cs="Times New Roman"/>
          <w:sz w:val="24"/>
          <w:szCs w:val="28"/>
        </w:rPr>
      </w:pPr>
      <w:r w:rsidRPr="00B42934">
        <w:rPr>
          <w:rFonts w:ascii="Times New Roman" w:hAnsi="Times New Roman" w:cs="Times New Roman"/>
          <w:sz w:val="24"/>
          <w:szCs w:val="28"/>
        </w:rPr>
        <w:t xml:space="preserve">Statybos darbai. Visos infrastruktūros įrengimo (statybos) darbai galėtų užtrukti iki </w:t>
      </w:r>
      <w:r>
        <w:rPr>
          <w:rFonts w:ascii="Times New Roman" w:hAnsi="Times New Roman" w:cs="Times New Roman"/>
          <w:sz w:val="24"/>
          <w:szCs w:val="28"/>
        </w:rPr>
        <w:t>15</w:t>
      </w:r>
      <w:r w:rsidRPr="00B42934">
        <w:rPr>
          <w:rFonts w:ascii="Times New Roman" w:hAnsi="Times New Roman" w:cs="Times New Roman"/>
          <w:sz w:val="24"/>
          <w:szCs w:val="28"/>
        </w:rPr>
        <w:t xml:space="preserve"> mėn., priklausomai nuo pasirinkto varianto (infrastruktūros apimties ir sudėtingumo), oro sąlygų, techninio projekto sprendinių, </w:t>
      </w:r>
      <w:r>
        <w:rPr>
          <w:rFonts w:ascii="Times New Roman" w:hAnsi="Times New Roman" w:cs="Times New Roman"/>
          <w:sz w:val="24"/>
          <w:szCs w:val="28"/>
        </w:rPr>
        <w:t>rangovo ir kt. Etapas baigiamas</w:t>
      </w:r>
      <w:r w:rsidRPr="00B42934">
        <w:rPr>
          <w:rFonts w:ascii="Times New Roman" w:hAnsi="Times New Roman" w:cs="Times New Roman"/>
          <w:sz w:val="24"/>
          <w:szCs w:val="28"/>
        </w:rPr>
        <w:t xml:space="preserve"> pasirašius statybos užbaigimo aktą ir pradėjus objekto eksploataciją.</w:t>
      </w:r>
    </w:p>
    <w:p w:rsidR="00F04E1E" w:rsidRPr="00D72F4B" w:rsidRDefault="00F04E1E" w:rsidP="00F04E1E">
      <w:pPr>
        <w:spacing w:before="120" w:after="0" w:line="240" w:lineRule="auto"/>
        <w:ind w:firstLine="851"/>
        <w:jc w:val="both"/>
        <w:rPr>
          <w:rFonts w:ascii="Times New Roman" w:hAnsi="Times New Roman"/>
          <w:bCs/>
          <w:sz w:val="24"/>
          <w:szCs w:val="24"/>
        </w:rPr>
      </w:pPr>
      <w:r w:rsidRPr="00B42934">
        <w:rPr>
          <w:rFonts w:ascii="Times New Roman" w:hAnsi="Times New Roman"/>
          <w:bCs/>
          <w:sz w:val="24"/>
          <w:szCs w:val="24"/>
        </w:rPr>
        <w:t>6.4.1.1</w:t>
      </w:r>
      <w:r>
        <w:rPr>
          <w:rFonts w:ascii="Times New Roman" w:hAnsi="Times New Roman"/>
          <w:bCs/>
          <w:sz w:val="24"/>
          <w:szCs w:val="24"/>
        </w:rPr>
        <w:t>.</w:t>
      </w:r>
      <w:r w:rsidRPr="00B42934">
        <w:rPr>
          <w:rFonts w:ascii="Times New Roman" w:hAnsi="Times New Roman"/>
          <w:bCs/>
          <w:sz w:val="24"/>
          <w:szCs w:val="24"/>
        </w:rPr>
        <w:t xml:space="preserve"> </w:t>
      </w:r>
      <w:r w:rsidRPr="00B42934">
        <w:rPr>
          <w:rFonts w:ascii="Times New Roman" w:hAnsi="Times New Roman"/>
          <w:sz w:val="24"/>
          <w:szCs w:val="24"/>
        </w:rPr>
        <w:t>lentelėje</w:t>
      </w:r>
      <w:r w:rsidRPr="00B42934">
        <w:rPr>
          <w:rFonts w:ascii="Times New Roman" w:hAnsi="Times New Roman"/>
          <w:bCs/>
          <w:sz w:val="24"/>
          <w:szCs w:val="24"/>
        </w:rPr>
        <w:t xml:space="preserve"> pateikiamas preliminarus Atgimimo aikštės ir gretimybių teritorijos vystymo grafikas.</w:t>
      </w:r>
    </w:p>
    <w:p w:rsidR="00F04E1E" w:rsidRPr="00D72F4B" w:rsidRDefault="00F04E1E" w:rsidP="00F04E1E">
      <w:pPr>
        <w:spacing w:after="0" w:line="240" w:lineRule="auto"/>
        <w:ind w:firstLine="851"/>
        <w:jc w:val="both"/>
        <w:rPr>
          <w:rFonts w:ascii="Times New Roman" w:hAnsi="Times New Roman"/>
          <w:bCs/>
          <w:sz w:val="24"/>
          <w:szCs w:val="24"/>
        </w:rPr>
      </w:pPr>
    </w:p>
    <w:p w:rsidR="00F04E1E" w:rsidRPr="00D72F4B" w:rsidRDefault="00F04E1E" w:rsidP="00F04E1E">
      <w:pPr>
        <w:spacing w:after="0" w:line="240" w:lineRule="auto"/>
        <w:jc w:val="both"/>
        <w:rPr>
          <w:rFonts w:ascii="Times New Roman" w:hAnsi="Times New Roman"/>
          <w:sz w:val="24"/>
          <w:szCs w:val="26"/>
        </w:rPr>
        <w:sectPr w:rsidR="00F04E1E" w:rsidRPr="00D72F4B" w:rsidSect="00F04E1E">
          <w:footerReference w:type="default" r:id="rId186"/>
          <w:pgSz w:w="12240" w:h="15840"/>
          <w:pgMar w:top="1440" w:right="758" w:bottom="1440" w:left="1440" w:header="720" w:footer="720" w:gutter="0"/>
          <w:cols w:space="720"/>
          <w:docGrid w:linePitch="360"/>
        </w:sectPr>
      </w:pPr>
    </w:p>
    <w:p w:rsidR="00F04E1E" w:rsidRPr="00D72F4B" w:rsidRDefault="00F04E1E" w:rsidP="00F04E1E">
      <w:pPr>
        <w:spacing w:before="240" w:after="120" w:line="240" w:lineRule="auto"/>
        <w:jc w:val="center"/>
        <w:rPr>
          <w:rFonts w:ascii="Times New Roman" w:hAnsi="Times New Roman"/>
          <w:b/>
          <w:sz w:val="24"/>
          <w:szCs w:val="26"/>
        </w:rPr>
      </w:pPr>
      <w:r w:rsidRPr="00D72F4B">
        <w:rPr>
          <w:rFonts w:ascii="Times New Roman" w:hAnsi="Times New Roman"/>
          <w:b/>
          <w:sz w:val="24"/>
          <w:szCs w:val="26"/>
        </w:rPr>
        <w:t>6.4.1</w:t>
      </w:r>
      <w:r>
        <w:rPr>
          <w:rFonts w:ascii="Times New Roman" w:hAnsi="Times New Roman"/>
          <w:b/>
          <w:sz w:val="24"/>
          <w:szCs w:val="26"/>
        </w:rPr>
        <w:t>.1</w:t>
      </w:r>
      <w:r w:rsidRPr="00D72F4B">
        <w:rPr>
          <w:rFonts w:ascii="Times New Roman" w:hAnsi="Times New Roman"/>
          <w:b/>
          <w:sz w:val="24"/>
          <w:szCs w:val="26"/>
        </w:rPr>
        <w:t>. lentelė. Atgimimo aikštės ir gretimybių teritorijos vystymo preliminarus grafikas (laiko poreikis)</w:t>
      </w:r>
    </w:p>
    <w:tbl>
      <w:tblPr>
        <w:tblW w:w="13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505"/>
        <w:gridCol w:w="380"/>
        <w:gridCol w:w="434"/>
        <w:gridCol w:w="489"/>
        <w:gridCol w:w="481"/>
        <w:gridCol w:w="450"/>
        <w:gridCol w:w="528"/>
        <w:gridCol w:w="606"/>
        <w:gridCol w:w="594"/>
        <w:gridCol w:w="450"/>
        <w:gridCol w:w="528"/>
        <w:gridCol w:w="606"/>
        <w:gridCol w:w="594"/>
        <w:gridCol w:w="450"/>
        <w:gridCol w:w="528"/>
        <w:gridCol w:w="606"/>
        <w:gridCol w:w="594"/>
      </w:tblGrid>
      <w:tr w:rsidR="00F04E1E" w:rsidRPr="002D7772" w:rsidTr="00F04E1E">
        <w:trPr>
          <w:trHeight w:val="324"/>
        </w:trPr>
        <w:tc>
          <w:tcPr>
            <w:tcW w:w="540" w:type="dxa"/>
            <w:vMerge w:val="restart"/>
            <w:shd w:val="clear" w:color="auto" w:fill="auto"/>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r w:rsidRPr="002D7772">
              <w:rPr>
                <w:rFonts w:ascii="Times New Roman" w:eastAsia="Times New Roman" w:hAnsi="Times New Roman"/>
                <w:b/>
                <w:bCs/>
                <w:color w:val="000000"/>
              </w:rPr>
              <w:t>Eil. Nr.</w:t>
            </w:r>
          </w:p>
        </w:tc>
        <w:tc>
          <w:tcPr>
            <w:tcW w:w="4505" w:type="dxa"/>
            <w:vMerge w:val="restart"/>
            <w:shd w:val="clear" w:color="auto" w:fill="auto"/>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r w:rsidRPr="002D7772">
              <w:rPr>
                <w:rFonts w:ascii="Times New Roman" w:eastAsia="Times New Roman" w:hAnsi="Times New Roman"/>
                <w:b/>
                <w:bCs/>
                <w:color w:val="000000"/>
              </w:rPr>
              <w:t>Veiklos pavadinimas</w:t>
            </w:r>
          </w:p>
        </w:tc>
        <w:tc>
          <w:tcPr>
            <w:tcW w:w="8318" w:type="dxa"/>
            <w:gridSpan w:val="16"/>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r w:rsidRPr="002D7772">
              <w:rPr>
                <w:rFonts w:ascii="Times New Roman" w:eastAsia="Times New Roman" w:hAnsi="Times New Roman"/>
                <w:b/>
                <w:bCs/>
                <w:color w:val="000000"/>
              </w:rPr>
              <w:t>Laiko grafikas</w:t>
            </w:r>
          </w:p>
        </w:tc>
      </w:tr>
      <w:tr w:rsidR="00F04E1E" w:rsidRPr="002D7772" w:rsidTr="00F04E1E">
        <w:trPr>
          <w:trHeight w:val="225"/>
        </w:trPr>
        <w:tc>
          <w:tcPr>
            <w:tcW w:w="540" w:type="dxa"/>
            <w:vMerge/>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p>
        </w:tc>
        <w:tc>
          <w:tcPr>
            <w:tcW w:w="4505" w:type="dxa"/>
            <w:vMerge/>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p>
        </w:tc>
        <w:tc>
          <w:tcPr>
            <w:tcW w:w="1784" w:type="dxa"/>
            <w:gridSpan w:val="4"/>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r w:rsidRPr="002D7772">
              <w:rPr>
                <w:rFonts w:ascii="Times New Roman" w:eastAsia="Times New Roman" w:hAnsi="Times New Roman"/>
                <w:b/>
                <w:bCs/>
                <w:color w:val="000000"/>
              </w:rPr>
              <w:t>2015</w:t>
            </w:r>
          </w:p>
        </w:tc>
        <w:tc>
          <w:tcPr>
            <w:tcW w:w="2178" w:type="dxa"/>
            <w:gridSpan w:val="4"/>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r w:rsidRPr="002D7772">
              <w:rPr>
                <w:rFonts w:ascii="Times New Roman" w:eastAsia="Times New Roman" w:hAnsi="Times New Roman"/>
                <w:b/>
                <w:bCs/>
                <w:color w:val="000000"/>
              </w:rPr>
              <w:t>2016</w:t>
            </w:r>
          </w:p>
        </w:tc>
        <w:tc>
          <w:tcPr>
            <w:tcW w:w="2178" w:type="dxa"/>
            <w:gridSpan w:val="4"/>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r w:rsidRPr="002D7772">
              <w:rPr>
                <w:rFonts w:ascii="Times New Roman" w:eastAsia="Times New Roman" w:hAnsi="Times New Roman"/>
                <w:b/>
                <w:bCs/>
                <w:color w:val="000000"/>
              </w:rPr>
              <w:t>2017</w:t>
            </w:r>
          </w:p>
        </w:tc>
        <w:tc>
          <w:tcPr>
            <w:tcW w:w="2178" w:type="dxa"/>
            <w:gridSpan w:val="4"/>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r w:rsidRPr="002D7772">
              <w:rPr>
                <w:rFonts w:ascii="Times New Roman" w:eastAsia="Times New Roman" w:hAnsi="Times New Roman"/>
                <w:b/>
                <w:bCs/>
                <w:color w:val="000000"/>
              </w:rPr>
              <w:t>2018</w:t>
            </w:r>
          </w:p>
        </w:tc>
      </w:tr>
      <w:tr w:rsidR="00F04E1E" w:rsidRPr="002D7772" w:rsidTr="00F04E1E">
        <w:trPr>
          <w:trHeight w:val="324"/>
        </w:trPr>
        <w:tc>
          <w:tcPr>
            <w:tcW w:w="540" w:type="dxa"/>
            <w:vMerge/>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p>
        </w:tc>
        <w:tc>
          <w:tcPr>
            <w:tcW w:w="4505" w:type="dxa"/>
            <w:vMerge/>
            <w:vAlign w:val="center"/>
            <w:hideMark/>
          </w:tcPr>
          <w:p w:rsidR="00F04E1E" w:rsidRPr="002D7772" w:rsidRDefault="00F04E1E" w:rsidP="00F04E1E">
            <w:pPr>
              <w:spacing w:after="0" w:line="240" w:lineRule="auto"/>
              <w:jc w:val="center"/>
              <w:rPr>
                <w:rFonts w:ascii="Times New Roman" w:eastAsia="Times New Roman" w:hAnsi="Times New Roman"/>
                <w:b/>
                <w:bCs/>
                <w:color w:val="000000"/>
              </w:rPr>
            </w:pPr>
          </w:p>
        </w:tc>
        <w:tc>
          <w:tcPr>
            <w:tcW w:w="380"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I</w:t>
            </w:r>
          </w:p>
        </w:tc>
        <w:tc>
          <w:tcPr>
            <w:tcW w:w="434"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II</w:t>
            </w:r>
          </w:p>
        </w:tc>
        <w:tc>
          <w:tcPr>
            <w:tcW w:w="489"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sidRPr="002D7772">
              <w:rPr>
                <w:rFonts w:ascii="Times New Roman" w:eastAsia="Times New Roman" w:hAnsi="Times New Roman"/>
                <w:b/>
                <w:bCs/>
                <w:color w:val="000000"/>
                <w:sz w:val="20"/>
                <w:szCs w:val="20"/>
              </w:rPr>
              <w:t>III</w:t>
            </w:r>
          </w:p>
        </w:tc>
        <w:tc>
          <w:tcPr>
            <w:tcW w:w="481"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sidRPr="002D7772">
              <w:rPr>
                <w:rFonts w:ascii="Times New Roman" w:eastAsia="Times New Roman" w:hAnsi="Times New Roman"/>
                <w:b/>
                <w:bCs/>
                <w:color w:val="000000"/>
                <w:sz w:val="20"/>
                <w:szCs w:val="20"/>
              </w:rPr>
              <w:t>IV</w:t>
            </w:r>
          </w:p>
        </w:tc>
        <w:tc>
          <w:tcPr>
            <w:tcW w:w="450"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I</w:t>
            </w:r>
          </w:p>
        </w:tc>
        <w:tc>
          <w:tcPr>
            <w:tcW w:w="528"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II</w:t>
            </w:r>
          </w:p>
        </w:tc>
        <w:tc>
          <w:tcPr>
            <w:tcW w:w="606"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sidRPr="002D7772">
              <w:rPr>
                <w:rFonts w:ascii="Times New Roman" w:eastAsia="Times New Roman" w:hAnsi="Times New Roman"/>
                <w:b/>
                <w:bCs/>
                <w:color w:val="000000"/>
                <w:sz w:val="20"/>
                <w:szCs w:val="20"/>
              </w:rPr>
              <w:t>III</w:t>
            </w:r>
          </w:p>
        </w:tc>
        <w:tc>
          <w:tcPr>
            <w:tcW w:w="594"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sidRPr="002D7772">
              <w:rPr>
                <w:rFonts w:ascii="Times New Roman" w:eastAsia="Times New Roman" w:hAnsi="Times New Roman"/>
                <w:b/>
                <w:bCs/>
                <w:color w:val="000000"/>
                <w:sz w:val="20"/>
                <w:szCs w:val="20"/>
              </w:rPr>
              <w:t>IV</w:t>
            </w:r>
          </w:p>
        </w:tc>
        <w:tc>
          <w:tcPr>
            <w:tcW w:w="450"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I</w:t>
            </w:r>
          </w:p>
        </w:tc>
        <w:tc>
          <w:tcPr>
            <w:tcW w:w="528"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II</w:t>
            </w:r>
          </w:p>
        </w:tc>
        <w:tc>
          <w:tcPr>
            <w:tcW w:w="606"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sidRPr="002D7772">
              <w:rPr>
                <w:rFonts w:ascii="Times New Roman" w:eastAsia="Times New Roman" w:hAnsi="Times New Roman"/>
                <w:b/>
                <w:bCs/>
                <w:color w:val="000000"/>
                <w:sz w:val="20"/>
                <w:szCs w:val="20"/>
              </w:rPr>
              <w:t>III</w:t>
            </w:r>
          </w:p>
        </w:tc>
        <w:tc>
          <w:tcPr>
            <w:tcW w:w="594"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sidRPr="002D7772">
              <w:rPr>
                <w:rFonts w:ascii="Times New Roman" w:eastAsia="Times New Roman" w:hAnsi="Times New Roman"/>
                <w:b/>
                <w:bCs/>
                <w:color w:val="000000"/>
                <w:sz w:val="20"/>
                <w:szCs w:val="20"/>
              </w:rPr>
              <w:t>IV</w:t>
            </w:r>
          </w:p>
        </w:tc>
        <w:tc>
          <w:tcPr>
            <w:tcW w:w="450"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I</w:t>
            </w:r>
          </w:p>
        </w:tc>
        <w:tc>
          <w:tcPr>
            <w:tcW w:w="528"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II</w:t>
            </w:r>
          </w:p>
        </w:tc>
        <w:tc>
          <w:tcPr>
            <w:tcW w:w="606"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sidRPr="002D7772">
              <w:rPr>
                <w:rFonts w:ascii="Times New Roman" w:eastAsia="Times New Roman" w:hAnsi="Times New Roman"/>
                <w:b/>
                <w:bCs/>
                <w:color w:val="000000"/>
                <w:sz w:val="20"/>
                <w:szCs w:val="20"/>
              </w:rPr>
              <w:t>III</w:t>
            </w:r>
          </w:p>
        </w:tc>
        <w:tc>
          <w:tcPr>
            <w:tcW w:w="594" w:type="dxa"/>
            <w:shd w:val="clear" w:color="auto" w:fill="auto"/>
            <w:noWrap/>
            <w:vAlign w:val="center"/>
            <w:hideMark/>
          </w:tcPr>
          <w:p w:rsidR="00F04E1E" w:rsidRPr="002D7772" w:rsidRDefault="00F04E1E" w:rsidP="00F04E1E">
            <w:pPr>
              <w:spacing w:after="0" w:line="240" w:lineRule="auto"/>
              <w:jc w:val="center"/>
              <w:rPr>
                <w:rFonts w:ascii="Times New Roman" w:eastAsia="Times New Roman" w:hAnsi="Times New Roman"/>
                <w:b/>
                <w:bCs/>
                <w:color w:val="000000"/>
                <w:sz w:val="20"/>
                <w:szCs w:val="20"/>
              </w:rPr>
            </w:pPr>
            <w:r w:rsidRPr="002D7772">
              <w:rPr>
                <w:rFonts w:ascii="Times New Roman" w:eastAsia="Times New Roman" w:hAnsi="Times New Roman"/>
                <w:b/>
                <w:bCs/>
                <w:color w:val="000000"/>
                <w:sz w:val="20"/>
                <w:szCs w:val="20"/>
              </w:rPr>
              <w:t>IV</w:t>
            </w:r>
          </w:p>
        </w:tc>
      </w:tr>
      <w:tr w:rsidR="00F04E1E" w:rsidRPr="002D7772" w:rsidTr="00F04E1E">
        <w:trPr>
          <w:trHeight w:val="70"/>
        </w:trPr>
        <w:tc>
          <w:tcPr>
            <w:tcW w:w="540" w:type="dxa"/>
            <w:shd w:val="clear" w:color="auto" w:fill="auto"/>
            <w:hideMark/>
          </w:tcPr>
          <w:p w:rsidR="00F04E1E" w:rsidRPr="002D7772" w:rsidRDefault="00F04E1E" w:rsidP="00F04E1E">
            <w:pPr>
              <w:spacing w:after="0" w:line="240" w:lineRule="auto"/>
              <w:jc w:val="right"/>
              <w:rPr>
                <w:rFonts w:ascii="Times New Roman" w:eastAsia="Times New Roman" w:hAnsi="Times New Roman"/>
                <w:color w:val="000000"/>
              </w:rPr>
            </w:pPr>
            <w:r w:rsidRPr="002D7772">
              <w:rPr>
                <w:rFonts w:ascii="Times New Roman" w:eastAsia="Times New Roman" w:hAnsi="Times New Roman"/>
                <w:color w:val="000000"/>
              </w:rPr>
              <w:t>1</w:t>
            </w:r>
          </w:p>
        </w:tc>
        <w:tc>
          <w:tcPr>
            <w:tcW w:w="4505" w:type="dxa"/>
            <w:shd w:val="clear" w:color="auto" w:fill="auto"/>
            <w:hideMark/>
          </w:tcPr>
          <w:p w:rsidR="00F04E1E" w:rsidRPr="002D7772" w:rsidRDefault="00F04E1E" w:rsidP="00F04E1E">
            <w:pPr>
              <w:spacing w:after="0" w:line="240" w:lineRule="auto"/>
              <w:rPr>
                <w:rFonts w:ascii="Times New Roman" w:eastAsia="Times New Roman" w:hAnsi="Times New Roman"/>
                <w:color w:val="000000"/>
              </w:rPr>
            </w:pPr>
            <w:r w:rsidRPr="002D7772">
              <w:rPr>
                <w:rFonts w:ascii="Times New Roman" w:eastAsia="Times New Roman" w:hAnsi="Times New Roman"/>
                <w:color w:val="000000"/>
              </w:rPr>
              <w:t>Atgimimo aikštės ir gretimybių raidos galimybių studijos parengimas</w:t>
            </w:r>
          </w:p>
        </w:tc>
        <w:tc>
          <w:tcPr>
            <w:tcW w:w="380"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34"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9"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1"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r>
      <w:tr w:rsidR="00F04E1E" w:rsidRPr="002D7772" w:rsidTr="00F04E1E">
        <w:trPr>
          <w:trHeight w:val="189"/>
        </w:trPr>
        <w:tc>
          <w:tcPr>
            <w:tcW w:w="540" w:type="dxa"/>
            <w:shd w:val="clear" w:color="auto" w:fill="auto"/>
            <w:hideMark/>
          </w:tcPr>
          <w:p w:rsidR="00F04E1E" w:rsidRPr="002D7772" w:rsidRDefault="00F04E1E" w:rsidP="00F04E1E">
            <w:pPr>
              <w:spacing w:after="0" w:line="240" w:lineRule="auto"/>
              <w:jc w:val="right"/>
              <w:rPr>
                <w:rFonts w:ascii="Times New Roman" w:eastAsia="Times New Roman" w:hAnsi="Times New Roman"/>
                <w:color w:val="000000"/>
              </w:rPr>
            </w:pPr>
            <w:r w:rsidRPr="002D7772">
              <w:rPr>
                <w:rFonts w:ascii="Times New Roman" w:eastAsia="Times New Roman" w:hAnsi="Times New Roman"/>
                <w:color w:val="000000"/>
              </w:rPr>
              <w:t>2</w:t>
            </w:r>
          </w:p>
        </w:tc>
        <w:tc>
          <w:tcPr>
            <w:tcW w:w="4505" w:type="dxa"/>
            <w:shd w:val="clear" w:color="auto" w:fill="auto"/>
            <w:hideMark/>
          </w:tcPr>
          <w:p w:rsidR="00F04E1E" w:rsidRPr="002D7772" w:rsidRDefault="00F04E1E" w:rsidP="00F04E1E">
            <w:pPr>
              <w:spacing w:after="0" w:line="240" w:lineRule="auto"/>
              <w:rPr>
                <w:rFonts w:ascii="Times New Roman" w:eastAsia="Times New Roman" w:hAnsi="Times New Roman"/>
                <w:color w:val="000000"/>
              </w:rPr>
            </w:pPr>
            <w:r w:rsidRPr="002D7772">
              <w:rPr>
                <w:rFonts w:ascii="Times New Roman" w:eastAsia="Times New Roman" w:hAnsi="Times New Roman"/>
                <w:color w:val="000000"/>
              </w:rPr>
              <w:t>Atviras techninio projek</w:t>
            </w:r>
            <w:r>
              <w:rPr>
                <w:rFonts w:ascii="Times New Roman" w:eastAsia="Times New Roman" w:hAnsi="Times New Roman"/>
                <w:color w:val="000000"/>
              </w:rPr>
              <w:t>to (architektūrinis) konkursas</w:t>
            </w:r>
          </w:p>
        </w:tc>
        <w:tc>
          <w:tcPr>
            <w:tcW w:w="38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3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9"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1"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r>
      <w:tr w:rsidR="00F04E1E" w:rsidRPr="002D7772" w:rsidTr="00F04E1E">
        <w:trPr>
          <w:trHeight w:val="84"/>
        </w:trPr>
        <w:tc>
          <w:tcPr>
            <w:tcW w:w="540" w:type="dxa"/>
            <w:shd w:val="clear" w:color="auto" w:fill="auto"/>
            <w:hideMark/>
          </w:tcPr>
          <w:p w:rsidR="00F04E1E" w:rsidRPr="002D7772" w:rsidRDefault="00F04E1E" w:rsidP="00F04E1E">
            <w:pPr>
              <w:spacing w:after="0" w:line="240" w:lineRule="auto"/>
              <w:jc w:val="right"/>
              <w:rPr>
                <w:rFonts w:ascii="Times New Roman" w:eastAsia="Times New Roman" w:hAnsi="Times New Roman"/>
                <w:color w:val="000000"/>
              </w:rPr>
            </w:pPr>
            <w:r w:rsidRPr="002D7772">
              <w:rPr>
                <w:rFonts w:ascii="Times New Roman" w:eastAsia="Times New Roman" w:hAnsi="Times New Roman"/>
                <w:color w:val="000000"/>
              </w:rPr>
              <w:t>3</w:t>
            </w:r>
          </w:p>
        </w:tc>
        <w:tc>
          <w:tcPr>
            <w:tcW w:w="4505" w:type="dxa"/>
            <w:shd w:val="clear" w:color="auto" w:fill="auto"/>
            <w:hideMark/>
          </w:tcPr>
          <w:p w:rsidR="00F04E1E" w:rsidRPr="002D7772" w:rsidRDefault="00F04E1E" w:rsidP="00F04E1E">
            <w:pPr>
              <w:spacing w:after="0" w:line="240" w:lineRule="auto"/>
              <w:rPr>
                <w:rFonts w:ascii="Times New Roman" w:eastAsia="Times New Roman" w:hAnsi="Times New Roman"/>
                <w:color w:val="000000"/>
              </w:rPr>
            </w:pPr>
            <w:r w:rsidRPr="002D7772">
              <w:rPr>
                <w:rFonts w:ascii="Times New Roman" w:eastAsia="Times New Roman" w:hAnsi="Times New Roman"/>
                <w:color w:val="000000"/>
              </w:rPr>
              <w:t>Aikštės sutvarkymo techninio projekto parengimas (iki statybos leidimo gavimo)</w:t>
            </w:r>
          </w:p>
        </w:tc>
        <w:tc>
          <w:tcPr>
            <w:tcW w:w="38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3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9"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1"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r>
      <w:tr w:rsidR="00F04E1E" w:rsidRPr="002D7772" w:rsidTr="00F04E1E">
        <w:trPr>
          <w:trHeight w:val="804"/>
        </w:trPr>
        <w:tc>
          <w:tcPr>
            <w:tcW w:w="540" w:type="dxa"/>
            <w:shd w:val="clear" w:color="auto" w:fill="auto"/>
            <w:hideMark/>
          </w:tcPr>
          <w:p w:rsidR="00F04E1E" w:rsidRPr="002D7772" w:rsidRDefault="00F04E1E" w:rsidP="00F04E1E">
            <w:pPr>
              <w:spacing w:after="0" w:line="240" w:lineRule="auto"/>
              <w:jc w:val="right"/>
              <w:rPr>
                <w:rFonts w:ascii="Times New Roman" w:eastAsia="Times New Roman" w:hAnsi="Times New Roman"/>
                <w:color w:val="000000"/>
              </w:rPr>
            </w:pPr>
            <w:r w:rsidRPr="002D7772">
              <w:rPr>
                <w:rFonts w:ascii="Times New Roman" w:eastAsia="Times New Roman" w:hAnsi="Times New Roman"/>
                <w:color w:val="000000"/>
              </w:rPr>
              <w:t>4</w:t>
            </w:r>
          </w:p>
        </w:tc>
        <w:tc>
          <w:tcPr>
            <w:tcW w:w="4505" w:type="dxa"/>
            <w:shd w:val="clear" w:color="auto" w:fill="auto"/>
            <w:hideMark/>
          </w:tcPr>
          <w:p w:rsidR="00F04E1E" w:rsidRPr="002D7772" w:rsidRDefault="00F04E1E" w:rsidP="00F04E1E">
            <w:pPr>
              <w:spacing w:after="0" w:line="240" w:lineRule="auto"/>
              <w:rPr>
                <w:rFonts w:ascii="Times New Roman" w:eastAsia="Times New Roman" w:hAnsi="Times New Roman"/>
                <w:color w:val="000000"/>
              </w:rPr>
            </w:pPr>
            <w:r w:rsidRPr="002D7772">
              <w:rPr>
                <w:rFonts w:ascii="Times New Roman" w:eastAsia="Times New Roman" w:hAnsi="Times New Roman"/>
                <w:color w:val="000000"/>
              </w:rPr>
              <w:t>Investicinio projekto parengimas, paraiškos ES lėšoms gauti rengimas (įvertinant viešųjų pirkimų ir kitas procedūras)</w:t>
            </w:r>
          </w:p>
        </w:tc>
        <w:tc>
          <w:tcPr>
            <w:tcW w:w="38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3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9"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1"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r>
      <w:tr w:rsidR="00F04E1E" w:rsidRPr="002D7772" w:rsidTr="00F04E1E">
        <w:trPr>
          <w:trHeight w:val="70"/>
        </w:trPr>
        <w:tc>
          <w:tcPr>
            <w:tcW w:w="540" w:type="dxa"/>
            <w:shd w:val="clear" w:color="auto" w:fill="auto"/>
            <w:hideMark/>
          </w:tcPr>
          <w:p w:rsidR="00F04E1E" w:rsidRPr="002D7772" w:rsidRDefault="00F04E1E" w:rsidP="00F04E1E">
            <w:pPr>
              <w:spacing w:after="0" w:line="240" w:lineRule="auto"/>
              <w:jc w:val="right"/>
              <w:rPr>
                <w:rFonts w:ascii="Times New Roman" w:eastAsia="Times New Roman" w:hAnsi="Times New Roman"/>
                <w:color w:val="000000"/>
              </w:rPr>
            </w:pPr>
            <w:r w:rsidRPr="002D7772">
              <w:rPr>
                <w:rFonts w:ascii="Times New Roman" w:eastAsia="Times New Roman" w:hAnsi="Times New Roman"/>
                <w:color w:val="000000"/>
              </w:rPr>
              <w:t>5</w:t>
            </w:r>
          </w:p>
        </w:tc>
        <w:tc>
          <w:tcPr>
            <w:tcW w:w="4505" w:type="dxa"/>
            <w:shd w:val="clear" w:color="auto" w:fill="auto"/>
            <w:hideMark/>
          </w:tcPr>
          <w:p w:rsidR="00F04E1E" w:rsidRPr="002D7772" w:rsidRDefault="00F04E1E" w:rsidP="00F04E1E">
            <w:pPr>
              <w:spacing w:after="0" w:line="240" w:lineRule="auto"/>
              <w:rPr>
                <w:rFonts w:ascii="Times New Roman" w:eastAsia="Times New Roman" w:hAnsi="Times New Roman"/>
                <w:color w:val="000000"/>
              </w:rPr>
            </w:pPr>
            <w:r w:rsidRPr="002D7772">
              <w:rPr>
                <w:rFonts w:ascii="Times New Roman" w:eastAsia="Times New Roman" w:hAnsi="Times New Roman"/>
                <w:color w:val="000000"/>
              </w:rPr>
              <w:t>Viešųjų pirkimų organizavimas siekiant įsigyti rangos darbus aikštės sutvarkymui</w:t>
            </w:r>
          </w:p>
        </w:tc>
        <w:tc>
          <w:tcPr>
            <w:tcW w:w="38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3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9"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1"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auto" w:fill="auto"/>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r>
      <w:tr w:rsidR="00F04E1E" w:rsidRPr="002D7772" w:rsidTr="00F04E1E">
        <w:trPr>
          <w:trHeight w:val="70"/>
        </w:trPr>
        <w:tc>
          <w:tcPr>
            <w:tcW w:w="540" w:type="dxa"/>
            <w:shd w:val="clear" w:color="auto" w:fill="auto"/>
            <w:hideMark/>
          </w:tcPr>
          <w:p w:rsidR="00F04E1E" w:rsidRPr="002D7772" w:rsidRDefault="00F04E1E" w:rsidP="00F04E1E">
            <w:pPr>
              <w:spacing w:after="0" w:line="240" w:lineRule="auto"/>
              <w:jc w:val="right"/>
              <w:rPr>
                <w:rFonts w:ascii="Times New Roman" w:eastAsia="Times New Roman" w:hAnsi="Times New Roman"/>
                <w:color w:val="000000"/>
              </w:rPr>
            </w:pPr>
            <w:r w:rsidRPr="002D7772">
              <w:rPr>
                <w:rFonts w:ascii="Times New Roman" w:eastAsia="Times New Roman" w:hAnsi="Times New Roman"/>
                <w:color w:val="000000"/>
              </w:rPr>
              <w:t>6</w:t>
            </w:r>
          </w:p>
        </w:tc>
        <w:tc>
          <w:tcPr>
            <w:tcW w:w="4505" w:type="dxa"/>
            <w:shd w:val="clear" w:color="auto" w:fill="auto"/>
            <w:hideMark/>
          </w:tcPr>
          <w:p w:rsidR="00F04E1E" w:rsidRPr="002D7772" w:rsidRDefault="00F04E1E" w:rsidP="00F04E1E">
            <w:pPr>
              <w:spacing w:after="0" w:line="240" w:lineRule="auto"/>
              <w:rPr>
                <w:rFonts w:ascii="Times New Roman" w:eastAsia="Times New Roman" w:hAnsi="Times New Roman"/>
                <w:color w:val="000000"/>
              </w:rPr>
            </w:pPr>
            <w:r w:rsidRPr="002D7772">
              <w:rPr>
                <w:rFonts w:ascii="Times New Roman" w:eastAsia="Times New Roman" w:hAnsi="Times New Roman"/>
                <w:color w:val="000000"/>
              </w:rPr>
              <w:t xml:space="preserve">Aikštės sutvarkymo (statybos) darbai  </w:t>
            </w:r>
          </w:p>
        </w:tc>
        <w:tc>
          <w:tcPr>
            <w:tcW w:w="38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3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9"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81"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000000" w:fill="FFFFFF"/>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450"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28"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606"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c>
          <w:tcPr>
            <w:tcW w:w="594" w:type="dxa"/>
            <w:shd w:val="clear" w:color="auto" w:fill="A6A6A6" w:themeFill="background1" w:themeFillShade="A6"/>
            <w:noWrap/>
            <w:vAlign w:val="bottom"/>
          </w:tcPr>
          <w:p w:rsidR="00F04E1E" w:rsidRPr="002D7772" w:rsidRDefault="00F04E1E" w:rsidP="00F04E1E">
            <w:pPr>
              <w:spacing w:after="0" w:line="240" w:lineRule="auto"/>
              <w:rPr>
                <w:rFonts w:ascii="Times New Roman" w:eastAsia="Times New Roman" w:hAnsi="Times New Roman"/>
                <w:color w:val="000000"/>
              </w:rPr>
            </w:pPr>
          </w:p>
        </w:tc>
      </w:tr>
    </w:tbl>
    <w:p w:rsidR="00F04E1E" w:rsidRPr="002054EE" w:rsidRDefault="00F04E1E" w:rsidP="00F04E1E">
      <w:pPr>
        <w:spacing w:after="0" w:line="240" w:lineRule="auto"/>
        <w:ind w:firstLine="709"/>
        <w:jc w:val="both"/>
        <w:rPr>
          <w:rFonts w:ascii="Times New Roman" w:hAnsi="Times New Roman"/>
          <w:sz w:val="24"/>
          <w:szCs w:val="24"/>
        </w:rPr>
      </w:pPr>
    </w:p>
    <w:p w:rsidR="00F04E1E" w:rsidRPr="00D72F4B" w:rsidRDefault="00F04E1E" w:rsidP="00F04E1E">
      <w:pPr>
        <w:spacing w:after="0" w:line="240" w:lineRule="auto"/>
        <w:ind w:firstLine="709"/>
        <w:jc w:val="both"/>
        <w:rPr>
          <w:rFonts w:ascii="Times New Roman" w:hAnsi="Times New Roman"/>
          <w:sz w:val="24"/>
          <w:szCs w:val="24"/>
        </w:rPr>
      </w:pPr>
    </w:p>
    <w:p w:rsidR="00F04E1E" w:rsidRPr="00D72F4B" w:rsidRDefault="00F04E1E" w:rsidP="00F04E1E">
      <w:pPr>
        <w:spacing w:after="0" w:line="240" w:lineRule="auto"/>
        <w:ind w:firstLine="851"/>
        <w:rPr>
          <w:rFonts w:ascii="Times New Roman" w:hAnsi="Times New Roman"/>
          <w:sz w:val="24"/>
        </w:rPr>
        <w:sectPr w:rsidR="00F04E1E" w:rsidRPr="00D72F4B" w:rsidSect="00F04E1E">
          <w:pgSz w:w="15840" w:h="12240" w:orient="landscape"/>
          <w:pgMar w:top="1440" w:right="1440" w:bottom="758" w:left="1440" w:header="720" w:footer="720" w:gutter="0"/>
          <w:cols w:space="720"/>
          <w:docGrid w:linePitch="360"/>
        </w:sectPr>
      </w:pP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Atsižvelgiant į finans</w:t>
      </w:r>
      <w:r>
        <w:rPr>
          <w:rFonts w:ascii="Times New Roman" w:hAnsi="Times New Roman"/>
          <w:sz w:val="24"/>
        </w:rPr>
        <w:t>uojamo</w:t>
      </w:r>
      <w:r w:rsidRPr="00B42934">
        <w:rPr>
          <w:rFonts w:ascii="Times New Roman" w:hAnsi="Times New Roman"/>
          <w:sz w:val="24"/>
        </w:rPr>
        <w:t xml:space="preserve"> objekto (Atgimimo aikštės ir gretimybių teritorijoje kuriamos/ vystomos infrastruktūros) techninius parametrus, numatoma, kad visi veiksmai būtų įgyvendinti per vieną etapą. </w:t>
      </w:r>
    </w:p>
    <w:p w:rsidR="00F04E1E" w:rsidRPr="00D72F4B"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Remiantis galimybių studijos IV dalyje pasirinktu Atgimimo aikštės ir gretimybių teritorijos sutvarkymo </w:t>
      </w:r>
      <w:r w:rsidRPr="00B42934">
        <w:rPr>
          <w:rFonts w:ascii="Times New Roman" w:hAnsi="Times New Roman"/>
          <w:sz w:val="24"/>
          <w:szCs w:val="24"/>
        </w:rPr>
        <w:t>variantu</w:t>
      </w:r>
      <w:r w:rsidRPr="00B42934">
        <w:rPr>
          <w:rFonts w:ascii="Times New Roman" w:hAnsi="Times New Roman"/>
          <w:sz w:val="24"/>
        </w:rPr>
        <w:t xml:space="preserve"> bei Darbo grupės posėdžio rezultatais, atsižvelgiant į visuomenės išsakytas papildomas rekomendacijas, nuomonę bei pasiūlymus, </w:t>
      </w:r>
      <w:r>
        <w:rPr>
          <w:rFonts w:ascii="Times New Roman" w:hAnsi="Times New Roman"/>
          <w:sz w:val="24"/>
        </w:rPr>
        <w:t xml:space="preserve">buvo </w:t>
      </w:r>
      <w:r w:rsidRPr="00B42934">
        <w:rPr>
          <w:rFonts w:ascii="Times New Roman" w:hAnsi="Times New Roman"/>
          <w:sz w:val="24"/>
        </w:rPr>
        <w:t xml:space="preserve">patikslintas </w:t>
      </w:r>
      <w:r>
        <w:rPr>
          <w:rFonts w:ascii="Times New Roman" w:hAnsi="Times New Roman"/>
          <w:sz w:val="24"/>
        </w:rPr>
        <w:t xml:space="preserve">planuojamas </w:t>
      </w:r>
      <w:r w:rsidRPr="00B42934">
        <w:rPr>
          <w:rFonts w:ascii="Times New Roman" w:hAnsi="Times New Roman"/>
          <w:sz w:val="24"/>
        </w:rPr>
        <w:t xml:space="preserve">teritorijos tvarkymo biudžetas </w:t>
      </w:r>
      <w:r>
        <w:rPr>
          <w:rFonts w:ascii="Times New Roman" w:hAnsi="Times New Roman"/>
          <w:sz w:val="24"/>
        </w:rPr>
        <w:t>(</w:t>
      </w:r>
      <w:r w:rsidRPr="00B42934">
        <w:rPr>
          <w:rFonts w:ascii="Times New Roman" w:hAnsi="Times New Roman"/>
          <w:sz w:val="24"/>
        </w:rPr>
        <w:t>žr. 6.4.1.2. lentelę</w:t>
      </w:r>
      <w:r>
        <w:rPr>
          <w:rFonts w:ascii="Times New Roman" w:hAnsi="Times New Roman"/>
          <w:sz w:val="24"/>
        </w:rPr>
        <w:t>)</w:t>
      </w:r>
      <w:r w:rsidRPr="00B42934">
        <w:rPr>
          <w:rFonts w:ascii="Times New Roman" w:hAnsi="Times New Roman"/>
          <w:sz w:val="24"/>
        </w:rPr>
        <w:t>.</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6.4.</w:t>
      </w:r>
      <w:r>
        <w:rPr>
          <w:rFonts w:ascii="Times New Roman" w:hAnsi="Times New Roman"/>
          <w:b/>
          <w:sz w:val="24"/>
        </w:rPr>
        <w:t>1.</w:t>
      </w:r>
      <w:r w:rsidRPr="00D72F4B">
        <w:rPr>
          <w:rFonts w:ascii="Times New Roman" w:hAnsi="Times New Roman"/>
          <w:b/>
          <w:sz w:val="24"/>
        </w:rPr>
        <w:t>2. lentelė. Planuojamas patikslintas preliminarus biudžetas</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6820"/>
        <w:gridCol w:w="2694"/>
      </w:tblGrid>
      <w:tr w:rsidR="00F04E1E" w:rsidRPr="00D72F4B" w:rsidTr="00F04E1E">
        <w:trPr>
          <w:trHeight w:val="515"/>
        </w:trPr>
        <w:tc>
          <w:tcPr>
            <w:tcW w:w="546"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Eil. Nr.</w:t>
            </w:r>
          </w:p>
        </w:tc>
        <w:tc>
          <w:tcPr>
            <w:tcW w:w="6820"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b/>
                <w:bCs/>
                <w:color w:val="000000"/>
              </w:rPr>
            </w:pPr>
            <w:r w:rsidRPr="00D72F4B">
              <w:rPr>
                <w:rFonts w:ascii="Times New Roman" w:eastAsia="Times New Roman" w:hAnsi="Times New Roman"/>
                <w:b/>
                <w:bCs/>
                <w:color w:val="000000"/>
              </w:rPr>
              <w:t>Paskirtis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b/>
                <w:bCs/>
                <w:color w:val="000000"/>
              </w:rPr>
            </w:pPr>
            <w:r w:rsidRPr="00D72F4B">
              <w:rPr>
                <w:rFonts w:ascii="Times New Roman" w:eastAsia="Times New Roman" w:hAnsi="Times New Roman"/>
                <w:b/>
                <w:bCs/>
                <w:color w:val="000000"/>
              </w:rPr>
              <w:t>Preliminari statybos darbų kaina Eur</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w:t>
            </w:r>
          </w:p>
        </w:tc>
        <w:tc>
          <w:tcPr>
            <w:tcW w:w="6820" w:type="dxa"/>
            <w:shd w:val="clear" w:color="auto" w:fill="auto"/>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Dangos ir susiję darbai:</w:t>
            </w:r>
          </w:p>
        </w:tc>
        <w:tc>
          <w:tcPr>
            <w:tcW w:w="2694"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1.1.</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Granitinė aikštės danga</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192.329,28</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1.2.</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 xml:space="preserve">Mažosios architektūros elementai (stacionarūs paviljonai, </w:t>
            </w:r>
            <w:r>
              <w:rPr>
                <w:rFonts w:ascii="Times New Roman" w:eastAsia="Times New Roman" w:hAnsi="Times New Roman"/>
                <w:i/>
                <w:color w:val="000000"/>
              </w:rPr>
              <w:t>suoliukai</w:t>
            </w:r>
            <w:r w:rsidRPr="00D72F4B">
              <w:rPr>
                <w:rFonts w:ascii="Times New Roman" w:eastAsia="Times New Roman" w:hAnsi="Times New Roman"/>
                <w:i/>
                <w:color w:val="000000"/>
              </w:rPr>
              <w:t>, šiukšliadėžės, informaciniai stendai, geriamo vandens fontanėliai, dviračių stovai viešieji tualetai)</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65</w:t>
            </w:r>
            <w:r w:rsidRPr="00D72F4B">
              <w:rPr>
                <w:rFonts w:ascii="Times New Roman" w:eastAsia="Times New Roman" w:hAnsi="Times New Roman"/>
                <w:color w:val="000000"/>
              </w:rPr>
              <w:t>.000,00</w:t>
            </w:r>
          </w:p>
        </w:tc>
      </w:tr>
      <w:tr w:rsidR="00F04E1E" w:rsidRPr="00D72F4B" w:rsidTr="00F04E1E">
        <w:trPr>
          <w:trHeight w:val="79"/>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1.3.</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Pasivaikščiojimo takai</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9</w:t>
            </w:r>
            <w:r w:rsidRPr="00D72F4B">
              <w:rPr>
                <w:rFonts w:ascii="Times New Roman" w:eastAsia="Times New Roman" w:hAnsi="Times New Roman"/>
                <w:color w:val="000000"/>
              </w:rPr>
              <w:t>6.</w:t>
            </w:r>
            <w:r>
              <w:rPr>
                <w:rFonts w:ascii="Times New Roman" w:eastAsia="Times New Roman" w:hAnsi="Times New Roman"/>
                <w:color w:val="000000"/>
              </w:rPr>
              <w:t>164</w:t>
            </w:r>
            <w:r w:rsidRPr="00D72F4B">
              <w:rPr>
                <w:rFonts w:ascii="Times New Roman" w:eastAsia="Times New Roman" w:hAnsi="Times New Roman"/>
                <w:color w:val="000000"/>
              </w:rPr>
              <w:t>,</w:t>
            </w:r>
            <w:r>
              <w:rPr>
                <w:rFonts w:ascii="Times New Roman" w:eastAsia="Times New Roman" w:hAnsi="Times New Roman"/>
                <w:color w:val="000000"/>
              </w:rPr>
              <w:t>64</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1.4.</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Apsodinimas gėlynais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4.395,30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1.5.</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Apsodinimas veja</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13.185,90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1.6.</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Apsodinimas medžiais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13.185,90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1.7.</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Reljefo formavimo darbai (laiptai, terasos, apželdintos kalvelės)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11.700,00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w:t>
            </w:r>
          </w:p>
        </w:tc>
        <w:tc>
          <w:tcPr>
            <w:tcW w:w="6820" w:type="dxa"/>
            <w:shd w:val="clear" w:color="auto" w:fill="auto"/>
          </w:tcPr>
          <w:p w:rsidR="00F04E1E" w:rsidRPr="00D72F4B" w:rsidRDefault="00F04E1E" w:rsidP="00F04E1E">
            <w:pPr>
              <w:spacing w:after="0" w:line="240" w:lineRule="auto"/>
              <w:rPr>
                <w:rFonts w:ascii="Times New Roman" w:eastAsia="Times New Roman" w:hAnsi="Times New Roman"/>
                <w:color w:val="000000"/>
              </w:rPr>
            </w:pPr>
            <w:r w:rsidRPr="00D72F4B">
              <w:rPr>
                <w:rFonts w:ascii="Times New Roman" w:eastAsia="Times New Roman" w:hAnsi="Times New Roman"/>
                <w:color w:val="000000"/>
              </w:rPr>
              <w:t>Objektai ir elementai:</w:t>
            </w:r>
          </w:p>
        </w:tc>
        <w:tc>
          <w:tcPr>
            <w:tcW w:w="2694"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2.1.</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Iliuminuoti fontanai</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740</w:t>
            </w:r>
            <w:r w:rsidRPr="00D72F4B">
              <w:rPr>
                <w:rFonts w:ascii="Times New Roman" w:eastAsia="Times New Roman" w:hAnsi="Times New Roman"/>
                <w:color w:val="000000"/>
              </w:rPr>
              <w:t>.</w:t>
            </w:r>
            <w:r>
              <w:rPr>
                <w:rFonts w:ascii="Times New Roman" w:eastAsia="Times New Roman" w:hAnsi="Times New Roman"/>
                <w:color w:val="000000"/>
              </w:rPr>
              <w:t>493,47</w:t>
            </w:r>
          </w:p>
        </w:tc>
      </w:tr>
      <w:tr w:rsidR="00F04E1E" w:rsidRPr="00D72F4B" w:rsidTr="00F04E1E">
        <w:trPr>
          <w:trHeight w:val="78"/>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2.2.</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Archeologinių atodangų eksponavimas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w:t>
            </w:r>
            <w:r>
              <w:rPr>
                <w:rFonts w:ascii="Times New Roman" w:eastAsia="Times New Roman" w:hAnsi="Times New Roman"/>
                <w:color w:val="000000"/>
              </w:rPr>
              <w:t>0</w:t>
            </w:r>
            <w:r w:rsidRPr="00D72F4B">
              <w:rPr>
                <w:rFonts w:ascii="Times New Roman" w:eastAsia="Times New Roman" w:hAnsi="Times New Roman"/>
                <w:color w:val="000000"/>
              </w:rPr>
              <w:t>0.000,00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2.3.</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Memorialas</w:t>
            </w:r>
            <w:r>
              <w:rPr>
                <w:rFonts w:ascii="Times New Roman" w:eastAsia="Times New Roman" w:hAnsi="Times New Roman"/>
                <w:i/>
                <w:color w:val="000000"/>
              </w:rPr>
              <w:t xml:space="preserve"> ar kitas aikštė ryškus akcentas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1</w:t>
            </w:r>
            <w:r>
              <w:rPr>
                <w:rFonts w:ascii="Times New Roman" w:eastAsia="Times New Roman" w:hAnsi="Times New Roman"/>
                <w:color w:val="000000"/>
              </w:rPr>
              <w:t>3</w:t>
            </w:r>
            <w:r w:rsidRPr="00D72F4B">
              <w:rPr>
                <w:rFonts w:ascii="Times New Roman" w:eastAsia="Times New Roman" w:hAnsi="Times New Roman"/>
                <w:color w:val="000000"/>
              </w:rPr>
              <w:t>0.000,00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2.4.</w:t>
            </w:r>
          </w:p>
        </w:tc>
        <w:tc>
          <w:tcPr>
            <w:tcW w:w="6820" w:type="dxa"/>
            <w:shd w:val="clear" w:color="auto" w:fill="auto"/>
            <w:hideMark/>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Bevielis internetas</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2</w:t>
            </w:r>
            <w:r w:rsidRPr="00D72F4B">
              <w:rPr>
                <w:rFonts w:ascii="Times New Roman" w:eastAsia="Times New Roman" w:hAnsi="Times New Roman"/>
                <w:color w:val="000000"/>
              </w:rPr>
              <w:t>.000,00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sidRPr="00D72F4B">
              <w:rPr>
                <w:rFonts w:ascii="Times New Roman" w:eastAsia="Times New Roman" w:hAnsi="Times New Roman"/>
                <w:color w:val="000000"/>
              </w:rPr>
              <w:t>2.5.</w:t>
            </w:r>
          </w:p>
        </w:tc>
        <w:tc>
          <w:tcPr>
            <w:tcW w:w="6820" w:type="dxa"/>
            <w:shd w:val="clear" w:color="auto" w:fill="auto"/>
          </w:tcPr>
          <w:p w:rsidR="00F04E1E" w:rsidRPr="00D72F4B" w:rsidRDefault="00F04E1E" w:rsidP="00F04E1E">
            <w:pPr>
              <w:spacing w:after="0" w:line="240" w:lineRule="auto"/>
              <w:ind w:left="334"/>
              <w:rPr>
                <w:rFonts w:ascii="Times New Roman" w:eastAsia="Times New Roman" w:hAnsi="Times New Roman"/>
                <w:i/>
                <w:color w:val="000000"/>
              </w:rPr>
            </w:pPr>
            <w:r w:rsidRPr="00D72F4B">
              <w:rPr>
                <w:rFonts w:ascii="Times New Roman" w:eastAsia="Times New Roman" w:hAnsi="Times New Roman"/>
                <w:i/>
                <w:color w:val="000000"/>
              </w:rPr>
              <w:t>Elektros instaliacija (apšvietimas, tolygiai padengiantis aikštės plotą)</w:t>
            </w:r>
          </w:p>
        </w:tc>
        <w:tc>
          <w:tcPr>
            <w:tcW w:w="2694"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20</w:t>
            </w:r>
            <w:r w:rsidRPr="00D72F4B">
              <w:rPr>
                <w:rFonts w:ascii="Times New Roman" w:eastAsia="Times New Roman" w:hAnsi="Times New Roman"/>
                <w:color w:val="000000"/>
              </w:rPr>
              <w:t>.</w:t>
            </w:r>
            <w:r>
              <w:rPr>
                <w:rFonts w:ascii="Times New Roman" w:eastAsia="Times New Roman" w:hAnsi="Times New Roman"/>
                <w:color w:val="000000"/>
              </w:rPr>
              <w:t>434</w:t>
            </w:r>
            <w:r w:rsidRPr="00D72F4B">
              <w:rPr>
                <w:rFonts w:ascii="Times New Roman" w:eastAsia="Times New Roman" w:hAnsi="Times New Roman"/>
                <w:color w:val="000000"/>
              </w:rPr>
              <w:t>,</w:t>
            </w:r>
            <w:r>
              <w:rPr>
                <w:rFonts w:ascii="Times New Roman" w:eastAsia="Times New Roman" w:hAnsi="Times New Roman"/>
                <w:color w:val="000000"/>
              </w:rPr>
              <w:t>4</w:t>
            </w:r>
            <w:r w:rsidRPr="00D72F4B">
              <w:rPr>
                <w:rFonts w:ascii="Times New Roman" w:eastAsia="Times New Roman" w:hAnsi="Times New Roman"/>
                <w:color w:val="000000"/>
              </w:rPr>
              <w:t>0</w:t>
            </w:r>
          </w:p>
        </w:tc>
      </w:tr>
      <w:tr w:rsidR="00F04E1E" w:rsidRPr="00D72F4B" w:rsidTr="00F04E1E">
        <w:trPr>
          <w:trHeight w:val="70"/>
        </w:trPr>
        <w:tc>
          <w:tcPr>
            <w:tcW w:w="546"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p>
        </w:tc>
        <w:tc>
          <w:tcPr>
            <w:tcW w:w="6820" w:type="dxa"/>
            <w:shd w:val="clear" w:color="auto" w:fill="auto"/>
          </w:tcPr>
          <w:p w:rsidR="00F04E1E" w:rsidRPr="00D72F4B" w:rsidRDefault="00F04E1E" w:rsidP="00F04E1E">
            <w:pPr>
              <w:spacing w:after="0" w:line="240" w:lineRule="auto"/>
              <w:rPr>
                <w:rFonts w:ascii="Times New Roman" w:eastAsia="Times New Roman" w:hAnsi="Times New Roman"/>
                <w:i/>
                <w:color w:val="000000"/>
              </w:rPr>
            </w:pPr>
          </w:p>
        </w:tc>
        <w:tc>
          <w:tcPr>
            <w:tcW w:w="2694" w:type="dxa"/>
            <w:shd w:val="clear" w:color="auto" w:fill="auto"/>
            <w:vAlign w:val="center"/>
          </w:tcPr>
          <w:p w:rsidR="00F04E1E" w:rsidRPr="00D72F4B" w:rsidRDefault="00F04E1E" w:rsidP="00F04E1E">
            <w:pPr>
              <w:spacing w:after="0" w:line="240" w:lineRule="auto"/>
              <w:jc w:val="center"/>
              <w:rPr>
                <w:rFonts w:ascii="Times New Roman" w:eastAsia="Times New Roman" w:hAnsi="Times New Roman"/>
                <w:color w:val="000000"/>
              </w:rPr>
            </w:pPr>
          </w:p>
        </w:tc>
      </w:tr>
      <w:tr w:rsidR="00F04E1E" w:rsidRPr="00D72F4B" w:rsidTr="00F04E1E">
        <w:trPr>
          <w:trHeight w:val="276"/>
        </w:trPr>
        <w:tc>
          <w:tcPr>
            <w:tcW w:w="7366" w:type="dxa"/>
            <w:gridSpan w:val="2"/>
            <w:shd w:val="clear" w:color="auto" w:fill="auto"/>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Iš viso:</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1.388.888,89</w:t>
            </w:r>
          </w:p>
        </w:tc>
      </w:tr>
      <w:tr w:rsidR="00F04E1E" w:rsidRPr="00D72F4B" w:rsidTr="00F04E1E">
        <w:trPr>
          <w:trHeight w:val="276"/>
        </w:trPr>
        <w:tc>
          <w:tcPr>
            <w:tcW w:w="7366" w:type="dxa"/>
            <w:gridSpan w:val="2"/>
            <w:shd w:val="clear" w:color="auto" w:fill="auto"/>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 xml:space="preserve">Projektavimo ir inžinerinės paslaugos, </w:t>
            </w:r>
            <w:r>
              <w:rPr>
                <w:rFonts w:ascii="Times New Roman" w:eastAsia="Times New Roman" w:hAnsi="Times New Roman"/>
                <w:b/>
                <w:bCs/>
                <w:color w:val="000000"/>
              </w:rPr>
              <w:t>8</w:t>
            </w:r>
            <w:r w:rsidRPr="00D72F4B">
              <w:rPr>
                <w:rFonts w:ascii="Times New Roman" w:eastAsia="Times New Roman" w:hAnsi="Times New Roman"/>
                <w:b/>
                <w:bCs/>
                <w:color w:val="000000"/>
              </w:rPr>
              <w:t xml:space="preserve"> proc.</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color w:val="000000"/>
              </w:rPr>
            </w:pPr>
            <w:r>
              <w:rPr>
                <w:rFonts w:ascii="Times New Roman" w:eastAsia="Times New Roman" w:hAnsi="Times New Roman"/>
                <w:color w:val="000000"/>
              </w:rPr>
              <w:t>111.111,11</w:t>
            </w:r>
          </w:p>
        </w:tc>
      </w:tr>
      <w:tr w:rsidR="00F04E1E" w:rsidRPr="00D72F4B" w:rsidTr="00F04E1E">
        <w:trPr>
          <w:trHeight w:val="300"/>
        </w:trPr>
        <w:tc>
          <w:tcPr>
            <w:tcW w:w="7366" w:type="dxa"/>
            <w:gridSpan w:val="2"/>
            <w:shd w:val="clear" w:color="auto" w:fill="auto"/>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Iš viso bendra kaina Eur su PVM</w:t>
            </w:r>
          </w:p>
        </w:tc>
        <w:tc>
          <w:tcPr>
            <w:tcW w:w="2694" w:type="dxa"/>
            <w:shd w:val="clear" w:color="auto" w:fill="auto"/>
            <w:vAlign w:val="center"/>
            <w:hideMark/>
          </w:tcPr>
          <w:p w:rsidR="00F04E1E" w:rsidRPr="00D72F4B" w:rsidRDefault="00F04E1E" w:rsidP="00F04E1E">
            <w:pPr>
              <w:spacing w:after="0" w:line="240" w:lineRule="auto"/>
              <w:jc w:val="center"/>
              <w:rPr>
                <w:rFonts w:ascii="Times New Roman" w:eastAsia="Times New Roman" w:hAnsi="Times New Roman"/>
                <w:b/>
                <w:bCs/>
                <w:color w:val="000000"/>
              </w:rPr>
            </w:pPr>
            <w:r>
              <w:rPr>
                <w:rFonts w:ascii="Times New Roman" w:eastAsia="Times New Roman" w:hAnsi="Times New Roman"/>
                <w:b/>
                <w:bCs/>
                <w:color w:val="000000"/>
              </w:rPr>
              <w:t>1.500.000,00</w:t>
            </w:r>
          </w:p>
        </w:tc>
      </w:tr>
      <w:tr w:rsidR="00F04E1E" w:rsidRPr="00A70D41" w:rsidTr="00F04E1E">
        <w:trPr>
          <w:trHeight w:val="276"/>
        </w:trPr>
        <w:tc>
          <w:tcPr>
            <w:tcW w:w="7366" w:type="dxa"/>
            <w:gridSpan w:val="2"/>
            <w:shd w:val="clear" w:color="auto" w:fill="auto"/>
            <w:hideMark/>
          </w:tcPr>
          <w:p w:rsidR="00F04E1E" w:rsidRPr="00A70D41" w:rsidRDefault="00F04E1E" w:rsidP="00F04E1E">
            <w:pPr>
              <w:spacing w:after="0" w:line="240" w:lineRule="auto"/>
              <w:rPr>
                <w:rFonts w:ascii="Times New Roman" w:eastAsia="Times New Roman" w:hAnsi="Times New Roman"/>
                <w:bCs/>
                <w:i/>
                <w:color w:val="000000"/>
              </w:rPr>
            </w:pPr>
            <w:r w:rsidRPr="00A70D41">
              <w:rPr>
                <w:rFonts w:ascii="Times New Roman" w:eastAsia="Times New Roman" w:hAnsi="Times New Roman"/>
                <w:bCs/>
                <w:i/>
                <w:color w:val="000000"/>
              </w:rPr>
              <w:t>Iš viso bendra kaina Lt su PVM</w:t>
            </w:r>
          </w:p>
        </w:tc>
        <w:tc>
          <w:tcPr>
            <w:tcW w:w="2694" w:type="dxa"/>
            <w:shd w:val="clear" w:color="auto" w:fill="auto"/>
            <w:vAlign w:val="center"/>
            <w:hideMark/>
          </w:tcPr>
          <w:p w:rsidR="00F04E1E" w:rsidRPr="00A70D41" w:rsidRDefault="00F04E1E" w:rsidP="00F04E1E">
            <w:pPr>
              <w:spacing w:after="0" w:line="240" w:lineRule="auto"/>
              <w:jc w:val="center"/>
              <w:rPr>
                <w:rFonts w:ascii="Times New Roman" w:eastAsia="Times New Roman" w:hAnsi="Times New Roman"/>
                <w:bCs/>
                <w:i/>
                <w:color w:val="000000"/>
              </w:rPr>
            </w:pPr>
            <w:r w:rsidRPr="00A70D41">
              <w:rPr>
                <w:rFonts w:ascii="Times New Roman" w:eastAsia="Times New Roman" w:hAnsi="Times New Roman"/>
                <w:bCs/>
                <w:i/>
                <w:color w:val="000000"/>
              </w:rPr>
              <w:t>5.179.200,00</w:t>
            </w:r>
          </w:p>
        </w:tc>
      </w:tr>
    </w:tbl>
    <w:p w:rsidR="00F04E1E" w:rsidRPr="00D72F4B" w:rsidRDefault="00F04E1E" w:rsidP="00F04E1E">
      <w:pPr>
        <w:spacing w:after="0" w:line="240" w:lineRule="auto"/>
        <w:ind w:firstLine="851"/>
        <w:jc w:val="both"/>
        <w:rPr>
          <w:rFonts w:ascii="Times New Roman" w:hAnsi="Times New Roman"/>
          <w:sz w:val="24"/>
        </w:rPr>
      </w:pP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Galimybių studijos rengėjai pastebi, kad </w:t>
      </w:r>
      <w:r>
        <w:rPr>
          <w:rFonts w:ascii="Times New Roman" w:hAnsi="Times New Roman"/>
          <w:sz w:val="24"/>
        </w:rPr>
        <w:t>čia pateikiamas</w:t>
      </w:r>
      <w:r w:rsidRPr="00B42934">
        <w:rPr>
          <w:rFonts w:ascii="Times New Roman" w:hAnsi="Times New Roman"/>
          <w:sz w:val="24"/>
        </w:rPr>
        <w:t xml:space="preserve"> tik preliminarus Programos įgyvendinimo pagrindinių investicijų įvertinimas – tikslesnė biudžeto vertė galėtų būti pateikta tik </w:t>
      </w:r>
      <w:r>
        <w:rPr>
          <w:rFonts w:ascii="Times New Roman" w:hAnsi="Times New Roman"/>
          <w:sz w:val="24"/>
        </w:rPr>
        <w:t>suorganizavus architektūrinių idėjų konkursą</w:t>
      </w:r>
      <w:r w:rsidRPr="00B42934">
        <w:rPr>
          <w:rFonts w:ascii="Times New Roman" w:hAnsi="Times New Roman"/>
          <w:sz w:val="24"/>
        </w:rPr>
        <w:t xml:space="preserve"> bei atlik</w:t>
      </w:r>
      <w:r>
        <w:rPr>
          <w:rFonts w:ascii="Times New Roman" w:hAnsi="Times New Roman"/>
          <w:sz w:val="24"/>
        </w:rPr>
        <w:t>us</w:t>
      </w:r>
      <w:r w:rsidRPr="00B42934">
        <w:rPr>
          <w:rFonts w:ascii="Times New Roman" w:hAnsi="Times New Roman"/>
          <w:sz w:val="24"/>
        </w:rPr>
        <w:t xml:space="preserve"> technin</w:t>
      </w:r>
      <w:r>
        <w:rPr>
          <w:rFonts w:ascii="Times New Roman" w:hAnsi="Times New Roman"/>
          <w:sz w:val="24"/>
        </w:rPr>
        <w:t>į projektą</w:t>
      </w:r>
      <w:r w:rsidRPr="00B42934">
        <w:rPr>
          <w:rFonts w:ascii="Times New Roman" w:hAnsi="Times New Roman"/>
          <w:sz w:val="24"/>
        </w:rPr>
        <w:t xml:space="preserve">, kadangi </w:t>
      </w:r>
      <w:r>
        <w:rPr>
          <w:rFonts w:ascii="Times New Roman" w:hAnsi="Times New Roman"/>
          <w:sz w:val="24"/>
        </w:rPr>
        <w:t xml:space="preserve">įvertinimas </w:t>
      </w:r>
      <w:r w:rsidRPr="00B42934">
        <w:rPr>
          <w:rFonts w:ascii="Times New Roman" w:hAnsi="Times New Roman"/>
          <w:sz w:val="24"/>
        </w:rPr>
        <w:t>priklauso nuo daugelio veiksnių, kurių neįmanoma numatyti šioje galimybių studijoje:</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architektūrinės idėjos apimties;</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pasirinktų techninio projekto sprendinių (pvz., fontano naudojamos vandens tiekimo ir nuotekų šalinimo technologijos, apšvietimo sprendinių, masinių renginių ir reprezentacinės funkcijos realizavimo sprendinių).</w:t>
      </w:r>
    </w:p>
    <w:p w:rsidR="00F04E1E"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szCs w:val="24"/>
        </w:rPr>
        <w:t>Finansavimo</w:t>
      </w:r>
      <w:r w:rsidRPr="00D72F4B">
        <w:rPr>
          <w:rFonts w:ascii="Times New Roman" w:hAnsi="Times New Roman"/>
          <w:sz w:val="24"/>
        </w:rPr>
        <w:t xml:space="preserve"> šaltinių požiūriu, </w:t>
      </w:r>
      <w:r>
        <w:rPr>
          <w:rFonts w:ascii="Times New Roman" w:hAnsi="Times New Roman"/>
          <w:sz w:val="24"/>
        </w:rPr>
        <w:t>Programos įgyvendinimą sudaro šios lėšos:</w:t>
      </w:r>
    </w:p>
    <w:p w:rsidR="00F04E1E" w:rsidRPr="00A56A4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A56A44">
        <w:rPr>
          <w:rFonts w:ascii="Times New Roman" w:hAnsi="Times New Roman" w:cs="Times New Roman"/>
          <w:sz w:val="24"/>
          <w:szCs w:val="24"/>
        </w:rPr>
        <w:t>Savivaldybė</w:t>
      </w:r>
      <w:r>
        <w:rPr>
          <w:rFonts w:ascii="Times New Roman" w:hAnsi="Times New Roman" w:cs="Times New Roman"/>
          <w:sz w:val="24"/>
          <w:szCs w:val="24"/>
        </w:rPr>
        <w:t>s</w:t>
      </w:r>
      <w:r w:rsidRPr="00A56A44">
        <w:rPr>
          <w:rFonts w:ascii="Times New Roman" w:hAnsi="Times New Roman" w:cs="Times New Roman"/>
          <w:sz w:val="24"/>
          <w:szCs w:val="24"/>
        </w:rPr>
        <w:t xml:space="preserve"> (nuosavos, skolintos lėšos bendrajam finansavimui) – iki 7,5 proc. projekto tinkamų finansuotų išlaidų vertės;</w:t>
      </w:r>
    </w:p>
    <w:p w:rsidR="00F04E1E" w:rsidRPr="00A56A4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A56A44">
        <w:rPr>
          <w:rFonts w:ascii="Times New Roman" w:hAnsi="Times New Roman" w:cs="Times New Roman"/>
          <w:sz w:val="24"/>
          <w:szCs w:val="24"/>
        </w:rPr>
        <w:t>Valstybės biudžetas bendrajam finansavimui – iki 7,5 proc. projekto tinkamų finansuotų išlaidų vertės;</w:t>
      </w:r>
    </w:p>
    <w:p w:rsidR="00F04E1E" w:rsidRPr="00A56A4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A56A44">
        <w:rPr>
          <w:rFonts w:ascii="Times New Roman" w:hAnsi="Times New Roman" w:cs="Times New Roman"/>
          <w:sz w:val="24"/>
          <w:szCs w:val="24"/>
        </w:rPr>
        <w:t>ES dalis finansuotinam projektui – iki 85 proc. projekto tinkamų finansuotų išlaidų vertės.</w:t>
      </w:r>
    </w:p>
    <w:p w:rsidR="00F04E1E" w:rsidRDefault="00F04E1E" w:rsidP="00F04E1E">
      <w:pPr>
        <w:spacing w:before="120" w:after="0" w:line="240" w:lineRule="auto"/>
        <w:ind w:firstLine="851"/>
        <w:jc w:val="both"/>
        <w:rPr>
          <w:rFonts w:ascii="Times New Roman" w:hAnsi="Times New Roman"/>
          <w:sz w:val="24"/>
          <w:szCs w:val="24"/>
        </w:rPr>
      </w:pPr>
      <w:r>
        <w:rPr>
          <w:rFonts w:ascii="Times New Roman" w:hAnsi="Times New Roman"/>
          <w:sz w:val="24"/>
          <w:szCs w:val="24"/>
        </w:rPr>
        <w:t>Planuojama, kad Programa būtų realizuojama, įgyvendinant vieną ES, valstybės bendrojo finansavimo ir savivaldybės biudžeto lėšomis finansuojamą projektą Klaipėdos miesto integruotų teritorijų vystymo programos rėmuose. Šioje programoje aikštės sutvarkymui planuojama skirti apie 1,448 mln. Eur. Galimybių studijoje patikslintas biudžetas siekia 1,500 mln. Eur. Galimybių studijos rengėjai tolimesniems skaičiavimams rekomenduoja:</w:t>
      </w:r>
    </w:p>
    <w:p w:rsidR="00F04E1E"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Pr>
          <w:rFonts w:ascii="Times New Roman" w:hAnsi="Times New Roman" w:cs="Times New Roman"/>
          <w:sz w:val="24"/>
          <w:szCs w:val="24"/>
        </w:rPr>
        <w:t>šioje galimybių studijoje laikyti, kad Programos įgyvendinimo projektas (visa apimtimi ir verte) gali būti pilnai finansuojamas nurodytų šaltinių, atmetant skirtumą tarp šios Programos preliminarios skaičiavimo vertės ir Integruotų teritorijų vystymo programos veiksmo kaip nereikšmingą ir galimai keistiną vėlesniuose Programos įgyvendinimo etapuose;</w:t>
      </w:r>
    </w:p>
    <w:p w:rsidR="00F04E1E"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Pr>
          <w:rFonts w:ascii="Times New Roman" w:hAnsi="Times New Roman" w:cs="Times New Roman"/>
          <w:sz w:val="24"/>
          <w:szCs w:val="24"/>
        </w:rPr>
        <w:t>rengiant techninį projektą (ar jau po šio etapo pabaigos), parengti investicinį projektą ir pagal tikslesnius projektavimo sprendinius perskaičiuoti finansinio ir ekonominio vertinimų rezultatus, įskaitant Programos finansavimo šaltinių vertes;</w:t>
      </w:r>
    </w:p>
    <w:p w:rsidR="00F04E1E"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Pr>
          <w:rFonts w:ascii="Times New Roman" w:hAnsi="Times New Roman" w:cs="Times New Roman"/>
          <w:sz w:val="24"/>
          <w:szCs w:val="24"/>
        </w:rPr>
        <w:t>nustačius, kad Programos įgyvendinimo sprendiniai ir projekto vertė viršija Integruotų teritorijų vystymo programos asignavimus, Klaipėdos miesto savivaldybės administracija turės ieškoti alternatyvių finansavimo šaltinių (pvz., didinant, prašant paramos iš miestiečių, rėmėjų ir pan.).</w:t>
      </w:r>
    </w:p>
    <w:p w:rsidR="00F04E1E" w:rsidRPr="002054EE" w:rsidRDefault="00F04E1E" w:rsidP="00F04E1E">
      <w:pPr>
        <w:spacing w:before="120" w:after="0" w:line="240" w:lineRule="auto"/>
        <w:ind w:firstLine="851"/>
        <w:rPr>
          <w:rFonts w:ascii="Times New Roman" w:hAnsi="Times New Roman"/>
          <w:sz w:val="24"/>
          <w:szCs w:val="24"/>
        </w:rPr>
      </w:pPr>
    </w:p>
    <w:p w:rsidR="00F04E1E" w:rsidRPr="002054EE" w:rsidRDefault="00F04E1E" w:rsidP="00F04E1E">
      <w:pPr>
        <w:spacing w:before="120" w:after="0" w:line="240" w:lineRule="auto"/>
        <w:ind w:firstLine="851"/>
        <w:rPr>
          <w:rFonts w:ascii="Times New Roman" w:hAnsi="Times New Roman"/>
          <w:sz w:val="24"/>
          <w:szCs w:val="24"/>
        </w:rPr>
      </w:pPr>
    </w:p>
    <w:p w:rsidR="00F04E1E" w:rsidRPr="00D72F4B" w:rsidRDefault="00F04E1E" w:rsidP="00F04E1E">
      <w:pPr>
        <w:pStyle w:val="Antrat2"/>
        <w:spacing w:before="480" w:after="240" w:line="240" w:lineRule="auto"/>
        <w:jc w:val="center"/>
        <w:rPr>
          <w:rFonts w:ascii="Times New Roman" w:hAnsi="Times New Roman" w:cs="Times New Roman"/>
          <w:b w:val="0"/>
        </w:rPr>
      </w:pPr>
      <w:bookmarkStart w:id="142" w:name="_Toc426999403"/>
      <w:bookmarkStart w:id="143" w:name="_Toc428887778"/>
      <w:r w:rsidRPr="00D72F4B">
        <w:rPr>
          <w:rFonts w:ascii="Times New Roman" w:hAnsi="Times New Roman" w:cs="Times New Roman"/>
        </w:rPr>
        <w:t>6.5. PROGRAMOS VERTINIMAS. SĄNAUDŲ IR NAUDOS ANALIZĖ</w:t>
      </w:r>
      <w:bookmarkEnd w:id="142"/>
      <w:bookmarkEnd w:id="143"/>
    </w:p>
    <w:p w:rsidR="00F04E1E" w:rsidRPr="00D72F4B" w:rsidRDefault="00F04E1E" w:rsidP="00F04E1E">
      <w:pPr>
        <w:spacing w:before="120" w:after="240" w:line="240" w:lineRule="auto"/>
        <w:ind w:firstLine="851"/>
        <w:jc w:val="both"/>
        <w:rPr>
          <w:rFonts w:ascii="Times New Roman" w:hAnsi="Times New Roman"/>
          <w:sz w:val="24"/>
        </w:rPr>
      </w:pPr>
      <w:r w:rsidRPr="00D72F4B">
        <w:rPr>
          <w:rFonts w:ascii="Times New Roman" w:hAnsi="Times New Roman"/>
          <w:sz w:val="24"/>
        </w:rPr>
        <w:t>Sąnaudų ir naudos analizei naudojamos prielaidos – žr. 6.5.1 lentel</w:t>
      </w:r>
      <w:r>
        <w:rPr>
          <w:rFonts w:ascii="Times New Roman" w:hAnsi="Times New Roman"/>
          <w:sz w:val="24"/>
        </w:rPr>
        <w:t>ę</w:t>
      </w:r>
      <w:r w:rsidRPr="00D72F4B">
        <w:rPr>
          <w:rFonts w:ascii="Times New Roman" w:hAnsi="Times New Roman"/>
          <w:sz w:val="24"/>
        </w:rPr>
        <w:t>.</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6.5.1. lentelė. Programos sąnaudų ir pajamų vertinimo prielaidos</w:t>
      </w:r>
    </w:p>
    <w:tbl>
      <w:tblPr>
        <w:tblStyle w:val="Lentelstinklelis"/>
        <w:tblW w:w="10060" w:type="dxa"/>
        <w:tblLook w:val="04A0" w:firstRow="1" w:lastRow="0" w:firstColumn="1" w:lastColumn="0" w:noHBand="0" w:noVBand="1"/>
      </w:tblPr>
      <w:tblGrid>
        <w:gridCol w:w="846"/>
        <w:gridCol w:w="2508"/>
        <w:gridCol w:w="4296"/>
        <w:gridCol w:w="2410"/>
      </w:tblGrid>
      <w:tr w:rsidR="00F04E1E" w:rsidRPr="00D72F4B" w:rsidTr="00F04E1E">
        <w:trPr>
          <w:trHeight w:val="440"/>
          <w:tblHeader/>
        </w:trPr>
        <w:tc>
          <w:tcPr>
            <w:tcW w:w="846"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Eil. Nr.*</w:t>
            </w:r>
          </w:p>
        </w:tc>
        <w:tc>
          <w:tcPr>
            <w:tcW w:w="2508"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Eilutės pavadinimas</w:t>
            </w:r>
          </w:p>
        </w:tc>
        <w:tc>
          <w:tcPr>
            <w:tcW w:w="4296"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Prielaidos ir paaiškinimas</w:t>
            </w:r>
          </w:p>
        </w:tc>
        <w:tc>
          <w:tcPr>
            <w:tcW w:w="2410" w:type="dxa"/>
            <w:vAlign w:val="center"/>
          </w:tcPr>
          <w:p w:rsidR="00F04E1E" w:rsidRPr="00A34691" w:rsidRDefault="00F04E1E" w:rsidP="00F04E1E">
            <w:pPr>
              <w:spacing w:after="0" w:line="240" w:lineRule="auto"/>
              <w:jc w:val="center"/>
              <w:rPr>
                <w:rFonts w:ascii="Times New Roman" w:hAnsi="Times New Roman"/>
                <w:b/>
              </w:rPr>
            </w:pPr>
            <w:r w:rsidRPr="00A34691">
              <w:rPr>
                <w:rFonts w:ascii="Times New Roman" w:hAnsi="Times New Roman"/>
                <w:b/>
              </w:rPr>
              <w:t>Kiekybinė išraiška</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A.3.</w:t>
            </w:r>
          </w:p>
        </w:tc>
        <w:tc>
          <w:tcPr>
            <w:tcW w:w="2508"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Statyba, rekonstravimas, kapitalinis remontas ir kiti darbai</w:t>
            </w:r>
          </w:p>
        </w:tc>
        <w:tc>
          <w:tcPr>
            <w:tcW w:w="4296" w:type="dxa"/>
          </w:tcPr>
          <w:p w:rsidR="00F04E1E" w:rsidRPr="00D72F4B" w:rsidRDefault="00F04E1E" w:rsidP="00F04E1E">
            <w:pPr>
              <w:spacing w:after="0" w:line="240" w:lineRule="auto"/>
              <w:jc w:val="both"/>
              <w:rPr>
                <w:rFonts w:ascii="Times New Roman" w:hAnsi="Times New Roman"/>
              </w:rPr>
            </w:pPr>
            <w:r w:rsidRPr="00E35287">
              <w:rPr>
                <w:rFonts w:ascii="Times New Roman" w:hAnsi="Times New Roman"/>
              </w:rPr>
              <w:t>Investicijos rangos darbams atliekamos per 2 metus (skaičiuojama, kad pasiskirstymas – 50 proc./ 50 proc.). Į rangos darbų vertę įskaičiuojamas atskirų ilgalaikio turto įrangos elementų įrengimas (pvz., fontan</w:t>
            </w:r>
            <w:r>
              <w:rPr>
                <w:rFonts w:ascii="Times New Roman" w:hAnsi="Times New Roman"/>
              </w:rPr>
              <w:t>ų</w:t>
            </w:r>
            <w:r w:rsidRPr="00E35287">
              <w:rPr>
                <w:rFonts w:ascii="Times New Roman" w:hAnsi="Times New Roman"/>
              </w:rPr>
              <w:t>, apšvietimo element</w:t>
            </w:r>
            <w:r>
              <w:rPr>
                <w:rFonts w:ascii="Times New Roman" w:hAnsi="Times New Roman"/>
              </w:rPr>
              <w:t>ų</w:t>
            </w:r>
            <w:r w:rsidRPr="00E35287">
              <w:rPr>
                <w:rFonts w:ascii="Times New Roman" w:hAnsi="Times New Roman"/>
              </w:rPr>
              <w:t xml:space="preserve"> ir pan.), kadangi be techninio projekto sprendinių šių įrangos dalių vertės apskaičiavimas atskirai nėra tikslingas.</w:t>
            </w:r>
          </w:p>
        </w:tc>
        <w:tc>
          <w:tcPr>
            <w:tcW w:w="2410" w:type="dxa"/>
          </w:tcPr>
          <w:p w:rsidR="00F04E1E" w:rsidRPr="00A34691" w:rsidRDefault="00F04E1E" w:rsidP="00F04E1E">
            <w:pPr>
              <w:spacing w:after="0" w:line="240" w:lineRule="auto"/>
              <w:jc w:val="both"/>
              <w:rPr>
                <w:rFonts w:ascii="Times New Roman" w:hAnsi="Times New Roman"/>
              </w:rPr>
            </w:pPr>
            <w:r w:rsidRPr="00A34691">
              <w:rPr>
                <w:rFonts w:ascii="Times New Roman" w:hAnsi="Times New Roman"/>
              </w:rPr>
              <w:t xml:space="preserve">Bendra vertė 5.443.589,99 Eur </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A.5.</w:t>
            </w:r>
          </w:p>
        </w:tc>
        <w:tc>
          <w:tcPr>
            <w:tcW w:w="2508"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Projektavimo, techninės priežiūros ir kitos su investicijomis į ilgalaikį turtą susijusios paslaugos</w:t>
            </w:r>
          </w:p>
        </w:tc>
        <w:tc>
          <w:tcPr>
            <w:tcW w:w="429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Investicijos projektavimo ir inžinerinėms paslaugoms</w:t>
            </w:r>
            <w:r>
              <w:rPr>
                <w:rFonts w:ascii="Times New Roman" w:hAnsi="Times New Roman"/>
              </w:rPr>
              <w:t xml:space="preserve"> sudaro</w:t>
            </w:r>
            <w:r w:rsidRPr="00D72F4B">
              <w:rPr>
                <w:rFonts w:ascii="Times New Roman" w:hAnsi="Times New Roman"/>
              </w:rPr>
              <w:t xml:space="preserve"> apie 5 proc. nuo rangos darbų vertės. Laikoma, kad investicijos atliekamos per 3 metus: 70 proc. pirmaisiais metais ir po 15 proc. antraisiais ir trečiaisiais investicijų atlikimo metais.</w:t>
            </w:r>
          </w:p>
        </w:tc>
        <w:tc>
          <w:tcPr>
            <w:tcW w:w="2410" w:type="dxa"/>
          </w:tcPr>
          <w:p w:rsidR="00F04E1E" w:rsidRPr="00A34691" w:rsidRDefault="00F04E1E" w:rsidP="00F04E1E">
            <w:pPr>
              <w:spacing w:after="0" w:line="240" w:lineRule="auto"/>
              <w:jc w:val="both"/>
              <w:rPr>
                <w:rFonts w:ascii="Times New Roman" w:hAnsi="Times New Roman"/>
              </w:rPr>
            </w:pPr>
            <w:r w:rsidRPr="00A34691">
              <w:rPr>
                <w:rFonts w:ascii="Times New Roman" w:hAnsi="Times New Roman"/>
              </w:rPr>
              <w:t>Bendra vertė 272.179,44 Eur</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B.</w:t>
            </w:r>
          </w:p>
        </w:tc>
        <w:tc>
          <w:tcPr>
            <w:tcW w:w="2508"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Investicijų likutinė vertė</w:t>
            </w:r>
          </w:p>
        </w:tc>
        <w:tc>
          <w:tcPr>
            <w:tcW w:w="429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Laikoma, kad įrengta infrastruktūra po beveik 30 m. bus nebetinkama parduoti, bet </w:t>
            </w:r>
            <w:r>
              <w:rPr>
                <w:rFonts w:ascii="Times New Roman" w:hAnsi="Times New Roman"/>
              </w:rPr>
              <w:t>dar tinkama</w:t>
            </w:r>
            <w:r w:rsidRPr="00D72F4B">
              <w:rPr>
                <w:rFonts w:ascii="Times New Roman" w:hAnsi="Times New Roman"/>
              </w:rPr>
              <w:t xml:space="preserve"> eksploatuoti, todėl jos likutinė vertė nustatoma simbolinė</w:t>
            </w:r>
            <w:r>
              <w:rPr>
                <w:rFonts w:ascii="Times New Roman" w:hAnsi="Times New Roman"/>
              </w:rPr>
              <w:t>.</w:t>
            </w:r>
          </w:p>
        </w:tc>
        <w:tc>
          <w:tcPr>
            <w:tcW w:w="2410" w:type="dxa"/>
          </w:tcPr>
          <w:p w:rsidR="00F04E1E" w:rsidRPr="00A34691" w:rsidRDefault="00F04E1E" w:rsidP="00F04E1E">
            <w:pPr>
              <w:spacing w:after="0" w:line="240" w:lineRule="auto"/>
              <w:jc w:val="both"/>
              <w:rPr>
                <w:rFonts w:ascii="Times New Roman" w:hAnsi="Times New Roman"/>
              </w:rPr>
            </w:pPr>
            <w:r w:rsidRPr="00A34691">
              <w:rPr>
                <w:rFonts w:ascii="Times New Roman" w:hAnsi="Times New Roman"/>
              </w:rPr>
              <w:t>1.000 Eur</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C.2.</w:t>
            </w:r>
          </w:p>
        </w:tc>
        <w:tc>
          <w:tcPr>
            <w:tcW w:w="2508"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Paslaugų suteikimo pajamos</w:t>
            </w:r>
          </w:p>
        </w:tc>
        <w:tc>
          <w:tcPr>
            <w:tcW w:w="4296" w:type="dxa"/>
          </w:tcPr>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xml:space="preserve">Skaičiuojama, kad įrengta infrastruktūra galės atnešti finansinės naudos iš 2 </w:t>
            </w:r>
            <w:r>
              <w:rPr>
                <w:rFonts w:ascii="Times New Roman" w:hAnsi="Times New Roman"/>
              </w:rPr>
              <w:t>veiklų</w:t>
            </w:r>
            <w:r w:rsidRPr="00EF26C9">
              <w:rPr>
                <w:rFonts w:ascii="Times New Roman" w:hAnsi="Times New Roman"/>
              </w:rPr>
              <w:t>:</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aikštės teritorijos ar jos dalies nuomos renginiams organizuoti;</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pusiau-požeminės aikštelės pajamų už automobilių statymą.</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Pajamos iš renginių veiklos apskaičiuojamos šitaip:</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per metus vykdomi bent 6 renginiai, kurių metu numatoma teritorijos nuoma;</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kiekviename renginyje dalyvauja apie 1.000 dalyvių, kurių kiekvienas susimoka už bilietą ar pan. (pvz., organizuojant mugę susimoka už vietą ar pan.);</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vidutinė 1 dalyvio sumokama suma už 1 renginį – 10 Eur;</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viso – 60 tūkst. Eur per metus.</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Pajamos iš automobilių statymo veiklos apskaičiuojamos šitaip:</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didžiausias 1 automobilio vietos metinis pajėgumas: 21 darbo diena per mėnesį x 12 mėn. per metus x 10 val. (Klaipėdos m. šioje zonoje, nepriklausomai nuo metų laiko, parkomatai yra mokami 8−18 val.);</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Atgimimo aikštė priskiriama geltonajai zonai, kurioje 1 val. automobilio stovėjimo kaina siekia 0,60 Eur;</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iš viso įrengiamos 147 vietos;</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skaičiuojama, kad realus automobilio aikštelės užimtumas (apkrova) sieks apie 20 proc.;</w:t>
            </w:r>
          </w:p>
          <w:p w:rsidR="00F04E1E" w:rsidRPr="00EF26C9" w:rsidRDefault="00F04E1E" w:rsidP="00F04E1E">
            <w:pPr>
              <w:spacing w:after="0" w:line="240" w:lineRule="auto"/>
              <w:jc w:val="both"/>
              <w:rPr>
                <w:rFonts w:ascii="Times New Roman" w:hAnsi="Times New Roman"/>
              </w:rPr>
            </w:pPr>
            <w:r w:rsidRPr="00EF26C9">
              <w:rPr>
                <w:rFonts w:ascii="Times New Roman" w:hAnsi="Times New Roman"/>
              </w:rPr>
              <w:t>- automobilių aikštelės metinės įplaukos sudaro apie 44.452,80 Eur.</w:t>
            </w:r>
          </w:p>
          <w:p w:rsidR="00F04E1E" w:rsidRPr="00EF26C9" w:rsidRDefault="00F04E1E" w:rsidP="00F04E1E">
            <w:pPr>
              <w:spacing w:after="0" w:line="240" w:lineRule="auto"/>
              <w:jc w:val="both"/>
              <w:rPr>
                <w:rFonts w:ascii="Times New Roman" w:hAnsi="Times New Roman"/>
              </w:rPr>
            </w:pPr>
          </w:p>
          <w:p w:rsidR="00F04E1E" w:rsidRPr="00D72F4B" w:rsidRDefault="00F04E1E" w:rsidP="00F04E1E">
            <w:pPr>
              <w:spacing w:after="0" w:line="240" w:lineRule="auto"/>
              <w:jc w:val="both"/>
              <w:rPr>
                <w:rFonts w:ascii="Times New Roman" w:hAnsi="Times New Roman"/>
              </w:rPr>
            </w:pPr>
            <w:r w:rsidRPr="00EF26C9">
              <w:rPr>
                <w:rFonts w:ascii="Times New Roman" w:hAnsi="Times New Roman"/>
              </w:rPr>
              <w:t>Abiejų šaltinių pajamos pradedamos skaičiuoti tik tuomet, kai bus pilnai atliktos Programos pradinės investicijos.</w:t>
            </w:r>
          </w:p>
        </w:tc>
        <w:tc>
          <w:tcPr>
            <w:tcW w:w="2410" w:type="dxa"/>
          </w:tcPr>
          <w:p w:rsidR="00F04E1E" w:rsidRPr="00A34691" w:rsidRDefault="00F04E1E" w:rsidP="00F04E1E">
            <w:pPr>
              <w:spacing w:after="0" w:line="240" w:lineRule="auto"/>
              <w:jc w:val="both"/>
              <w:rPr>
                <w:rFonts w:ascii="Times New Roman" w:hAnsi="Times New Roman"/>
              </w:rPr>
            </w:pPr>
            <w:r w:rsidRPr="00A34691">
              <w:rPr>
                <w:rFonts w:ascii="Times New Roman" w:hAnsi="Times New Roman"/>
              </w:rPr>
              <w:t>104.453 Eur per metus</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D.1.5.</w:t>
            </w:r>
          </w:p>
        </w:tc>
        <w:tc>
          <w:tcPr>
            <w:tcW w:w="2508"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Infrastruktūros būklės palaikymo išlaidos</w:t>
            </w:r>
          </w:p>
        </w:tc>
        <w:tc>
          <w:tcPr>
            <w:tcW w:w="4296" w:type="dxa"/>
          </w:tcPr>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Skaičiuojama, kad</w:t>
            </w:r>
            <w:r>
              <w:rPr>
                <w:rFonts w:ascii="Times New Roman" w:hAnsi="Times New Roman"/>
              </w:rPr>
              <w:t>,</w:t>
            </w:r>
            <w:r w:rsidRPr="00B42934">
              <w:rPr>
                <w:rFonts w:ascii="Times New Roman" w:hAnsi="Times New Roman"/>
              </w:rPr>
              <w:t xml:space="preserve"> </w:t>
            </w:r>
            <w:r>
              <w:rPr>
                <w:rFonts w:ascii="Times New Roman" w:hAnsi="Times New Roman"/>
              </w:rPr>
              <w:t>pasibaigus</w:t>
            </w:r>
            <w:r w:rsidRPr="00B42934">
              <w:rPr>
                <w:rFonts w:ascii="Times New Roman" w:hAnsi="Times New Roman"/>
              </w:rPr>
              <w:t xml:space="preserve"> investicij</w:t>
            </w:r>
            <w:r>
              <w:rPr>
                <w:rFonts w:ascii="Times New Roman" w:hAnsi="Times New Roman"/>
              </w:rPr>
              <w:t>oms,</w:t>
            </w:r>
            <w:r w:rsidRPr="00B42934">
              <w:rPr>
                <w:rFonts w:ascii="Times New Roman" w:hAnsi="Times New Roman"/>
              </w:rPr>
              <w:t xml:space="preserve"> į sukurtą infrastruktūrą kasmet bus investuojama </w:t>
            </w:r>
            <w:r>
              <w:rPr>
                <w:rFonts w:ascii="Times New Roman" w:hAnsi="Times New Roman"/>
              </w:rPr>
              <w:t xml:space="preserve">lėšų </w:t>
            </w:r>
            <w:r w:rsidRPr="00B42934">
              <w:rPr>
                <w:rFonts w:ascii="Times New Roman" w:hAnsi="Times New Roman"/>
              </w:rPr>
              <w:t>būklės palaikymui – remont</w:t>
            </w:r>
            <w:r>
              <w:rPr>
                <w:rFonts w:ascii="Times New Roman" w:hAnsi="Times New Roman"/>
              </w:rPr>
              <w:t>ui</w:t>
            </w:r>
            <w:r w:rsidRPr="00B42934">
              <w:rPr>
                <w:rFonts w:ascii="Times New Roman" w:hAnsi="Times New Roman"/>
              </w:rPr>
              <w:t>, atnaujinim</w:t>
            </w:r>
            <w:r>
              <w:rPr>
                <w:rFonts w:ascii="Times New Roman" w:hAnsi="Times New Roman"/>
              </w:rPr>
              <w:t>ui</w:t>
            </w:r>
            <w:r w:rsidRPr="00B42934">
              <w:rPr>
                <w:rFonts w:ascii="Times New Roman" w:hAnsi="Times New Roman"/>
              </w:rPr>
              <w:t>, infrastruktūros elementų atnaujinim</w:t>
            </w:r>
            <w:r>
              <w:rPr>
                <w:rFonts w:ascii="Times New Roman" w:hAnsi="Times New Roman"/>
              </w:rPr>
              <w:t>ui</w:t>
            </w:r>
            <w:r w:rsidRPr="00B42934">
              <w:rPr>
                <w:rFonts w:ascii="Times New Roman" w:hAnsi="Times New Roman"/>
              </w:rPr>
              <w:t xml:space="preserve"> arba modernizavim</w:t>
            </w:r>
            <w:r>
              <w:rPr>
                <w:rFonts w:ascii="Times New Roman" w:hAnsi="Times New Roman"/>
              </w:rPr>
              <w:t>ui</w:t>
            </w:r>
            <w:r w:rsidRPr="00B42934">
              <w:rPr>
                <w:rFonts w:ascii="Times New Roman" w:hAnsi="Times New Roman"/>
              </w:rPr>
              <w:t xml:space="preserve"> ir pan. Dėl šios priežasties atskira reinvesticijų išlaidų eilutė nenumatoma.</w:t>
            </w:r>
          </w:p>
          <w:p w:rsidR="00F04E1E" w:rsidRPr="00D72F4B" w:rsidRDefault="00F04E1E" w:rsidP="00F04E1E">
            <w:pPr>
              <w:spacing w:after="0" w:line="240" w:lineRule="auto"/>
              <w:jc w:val="both"/>
              <w:rPr>
                <w:rFonts w:ascii="Times New Roman" w:hAnsi="Times New Roman"/>
              </w:rPr>
            </w:pPr>
            <w:r w:rsidRPr="00B42934">
              <w:rPr>
                <w:rFonts w:ascii="Times New Roman" w:hAnsi="Times New Roman"/>
              </w:rPr>
              <w:t>Laikoma, kad kasmet tokios išlaidos sudarys apie 0,5 proc. turto sukūrimo (rangos darbų) vertės</w:t>
            </w:r>
            <w:r>
              <w:rPr>
                <w:rFonts w:ascii="Times New Roman" w:hAnsi="Times New Roman"/>
              </w:rPr>
              <w:t>.</w:t>
            </w:r>
          </w:p>
        </w:tc>
        <w:tc>
          <w:tcPr>
            <w:tcW w:w="2410" w:type="dxa"/>
          </w:tcPr>
          <w:p w:rsidR="00F04E1E" w:rsidRPr="00A34691" w:rsidRDefault="00F04E1E" w:rsidP="00F04E1E">
            <w:pPr>
              <w:spacing w:after="0" w:line="240" w:lineRule="auto"/>
              <w:jc w:val="both"/>
              <w:rPr>
                <w:rFonts w:ascii="Times New Roman" w:hAnsi="Times New Roman"/>
              </w:rPr>
            </w:pPr>
            <w:r w:rsidRPr="00A34691">
              <w:rPr>
                <w:rFonts w:ascii="Times New Roman" w:hAnsi="Times New Roman"/>
              </w:rPr>
              <w:t>22.320 Eur kasmet</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G.1.1</w:t>
            </w:r>
          </w:p>
        </w:tc>
        <w:tc>
          <w:tcPr>
            <w:tcW w:w="2508"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ES struktūrinės paramos lėšos</w:t>
            </w:r>
          </w:p>
        </w:tc>
        <w:tc>
          <w:tcPr>
            <w:tcW w:w="429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ES struktūrinės paramos lėšos siekia </w:t>
            </w:r>
            <w:r>
              <w:rPr>
                <w:rFonts w:ascii="Times New Roman" w:hAnsi="Times New Roman"/>
              </w:rPr>
              <w:t xml:space="preserve">ne daugiau kaip </w:t>
            </w:r>
            <w:r w:rsidRPr="00D72F4B">
              <w:rPr>
                <w:rFonts w:ascii="Times New Roman" w:hAnsi="Times New Roman"/>
              </w:rPr>
              <w:t>85 proc. nuo savivaldybės biudžeto dalis (žr. 6.4.</w:t>
            </w:r>
            <w:r>
              <w:rPr>
                <w:rFonts w:ascii="Times New Roman" w:hAnsi="Times New Roman"/>
              </w:rPr>
              <w:t>3</w:t>
            </w:r>
            <w:r w:rsidRPr="00D72F4B">
              <w:rPr>
                <w:rFonts w:ascii="Times New Roman" w:hAnsi="Times New Roman"/>
              </w:rPr>
              <w:t xml:space="preserve"> lentelę)</w:t>
            </w:r>
            <w:r>
              <w:rPr>
                <w:rFonts w:ascii="Times New Roman" w:hAnsi="Times New Roman"/>
              </w:rPr>
              <w:t>. 85 proc. riba finansiniuose skaičiavimuose taikoma kiekvienais metais, ne tik visam investicijų atlikimo laikotarpiui.</w:t>
            </w:r>
          </w:p>
        </w:tc>
        <w:tc>
          <w:tcPr>
            <w:tcW w:w="2410" w:type="dxa"/>
          </w:tcPr>
          <w:p w:rsidR="00F04E1E" w:rsidRPr="00A34691" w:rsidRDefault="00F04E1E" w:rsidP="00F04E1E">
            <w:pPr>
              <w:spacing w:after="0" w:line="240" w:lineRule="auto"/>
              <w:jc w:val="both"/>
              <w:rPr>
                <w:rFonts w:ascii="Times New Roman" w:hAnsi="Times New Roman"/>
              </w:rPr>
            </w:pPr>
            <w:r w:rsidRPr="00A34691">
              <w:rPr>
                <w:rFonts w:ascii="Times New Roman" w:hAnsi="Times New Roman"/>
              </w:rPr>
              <w:t xml:space="preserve">Bendra vertė </w:t>
            </w:r>
            <w:r>
              <w:rPr>
                <w:rFonts w:ascii="Times New Roman" w:hAnsi="Times New Roman"/>
              </w:rPr>
              <w:t>1.239.581,00</w:t>
            </w:r>
            <w:r w:rsidRPr="00A34691">
              <w:rPr>
                <w:rFonts w:ascii="Times New Roman" w:hAnsi="Times New Roman"/>
              </w:rPr>
              <w:t xml:space="preserve"> Eur</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G.1.2.</w:t>
            </w:r>
          </w:p>
        </w:tc>
        <w:tc>
          <w:tcPr>
            <w:tcW w:w="2508"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LR Bendrojo finansavimo lėšos</w:t>
            </w:r>
          </w:p>
        </w:tc>
        <w:tc>
          <w:tcPr>
            <w:tcW w:w="429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LR bendrojo finansavimo lėšos siekia </w:t>
            </w:r>
            <w:r>
              <w:rPr>
                <w:rFonts w:ascii="Times New Roman" w:hAnsi="Times New Roman"/>
              </w:rPr>
              <w:t xml:space="preserve">ne daugiau kaip </w:t>
            </w:r>
            <w:r w:rsidRPr="00D72F4B">
              <w:rPr>
                <w:rFonts w:ascii="Times New Roman" w:hAnsi="Times New Roman"/>
              </w:rPr>
              <w:t xml:space="preserve">7,5 proc. nuo </w:t>
            </w:r>
            <w:r>
              <w:rPr>
                <w:rFonts w:ascii="Times New Roman" w:hAnsi="Times New Roman"/>
              </w:rPr>
              <w:t>bendrojo Programos įgyvendinimo biudžeto – tinkamų finansuoti išlaidų</w:t>
            </w:r>
            <w:r w:rsidRPr="00D72F4B">
              <w:rPr>
                <w:rFonts w:ascii="Times New Roman" w:hAnsi="Times New Roman"/>
              </w:rPr>
              <w:t xml:space="preserve"> (žr. 6.4.</w:t>
            </w:r>
            <w:r>
              <w:rPr>
                <w:rFonts w:ascii="Times New Roman" w:hAnsi="Times New Roman"/>
              </w:rPr>
              <w:t>3</w:t>
            </w:r>
            <w:r w:rsidRPr="00D72F4B">
              <w:rPr>
                <w:rFonts w:ascii="Times New Roman" w:hAnsi="Times New Roman"/>
              </w:rPr>
              <w:t xml:space="preserve"> lentelę)</w:t>
            </w:r>
            <w:r>
              <w:rPr>
                <w:rFonts w:ascii="Times New Roman" w:hAnsi="Times New Roman"/>
              </w:rPr>
              <w:t>. 7,5 proc. riba finansiniuose skaičiavimuose taikoma kiekvienais metais, ne tik visam investicijų atlikimo laikotarpiui.</w:t>
            </w:r>
          </w:p>
        </w:tc>
        <w:tc>
          <w:tcPr>
            <w:tcW w:w="2410" w:type="dxa"/>
          </w:tcPr>
          <w:p w:rsidR="00F04E1E" w:rsidRPr="00A34691" w:rsidRDefault="00F04E1E" w:rsidP="00F04E1E">
            <w:pPr>
              <w:spacing w:after="0" w:line="240" w:lineRule="auto"/>
              <w:jc w:val="both"/>
              <w:rPr>
                <w:rFonts w:ascii="Times New Roman" w:hAnsi="Times New Roman"/>
              </w:rPr>
            </w:pPr>
            <w:r w:rsidRPr="00A34691">
              <w:rPr>
                <w:rFonts w:ascii="Times New Roman" w:hAnsi="Times New Roman"/>
              </w:rPr>
              <w:t xml:space="preserve">Bendra vertė </w:t>
            </w:r>
            <w:r>
              <w:rPr>
                <w:rFonts w:ascii="Times New Roman" w:hAnsi="Times New Roman"/>
              </w:rPr>
              <w:t>109.373,00</w:t>
            </w:r>
            <w:r w:rsidRPr="00A34691">
              <w:rPr>
                <w:rFonts w:ascii="Times New Roman" w:hAnsi="Times New Roman"/>
              </w:rPr>
              <w:t xml:space="preserve"> Eur</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G.2.1.</w:t>
            </w:r>
          </w:p>
        </w:tc>
        <w:tc>
          <w:tcPr>
            <w:tcW w:w="2508"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Viešosios lėšos (valstybės, savivaldybės biudžetai, kiti viešųjų lėšų šaltiniai)</w:t>
            </w:r>
          </w:p>
        </w:tc>
        <w:tc>
          <w:tcPr>
            <w:tcW w:w="429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Savivaldybės lėšos, skirtos ES paramos  lėšomis finansuojamo projekto bendrajam finansavimui savivaldybės biudžeto lėšomis, siekia </w:t>
            </w:r>
            <w:r>
              <w:rPr>
                <w:rFonts w:ascii="Times New Roman" w:hAnsi="Times New Roman"/>
              </w:rPr>
              <w:t xml:space="preserve">ne mažiau kaip </w:t>
            </w:r>
            <w:r w:rsidRPr="00D72F4B">
              <w:rPr>
                <w:rFonts w:ascii="Times New Roman" w:hAnsi="Times New Roman"/>
              </w:rPr>
              <w:t xml:space="preserve">7,5 proc. nuo </w:t>
            </w:r>
            <w:r>
              <w:rPr>
                <w:rFonts w:ascii="Times New Roman" w:hAnsi="Times New Roman"/>
              </w:rPr>
              <w:t>bendrojo Programos įgyvendinimo biudžeto – tinkamų finansuoti išlaidų</w:t>
            </w:r>
            <w:r w:rsidRPr="00D72F4B">
              <w:rPr>
                <w:rFonts w:ascii="Times New Roman" w:hAnsi="Times New Roman"/>
              </w:rPr>
              <w:t xml:space="preserve"> (žr. žr. 6.4.</w:t>
            </w:r>
            <w:r>
              <w:rPr>
                <w:rFonts w:ascii="Times New Roman" w:hAnsi="Times New Roman"/>
              </w:rPr>
              <w:t>3</w:t>
            </w:r>
            <w:r w:rsidRPr="00D72F4B">
              <w:rPr>
                <w:rFonts w:ascii="Times New Roman" w:hAnsi="Times New Roman"/>
              </w:rPr>
              <w:t xml:space="preserve"> lentelę)</w:t>
            </w:r>
            <w:r>
              <w:rPr>
                <w:rFonts w:ascii="Times New Roman" w:hAnsi="Times New Roman"/>
              </w:rPr>
              <w:t>. 7,5 proc. riba finansiniuose skaičiavimuose taikoma kiekvienais metais, ne tik visam investicijų atlikimo laikotarpiui.</w:t>
            </w:r>
          </w:p>
        </w:tc>
        <w:tc>
          <w:tcPr>
            <w:tcW w:w="2410" w:type="dxa"/>
          </w:tcPr>
          <w:p w:rsidR="00F04E1E" w:rsidRPr="00A34691" w:rsidRDefault="00F04E1E" w:rsidP="00F04E1E">
            <w:pPr>
              <w:spacing w:after="0" w:line="240" w:lineRule="auto"/>
              <w:jc w:val="both"/>
              <w:rPr>
                <w:rFonts w:ascii="Times New Roman" w:hAnsi="Times New Roman"/>
              </w:rPr>
            </w:pPr>
            <w:r w:rsidRPr="00A34691">
              <w:rPr>
                <w:rFonts w:ascii="Times New Roman" w:hAnsi="Times New Roman"/>
              </w:rPr>
              <w:t xml:space="preserve">Bendra vertė </w:t>
            </w:r>
            <w:r>
              <w:rPr>
                <w:rFonts w:ascii="Times New Roman" w:hAnsi="Times New Roman"/>
              </w:rPr>
              <w:t>109.379,00</w:t>
            </w:r>
            <w:r w:rsidRPr="00A34691">
              <w:rPr>
                <w:rFonts w:ascii="Times New Roman" w:hAnsi="Times New Roman"/>
              </w:rPr>
              <w:t xml:space="preserve"> Eur</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G.2.2.</w:t>
            </w:r>
          </w:p>
        </w:tc>
        <w:tc>
          <w:tcPr>
            <w:tcW w:w="2508"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Privačios lėšos (nuosavos, kitos privačios lėšos)</w:t>
            </w:r>
          </w:p>
        </w:tc>
        <w:tc>
          <w:tcPr>
            <w:tcW w:w="4296" w:type="dxa"/>
          </w:tcPr>
          <w:p w:rsidR="00F04E1E" w:rsidRPr="00B42934" w:rsidRDefault="00F04E1E" w:rsidP="00F04E1E">
            <w:pPr>
              <w:spacing w:after="0" w:line="240" w:lineRule="auto"/>
              <w:jc w:val="both"/>
              <w:rPr>
                <w:rFonts w:ascii="Times New Roman" w:hAnsi="Times New Roman"/>
              </w:rPr>
            </w:pPr>
            <w:r>
              <w:rPr>
                <w:rFonts w:ascii="Times New Roman" w:hAnsi="Times New Roman"/>
              </w:rPr>
              <w:t>Tai p</w:t>
            </w:r>
            <w:r w:rsidRPr="00B42934">
              <w:rPr>
                <w:rFonts w:ascii="Times New Roman" w:hAnsi="Times New Roman"/>
              </w:rPr>
              <w:t xml:space="preserve">rivataus investuotojo lėšos, skirtos </w:t>
            </w:r>
            <w:r>
              <w:rPr>
                <w:rFonts w:ascii="Times New Roman" w:hAnsi="Times New Roman"/>
              </w:rPr>
              <w:t>automobilių aikštelės</w:t>
            </w:r>
            <w:r w:rsidRPr="00B42934">
              <w:rPr>
                <w:rFonts w:ascii="Times New Roman" w:hAnsi="Times New Roman"/>
              </w:rPr>
              <w:t xml:space="preserve"> įrengimui ir susijusioms projektavimo ir inžinerinėms paslaugoms (žr. 6.4.3</w:t>
            </w:r>
            <w:r>
              <w:rPr>
                <w:rFonts w:ascii="Times New Roman" w:hAnsi="Times New Roman"/>
              </w:rPr>
              <w:t>.</w:t>
            </w:r>
            <w:r w:rsidRPr="00B42934">
              <w:rPr>
                <w:rFonts w:ascii="Times New Roman" w:hAnsi="Times New Roman"/>
              </w:rPr>
              <w:t xml:space="preserve"> lentelę).</w:t>
            </w:r>
          </w:p>
          <w:p w:rsidR="00F04E1E" w:rsidRPr="00D72F4B" w:rsidRDefault="00F04E1E" w:rsidP="00F04E1E">
            <w:pPr>
              <w:spacing w:after="0" w:line="240" w:lineRule="auto"/>
              <w:jc w:val="both"/>
              <w:rPr>
                <w:rFonts w:ascii="Times New Roman" w:hAnsi="Times New Roman"/>
              </w:rPr>
            </w:pPr>
            <w:r w:rsidRPr="00B42934">
              <w:rPr>
                <w:rFonts w:ascii="Times New Roman" w:hAnsi="Times New Roman"/>
              </w:rPr>
              <w:t>Kol nebus pasiekti susitarimai su privačiu investuotoju dėl lėšų apimties, šaltinių ir pan. veiksnių, turinčių įtakos prisiimamiems įsipareigojimams, analizėje šių lėšų poreikis nurodomas G.2.2</w:t>
            </w:r>
            <w:r>
              <w:rPr>
                <w:rFonts w:ascii="Times New Roman" w:hAnsi="Times New Roman"/>
              </w:rPr>
              <w:t>. eilutėje.</w:t>
            </w:r>
          </w:p>
        </w:tc>
        <w:tc>
          <w:tcPr>
            <w:tcW w:w="2410" w:type="dxa"/>
          </w:tcPr>
          <w:p w:rsidR="00F04E1E" w:rsidRPr="00A34691" w:rsidRDefault="00F04E1E" w:rsidP="00F04E1E">
            <w:pPr>
              <w:spacing w:after="0" w:line="240" w:lineRule="auto"/>
              <w:jc w:val="both"/>
              <w:rPr>
                <w:rFonts w:ascii="Times New Roman" w:hAnsi="Times New Roman"/>
              </w:rPr>
            </w:pPr>
            <w:r w:rsidRPr="00A34691">
              <w:rPr>
                <w:rFonts w:ascii="Times New Roman" w:hAnsi="Times New Roman"/>
              </w:rPr>
              <w:t>Bendra vertė 4.257.436,00 Eur</w:t>
            </w:r>
          </w:p>
        </w:tc>
      </w:tr>
    </w:tbl>
    <w:p w:rsidR="00F04E1E" w:rsidRPr="00D72F4B" w:rsidRDefault="00F04E1E" w:rsidP="00F04E1E">
      <w:pPr>
        <w:spacing w:before="120" w:after="0" w:line="240" w:lineRule="auto"/>
        <w:jc w:val="both"/>
        <w:rPr>
          <w:rFonts w:ascii="Times New Roman" w:hAnsi="Times New Roman"/>
          <w:sz w:val="24"/>
        </w:rPr>
      </w:pPr>
      <w:r w:rsidRPr="00D72F4B">
        <w:rPr>
          <w:rFonts w:ascii="Times New Roman" w:hAnsi="Times New Roman"/>
          <w:sz w:val="24"/>
        </w:rPr>
        <w:t>*pagal skaičiavimo excel formą (atitinka 6.7 galimybių studijoje pateiktas pagrindinio vertinimo lenteles)</w:t>
      </w:r>
    </w:p>
    <w:p w:rsidR="00F04E1E" w:rsidRPr="00B42934" w:rsidRDefault="00F04E1E" w:rsidP="00F04E1E">
      <w:pPr>
        <w:spacing w:before="120" w:after="0" w:line="240" w:lineRule="auto"/>
        <w:ind w:firstLine="851"/>
        <w:jc w:val="both"/>
        <w:rPr>
          <w:rFonts w:ascii="Times New Roman" w:hAnsi="Times New Roman"/>
          <w:sz w:val="24"/>
        </w:rPr>
      </w:pPr>
      <w:r w:rsidRPr="00B93094">
        <w:rPr>
          <w:rFonts w:ascii="Times New Roman" w:hAnsi="Times New Roman"/>
          <w:sz w:val="24"/>
        </w:rPr>
        <w:t>Kitos prielaidos:</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Programos vertinimo laikotarpis</w:t>
      </w:r>
      <w:r>
        <w:rPr>
          <w:rFonts w:ascii="Times New Roman" w:hAnsi="Times New Roman" w:cs="Times New Roman"/>
          <w:sz w:val="24"/>
        </w:rPr>
        <w:t xml:space="preserve"> – 30 m. (urbanistinei plėtrai).</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Kalendoriniu požiūriu, 2015−2016 m. skirti privataus partnerio paieškai, deryboms, o investic</w:t>
      </w:r>
      <w:r>
        <w:rPr>
          <w:rFonts w:ascii="Times New Roman" w:hAnsi="Times New Roman" w:cs="Times New Roman"/>
          <w:sz w:val="24"/>
        </w:rPr>
        <w:t>ijos pradedamos atlikti 2017 m.</w:t>
      </w:r>
      <w:r w:rsidRPr="00B42934">
        <w:rPr>
          <w:rFonts w:ascii="Times New Roman" w:hAnsi="Times New Roman" w:cs="Times New Roman"/>
          <w:sz w:val="24"/>
        </w:rPr>
        <w:t xml:space="preserve"> </w:t>
      </w:r>
      <w:r>
        <w:rPr>
          <w:rFonts w:ascii="Times New Roman" w:hAnsi="Times New Roman" w:cs="Times New Roman"/>
          <w:sz w:val="24"/>
        </w:rPr>
        <w:t xml:space="preserve">siekiant, </w:t>
      </w:r>
      <w:r w:rsidRPr="00B42934">
        <w:rPr>
          <w:rFonts w:ascii="Times New Roman" w:hAnsi="Times New Roman" w:cs="Times New Roman"/>
          <w:sz w:val="24"/>
        </w:rPr>
        <w:t>kad Programa būtų įgyvendinta apie 2020 m.</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 xml:space="preserve">Investicijų objektui nėra skaičiuojamos elektros (apšvietimo), šildymo, žaliavų išlaidos, nors šios išlaidos </w:t>
      </w:r>
      <w:r>
        <w:rPr>
          <w:rFonts w:ascii="Times New Roman" w:hAnsi="Times New Roman" w:cs="Times New Roman"/>
          <w:sz w:val="24"/>
        </w:rPr>
        <w:t xml:space="preserve">ir </w:t>
      </w:r>
      <w:r w:rsidRPr="00B42934">
        <w:rPr>
          <w:rFonts w:ascii="Times New Roman" w:hAnsi="Times New Roman" w:cs="Times New Roman"/>
          <w:sz w:val="24"/>
        </w:rPr>
        <w:t>bus patiriamos. Laikoma, kad šių išlaidų metinės vertės nesikeis dėl sprendinių (taupymo priemonių), galimybių dalį darbų finansuoti viešųjų darbų forma arba todėl, kad išlaidų dydis nesikei</w:t>
      </w:r>
      <w:r>
        <w:rPr>
          <w:rFonts w:ascii="Times New Roman" w:hAnsi="Times New Roman" w:cs="Times New Roman"/>
          <w:sz w:val="24"/>
        </w:rPr>
        <w:t>s, palyginus su esama situacija.</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 xml:space="preserve">Skaičiuojamos minimalios vertės bei pajėgumai, siekiant </w:t>
      </w:r>
      <w:r>
        <w:rPr>
          <w:rFonts w:ascii="Times New Roman" w:hAnsi="Times New Roman" w:cs="Times New Roman"/>
          <w:sz w:val="24"/>
        </w:rPr>
        <w:t>įvertinti Programos gyvybingumą</w:t>
      </w:r>
      <w:r w:rsidRPr="00B42934">
        <w:rPr>
          <w:rFonts w:ascii="Times New Roman" w:hAnsi="Times New Roman" w:cs="Times New Roman"/>
          <w:sz w:val="24"/>
        </w:rPr>
        <w:t xml:space="preserve"> esant mažiausia</w:t>
      </w:r>
      <w:r>
        <w:rPr>
          <w:rFonts w:ascii="Times New Roman" w:hAnsi="Times New Roman" w:cs="Times New Roman"/>
          <w:sz w:val="24"/>
        </w:rPr>
        <w:t>i palankioms vertinimo sąlygoms.</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Projekto valdymo ir viešinimo išlaidos neskaičiuojamos.</w:t>
      </w:r>
    </w:p>
    <w:p w:rsidR="00F04E1E" w:rsidRPr="00D72F4B"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Galimybių studijos rengėjai rekomenduo</w:t>
      </w:r>
      <w:r>
        <w:rPr>
          <w:rFonts w:ascii="Times New Roman" w:hAnsi="Times New Roman"/>
          <w:sz w:val="24"/>
        </w:rPr>
        <w:t>ja peržiūrėti šią analizės dalį</w:t>
      </w:r>
      <w:r w:rsidRPr="00B42934">
        <w:rPr>
          <w:rFonts w:ascii="Times New Roman" w:hAnsi="Times New Roman"/>
          <w:sz w:val="24"/>
        </w:rPr>
        <w:t xml:space="preserve"> pasiekus susitarimus su privačiu investuotoju bei išaiškėjus techninio projektavimo sprendiniams</w:t>
      </w:r>
      <w:r>
        <w:rPr>
          <w:rFonts w:ascii="Times New Roman" w:hAnsi="Times New Roman"/>
          <w:sz w:val="24"/>
        </w:rPr>
        <w:t>, p</w:t>
      </w:r>
      <w:r w:rsidRPr="00B42934">
        <w:rPr>
          <w:rFonts w:ascii="Times New Roman" w:hAnsi="Times New Roman"/>
          <w:sz w:val="24"/>
        </w:rPr>
        <w:t>vz., gali būti pasiekti susitarimai, šioje miesto dalyje leidžian</w:t>
      </w:r>
      <w:r>
        <w:rPr>
          <w:rFonts w:ascii="Times New Roman" w:hAnsi="Times New Roman"/>
          <w:sz w:val="24"/>
        </w:rPr>
        <w:t>tys</w:t>
      </w:r>
      <w:r w:rsidRPr="00B42934">
        <w:rPr>
          <w:rFonts w:ascii="Times New Roman" w:hAnsi="Times New Roman"/>
          <w:sz w:val="24"/>
        </w:rPr>
        <w:t xml:space="preserve"> </w:t>
      </w:r>
      <w:r>
        <w:rPr>
          <w:rFonts w:ascii="Times New Roman" w:hAnsi="Times New Roman"/>
          <w:sz w:val="24"/>
        </w:rPr>
        <w:t>automobilių statymą</w:t>
      </w:r>
      <w:r w:rsidRPr="00B42934">
        <w:rPr>
          <w:rFonts w:ascii="Times New Roman" w:hAnsi="Times New Roman"/>
          <w:sz w:val="24"/>
        </w:rPr>
        <w:t xml:space="preserve"> tik ši</w:t>
      </w:r>
      <w:r>
        <w:rPr>
          <w:rFonts w:ascii="Times New Roman" w:hAnsi="Times New Roman"/>
          <w:sz w:val="24"/>
        </w:rPr>
        <w:t>oje automobilių aikštelėje. Tokia situacija</w:t>
      </w:r>
      <w:r w:rsidRPr="00B42934">
        <w:rPr>
          <w:rFonts w:ascii="Times New Roman" w:hAnsi="Times New Roman"/>
          <w:sz w:val="24"/>
        </w:rPr>
        <w:t xml:space="preserve"> žymiai padidintų </w:t>
      </w:r>
      <w:r>
        <w:rPr>
          <w:rFonts w:ascii="Times New Roman" w:hAnsi="Times New Roman"/>
          <w:sz w:val="24"/>
        </w:rPr>
        <w:t>automobilių aikštelės</w:t>
      </w:r>
      <w:r w:rsidRPr="00B42934">
        <w:rPr>
          <w:rFonts w:ascii="Times New Roman" w:hAnsi="Times New Roman"/>
          <w:sz w:val="24"/>
        </w:rPr>
        <w:t xml:space="preserve"> užimtumo laipsnį (apkrovą).</w:t>
      </w:r>
    </w:p>
    <w:p w:rsidR="00F04E1E" w:rsidRPr="002D7772" w:rsidRDefault="00F04E1E" w:rsidP="00F04E1E">
      <w:pPr>
        <w:pStyle w:val="Antrat3"/>
        <w:spacing w:before="480" w:after="240" w:line="240" w:lineRule="auto"/>
        <w:jc w:val="center"/>
        <w:rPr>
          <w:rFonts w:ascii="Times New Roman" w:hAnsi="Times New Roman" w:cs="Times New Roman"/>
          <w:b w:val="0"/>
        </w:rPr>
      </w:pPr>
      <w:bookmarkStart w:id="144" w:name="_Toc426999404"/>
      <w:bookmarkStart w:id="145" w:name="_Toc428887779"/>
      <w:r w:rsidRPr="002D7772">
        <w:rPr>
          <w:rFonts w:ascii="Times New Roman" w:hAnsi="Times New Roman" w:cs="Times New Roman"/>
        </w:rPr>
        <w:t xml:space="preserve">6.5.1. </w:t>
      </w:r>
      <w:r w:rsidRPr="002054EE">
        <w:rPr>
          <w:rFonts w:ascii="Times New Roman" w:hAnsi="Times New Roman" w:cs="Times New Roman"/>
        </w:rPr>
        <w:t>PATIKSLINIMAS (BE PARKINGO ĮRENGIMO)</w:t>
      </w:r>
      <w:bookmarkEnd w:id="144"/>
      <w:bookmarkEnd w:id="145"/>
    </w:p>
    <w:p w:rsidR="00F04E1E" w:rsidRPr="00D72F4B" w:rsidRDefault="00F04E1E" w:rsidP="00F04E1E">
      <w:pPr>
        <w:spacing w:before="120" w:after="240" w:line="240" w:lineRule="auto"/>
        <w:ind w:firstLine="851"/>
        <w:jc w:val="both"/>
        <w:rPr>
          <w:rFonts w:ascii="Times New Roman" w:hAnsi="Times New Roman"/>
          <w:sz w:val="24"/>
        </w:rPr>
      </w:pPr>
      <w:r w:rsidRPr="00D72F4B">
        <w:rPr>
          <w:rFonts w:ascii="Times New Roman" w:hAnsi="Times New Roman"/>
          <w:sz w:val="24"/>
        </w:rPr>
        <w:t>Sąnaudų ir naudos analizei naudojamos prielaidos – žr. 6.5.1</w:t>
      </w:r>
      <w:r>
        <w:rPr>
          <w:rFonts w:ascii="Times New Roman" w:hAnsi="Times New Roman"/>
          <w:sz w:val="24"/>
        </w:rPr>
        <w:t>.1</w:t>
      </w:r>
      <w:r w:rsidRPr="00D72F4B">
        <w:rPr>
          <w:rFonts w:ascii="Times New Roman" w:hAnsi="Times New Roman"/>
          <w:sz w:val="24"/>
        </w:rPr>
        <w:t xml:space="preserve"> lentel</w:t>
      </w:r>
      <w:r>
        <w:rPr>
          <w:rFonts w:ascii="Times New Roman" w:hAnsi="Times New Roman"/>
          <w:sz w:val="24"/>
        </w:rPr>
        <w:t>ę</w:t>
      </w:r>
      <w:r w:rsidRPr="00D72F4B">
        <w:rPr>
          <w:rFonts w:ascii="Times New Roman" w:hAnsi="Times New Roman"/>
          <w:sz w:val="24"/>
        </w:rPr>
        <w:t>.</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6.5.1</w:t>
      </w:r>
      <w:r>
        <w:rPr>
          <w:rFonts w:ascii="Times New Roman" w:hAnsi="Times New Roman"/>
          <w:b/>
          <w:sz w:val="24"/>
        </w:rPr>
        <w:t>.1</w:t>
      </w:r>
      <w:r w:rsidRPr="00D72F4B">
        <w:rPr>
          <w:rFonts w:ascii="Times New Roman" w:hAnsi="Times New Roman"/>
          <w:b/>
          <w:sz w:val="24"/>
        </w:rPr>
        <w:t>. lentelė. Programos sąnaudų ir pajamų vertinimo prielaidos</w:t>
      </w:r>
    </w:p>
    <w:tbl>
      <w:tblPr>
        <w:tblStyle w:val="Lentelstinklelis"/>
        <w:tblW w:w="10060" w:type="dxa"/>
        <w:tblLook w:val="04A0" w:firstRow="1" w:lastRow="0" w:firstColumn="1" w:lastColumn="0" w:noHBand="0" w:noVBand="1"/>
      </w:tblPr>
      <w:tblGrid>
        <w:gridCol w:w="846"/>
        <w:gridCol w:w="2239"/>
        <w:gridCol w:w="4820"/>
        <w:gridCol w:w="2155"/>
      </w:tblGrid>
      <w:tr w:rsidR="00F04E1E" w:rsidRPr="00D72F4B" w:rsidTr="00F04E1E">
        <w:trPr>
          <w:trHeight w:val="440"/>
          <w:tblHeader/>
        </w:trPr>
        <w:tc>
          <w:tcPr>
            <w:tcW w:w="846"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Eil. Nr.*</w:t>
            </w:r>
          </w:p>
        </w:tc>
        <w:tc>
          <w:tcPr>
            <w:tcW w:w="2239"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Eilutės pavadinimas</w:t>
            </w:r>
          </w:p>
        </w:tc>
        <w:tc>
          <w:tcPr>
            <w:tcW w:w="4820"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Prielaidos ir paaiškinimas</w:t>
            </w:r>
          </w:p>
        </w:tc>
        <w:tc>
          <w:tcPr>
            <w:tcW w:w="2155"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Kiekybinė išraiška</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A.3.</w:t>
            </w:r>
          </w:p>
        </w:tc>
        <w:tc>
          <w:tcPr>
            <w:tcW w:w="2239"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Statyba, rekonstravimas, kapitalinis remontas ir kiti darbai</w:t>
            </w:r>
          </w:p>
        </w:tc>
        <w:tc>
          <w:tcPr>
            <w:tcW w:w="4820" w:type="dxa"/>
          </w:tcPr>
          <w:p w:rsidR="00F04E1E" w:rsidRPr="00D72F4B" w:rsidRDefault="00F04E1E" w:rsidP="00F04E1E">
            <w:pPr>
              <w:spacing w:after="0" w:line="240" w:lineRule="auto"/>
              <w:jc w:val="both"/>
              <w:rPr>
                <w:rFonts w:ascii="Times New Roman" w:hAnsi="Times New Roman"/>
              </w:rPr>
            </w:pPr>
            <w:r w:rsidRPr="00B42934">
              <w:rPr>
                <w:rFonts w:ascii="Times New Roman" w:hAnsi="Times New Roman"/>
              </w:rPr>
              <w:t xml:space="preserve">Investicijos rangos darbams atliekamos per 2 metus (skaičiuojama, kad pasiskirstymas </w:t>
            </w:r>
            <w:r w:rsidRPr="00772A6E">
              <w:rPr>
                <w:rFonts w:ascii="Times New Roman" w:hAnsi="Times New Roman"/>
              </w:rPr>
              <w:t>–</w:t>
            </w:r>
            <w:r>
              <w:rPr>
                <w:rFonts w:ascii="Times New Roman" w:hAnsi="Times New Roman"/>
              </w:rPr>
              <w:t xml:space="preserve"> </w:t>
            </w:r>
            <w:r w:rsidRPr="00B42934">
              <w:rPr>
                <w:rFonts w:ascii="Times New Roman" w:hAnsi="Times New Roman"/>
              </w:rPr>
              <w:t>50 proc./ 50 proc.). Į rangos darbų vert</w:t>
            </w:r>
            <w:r>
              <w:rPr>
                <w:rFonts w:ascii="Times New Roman" w:hAnsi="Times New Roman"/>
              </w:rPr>
              <w:t>ę</w:t>
            </w:r>
            <w:r w:rsidRPr="00B42934">
              <w:rPr>
                <w:rFonts w:ascii="Times New Roman" w:hAnsi="Times New Roman"/>
              </w:rPr>
              <w:t xml:space="preserve"> įskaičiuojama</w:t>
            </w:r>
            <w:r>
              <w:rPr>
                <w:rFonts w:ascii="Times New Roman" w:hAnsi="Times New Roman"/>
              </w:rPr>
              <w:t>s</w:t>
            </w:r>
            <w:r w:rsidRPr="00B42934">
              <w:rPr>
                <w:rFonts w:ascii="Times New Roman" w:hAnsi="Times New Roman"/>
              </w:rPr>
              <w:t xml:space="preserve"> atskirų ilgalaikio turto įrangos elementų įrengimas (pvz., fontan</w:t>
            </w:r>
            <w:r>
              <w:rPr>
                <w:rFonts w:ascii="Times New Roman" w:hAnsi="Times New Roman"/>
              </w:rPr>
              <w:t>ų</w:t>
            </w:r>
            <w:r w:rsidRPr="00B42934">
              <w:rPr>
                <w:rFonts w:ascii="Times New Roman" w:hAnsi="Times New Roman"/>
              </w:rPr>
              <w:t>, apšvietimo element</w:t>
            </w:r>
            <w:r>
              <w:rPr>
                <w:rFonts w:ascii="Times New Roman" w:hAnsi="Times New Roman"/>
              </w:rPr>
              <w:t>ų</w:t>
            </w:r>
            <w:r w:rsidRPr="00B42934">
              <w:rPr>
                <w:rFonts w:ascii="Times New Roman" w:hAnsi="Times New Roman"/>
              </w:rPr>
              <w:t xml:space="preserve"> ir pan.), kadangi be techninio projekto sprendinių šių įrangos dalių vertės apskaičiavimas atskirai nėra tikslingas</w:t>
            </w:r>
            <w:r>
              <w:rPr>
                <w:rFonts w:ascii="Times New Roman" w:hAnsi="Times New Roman"/>
              </w:rPr>
              <w:t>.</w:t>
            </w:r>
          </w:p>
        </w:tc>
        <w:tc>
          <w:tcPr>
            <w:tcW w:w="2155"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Bendra vertė </w:t>
            </w:r>
            <w:r>
              <w:rPr>
                <w:rFonts w:ascii="Times New Roman" w:hAnsi="Times New Roman"/>
              </w:rPr>
              <w:t>1.388.888,89 Eur</w:t>
            </w:r>
            <w:r w:rsidRPr="00D72F4B">
              <w:rPr>
                <w:rFonts w:ascii="Times New Roman" w:hAnsi="Times New Roman"/>
              </w:rPr>
              <w:t xml:space="preserve"> </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A.5.</w:t>
            </w:r>
          </w:p>
        </w:tc>
        <w:tc>
          <w:tcPr>
            <w:tcW w:w="2239"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Projektavimo, techninės priežiūros ir kitos su investicijomis į ilgalaikį turtą susijusios paslaugos</w:t>
            </w:r>
          </w:p>
        </w:tc>
        <w:tc>
          <w:tcPr>
            <w:tcW w:w="4820"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Investicijos projektavimo ir inžinerinėms paslaugoms</w:t>
            </w:r>
            <w:r>
              <w:rPr>
                <w:rFonts w:ascii="Times New Roman" w:hAnsi="Times New Roman"/>
              </w:rPr>
              <w:t xml:space="preserve"> sudaro</w:t>
            </w:r>
            <w:r w:rsidRPr="00D72F4B">
              <w:rPr>
                <w:rFonts w:ascii="Times New Roman" w:hAnsi="Times New Roman"/>
              </w:rPr>
              <w:t xml:space="preserve"> apie </w:t>
            </w:r>
            <w:r>
              <w:rPr>
                <w:rFonts w:ascii="Times New Roman" w:hAnsi="Times New Roman"/>
              </w:rPr>
              <w:t>8</w:t>
            </w:r>
            <w:r w:rsidRPr="00D72F4B">
              <w:rPr>
                <w:rFonts w:ascii="Times New Roman" w:hAnsi="Times New Roman"/>
              </w:rPr>
              <w:t xml:space="preserve"> proc. nuo rangos darbų vertės. Laikoma, kad investicijos atliekamos per 3 metus: 70 proc. pirmaisiais metais ir po 15 proc. antraisiais ir trečiaisiais investicijų atlikimo metais.</w:t>
            </w:r>
          </w:p>
        </w:tc>
        <w:tc>
          <w:tcPr>
            <w:tcW w:w="2155"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Bendra vertė </w:t>
            </w:r>
            <w:r>
              <w:rPr>
                <w:rFonts w:ascii="Times New Roman" w:hAnsi="Times New Roman"/>
              </w:rPr>
              <w:t>111.111,11</w:t>
            </w:r>
            <w:r w:rsidRPr="00D72F4B">
              <w:rPr>
                <w:rFonts w:ascii="Times New Roman" w:hAnsi="Times New Roman"/>
              </w:rPr>
              <w:t xml:space="preserve"> Eur</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B.</w:t>
            </w:r>
          </w:p>
        </w:tc>
        <w:tc>
          <w:tcPr>
            <w:tcW w:w="2239"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Investicijų likutinė vertė</w:t>
            </w:r>
          </w:p>
        </w:tc>
        <w:tc>
          <w:tcPr>
            <w:tcW w:w="4820"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Laikoma, kad įrengta infrastruktūra po beveik 30 m. bus nebetinkama parduoti, bet </w:t>
            </w:r>
            <w:r>
              <w:rPr>
                <w:rFonts w:ascii="Times New Roman" w:hAnsi="Times New Roman"/>
              </w:rPr>
              <w:t>dar tinkama</w:t>
            </w:r>
            <w:r w:rsidRPr="00D72F4B">
              <w:rPr>
                <w:rFonts w:ascii="Times New Roman" w:hAnsi="Times New Roman"/>
              </w:rPr>
              <w:t xml:space="preserve"> eksploatuoti, todėl jos likutinė vertė nustatoma simbolinė</w:t>
            </w:r>
            <w:r>
              <w:rPr>
                <w:rFonts w:ascii="Times New Roman" w:hAnsi="Times New Roman"/>
              </w:rPr>
              <w:t>.</w:t>
            </w:r>
          </w:p>
        </w:tc>
        <w:tc>
          <w:tcPr>
            <w:tcW w:w="2155" w:type="dxa"/>
          </w:tcPr>
          <w:p w:rsidR="00F04E1E" w:rsidRPr="00D72F4B" w:rsidRDefault="00F04E1E" w:rsidP="00F04E1E">
            <w:pPr>
              <w:spacing w:after="0" w:line="240" w:lineRule="auto"/>
              <w:jc w:val="both"/>
              <w:rPr>
                <w:rFonts w:ascii="Times New Roman" w:hAnsi="Times New Roman"/>
              </w:rPr>
            </w:pPr>
            <w:r>
              <w:rPr>
                <w:rFonts w:ascii="Times New Roman" w:hAnsi="Times New Roman"/>
              </w:rPr>
              <w:t>5</w:t>
            </w:r>
            <w:r w:rsidRPr="00D72F4B">
              <w:rPr>
                <w:rFonts w:ascii="Times New Roman" w:hAnsi="Times New Roman"/>
              </w:rPr>
              <w:t>00</w:t>
            </w:r>
            <w:r>
              <w:rPr>
                <w:rFonts w:ascii="Times New Roman" w:hAnsi="Times New Roman"/>
              </w:rPr>
              <w:t>,00</w:t>
            </w:r>
            <w:r w:rsidRPr="00D72F4B">
              <w:rPr>
                <w:rFonts w:ascii="Times New Roman" w:hAnsi="Times New Roman"/>
              </w:rPr>
              <w:t xml:space="preserve"> Eur</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C.2.</w:t>
            </w:r>
          </w:p>
        </w:tc>
        <w:tc>
          <w:tcPr>
            <w:tcW w:w="2239"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Paslaugų suteikimo pajamos</w:t>
            </w:r>
          </w:p>
        </w:tc>
        <w:tc>
          <w:tcPr>
            <w:tcW w:w="4820" w:type="dxa"/>
          </w:tcPr>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Skaičiuojama, kad įrengta infrastruktūra galės atnešti finansinės naudos iš aikštės teritorijos ar jos dalies nuomos</w:t>
            </w:r>
            <w:r>
              <w:rPr>
                <w:rFonts w:ascii="Times New Roman" w:hAnsi="Times New Roman"/>
              </w:rPr>
              <w:t xml:space="preserve"> renginiams organizuoti.</w:t>
            </w:r>
          </w:p>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Pajamos iš renginių veiklos apskaičiuojamos šitaip:</w:t>
            </w:r>
          </w:p>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 per metus vykdomi bent 6 renginiai, kurių metu numatoma teritorijos nuoma;</w:t>
            </w:r>
          </w:p>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 kiekviename renginyje dalyvauja apie 500 dalyvių, kurių kiekvienas susimoka už bilietą ar pan. (pvz., organizuojant mugę susimoka už vietą ar pan.)</w:t>
            </w:r>
            <w:r>
              <w:rPr>
                <w:rFonts w:ascii="Times New Roman" w:hAnsi="Times New Roman"/>
              </w:rPr>
              <w:t>;</w:t>
            </w:r>
          </w:p>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 vidutinė 1 dalyvio sumokama suma už 1 renginį – 10 Eur</w:t>
            </w:r>
            <w:r>
              <w:rPr>
                <w:rFonts w:ascii="Times New Roman" w:hAnsi="Times New Roman"/>
              </w:rPr>
              <w:t>;</w:t>
            </w:r>
          </w:p>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 viso – 30 tūkst. Eur per metus.</w:t>
            </w:r>
          </w:p>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P</w:t>
            </w:r>
            <w:r>
              <w:rPr>
                <w:rFonts w:ascii="Times New Roman" w:hAnsi="Times New Roman"/>
              </w:rPr>
              <w:t>ajamos pradedamos skaičiuoti</w:t>
            </w:r>
            <w:r w:rsidRPr="00B42934">
              <w:rPr>
                <w:rFonts w:ascii="Times New Roman" w:hAnsi="Times New Roman"/>
              </w:rPr>
              <w:t xml:space="preserve"> tik </w:t>
            </w:r>
            <w:r>
              <w:rPr>
                <w:rFonts w:ascii="Times New Roman" w:hAnsi="Times New Roman"/>
              </w:rPr>
              <w:t xml:space="preserve">tuomet, kai bus </w:t>
            </w:r>
            <w:r w:rsidRPr="00B42934">
              <w:rPr>
                <w:rFonts w:ascii="Times New Roman" w:hAnsi="Times New Roman"/>
              </w:rPr>
              <w:t>pilnai atlik</w:t>
            </w:r>
            <w:r>
              <w:rPr>
                <w:rFonts w:ascii="Times New Roman" w:hAnsi="Times New Roman"/>
              </w:rPr>
              <w:t>tos</w:t>
            </w:r>
            <w:r w:rsidRPr="00B42934">
              <w:rPr>
                <w:rFonts w:ascii="Times New Roman" w:hAnsi="Times New Roman"/>
              </w:rPr>
              <w:t xml:space="preserve"> Programos pradin</w:t>
            </w:r>
            <w:r>
              <w:rPr>
                <w:rFonts w:ascii="Times New Roman" w:hAnsi="Times New Roman"/>
              </w:rPr>
              <w:t>ės investicijo</w:t>
            </w:r>
            <w:r w:rsidRPr="00B42934">
              <w:rPr>
                <w:rFonts w:ascii="Times New Roman" w:hAnsi="Times New Roman"/>
              </w:rPr>
              <w:t>s.</w:t>
            </w:r>
          </w:p>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Palygin</w:t>
            </w:r>
            <w:r>
              <w:rPr>
                <w:rFonts w:ascii="Times New Roman" w:hAnsi="Times New Roman"/>
              </w:rPr>
              <w:t>us</w:t>
            </w:r>
            <w:r w:rsidRPr="00B42934">
              <w:rPr>
                <w:rFonts w:ascii="Times New Roman" w:hAnsi="Times New Roman"/>
              </w:rPr>
              <w:t xml:space="preserve"> su 6.5</w:t>
            </w:r>
            <w:r>
              <w:rPr>
                <w:rFonts w:ascii="Times New Roman" w:hAnsi="Times New Roman"/>
              </w:rPr>
              <w:t>.</w:t>
            </w:r>
            <w:r w:rsidRPr="00B42934">
              <w:rPr>
                <w:rFonts w:ascii="Times New Roman" w:hAnsi="Times New Roman"/>
              </w:rPr>
              <w:t xml:space="preserve"> dalyje pateiktomis prielaidomis, skaičiuojama mažesnė pajamų už renginių organizavimą apimtis, kadangi sąlygos žmonių pritraukimui nebus tokios palankios (dėl ribotų galimyb</w:t>
            </w:r>
            <w:r>
              <w:rPr>
                <w:rFonts w:ascii="Times New Roman" w:hAnsi="Times New Roman"/>
              </w:rPr>
              <w:t>ių palikti transporto priemones</w:t>
            </w:r>
            <w:r w:rsidRPr="00B42934">
              <w:rPr>
                <w:rFonts w:ascii="Times New Roman" w:hAnsi="Times New Roman"/>
              </w:rPr>
              <w:t xml:space="preserve"> neįrengus </w:t>
            </w:r>
            <w:r>
              <w:rPr>
                <w:rFonts w:ascii="Times New Roman" w:hAnsi="Times New Roman"/>
              </w:rPr>
              <w:t>automobilių aikštelės</w:t>
            </w:r>
            <w:r w:rsidRPr="00B42934">
              <w:rPr>
                <w:rFonts w:ascii="Times New Roman" w:hAnsi="Times New Roman"/>
              </w:rPr>
              <w:t>)</w:t>
            </w:r>
            <w:r>
              <w:rPr>
                <w:rFonts w:ascii="Times New Roman" w:hAnsi="Times New Roman"/>
              </w:rPr>
              <w:t>.</w:t>
            </w:r>
          </w:p>
        </w:tc>
        <w:tc>
          <w:tcPr>
            <w:tcW w:w="2155" w:type="dxa"/>
          </w:tcPr>
          <w:p w:rsidR="00F04E1E" w:rsidRPr="00D72F4B" w:rsidRDefault="00F04E1E" w:rsidP="00F04E1E">
            <w:pPr>
              <w:spacing w:after="0" w:line="240" w:lineRule="auto"/>
              <w:jc w:val="both"/>
              <w:rPr>
                <w:rFonts w:ascii="Times New Roman" w:hAnsi="Times New Roman"/>
              </w:rPr>
            </w:pPr>
            <w:r>
              <w:rPr>
                <w:rFonts w:ascii="Times New Roman" w:hAnsi="Times New Roman"/>
              </w:rPr>
              <w:t>30.000,00</w:t>
            </w:r>
            <w:r w:rsidRPr="00D72F4B">
              <w:rPr>
                <w:rFonts w:ascii="Times New Roman" w:hAnsi="Times New Roman"/>
              </w:rPr>
              <w:t xml:space="preserve"> Eur per metus</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D.1.5.</w:t>
            </w:r>
          </w:p>
        </w:tc>
        <w:tc>
          <w:tcPr>
            <w:tcW w:w="2239"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Infrastruktūros būklės palaikymo išlaidos</w:t>
            </w:r>
          </w:p>
        </w:tc>
        <w:tc>
          <w:tcPr>
            <w:tcW w:w="4820" w:type="dxa"/>
          </w:tcPr>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Skaičiuojama, kad</w:t>
            </w:r>
            <w:r>
              <w:rPr>
                <w:rFonts w:ascii="Times New Roman" w:hAnsi="Times New Roman"/>
              </w:rPr>
              <w:t>,</w:t>
            </w:r>
            <w:r w:rsidRPr="00B42934">
              <w:rPr>
                <w:rFonts w:ascii="Times New Roman" w:hAnsi="Times New Roman"/>
              </w:rPr>
              <w:t xml:space="preserve"> </w:t>
            </w:r>
            <w:r>
              <w:rPr>
                <w:rFonts w:ascii="Times New Roman" w:hAnsi="Times New Roman"/>
              </w:rPr>
              <w:t>pasibaigus investicijoms,</w:t>
            </w:r>
            <w:r w:rsidRPr="00B42934">
              <w:rPr>
                <w:rFonts w:ascii="Times New Roman" w:hAnsi="Times New Roman"/>
              </w:rPr>
              <w:t xml:space="preserve"> į sukurtą infrastruktūrą kasmet bus investuojama </w:t>
            </w:r>
            <w:r>
              <w:rPr>
                <w:rFonts w:ascii="Times New Roman" w:hAnsi="Times New Roman"/>
              </w:rPr>
              <w:t xml:space="preserve">lėšų </w:t>
            </w:r>
            <w:r w:rsidRPr="00B42934">
              <w:rPr>
                <w:rFonts w:ascii="Times New Roman" w:hAnsi="Times New Roman"/>
              </w:rPr>
              <w:t>būklės palaikymui – remont</w:t>
            </w:r>
            <w:r>
              <w:rPr>
                <w:rFonts w:ascii="Times New Roman" w:hAnsi="Times New Roman"/>
              </w:rPr>
              <w:t>ui</w:t>
            </w:r>
            <w:r w:rsidRPr="00B42934">
              <w:rPr>
                <w:rFonts w:ascii="Times New Roman" w:hAnsi="Times New Roman"/>
              </w:rPr>
              <w:t>, atnaujinim</w:t>
            </w:r>
            <w:r>
              <w:rPr>
                <w:rFonts w:ascii="Times New Roman" w:hAnsi="Times New Roman"/>
              </w:rPr>
              <w:t>ui</w:t>
            </w:r>
            <w:r w:rsidRPr="00B42934">
              <w:rPr>
                <w:rFonts w:ascii="Times New Roman" w:hAnsi="Times New Roman"/>
              </w:rPr>
              <w:t>, infrastruktūros elementų atnaujinim</w:t>
            </w:r>
            <w:r>
              <w:rPr>
                <w:rFonts w:ascii="Times New Roman" w:hAnsi="Times New Roman"/>
              </w:rPr>
              <w:t>ui</w:t>
            </w:r>
            <w:r w:rsidRPr="00B42934">
              <w:rPr>
                <w:rFonts w:ascii="Times New Roman" w:hAnsi="Times New Roman"/>
              </w:rPr>
              <w:t xml:space="preserve"> arba modernizavim</w:t>
            </w:r>
            <w:r>
              <w:rPr>
                <w:rFonts w:ascii="Times New Roman" w:hAnsi="Times New Roman"/>
              </w:rPr>
              <w:t>ui</w:t>
            </w:r>
            <w:r w:rsidRPr="00B42934">
              <w:rPr>
                <w:rFonts w:ascii="Times New Roman" w:hAnsi="Times New Roman"/>
              </w:rPr>
              <w:t xml:space="preserve"> ir pan. Dėl šios priežasties atskira reinvesticijų išlaidų eilutė nenumatoma.</w:t>
            </w:r>
          </w:p>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Laikoma, kad kasmet tokios išlaidos sudarys apie 1 proc. turto sukūrimo (rangos darbų) vertės.</w:t>
            </w:r>
          </w:p>
          <w:p w:rsidR="00F04E1E" w:rsidRPr="00B42934" w:rsidRDefault="00F04E1E" w:rsidP="00F04E1E">
            <w:pPr>
              <w:spacing w:after="0" w:line="240" w:lineRule="auto"/>
              <w:jc w:val="both"/>
              <w:rPr>
                <w:rFonts w:ascii="Times New Roman" w:hAnsi="Times New Roman"/>
              </w:rPr>
            </w:pPr>
            <w:r w:rsidRPr="00B42934">
              <w:rPr>
                <w:rFonts w:ascii="Times New Roman" w:hAnsi="Times New Roman"/>
              </w:rPr>
              <w:t>Palygin</w:t>
            </w:r>
            <w:r>
              <w:rPr>
                <w:rFonts w:ascii="Times New Roman" w:hAnsi="Times New Roman"/>
              </w:rPr>
              <w:t>us</w:t>
            </w:r>
            <w:r w:rsidRPr="00B42934">
              <w:rPr>
                <w:rFonts w:ascii="Times New Roman" w:hAnsi="Times New Roman"/>
              </w:rPr>
              <w:t xml:space="preserve"> su 6.5</w:t>
            </w:r>
            <w:r>
              <w:rPr>
                <w:rFonts w:ascii="Times New Roman" w:hAnsi="Times New Roman"/>
              </w:rPr>
              <w:t>.</w:t>
            </w:r>
            <w:r w:rsidRPr="00B42934">
              <w:rPr>
                <w:rFonts w:ascii="Times New Roman" w:hAnsi="Times New Roman"/>
              </w:rPr>
              <w:t xml:space="preserve"> dalyje pateiktomis prielaidoms, skaičiuojama didesnė išlaidų suma, kadangi būtent dangos ir įrengiami infrastruktūros elementai nusidėvi daugiau, todėl jų palaikymui reikalingos didesnė</w:t>
            </w:r>
            <w:r>
              <w:rPr>
                <w:rFonts w:ascii="Times New Roman" w:hAnsi="Times New Roman"/>
              </w:rPr>
              <w:t>s</w:t>
            </w:r>
            <w:r w:rsidRPr="00B42934">
              <w:rPr>
                <w:rFonts w:ascii="Times New Roman" w:hAnsi="Times New Roman"/>
              </w:rPr>
              <w:t xml:space="preserve"> lėšos (palygin</w:t>
            </w:r>
            <w:r>
              <w:rPr>
                <w:rFonts w:ascii="Times New Roman" w:hAnsi="Times New Roman"/>
              </w:rPr>
              <w:t>us</w:t>
            </w:r>
            <w:r w:rsidRPr="00B42934">
              <w:rPr>
                <w:rFonts w:ascii="Times New Roman" w:hAnsi="Times New Roman"/>
              </w:rPr>
              <w:t xml:space="preserve"> su </w:t>
            </w:r>
            <w:r>
              <w:rPr>
                <w:rFonts w:ascii="Times New Roman" w:hAnsi="Times New Roman"/>
              </w:rPr>
              <w:t>automobilių aikštele</w:t>
            </w:r>
            <w:r w:rsidRPr="00B42934">
              <w:rPr>
                <w:rFonts w:ascii="Times New Roman" w:hAnsi="Times New Roman"/>
              </w:rPr>
              <w:t>).</w:t>
            </w:r>
          </w:p>
        </w:tc>
        <w:tc>
          <w:tcPr>
            <w:tcW w:w="2155" w:type="dxa"/>
          </w:tcPr>
          <w:p w:rsidR="00F04E1E" w:rsidRPr="00D72F4B" w:rsidRDefault="00F04E1E" w:rsidP="00F04E1E">
            <w:pPr>
              <w:spacing w:after="0" w:line="240" w:lineRule="auto"/>
              <w:jc w:val="both"/>
              <w:rPr>
                <w:rFonts w:ascii="Times New Roman" w:hAnsi="Times New Roman"/>
              </w:rPr>
            </w:pPr>
            <w:r>
              <w:rPr>
                <w:rFonts w:ascii="Times New Roman" w:hAnsi="Times New Roman"/>
              </w:rPr>
              <w:t>4.092,00</w:t>
            </w:r>
            <w:r w:rsidRPr="00D72F4B">
              <w:rPr>
                <w:rFonts w:ascii="Times New Roman" w:hAnsi="Times New Roman"/>
              </w:rPr>
              <w:t xml:space="preserve"> Eur kasmet</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G.1.1</w:t>
            </w:r>
          </w:p>
        </w:tc>
        <w:tc>
          <w:tcPr>
            <w:tcW w:w="2239"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ES struktūrinės paramos lėšos</w:t>
            </w:r>
          </w:p>
        </w:tc>
        <w:tc>
          <w:tcPr>
            <w:tcW w:w="4820"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ES struktūrinės paramos lėšos siekia </w:t>
            </w:r>
            <w:r>
              <w:rPr>
                <w:rFonts w:ascii="Times New Roman" w:hAnsi="Times New Roman"/>
              </w:rPr>
              <w:t xml:space="preserve">ne daugiau kaip </w:t>
            </w:r>
            <w:r w:rsidRPr="00D72F4B">
              <w:rPr>
                <w:rFonts w:ascii="Times New Roman" w:hAnsi="Times New Roman"/>
              </w:rPr>
              <w:t>85 proc. nuo savivaldybės biudžeto dalis (žr. 6.4.</w:t>
            </w:r>
            <w:r>
              <w:rPr>
                <w:rFonts w:ascii="Times New Roman" w:hAnsi="Times New Roman"/>
              </w:rPr>
              <w:t>1.2</w:t>
            </w:r>
            <w:r w:rsidRPr="00D72F4B">
              <w:rPr>
                <w:rFonts w:ascii="Times New Roman" w:hAnsi="Times New Roman"/>
              </w:rPr>
              <w:t xml:space="preserve"> lentelę)</w:t>
            </w:r>
            <w:r>
              <w:rPr>
                <w:rFonts w:ascii="Times New Roman" w:hAnsi="Times New Roman"/>
              </w:rPr>
              <w:t>. 85 proc. riba finansiniuose skaičiavimuose taikoma kiekvienais metais, ne tik visam investicijų atlikimo laikotarpiui.</w:t>
            </w:r>
          </w:p>
        </w:tc>
        <w:tc>
          <w:tcPr>
            <w:tcW w:w="2155" w:type="dxa"/>
          </w:tcPr>
          <w:p w:rsidR="00F04E1E" w:rsidRPr="00621E28" w:rsidRDefault="00F04E1E" w:rsidP="00F04E1E">
            <w:pPr>
              <w:spacing w:after="0" w:line="240" w:lineRule="auto"/>
              <w:jc w:val="both"/>
              <w:rPr>
                <w:rFonts w:ascii="Times New Roman" w:hAnsi="Times New Roman"/>
              </w:rPr>
            </w:pPr>
            <w:r w:rsidRPr="00621E28">
              <w:rPr>
                <w:rFonts w:ascii="Times New Roman" w:hAnsi="Times New Roman"/>
              </w:rPr>
              <w:t>Bendra vertė 1.274.997,00 Eur</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G.1.2.</w:t>
            </w:r>
          </w:p>
        </w:tc>
        <w:tc>
          <w:tcPr>
            <w:tcW w:w="2239"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LR Bendrojo finansavimo lėšos</w:t>
            </w:r>
          </w:p>
        </w:tc>
        <w:tc>
          <w:tcPr>
            <w:tcW w:w="4820"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LR bendrojo finansavimo lėšos siekia </w:t>
            </w:r>
            <w:r>
              <w:rPr>
                <w:rFonts w:ascii="Times New Roman" w:hAnsi="Times New Roman"/>
              </w:rPr>
              <w:t xml:space="preserve">ne daugiau kaip </w:t>
            </w:r>
            <w:r w:rsidRPr="00D72F4B">
              <w:rPr>
                <w:rFonts w:ascii="Times New Roman" w:hAnsi="Times New Roman"/>
              </w:rPr>
              <w:t xml:space="preserve">7,5 proc. nuo </w:t>
            </w:r>
            <w:r>
              <w:rPr>
                <w:rFonts w:ascii="Times New Roman" w:hAnsi="Times New Roman"/>
              </w:rPr>
              <w:t>bendrojo Programos įgyvendinimo biudžeto – tinkamų finansuoti išlaidų</w:t>
            </w:r>
            <w:r w:rsidRPr="00D72F4B">
              <w:rPr>
                <w:rFonts w:ascii="Times New Roman" w:hAnsi="Times New Roman"/>
              </w:rPr>
              <w:t xml:space="preserve"> (žr. 6.4.</w:t>
            </w:r>
            <w:r>
              <w:rPr>
                <w:rFonts w:ascii="Times New Roman" w:hAnsi="Times New Roman"/>
              </w:rPr>
              <w:t>1.2</w:t>
            </w:r>
            <w:r w:rsidRPr="00D72F4B">
              <w:rPr>
                <w:rFonts w:ascii="Times New Roman" w:hAnsi="Times New Roman"/>
              </w:rPr>
              <w:t xml:space="preserve"> lentelę)</w:t>
            </w:r>
            <w:r>
              <w:rPr>
                <w:rFonts w:ascii="Times New Roman" w:hAnsi="Times New Roman"/>
              </w:rPr>
              <w:t>. 7,5 proc. riba finansiniuose skaičiavimuose taikoma kiekvienais metais, ne tik visam investicijų atlikimo laikotarpiui.</w:t>
            </w:r>
          </w:p>
        </w:tc>
        <w:tc>
          <w:tcPr>
            <w:tcW w:w="2155" w:type="dxa"/>
          </w:tcPr>
          <w:p w:rsidR="00F04E1E" w:rsidRPr="00621E28" w:rsidRDefault="00F04E1E" w:rsidP="00F04E1E">
            <w:pPr>
              <w:spacing w:after="0" w:line="240" w:lineRule="auto"/>
              <w:jc w:val="both"/>
              <w:rPr>
                <w:rFonts w:ascii="Times New Roman" w:hAnsi="Times New Roman"/>
              </w:rPr>
            </w:pPr>
            <w:r w:rsidRPr="00621E28">
              <w:rPr>
                <w:rFonts w:ascii="Times New Roman" w:hAnsi="Times New Roman"/>
              </w:rPr>
              <w:t>Bendra vertė 112.499,00 Eur</w:t>
            </w:r>
          </w:p>
        </w:tc>
      </w:tr>
      <w:tr w:rsidR="00F04E1E" w:rsidRPr="00D72F4B" w:rsidTr="00F04E1E">
        <w:tc>
          <w:tcPr>
            <w:tcW w:w="846"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G.2.1.</w:t>
            </w:r>
          </w:p>
        </w:tc>
        <w:tc>
          <w:tcPr>
            <w:tcW w:w="2239"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Viešosios lėšos (valstybės, savivaldybės biudžetai, kiti viešųjų lėšų šaltiniai)</w:t>
            </w:r>
          </w:p>
        </w:tc>
        <w:tc>
          <w:tcPr>
            <w:tcW w:w="4820" w:type="dxa"/>
          </w:tcPr>
          <w:p w:rsidR="00F04E1E" w:rsidRPr="00D72F4B" w:rsidRDefault="00F04E1E" w:rsidP="00F04E1E">
            <w:pPr>
              <w:spacing w:after="0" w:line="240" w:lineRule="auto"/>
              <w:jc w:val="both"/>
              <w:rPr>
                <w:rFonts w:ascii="Times New Roman" w:hAnsi="Times New Roman"/>
              </w:rPr>
            </w:pPr>
            <w:r w:rsidRPr="00D72F4B">
              <w:rPr>
                <w:rFonts w:ascii="Times New Roman" w:hAnsi="Times New Roman"/>
              </w:rPr>
              <w:t xml:space="preserve">Savivaldybės lėšos, skirtos ES paramos  lėšomis finansuojamo projekto bendrajam finansavimui savivaldybės biudžeto lėšomis, siekia </w:t>
            </w:r>
            <w:r>
              <w:rPr>
                <w:rFonts w:ascii="Times New Roman" w:hAnsi="Times New Roman"/>
              </w:rPr>
              <w:t xml:space="preserve">ne mažiau kaip </w:t>
            </w:r>
            <w:r w:rsidRPr="00D72F4B">
              <w:rPr>
                <w:rFonts w:ascii="Times New Roman" w:hAnsi="Times New Roman"/>
              </w:rPr>
              <w:t xml:space="preserve">7,5 proc. nuo </w:t>
            </w:r>
            <w:r>
              <w:rPr>
                <w:rFonts w:ascii="Times New Roman" w:hAnsi="Times New Roman"/>
              </w:rPr>
              <w:t>bendrojo Programos įgyvendinimo biudžeto – tinkamų finansuoti išlaidų</w:t>
            </w:r>
            <w:r w:rsidRPr="00D72F4B">
              <w:rPr>
                <w:rFonts w:ascii="Times New Roman" w:hAnsi="Times New Roman"/>
              </w:rPr>
              <w:t xml:space="preserve"> (žr. 6.4.</w:t>
            </w:r>
            <w:r>
              <w:rPr>
                <w:rFonts w:ascii="Times New Roman" w:hAnsi="Times New Roman"/>
              </w:rPr>
              <w:t>1.2</w:t>
            </w:r>
            <w:r w:rsidRPr="00D72F4B">
              <w:rPr>
                <w:rFonts w:ascii="Times New Roman" w:hAnsi="Times New Roman"/>
              </w:rPr>
              <w:t xml:space="preserve"> lentelę)</w:t>
            </w:r>
            <w:r>
              <w:rPr>
                <w:rFonts w:ascii="Times New Roman" w:hAnsi="Times New Roman"/>
              </w:rPr>
              <w:t>. 7,5 proc. riba finansiniuose skaičiavimuose taikoma kiekvienais metais, ne tik visam investicijų atlikimo laikotarpiui.</w:t>
            </w:r>
          </w:p>
        </w:tc>
        <w:tc>
          <w:tcPr>
            <w:tcW w:w="2155" w:type="dxa"/>
          </w:tcPr>
          <w:p w:rsidR="00F04E1E" w:rsidRPr="00621E28" w:rsidRDefault="00F04E1E" w:rsidP="00F04E1E">
            <w:pPr>
              <w:spacing w:after="0" w:line="240" w:lineRule="auto"/>
              <w:jc w:val="both"/>
              <w:rPr>
                <w:rFonts w:ascii="Times New Roman" w:hAnsi="Times New Roman"/>
              </w:rPr>
            </w:pPr>
            <w:r w:rsidRPr="00621E28">
              <w:rPr>
                <w:rFonts w:ascii="Times New Roman" w:hAnsi="Times New Roman"/>
              </w:rPr>
              <w:t>Bendra vertė 112.504,00 Eur</w:t>
            </w:r>
          </w:p>
        </w:tc>
      </w:tr>
    </w:tbl>
    <w:p w:rsidR="00F04E1E" w:rsidRPr="00D72F4B" w:rsidRDefault="00F04E1E" w:rsidP="00F04E1E">
      <w:pPr>
        <w:spacing w:before="120" w:after="0" w:line="240" w:lineRule="auto"/>
        <w:jc w:val="both"/>
        <w:rPr>
          <w:rFonts w:ascii="Times New Roman" w:hAnsi="Times New Roman"/>
          <w:sz w:val="24"/>
        </w:rPr>
      </w:pPr>
      <w:r w:rsidRPr="00D72F4B">
        <w:rPr>
          <w:rFonts w:ascii="Times New Roman" w:hAnsi="Times New Roman"/>
          <w:sz w:val="24"/>
        </w:rPr>
        <w:t>*pagal skaičiavimo excel formą (atitinka 6.7 galimybių studijoje pateiktas pagrindinio vertinimo lenteles)</w:t>
      </w:r>
    </w:p>
    <w:p w:rsidR="00F04E1E" w:rsidRDefault="00F04E1E" w:rsidP="00F04E1E">
      <w:pPr>
        <w:spacing w:after="0" w:line="240" w:lineRule="auto"/>
        <w:rPr>
          <w:rFonts w:ascii="Times New Roman" w:hAnsi="Times New Roman"/>
          <w:sz w:val="24"/>
        </w:rPr>
      </w:pPr>
      <w:r>
        <w:rPr>
          <w:rFonts w:ascii="Times New Roman" w:hAnsi="Times New Roman"/>
          <w:sz w:val="24"/>
        </w:rPr>
        <w:br w:type="page"/>
      </w:r>
    </w:p>
    <w:p w:rsidR="00F04E1E" w:rsidRPr="00B42934" w:rsidRDefault="00F04E1E" w:rsidP="00F04E1E">
      <w:pPr>
        <w:spacing w:before="120" w:after="0" w:line="240" w:lineRule="auto"/>
        <w:ind w:firstLine="851"/>
        <w:jc w:val="both"/>
        <w:rPr>
          <w:rFonts w:ascii="Times New Roman" w:hAnsi="Times New Roman"/>
          <w:sz w:val="24"/>
        </w:rPr>
      </w:pPr>
      <w:r w:rsidRPr="004D3DD3">
        <w:rPr>
          <w:rFonts w:ascii="Times New Roman" w:hAnsi="Times New Roman"/>
          <w:sz w:val="24"/>
        </w:rPr>
        <w:t>Kitos prielaidos:</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Programos vertinimo laikotarpis</w:t>
      </w:r>
      <w:r>
        <w:rPr>
          <w:rFonts w:ascii="Times New Roman" w:hAnsi="Times New Roman" w:cs="Times New Roman"/>
          <w:sz w:val="24"/>
        </w:rPr>
        <w:t xml:space="preserve"> – 30 m. (urbanistinei plėtrai).</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 xml:space="preserve">Kalendoriniu požiūriu, veiklos pradedamos </w:t>
      </w:r>
      <w:r>
        <w:rPr>
          <w:rFonts w:ascii="Times New Roman" w:hAnsi="Times New Roman" w:cs="Times New Roman"/>
          <w:sz w:val="24"/>
        </w:rPr>
        <w:t>2015−2016 m.</w:t>
      </w:r>
      <w:r w:rsidRPr="00B42934">
        <w:rPr>
          <w:rFonts w:ascii="Times New Roman" w:hAnsi="Times New Roman" w:cs="Times New Roman"/>
          <w:sz w:val="24"/>
        </w:rPr>
        <w:t xml:space="preserve"> </w:t>
      </w:r>
      <w:r>
        <w:rPr>
          <w:rFonts w:ascii="Times New Roman" w:hAnsi="Times New Roman" w:cs="Times New Roman"/>
          <w:sz w:val="24"/>
        </w:rPr>
        <w:t xml:space="preserve">siekiant, </w:t>
      </w:r>
      <w:r w:rsidRPr="00B42934">
        <w:rPr>
          <w:rFonts w:ascii="Times New Roman" w:hAnsi="Times New Roman" w:cs="Times New Roman"/>
          <w:sz w:val="24"/>
        </w:rPr>
        <w:t>kad Programa būtų įgyvendinta iki 2019 m.</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 xml:space="preserve">Investicijų objektui nėra skaičiuojamos elektros (apšvietimo), šildymo, žaliavų išlaidos, nors šios išlaidos </w:t>
      </w:r>
      <w:r>
        <w:rPr>
          <w:rFonts w:ascii="Times New Roman" w:hAnsi="Times New Roman" w:cs="Times New Roman"/>
          <w:sz w:val="24"/>
        </w:rPr>
        <w:t xml:space="preserve">ir </w:t>
      </w:r>
      <w:r w:rsidRPr="00B42934">
        <w:rPr>
          <w:rFonts w:ascii="Times New Roman" w:hAnsi="Times New Roman" w:cs="Times New Roman"/>
          <w:sz w:val="24"/>
        </w:rPr>
        <w:t>bus patiriamos. Laikoma, kad šių išlaidų metinės vertės nesikeis dėl sprendinių (taupymo priemonių), galimybių dalį darbų finansuoti viešųjų darbų forma arba todėl, kad išlaidų dydis nesikeis, palygin</w:t>
      </w:r>
      <w:r>
        <w:rPr>
          <w:rFonts w:ascii="Times New Roman" w:hAnsi="Times New Roman" w:cs="Times New Roman"/>
          <w:sz w:val="24"/>
        </w:rPr>
        <w:t>us</w:t>
      </w:r>
      <w:r w:rsidRPr="00B42934">
        <w:rPr>
          <w:rFonts w:ascii="Times New Roman" w:hAnsi="Times New Roman" w:cs="Times New Roman"/>
          <w:sz w:val="24"/>
        </w:rPr>
        <w:t xml:space="preserve"> </w:t>
      </w:r>
      <w:r>
        <w:rPr>
          <w:rFonts w:ascii="Times New Roman" w:hAnsi="Times New Roman" w:cs="Times New Roman"/>
          <w:sz w:val="24"/>
        </w:rPr>
        <w:t>su esama situacija.</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 xml:space="preserve">Skaičiuojamos minimalios vertės bei pajėgumai, siekiant </w:t>
      </w:r>
      <w:r>
        <w:rPr>
          <w:rFonts w:ascii="Times New Roman" w:hAnsi="Times New Roman" w:cs="Times New Roman"/>
          <w:sz w:val="24"/>
        </w:rPr>
        <w:t>įvertinti Programos gyvybingumą</w:t>
      </w:r>
      <w:r w:rsidRPr="00B42934">
        <w:rPr>
          <w:rFonts w:ascii="Times New Roman" w:hAnsi="Times New Roman" w:cs="Times New Roman"/>
          <w:sz w:val="24"/>
        </w:rPr>
        <w:t xml:space="preserve"> esant mažiausia</w:t>
      </w:r>
      <w:r>
        <w:rPr>
          <w:rFonts w:ascii="Times New Roman" w:hAnsi="Times New Roman" w:cs="Times New Roman"/>
          <w:sz w:val="24"/>
        </w:rPr>
        <w:t>i palankioms vertinimo sąlygoms.</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Projekto valdymo ir viešinimo išlaidos neskaičiuojamos.</w:t>
      </w:r>
    </w:p>
    <w:p w:rsidR="00F04E1E"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Galimybių studijos rengėjai rekomenduoja pe</w:t>
      </w:r>
      <w:r>
        <w:rPr>
          <w:rFonts w:ascii="Times New Roman" w:hAnsi="Times New Roman"/>
          <w:sz w:val="24"/>
        </w:rPr>
        <w:t>ržiūrėti šią analizės dalį</w:t>
      </w:r>
      <w:r w:rsidRPr="00B42934">
        <w:rPr>
          <w:rFonts w:ascii="Times New Roman" w:hAnsi="Times New Roman"/>
          <w:sz w:val="24"/>
        </w:rPr>
        <w:t xml:space="preserve"> išaiškėjus techninio projektavimo sprendiniams.</w:t>
      </w:r>
    </w:p>
    <w:p w:rsidR="00F04E1E" w:rsidRDefault="00F04E1E" w:rsidP="00F04E1E">
      <w:pPr>
        <w:spacing w:before="120" w:after="0" w:line="240" w:lineRule="auto"/>
        <w:ind w:firstLine="851"/>
        <w:jc w:val="both"/>
        <w:rPr>
          <w:rFonts w:ascii="Times New Roman" w:hAnsi="Times New Roman"/>
          <w:sz w:val="24"/>
        </w:rPr>
      </w:pPr>
    </w:p>
    <w:p w:rsidR="00F04E1E" w:rsidRPr="00D72F4B" w:rsidRDefault="00F04E1E" w:rsidP="00F04E1E">
      <w:pPr>
        <w:spacing w:before="120" w:after="0" w:line="240" w:lineRule="auto"/>
        <w:ind w:firstLine="851"/>
        <w:jc w:val="both"/>
        <w:rPr>
          <w:rFonts w:ascii="Times New Roman" w:hAnsi="Times New Roman"/>
          <w:sz w:val="24"/>
        </w:rPr>
      </w:pPr>
    </w:p>
    <w:p w:rsidR="00F04E1E" w:rsidRPr="00D72F4B" w:rsidRDefault="00F04E1E" w:rsidP="00F04E1E">
      <w:pPr>
        <w:pStyle w:val="Antrat2"/>
        <w:spacing w:before="480" w:after="240" w:line="240" w:lineRule="auto"/>
        <w:jc w:val="center"/>
        <w:rPr>
          <w:rFonts w:ascii="Times New Roman" w:hAnsi="Times New Roman" w:cs="Times New Roman"/>
          <w:b w:val="0"/>
        </w:rPr>
      </w:pPr>
      <w:bookmarkStart w:id="146" w:name="_Toc426999405"/>
      <w:bookmarkStart w:id="147" w:name="_Toc428887780"/>
      <w:r w:rsidRPr="00D72F4B">
        <w:rPr>
          <w:rFonts w:ascii="Times New Roman" w:hAnsi="Times New Roman" w:cs="Times New Roman"/>
        </w:rPr>
        <w:t>6.6. PROGRAMOS VERTINIMAS. EKONOMINIS-SOCIALINIS VERTINIMAS</w:t>
      </w:r>
      <w:bookmarkEnd w:id="146"/>
      <w:bookmarkEnd w:id="147"/>
    </w:p>
    <w:p w:rsidR="00F04E1E" w:rsidRPr="00B42934" w:rsidRDefault="00F04E1E" w:rsidP="00F04E1E">
      <w:pPr>
        <w:spacing w:before="120" w:after="0" w:line="240" w:lineRule="auto"/>
        <w:ind w:firstLine="851"/>
        <w:jc w:val="both"/>
        <w:rPr>
          <w:rFonts w:ascii="Times New Roman" w:hAnsi="Times New Roman"/>
          <w:sz w:val="24"/>
          <w:szCs w:val="24"/>
        </w:rPr>
      </w:pPr>
      <w:r>
        <w:rPr>
          <w:rFonts w:ascii="Times New Roman" w:hAnsi="Times New Roman"/>
          <w:sz w:val="24"/>
          <w:szCs w:val="24"/>
        </w:rPr>
        <w:t>Siekiant nustatyti s</w:t>
      </w:r>
      <w:r w:rsidRPr="00B42934">
        <w:rPr>
          <w:rFonts w:ascii="Times New Roman" w:hAnsi="Times New Roman"/>
          <w:sz w:val="24"/>
          <w:szCs w:val="24"/>
        </w:rPr>
        <w:t>ocialin</w:t>
      </w:r>
      <w:r>
        <w:rPr>
          <w:rFonts w:ascii="Times New Roman" w:hAnsi="Times New Roman"/>
          <w:sz w:val="24"/>
          <w:szCs w:val="24"/>
        </w:rPr>
        <w:t>į</w:t>
      </w:r>
      <w:r w:rsidRPr="00B42934">
        <w:rPr>
          <w:rFonts w:ascii="Times New Roman" w:hAnsi="Times New Roman"/>
          <w:sz w:val="24"/>
          <w:szCs w:val="24"/>
        </w:rPr>
        <w:t>-ekonomin</w:t>
      </w:r>
      <w:r>
        <w:rPr>
          <w:rFonts w:ascii="Times New Roman" w:hAnsi="Times New Roman"/>
          <w:sz w:val="24"/>
          <w:szCs w:val="24"/>
        </w:rPr>
        <w:t>į</w:t>
      </w:r>
      <w:r w:rsidRPr="00B42934">
        <w:rPr>
          <w:rFonts w:ascii="Times New Roman" w:hAnsi="Times New Roman"/>
          <w:sz w:val="24"/>
          <w:szCs w:val="24"/>
        </w:rPr>
        <w:t xml:space="preserve"> ir tuo pačiu bendruomenin</w:t>
      </w:r>
      <w:r>
        <w:rPr>
          <w:rFonts w:ascii="Times New Roman" w:hAnsi="Times New Roman"/>
          <w:sz w:val="24"/>
          <w:szCs w:val="24"/>
        </w:rPr>
        <w:t>į</w:t>
      </w:r>
      <w:r w:rsidRPr="00B42934">
        <w:rPr>
          <w:rFonts w:ascii="Times New Roman" w:hAnsi="Times New Roman"/>
          <w:sz w:val="24"/>
          <w:szCs w:val="24"/>
        </w:rPr>
        <w:t xml:space="preserve"> vertinim</w:t>
      </w:r>
      <w:r>
        <w:rPr>
          <w:rFonts w:ascii="Times New Roman" w:hAnsi="Times New Roman"/>
          <w:sz w:val="24"/>
          <w:szCs w:val="24"/>
        </w:rPr>
        <w:t>ą,</w:t>
      </w:r>
      <w:r w:rsidRPr="00B42934">
        <w:rPr>
          <w:rFonts w:ascii="Times New Roman" w:hAnsi="Times New Roman"/>
          <w:sz w:val="24"/>
          <w:szCs w:val="24"/>
        </w:rPr>
        <w:t xml:space="preserve"> svarbu nustatyti naudos šaltinius. Naudos šaltiniai nustatomi atsižvelgiant į programos vertę gyventojams, miesto svečiams, aplinkai, vietos verslui ir kt. Sutvarkius Atgimimo aikštę </w:t>
      </w:r>
      <w:r>
        <w:rPr>
          <w:rFonts w:ascii="Times New Roman" w:hAnsi="Times New Roman"/>
          <w:sz w:val="24"/>
          <w:szCs w:val="24"/>
        </w:rPr>
        <w:t xml:space="preserve">pagal </w:t>
      </w:r>
      <w:r w:rsidRPr="00B42934">
        <w:rPr>
          <w:rFonts w:ascii="Times New Roman" w:hAnsi="Times New Roman"/>
          <w:sz w:val="24"/>
          <w:szCs w:val="24"/>
        </w:rPr>
        <w:t>pasirinkt</w:t>
      </w:r>
      <w:r>
        <w:rPr>
          <w:rFonts w:ascii="Times New Roman" w:hAnsi="Times New Roman"/>
          <w:sz w:val="24"/>
          <w:szCs w:val="24"/>
        </w:rPr>
        <w:t>ą</w:t>
      </w:r>
      <w:r w:rsidRPr="00B42934">
        <w:rPr>
          <w:rFonts w:ascii="Times New Roman" w:hAnsi="Times New Roman"/>
          <w:sz w:val="24"/>
          <w:szCs w:val="24"/>
        </w:rPr>
        <w:t xml:space="preserve"> variant</w:t>
      </w:r>
      <w:r>
        <w:rPr>
          <w:rFonts w:ascii="Times New Roman" w:hAnsi="Times New Roman"/>
          <w:sz w:val="24"/>
          <w:szCs w:val="24"/>
        </w:rPr>
        <w:t>ą (B)</w:t>
      </w:r>
      <w:r w:rsidRPr="00B42934">
        <w:rPr>
          <w:rFonts w:ascii="Times New Roman" w:hAnsi="Times New Roman"/>
          <w:sz w:val="24"/>
          <w:szCs w:val="24"/>
        </w:rPr>
        <w:t>, išaugtų įvair</w:t>
      </w:r>
      <w:r>
        <w:rPr>
          <w:rFonts w:ascii="Times New Roman" w:hAnsi="Times New Roman"/>
          <w:sz w:val="24"/>
          <w:szCs w:val="24"/>
        </w:rPr>
        <w:t>aus</w:t>
      </w:r>
      <w:r w:rsidRPr="00B42934">
        <w:rPr>
          <w:rFonts w:ascii="Times New Roman" w:hAnsi="Times New Roman"/>
          <w:sz w:val="24"/>
          <w:szCs w:val="24"/>
        </w:rPr>
        <w:t xml:space="preserve"> amžiaus miesto </w:t>
      </w:r>
      <w:r w:rsidRPr="00B42934">
        <w:rPr>
          <w:rFonts w:ascii="Times New Roman" w:hAnsi="Times New Roman"/>
          <w:sz w:val="24"/>
        </w:rPr>
        <w:t>svečių</w:t>
      </w:r>
      <w:r w:rsidRPr="00B42934">
        <w:rPr>
          <w:rFonts w:ascii="Times New Roman" w:hAnsi="Times New Roman"/>
          <w:sz w:val="24"/>
          <w:szCs w:val="24"/>
        </w:rPr>
        <w:t xml:space="preserve"> ir nuolatinių miesto gyventojų laisvalaikio praleidimo galimybės, žmonės galėtų pasirinkti laisvalaikio formas </w:t>
      </w:r>
      <w:r>
        <w:rPr>
          <w:rFonts w:ascii="Times New Roman" w:hAnsi="Times New Roman"/>
          <w:sz w:val="24"/>
          <w:szCs w:val="24"/>
        </w:rPr>
        <w:t>atsižvelgę į savo</w:t>
      </w:r>
      <w:r w:rsidRPr="00B42934">
        <w:rPr>
          <w:rFonts w:ascii="Times New Roman" w:hAnsi="Times New Roman"/>
          <w:sz w:val="24"/>
          <w:szCs w:val="24"/>
        </w:rPr>
        <w:t xml:space="preserve"> pomėgius – tiek aktyvias, tiek pasyvias veiklas. Atgimimo aikštėje numatoma plėtoti maitinimo, prekybos paslaugas, įvairias pramogas</w:t>
      </w:r>
      <w:r>
        <w:rPr>
          <w:rFonts w:ascii="Times New Roman" w:hAnsi="Times New Roman"/>
          <w:sz w:val="24"/>
          <w:szCs w:val="24"/>
        </w:rPr>
        <w:t xml:space="preserve"> –</w:t>
      </w:r>
      <w:r w:rsidRPr="00B42934">
        <w:rPr>
          <w:rFonts w:ascii="Times New Roman" w:hAnsi="Times New Roman"/>
          <w:sz w:val="24"/>
          <w:szCs w:val="24"/>
        </w:rPr>
        <w:t xml:space="preserve"> tai teigiamai paveiktų miesto ekonominę situaciją, stiprintų vietos verslo potencialą. Atgimimo aikštė įrengiama nepažeidžiant autentiškų urbanistinių erdvių, išlaikant žali</w:t>
      </w:r>
      <w:r>
        <w:rPr>
          <w:rFonts w:ascii="Times New Roman" w:hAnsi="Times New Roman"/>
          <w:sz w:val="24"/>
          <w:szCs w:val="24"/>
        </w:rPr>
        <w:t>ąsias erdves, tokiu būdu užtikrinant</w:t>
      </w:r>
      <w:r w:rsidRPr="00B42934">
        <w:rPr>
          <w:rFonts w:ascii="Times New Roman" w:hAnsi="Times New Roman"/>
          <w:sz w:val="24"/>
          <w:szCs w:val="24"/>
        </w:rPr>
        <w:t xml:space="preserve"> objekto ir supančios aplinkos balansą. Atgimimo aikštėje sukūrus traukos centrą, pagerėtų ir šios teritorijos patrauklumas investicijoms – didėtų materialinės investicijos, turto šioje geografinėje vietovėje vertė (tiek pirkimo-pardavimo, tiek nuomos ir kitų turto perleidimo operacijų požiūriu).</w:t>
      </w:r>
    </w:p>
    <w:p w:rsidR="00F04E1E" w:rsidRPr="00B42934" w:rsidRDefault="00F04E1E" w:rsidP="00F04E1E">
      <w:pPr>
        <w:spacing w:before="120" w:after="0" w:line="240" w:lineRule="auto"/>
        <w:ind w:firstLine="851"/>
        <w:jc w:val="both"/>
        <w:rPr>
          <w:rFonts w:ascii="Times New Roman" w:hAnsi="Times New Roman"/>
          <w:sz w:val="24"/>
          <w:szCs w:val="24"/>
        </w:rPr>
      </w:pPr>
      <w:r w:rsidRPr="00B42934">
        <w:rPr>
          <w:rFonts w:ascii="Times New Roman" w:hAnsi="Times New Roman"/>
          <w:sz w:val="24"/>
          <w:szCs w:val="24"/>
        </w:rPr>
        <w:t xml:space="preserve">Vertinimo proceso </w:t>
      </w:r>
      <w:r>
        <w:rPr>
          <w:rFonts w:ascii="Times New Roman" w:hAnsi="Times New Roman"/>
          <w:sz w:val="24"/>
          <w:szCs w:val="24"/>
        </w:rPr>
        <w:t>objektyvumui užtikrinti</w:t>
      </w:r>
      <w:r w:rsidRPr="00B42934">
        <w:rPr>
          <w:rFonts w:ascii="Times New Roman" w:hAnsi="Times New Roman"/>
          <w:sz w:val="24"/>
          <w:szCs w:val="24"/>
        </w:rPr>
        <w:t xml:space="preserve"> svarbu atkreipti dėmesį į šiuos vertinimo principus ir galimybes:</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naudos šaltiniai turėtų būti apskaičiuojami, t. y. vertinami tiek kokybi</w:t>
      </w:r>
      <w:r>
        <w:rPr>
          <w:rFonts w:ascii="Times New Roman" w:hAnsi="Times New Roman" w:cs="Times New Roman"/>
          <w:sz w:val="24"/>
        </w:rPr>
        <w:t>niu</w:t>
      </w:r>
      <w:r w:rsidRPr="00B42934">
        <w:rPr>
          <w:rFonts w:ascii="Times New Roman" w:hAnsi="Times New Roman" w:cs="Times New Roman"/>
          <w:sz w:val="24"/>
        </w:rPr>
        <w:t>, tiek kiekybi</w:t>
      </w:r>
      <w:r>
        <w:rPr>
          <w:rFonts w:ascii="Times New Roman" w:hAnsi="Times New Roman" w:cs="Times New Roman"/>
          <w:sz w:val="24"/>
        </w:rPr>
        <w:t>niu požiūriu</w:t>
      </w:r>
      <w:r w:rsidRPr="00B42934">
        <w:rPr>
          <w:rFonts w:ascii="Times New Roman" w:hAnsi="Times New Roman" w:cs="Times New Roman"/>
          <w:sz w:val="24"/>
        </w:rPr>
        <w:t>;</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 xml:space="preserve">galimybių studijos rengėjai, apibrėždami naudos šaltinius, siūlo vadovautis 2 pagrindiniais dokumentais: </w:t>
      </w:r>
      <w:r>
        <w:rPr>
          <w:rFonts w:ascii="Times New Roman" w:hAnsi="Times New Roman" w:cs="Times New Roman"/>
          <w:sz w:val="24"/>
        </w:rPr>
        <w:t xml:space="preserve">LR </w:t>
      </w:r>
      <w:r w:rsidRPr="00B42934">
        <w:rPr>
          <w:rFonts w:ascii="Times New Roman" w:hAnsi="Times New Roman" w:cs="Times New Roman"/>
          <w:sz w:val="24"/>
        </w:rPr>
        <w:t>Finansų ministerijos patvirtintu stebėsenos rodiklių apskaičiavimo aprašu</w:t>
      </w:r>
      <w:r w:rsidRPr="00B42934">
        <w:rPr>
          <w:rStyle w:val="Puslapioinaosnuoroda"/>
          <w:rFonts w:ascii="Times New Roman" w:hAnsi="Times New Roman" w:cs="Times New Roman"/>
          <w:sz w:val="24"/>
        </w:rPr>
        <w:footnoteReference w:id="8"/>
      </w:r>
      <w:r w:rsidRPr="00B42934">
        <w:rPr>
          <w:rFonts w:ascii="Times New Roman" w:hAnsi="Times New Roman" w:cs="Times New Roman"/>
          <w:sz w:val="24"/>
        </w:rPr>
        <w:t xml:space="preserve"> bei Metodikos ir modelio, skirto įvertinti investicijų, finansuojamų Europos Sąjungos struktūrinių fondų ir Lietuvos nacionalinio biudžeto lėšomis, socialinį-ekonominį poveikį, sukūrimo galutine ataskaita, skirta LR Finansų ministerijai ir VšĮ Centrinei projektų valdymo agentūrai (toliau – SNA metodika).</w:t>
      </w: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Kokybiniam ir kiekybiniam Programos įgyvendinimo socialiniam-ekonominiam vertinimui siūloma </w:t>
      </w:r>
      <w:r>
        <w:rPr>
          <w:rFonts w:ascii="Times New Roman" w:hAnsi="Times New Roman"/>
          <w:sz w:val="24"/>
        </w:rPr>
        <w:t>naudoti</w:t>
      </w:r>
      <w:r w:rsidRPr="00B42934">
        <w:rPr>
          <w:rFonts w:ascii="Times New Roman" w:hAnsi="Times New Roman"/>
          <w:sz w:val="24"/>
        </w:rPr>
        <w:t xml:space="preserve"> šiuos </w:t>
      </w:r>
      <w:r w:rsidRPr="00B42934">
        <w:rPr>
          <w:rFonts w:ascii="Times New Roman" w:hAnsi="Times New Roman"/>
          <w:sz w:val="24"/>
          <w:szCs w:val="24"/>
        </w:rPr>
        <w:t>naudos</w:t>
      </w:r>
      <w:r w:rsidRPr="00B42934">
        <w:rPr>
          <w:rFonts w:ascii="Times New Roman" w:hAnsi="Times New Roman"/>
          <w:sz w:val="24"/>
        </w:rPr>
        <w:t xml:space="preserve"> komponentus pagal SNA metodikos 2.8.5 dalies „Priedai (urbanistinės plėtros sektorius) 1 priedo lentelę (projekto tipas „Viešųjų erdvių ir bendruomeninės infrastruktūros atnaujinimas bei oro kokybės gerinimas“):</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Vietovės patrauklumo nam</w:t>
      </w:r>
      <w:r>
        <w:rPr>
          <w:rFonts w:ascii="Times New Roman" w:hAnsi="Times New Roman" w:cs="Times New Roman"/>
          <w:sz w:val="24"/>
        </w:rPr>
        <w:t>ų ūkiams ir verslui padidėjimas.</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Anglies dioksido (kaip šiltnamio efektą sukelia</w:t>
      </w:r>
      <w:r>
        <w:rPr>
          <w:rFonts w:ascii="Times New Roman" w:hAnsi="Times New Roman" w:cs="Times New Roman"/>
          <w:sz w:val="24"/>
        </w:rPr>
        <w:t>nčių dujų) emisijos sumažėjimas.</w:t>
      </w:r>
    </w:p>
    <w:p w:rsidR="00F04E1E" w:rsidRPr="00B42934"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rPr>
      </w:pPr>
      <w:r w:rsidRPr="00B42934">
        <w:rPr>
          <w:rFonts w:ascii="Times New Roman" w:hAnsi="Times New Roman" w:cs="Times New Roman"/>
          <w:sz w:val="24"/>
        </w:rPr>
        <w:t>Transporto keliamos oro taršos pokyčiai.</w:t>
      </w:r>
    </w:p>
    <w:p w:rsidR="00F04E1E"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6.6.1</w:t>
      </w:r>
      <w:r>
        <w:rPr>
          <w:rFonts w:ascii="Times New Roman" w:hAnsi="Times New Roman"/>
          <w:sz w:val="24"/>
        </w:rPr>
        <w:t>.</w:t>
      </w:r>
      <w:r w:rsidRPr="00B42934">
        <w:rPr>
          <w:rFonts w:ascii="Times New Roman" w:hAnsi="Times New Roman"/>
          <w:sz w:val="24"/>
        </w:rPr>
        <w:t xml:space="preserve"> lentelėje </w:t>
      </w:r>
      <w:r w:rsidRPr="00B42934">
        <w:rPr>
          <w:rFonts w:ascii="Times New Roman" w:hAnsi="Times New Roman"/>
          <w:sz w:val="24"/>
          <w:szCs w:val="24"/>
        </w:rPr>
        <w:t>pateikiami</w:t>
      </w:r>
      <w:r w:rsidRPr="00B42934">
        <w:rPr>
          <w:rFonts w:ascii="Times New Roman" w:hAnsi="Times New Roman"/>
          <w:sz w:val="24"/>
        </w:rPr>
        <w:t xml:space="preserve"> naudos šaltinių apskaičiavimo duomenys.</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6.6.1. lentelė. Naudos šaltinių apskaičiavimo pradiniai duomenys</w:t>
      </w:r>
    </w:p>
    <w:tbl>
      <w:tblPr>
        <w:tblStyle w:val="Lentelstinklelis"/>
        <w:tblW w:w="10060" w:type="dxa"/>
        <w:tblLook w:val="04A0" w:firstRow="1" w:lastRow="0" w:firstColumn="1" w:lastColumn="0" w:noHBand="0" w:noVBand="1"/>
      </w:tblPr>
      <w:tblGrid>
        <w:gridCol w:w="2547"/>
        <w:gridCol w:w="7513"/>
      </w:tblGrid>
      <w:tr w:rsidR="00F04E1E" w:rsidRPr="00D72F4B" w:rsidTr="00F04E1E">
        <w:trPr>
          <w:trHeight w:val="562"/>
          <w:tblHeader/>
        </w:trPr>
        <w:tc>
          <w:tcPr>
            <w:tcW w:w="2547"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Naudos šaltinis</w:t>
            </w:r>
          </w:p>
        </w:tc>
        <w:tc>
          <w:tcPr>
            <w:tcW w:w="7513" w:type="dxa"/>
            <w:vAlign w:val="center"/>
          </w:tcPr>
          <w:p w:rsidR="00F04E1E" w:rsidRPr="00D72F4B" w:rsidRDefault="00F04E1E" w:rsidP="00F04E1E">
            <w:pPr>
              <w:spacing w:after="0" w:line="240" w:lineRule="auto"/>
              <w:jc w:val="center"/>
              <w:rPr>
                <w:rFonts w:ascii="Times New Roman" w:hAnsi="Times New Roman"/>
                <w:b/>
              </w:rPr>
            </w:pPr>
            <w:r w:rsidRPr="00D72F4B">
              <w:rPr>
                <w:rFonts w:ascii="Times New Roman" w:hAnsi="Times New Roman"/>
                <w:b/>
              </w:rPr>
              <w:t>Apskaičiavimo formulė ar principai, taisyklės</w:t>
            </w:r>
          </w:p>
        </w:tc>
      </w:tr>
      <w:tr w:rsidR="00F04E1E" w:rsidRPr="00D72F4B" w:rsidTr="00F04E1E">
        <w:tc>
          <w:tcPr>
            <w:tcW w:w="254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1. Vietovės patrauklumo namų ūkiams ir verslui padidėjimas</w:t>
            </w:r>
          </w:p>
        </w:tc>
        <w:tc>
          <w:tcPr>
            <w:tcW w:w="7513" w:type="dxa"/>
          </w:tcPr>
          <w:p w:rsidR="00F04E1E" w:rsidRPr="00B42934" w:rsidRDefault="00F04E1E" w:rsidP="00F04E1E">
            <w:pPr>
              <w:spacing w:after="0" w:line="240" w:lineRule="auto"/>
              <w:rPr>
                <w:rFonts w:ascii="Times New Roman" w:hAnsi="Times New Roman"/>
              </w:rPr>
            </w:pPr>
            <w:r w:rsidRPr="00B42934">
              <w:rPr>
                <w:rFonts w:ascii="Times New Roman" w:hAnsi="Times New Roman"/>
              </w:rPr>
              <w:t xml:space="preserve">Pasirinktas intervencijų tipas – „turinčios didelį poveikį“, kadangi miesto centrinėje dalyje Atgimimo aikštė yra viena iš kompleksiškai tvarkomų urbanistinių teritorijų (šalia tvarkomi gyvenamieji namai didinant energijos naudojimo efektyvumą, Danės skveras, Danės krantinės ir kt.). Turto vertinimo kainos </w:t>
            </w:r>
            <w:r>
              <w:rPr>
                <w:rFonts w:ascii="Times New Roman" w:hAnsi="Times New Roman"/>
              </w:rPr>
              <w:t>augimas</w:t>
            </w:r>
            <w:r w:rsidRPr="00B42934">
              <w:rPr>
                <w:rFonts w:ascii="Times New Roman" w:hAnsi="Times New Roman"/>
              </w:rPr>
              <w:t xml:space="preserve"> gali būti skaičiuojamas šitaip:</w:t>
            </w:r>
          </w:p>
          <w:p w:rsidR="00F04E1E" w:rsidRPr="00B42934" w:rsidRDefault="00F04E1E" w:rsidP="00F04E1E">
            <w:pPr>
              <w:spacing w:after="0" w:line="240" w:lineRule="auto"/>
              <w:rPr>
                <w:rFonts w:ascii="Times New Roman" w:hAnsi="Times New Roman"/>
              </w:rPr>
            </w:pPr>
            <w:r w:rsidRPr="00B42934">
              <w:rPr>
                <w:rFonts w:ascii="Times New Roman" w:hAnsi="Times New Roman"/>
              </w:rPr>
              <w:t>- labiausiai paveiktoje teritorijoje – iki 10−15 proc.;</w:t>
            </w:r>
          </w:p>
          <w:p w:rsidR="00F04E1E" w:rsidRPr="00B42934" w:rsidRDefault="00F04E1E" w:rsidP="00F04E1E">
            <w:pPr>
              <w:spacing w:after="0" w:line="240" w:lineRule="auto"/>
              <w:rPr>
                <w:rFonts w:ascii="Times New Roman" w:hAnsi="Times New Roman"/>
              </w:rPr>
            </w:pPr>
            <w:r w:rsidRPr="00B42934">
              <w:rPr>
                <w:rFonts w:ascii="Times New Roman" w:hAnsi="Times New Roman"/>
              </w:rPr>
              <w:t>- vidutiniškai paveiktoje teritorijoje – iki 5−10 proc.;</w:t>
            </w:r>
          </w:p>
          <w:p w:rsidR="00F04E1E" w:rsidRPr="00D72F4B" w:rsidRDefault="00F04E1E" w:rsidP="00F04E1E">
            <w:pPr>
              <w:spacing w:after="0" w:line="240" w:lineRule="auto"/>
              <w:rPr>
                <w:rFonts w:ascii="Times New Roman" w:hAnsi="Times New Roman"/>
              </w:rPr>
            </w:pPr>
            <w:r w:rsidRPr="00B42934">
              <w:rPr>
                <w:rFonts w:ascii="Times New Roman" w:hAnsi="Times New Roman"/>
              </w:rPr>
              <w:t>- mažiausiai paveiktoje teritorijoje – iki 5 proc.</w:t>
            </w:r>
          </w:p>
        </w:tc>
      </w:tr>
      <w:tr w:rsidR="00F04E1E" w:rsidRPr="00D72F4B" w:rsidTr="00F04E1E">
        <w:trPr>
          <w:trHeight w:val="551"/>
        </w:trPr>
        <w:tc>
          <w:tcPr>
            <w:tcW w:w="254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2. Anglies dioksido (kaip šiltnamio efektą sukeliančių dujų) emisijos sumažėjimas</w:t>
            </w:r>
          </w:p>
        </w:tc>
        <w:tc>
          <w:tcPr>
            <w:tcW w:w="7513"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Taikytina centrinė ekonominė vertė (Eur/ tonai CO</w:t>
            </w:r>
            <w:r w:rsidRPr="00D72F4B">
              <w:rPr>
                <w:rFonts w:ascii="Times New Roman" w:hAnsi="Times New Roman"/>
                <w:vertAlign w:val="subscript"/>
              </w:rPr>
              <w:t>2</w:t>
            </w:r>
            <w:r w:rsidRPr="00D72F4B">
              <w:rPr>
                <w:rFonts w:ascii="Times New Roman" w:hAnsi="Times New Roman"/>
              </w:rPr>
              <w:t>):</w:t>
            </w:r>
          </w:p>
          <w:p w:rsidR="00F04E1E" w:rsidRPr="00D72F4B" w:rsidRDefault="00F04E1E" w:rsidP="00F04E1E">
            <w:pPr>
              <w:spacing w:after="0" w:line="240" w:lineRule="auto"/>
              <w:rPr>
                <w:rFonts w:ascii="Times New Roman" w:hAnsi="Times New Roman"/>
              </w:rPr>
            </w:pPr>
            <w:r w:rsidRPr="00D72F4B">
              <w:rPr>
                <w:rFonts w:ascii="Times New Roman" w:hAnsi="Times New Roman"/>
              </w:rPr>
              <w:t>- 2010 m. – 24,9;                    - 2030 m. – 55,0;</w:t>
            </w:r>
          </w:p>
          <w:p w:rsidR="00F04E1E" w:rsidRPr="00D72F4B" w:rsidRDefault="00F04E1E" w:rsidP="00F04E1E">
            <w:pPr>
              <w:spacing w:after="0" w:line="240" w:lineRule="auto"/>
              <w:rPr>
                <w:rFonts w:ascii="Times New Roman" w:hAnsi="Times New Roman"/>
              </w:rPr>
            </w:pPr>
            <w:r w:rsidRPr="00D72F4B">
              <w:rPr>
                <w:rFonts w:ascii="Times New Roman" w:hAnsi="Times New Roman"/>
              </w:rPr>
              <w:t>- 2020 m. – 40,0;                    - 2040 m. – 70,1.</w:t>
            </w:r>
          </w:p>
        </w:tc>
      </w:tr>
      <w:tr w:rsidR="00F04E1E" w:rsidRPr="00D72F4B" w:rsidTr="00F04E1E">
        <w:trPr>
          <w:trHeight w:val="1090"/>
        </w:trPr>
        <w:tc>
          <w:tcPr>
            <w:tcW w:w="2547"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3. Transporto keliamos oro taršos pokyčiai</w:t>
            </w:r>
          </w:p>
        </w:tc>
        <w:tc>
          <w:tcPr>
            <w:tcW w:w="7513" w:type="dxa"/>
          </w:tcPr>
          <w:p w:rsidR="00F04E1E" w:rsidRPr="00D72F4B" w:rsidRDefault="00F04E1E" w:rsidP="00F04E1E">
            <w:pPr>
              <w:spacing w:after="0" w:line="240" w:lineRule="auto"/>
              <w:rPr>
                <w:rFonts w:ascii="Times New Roman" w:hAnsi="Times New Roman"/>
              </w:rPr>
            </w:pPr>
            <w:r w:rsidRPr="00D72F4B">
              <w:rPr>
                <w:rFonts w:ascii="Times New Roman" w:hAnsi="Times New Roman"/>
              </w:rPr>
              <w:t>Taikytina investicijomis mažinama oro tarša gatvėse didmiesčiuose (2013 m. kainomis), Eur/ tonai teršalo:</w:t>
            </w:r>
          </w:p>
          <w:p w:rsidR="00F04E1E" w:rsidRPr="00D72F4B" w:rsidRDefault="00F04E1E" w:rsidP="00F04E1E">
            <w:pPr>
              <w:spacing w:after="0" w:line="240" w:lineRule="auto"/>
              <w:rPr>
                <w:rFonts w:ascii="Times New Roman" w:hAnsi="Times New Roman"/>
              </w:rPr>
            </w:pPr>
            <w:r w:rsidRPr="00D72F4B">
              <w:rPr>
                <w:rFonts w:ascii="Times New Roman" w:hAnsi="Times New Roman"/>
              </w:rPr>
              <w:t>- NOx – 4529,1;                     - NMLOJ – 503,4;</w:t>
            </w:r>
          </w:p>
          <w:p w:rsidR="00F04E1E" w:rsidRPr="00D72F4B" w:rsidRDefault="00F04E1E" w:rsidP="00F04E1E">
            <w:pPr>
              <w:spacing w:after="0" w:line="240" w:lineRule="auto"/>
              <w:rPr>
                <w:rFonts w:ascii="Times New Roman" w:hAnsi="Times New Roman"/>
              </w:rPr>
            </w:pPr>
            <w:r w:rsidRPr="00D72F4B">
              <w:rPr>
                <w:rFonts w:ascii="Times New Roman" w:hAnsi="Times New Roman"/>
              </w:rPr>
              <w:t>- SO</w:t>
            </w:r>
            <w:r w:rsidRPr="00D72F4B">
              <w:rPr>
                <w:rFonts w:ascii="Times New Roman" w:hAnsi="Times New Roman"/>
                <w:vertAlign w:val="subscript"/>
              </w:rPr>
              <w:t>2</w:t>
            </w:r>
            <w:r w:rsidRPr="00D72F4B">
              <w:rPr>
                <w:rFonts w:ascii="Times New Roman" w:hAnsi="Times New Roman"/>
              </w:rPr>
              <w:t xml:space="preserve"> – 6038,6;                      - KD2,5 – 360058,2;</w:t>
            </w:r>
          </w:p>
          <w:p w:rsidR="00F04E1E" w:rsidRPr="00D72F4B" w:rsidRDefault="00F04E1E" w:rsidP="00F04E1E">
            <w:pPr>
              <w:spacing w:after="0" w:line="240" w:lineRule="auto"/>
              <w:rPr>
                <w:rFonts w:ascii="Times New Roman" w:hAnsi="Times New Roman"/>
              </w:rPr>
            </w:pPr>
            <w:r w:rsidRPr="00D72F4B">
              <w:rPr>
                <w:rFonts w:ascii="Times New Roman" w:hAnsi="Times New Roman"/>
              </w:rPr>
              <w:t>- KD10 – 143922,6.</w:t>
            </w:r>
          </w:p>
        </w:tc>
      </w:tr>
    </w:tbl>
    <w:p w:rsidR="00F04E1E" w:rsidRPr="00D72F4B" w:rsidRDefault="00F04E1E" w:rsidP="00F04E1E">
      <w:pPr>
        <w:spacing w:before="120" w:after="240" w:line="240" w:lineRule="auto"/>
        <w:jc w:val="center"/>
        <w:rPr>
          <w:rFonts w:ascii="Times New Roman" w:hAnsi="Times New Roman"/>
          <w:i/>
          <w:sz w:val="20"/>
        </w:rPr>
      </w:pPr>
      <w:r w:rsidRPr="00D72F4B">
        <w:rPr>
          <w:rFonts w:ascii="Times New Roman" w:hAnsi="Times New Roman"/>
          <w:i/>
          <w:sz w:val="20"/>
        </w:rPr>
        <w:t>Šaltinis: sudaryta remiantis SNA metodikos 72 lentelės duomenimis</w:t>
      </w: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6.6.2 lentelėje pateikiamos socialinio</w:t>
      </w:r>
      <w:r>
        <w:rPr>
          <w:rFonts w:ascii="Times New Roman" w:hAnsi="Times New Roman"/>
          <w:sz w:val="24"/>
        </w:rPr>
        <w:t>−</w:t>
      </w:r>
      <w:r w:rsidRPr="00D72F4B">
        <w:rPr>
          <w:rFonts w:ascii="Times New Roman" w:hAnsi="Times New Roman"/>
          <w:sz w:val="24"/>
        </w:rPr>
        <w:t>ekonominio vertinimo prielaidos.</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6.6.2. lentelė. Socialinio</w:t>
      </w:r>
      <w:r>
        <w:rPr>
          <w:rFonts w:ascii="Times New Roman" w:hAnsi="Times New Roman"/>
          <w:b/>
          <w:sz w:val="24"/>
        </w:rPr>
        <w:t>−</w:t>
      </w:r>
      <w:r w:rsidRPr="00D72F4B">
        <w:rPr>
          <w:rFonts w:ascii="Times New Roman" w:hAnsi="Times New Roman"/>
          <w:b/>
          <w:sz w:val="24"/>
        </w:rPr>
        <w:t>ekonominio vertinimo prielaidos</w:t>
      </w:r>
    </w:p>
    <w:tbl>
      <w:tblPr>
        <w:tblStyle w:val="Lentelstinklelis"/>
        <w:tblW w:w="10060" w:type="dxa"/>
        <w:tblLook w:val="04A0" w:firstRow="1" w:lastRow="0" w:firstColumn="1" w:lastColumn="0" w:noHBand="0" w:noVBand="1"/>
      </w:tblPr>
      <w:tblGrid>
        <w:gridCol w:w="846"/>
        <w:gridCol w:w="2508"/>
        <w:gridCol w:w="4296"/>
        <w:gridCol w:w="2410"/>
      </w:tblGrid>
      <w:tr w:rsidR="00F04E1E" w:rsidRPr="00DF6DFC" w:rsidTr="00F04E1E">
        <w:trPr>
          <w:trHeight w:val="440"/>
          <w:tblHeader/>
        </w:trPr>
        <w:tc>
          <w:tcPr>
            <w:tcW w:w="846" w:type="dxa"/>
            <w:vAlign w:val="center"/>
          </w:tcPr>
          <w:p w:rsidR="00F04E1E" w:rsidRPr="00DF6DFC" w:rsidRDefault="00F04E1E" w:rsidP="00F04E1E">
            <w:pPr>
              <w:spacing w:after="0" w:line="240" w:lineRule="auto"/>
              <w:jc w:val="center"/>
              <w:rPr>
                <w:rFonts w:asciiTheme="majorBidi" w:hAnsiTheme="majorBidi" w:cstheme="majorBidi"/>
                <w:b/>
              </w:rPr>
            </w:pPr>
            <w:r w:rsidRPr="00DF6DFC">
              <w:rPr>
                <w:rFonts w:asciiTheme="majorBidi" w:hAnsiTheme="majorBidi" w:cstheme="majorBidi"/>
                <w:b/>
              </w:rPr>
              <w:t>Eil. Nr.*</w:t>
            </w:r>
          </w:p>
        </w:tc>
        <w:tc>
          <w:tcPr>
            <w:tcW w:w="2508" w:type="dxa"/>
            <w:vAlign w:val="center"/>
          </w:tcPr>
          <w:p w:rsidR="00F04E1E" w:rsidRPr="00DF6DFC" w:rsidRDefault="00F04E1E" w:rsidP="00F04E1E">
            <w:pPr>
              <w:spacing w:after="0" w:line="240" w:lineRule="auto"/>
              <w:jc w:val="center"/>
              <w:rPr>
                <w:rFonts w:asciiTheme="majorBidi" w:hAnsiTheme="majorBidi" w:cstheme="majorBidi"/>
                <w:b/>
              </w:rPr>
            </w:pPr>
            <w:r w:rsidRPr="00DF6DFC">
              <w:rPr>
                <w:rFonts w:asciiTheme="majorBidi" w:hAnsiTheme="majorBidi" w:cstheme="majorBidi"/>
                <w:b/>
              </w:rPr>
              <w:t>Eilutės pavadinimas</w:t>
            </w:r>
          </w:p>
        </w:tc>
        <w:tc>
          <w:tcPr>
            <w:tcW w:w="4296" w:type="dxa"/>
            <w:vAlign w:val="center"/>
          </w:tcPr>
          <w:p w:rsidR="00F04E1E" w:rsidRPr="00DF6DFC" w:rsidRDefault="00F04E1E" w:rsidP="00F04E1E">
            <w:pPr>
              <w:spacing w:after="0" w:line="240" w:lineRule="auto"/>
              <w:jc w:val="center"/>
              <w:rPr>
                <w:rFonts w:asciiTheme="majorBidi" w:hAnsiTheme="majorBidi" w:cstheme="majorBidi"/>
                <w:b/>
              </w:rPr>
            </w:pPr>
            <w:r w:rsidRPr="00DF6DFC">
              <w:rPr>
                <w:rFonts w:asciiTheme="majorBidi" w:hAnsiTheme="majorBidi" w:cstheme="majorBidi"/>
                <w:b/>
              </w:rPr>
              <w:t>Prielaidos ir paaiškinimas</w:t>
            </w:r>
          </w:p>
        </w:tc>
        <w:tc>
          <w:tcPr>
            <w:tcW w:w="2410" w:type="dxa"/>
            <w:vAlign w:val="center"/>
          </w:tcPr>
          <w:p w:rsidR="00F04E1E" w:rsidRPr="00DF6DFC" w:rsidRDefault="00F04E1E" w:rsidP="00F04E1E">
            <w:pPr>
              <w:spacing w:after="0" w:line="240" w:lineRule="auto"/>
              <w:jc w:val="center"/>
              <w:rPr>
                <w:rFonts w:asciiTheme="majorBidi" w:hAnsiTheme="majorBidi" w:cstheme="majorBidi"/>
                <w:b/>
              </w:rPr>
            </w:pPr>
            <w:r w:rsidRPr="00DF6DFC">
              <w:rPr>
                <w:rFonts w:asciiTheme="majorBidi" w:hAnsiTheme="majorBidi" w:cstheme="majorBidi"/>
                <w:b/>
              </w:rPr>
              <w:t>Kiekybinė išraiška</w:t>
            </w:r>
          </w:p>
        </w:tc>
      </w:tr>
      <w:tr w:rsidR="00F04E1E" w:rsidRPr="00DF6DFC" w:rsidTr="00F04E1E">
        <w:tc>
          <w:tcPr>
            <w:tcW w:w="846"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H.1.1.</w:t>
            </w:r>
          </w:p>
        </w:tc>
        <w:tc>
          <w:tcPr>
            <w:tcW w:w="2508"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Vietovės patrauklumo namų ūkiams ir verslui padidėjimas</w:t>
            </w:r>
          </w:p>
        </w:tc>
        <w:tc>
          <w:tcPr>
            <w:tcW w:w="4296"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Vietovės patrauklumas vertinamas pagal 2 elementus: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1. mikrorajono, kuriame atliekami Programos veiksmai, gyvenamųjų patalpų pardavimo vertės padidėjimas;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2. mikrorajono, kuriame atliekami Programos veiksmai, patalpų (paslaugų, administracinės, sandėliavo, logistikos ir pan. paskirties) pardavimo vertės padidėjimas.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Pardavimo vertės padidėjimas skaičiuojamas vadovaujantis tokia seka:</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apibrėžiama mikrorajono, kuriame būtų jaučiama didžiausia įtaka įgyvendinus Programą, zona (Liepų, H. Manto, Taikos pr. iki Senamiesčio, Naujoji Sodo, Danės gatvių arealas);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xml:space="preserve">- naudojant pardavimo portalo </w:t>
            </w:r>
            <w:hyperlink r:id="rId187" w:history="1">
              <w:r w:rsidRPr="00DF6DFC">
                <w:rPr>
                  <w:rStyle w:val="Hipersaitas"/>
                  <w:rFonts w:asciiTheme="majorBidi" w:hAnsiTheme="majorBidi" w:cstheme="majorBidi"/>
                </w:rPr>
                <w:t>www.aruodas.lt</w:t>
              </w:r>
            </w:hyperlink>
            <w:r w:rsidRPr="00DF6DFC">
              <w:rPr>
                <w:rFonts w:asciiTheme="majorBidi" w:hAnsiTheme="majorBidi" w:cstheme="majorBidi"/>
              </w:rPr>
              <w:t xml:space="preserve"> duomenis, surandamos per pastarąjį mėnesį parduodamos patalpos bei butai, ir pardavimo vertės sumuojamos;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laikoma, kad šie pardavimai bus atlikti per metus, t. y. šiame mikrorajone per metus bus parduotas tokios vertės turtas;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xml:space="preserve">- skaičiuojama, kad </w:t>
            </w:r>
            <w:r>
              <w:rPr>
                <w:rFonts w:asciiTheme="majorBidi" w:hAnsiTheme="majorBidi" w:cstheme="majorBidi"/>
              </w:rPr>
              <w:t xml:space="preserve">po </w:t>
            </w:r>
            <w:r w:rsidRPr="00DF6DFC">
              <w:rPr>
                <w:rFonts w:asciiTheme="majorBidi" w:hAnsiTheme="majorBidi" w:cstheme="majorBidi"/>
              </w:rPr>
              <w:t xml:space="preserve">Programos įgyvendinimo </w:t>
            </w:r>
            <w:r>
              <w:rPr>
                <w:rFonts w:asciiTheme="majorBidi" w:hAnsiTheme="majorBidi" w:cstheme="majorBidi"/>
              </w:rPr>
              <w:t xml:space="preserve">pabaigos </w:t>
            </w:r>
            <w:r w:rsidRPr="00DF6DFC">
              <w:rPr>
                <w:rFonts w:asciiTheme="majorBidi" w:hAnsiTheme="majorBidi" w:cstheme="majorBidi"/>
              </w:rPr>
              <w:t>parduodamo turto vertė padidės bent 5 proc.;</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xml:space="preserve">- parduodamų butų vertės padidėjimas siektų 228.100,00 Eur per metus, patalpų – 246.600,00 Eur per metus. </w:t>
            </w:r>
          </w:p>
        </w:tc>
        <w:tc>
          <w:tcPr>
            <w:tcW w:w="2410"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Bendra nauda – apie 474.700,00 Eur per metus</w:t>
            </w:r>
          </w:p>
        </w:tc>
      </w:tr>
      <w:tr w:rsidR="00F04E1E" w:rsidRPr="00DF6DFC" w:rsidTr="00F04E1E">
        <w:tc>
          <w:tcPr>
            <w:tcW w:w="846"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H.1.2.</w:t>
            </w:r>
          </w:p>
        </w:tc>
        <w:tc>
          <w:tcPr>
            <w:tcW w:w="2508"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Transporto keliamos oro taršos sumažėjimas</w:t>
            </w:r>
          </w:p>
        </w:tc>
        <w:tc>
          <w:tcPr>
            <w:tcW w:w="4296"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2014−2020 m. Klaipėdos miesto integruotos teritorijos vystymo programoje numatyta, kad kompleksiniai veiksmai šioje teritorijoje nuo 2020 m. padės sumažinti bendrą metinį šiltnamio efektą sukeliančių dujų kiekį t CO2 ekvivalentu iki 71,18 t. Laikoma, kad vien Atgimimo aikštės ir gretimybių teritorijos sutvarkymas galėtų sąlygoti iki 25 proc. šios reikšmės.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xml:space="preserve">Metinė nauda skaičiuojama vertinant 6.6.1. lentelėje pateiktas </w:t>
            </w:r>
            <w:r>
              <w:rPr>
                <w:rFonts w:asciiTheme="majorBidi" w:hAnsiTheme="majorBidi" w:cstheme="majorBidi"/>
              </w:rPr>
              <w:t>antros</w:t>
            </w:r>
            <w:r w:rsidRPr="00DF6DFC">
              <w:rPr>
                <w:rFonts w:asciiTheme="majorBidi" w:hAnsiTheme="majorBidi" w:cstheme="majorBidi"/>
              </w:rPr>
              <w:t xml:space="preserve"> eilutės duomenis, priklausomai nuo analizės laikotarpio.</w:t>
            </w:r>
          </w:p>
        </w:tc>
        <w:tc>
          <w:tcPr>
            <w:tcW w:w="2410"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Priklausomai nuo laikotarpio, nuo 712 iki 1.247 Eur per metus</w:t>
            </w:r>
          </w:p>
        </w:tc>
      </w:tr>
    </w:tbl>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*pagal skaičiavimo excel formą (atitinka 6.7 galimybių studijoje pateiktas pagrindinio vertinimo lenteles)</w:t>
      </w: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Žalos šaltinių nėra numatoma.</w:t>
      </w: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 xml:space="preserve">Programos įgyvendinimas gali prisidėti ir prie šių rezultato rodiklių pasiekimo (netiesioginė, kiekybiškai </w:t>
      </w:r>
      <w:r w:rsidRPr="00D72F4B">
        <w:rPr>
          <w:rFonts w:ascii="Times New Roman" w:hAnsi="Times New Roman"/>
          <w:sz w:val="24"/>
          <w:szCs w:val="24"/>
        </w:rPr>
        <w:t>nevertintina</w:t>
      </w:r>
      <w:r w:rsidRPr="00D72F4B">
        <w:rPr>
          <w:rFonts w:ascii="Times New Roman" w:hAnsi="Times New Roman"/>
          <w:sz w:val="24"/>
        </w:rPr>
        <w:t xml:space="preserve"> įtaka):</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D72F4B">
        <w:rPr>
          <w:rFonts w:ascii="Times New Roman" w:hAnsi="Times New Roman" w:cs="Times New Roman"/>
          <w:iCs/>
          <w:color w:val="000000"/>
          <w:sz w:val="24"/>
          <w:szCs w:val="24"/>
        </w:rPr>
        <w:t>Gyventojų, kurie nuolat naudojasi internetu, dalis (R.S.308);</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D72F4B">
        <w:rPr>
          <w:rFonts w:ascii="Times New Roman" w:eastAsia="AngsanaUPC" w:hAnsi="Times New Roman" w:cs="Times New Roman"/>
          <w:bCs/>
          <w:sz w:val="24"/>
          <w:szCs w:val="24"/>
        </w:rPr>
        <w:t>Verslumo lygis: įmonių ir fizinių asmenų, tenkančių 1000 gyventojų, skaičius (R.S.311);</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D72F4B">
        <w:rPr>
          <w:rFonts w:ascii="Times New Roman" w:eastAsia="AngsanaUPC" w:hAnsi="Times New Roman" w:cs="Times New Roman"/>
          <w:bCs/>
          <w:sz w:val="24"/>
          <w:szCs w:val="24"/>
        </w:rPr>
        <w:t>Užimtųjų dalis tikslinėse teritorijose (R.S.364);</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D72F4B">
        <w:rPr>
          <w:rFonts w:ascii="Times New Roman" w:hAnsi="Times New Roman" w:cs="Times New Roman"/>
          <w:color w:val="000000"/>
          <w:sz w:val="24"/>
          <w:szCs w:val="24"/>
        </w:rPr>
        <w:t>Lietuvos gyventojų, bent kartą per pastaruosius 12 mėn. apsilankiusių kultūros paveldo objekte, dalis (R.S.331);</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D72F4B">
        <w:rPr>
          <w:rFonts w:ascii="Times New Roman" w:hAnsi="Times New Roman" w:cs="Times New Roman"/>
          <w:sz w:val="24"/>
          <w:szCs w:val="24"/>
        </w:rPr>
        <w:t>Turistų (užsienio ir vietos) kelionių skaičius prioritetiniuose turizmo plėtros regionuose (R.S.332);</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D72F4B">
        <w:rPr>
          <w:rFonts w:ascii="Times New Roman" w:eastAsia="AngsanaUPC" w:hAnsi="Times New Roman" w:cs="Times New Roman"/>
          <w:bCs/>
          <w:sz w:val="24"/>
          <w:szCs w:val="24"/>
        </w:rPr>
        <w:t>Dienų, kai buvo viršyta kietųjų dalelių (</w:t>
      </w:r>
      <w:r w:rsidRPr="00D72F4B">
        <w:rPr>
          <w:rFonts w:ascii="Times New Roman" w:hAnsi="Times New Roman" w:cs="Times New Roman"/>
          <w:sz w:val="24"/>
          <w:szCs w:val="24"/>
        </w:rPr>
        <w:t>KD</w:t>
      </w:r>
      <w:r w:rsidRPr="00D72F4B">
        <w:rPr>
          <w:rFonts w:ascii="Times New Roman" w:hAnsi="Times New Roman" w:cs="Times New Roman"/>
          <w:sz w:val="24"/>
          <w:szCs w:val="24"/>
          <w:vertAlign w:val="subscript"/>
        </w:rPr>
        <w:t>10</w:t>
      </w:r>
      <w:r w:rsidRPr="00D72F4B">
        <w:rPr>
          <w:rFonts w:ascii="Times New Roman" w:eastAsia="AngsanaUPC" w:hAnsi="Times New Roman" w:cs="Times New Roman"/>
          <w:bCs/>
          <w:sz w:val="24"/>
          <w:szCs w:val="24"/>
        </w:rPr>
        <w:t>) koncentracijos paros ribinė vertė, skaičius 5 didžiuosiuose miestuose (R.S.334);</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D72F4B">
        <w:rPr>
          <w:rFonts w:ascii="Times New Roman" w:hAnsi="Times New Roman" w:cs="Times New Roman"/>
          <w:sz w:val="24"/>
          <w:szCs w:val="24"/>
        </w:rPr>
        <w:t>Pritrauktos papildomos materialinės investicijos į tikslines teritorijas (R.S.347/ R.S.365);</w:t>
      </w:r>
    </w:p>
    <w:p w:rsidR="00F04E1E" w:rsidRPr="00D72F4B" w:rsidRDefault="00F04E1E" w:rsidP="00245789">
      <w:pPr>
        <w:pStyle w:val="Sraopastraipa"/>
        <w:numPr>
          <w:ilvl w:val="0"/>
          <w:numId w:val="56"/>
        </w:numPr>
        <w:tabs>
          <w:tab w:val="left" w:pos="1418"/>
        </w:tabs>
        <w:spacing w:after="0" w:line="240" w:lineRule="auto"/>
        <w:ind w:left="0" w:firstLine="1134"/>
        <w:jc w:val="both"/>
        <w:rPr>
          <w:rFonts w:ascii="Times New Roman" w:hAnsi="Times New Roman" w:cs="Times New Roman"/>
          <w:sz w:val="24"/>
          <w:szCs w:val="24"/>
        </w:rPr>
      </w:pPr>
      <w:r w:rsidRPr="00D72F4B">
        <w:rPr>
          <w:rFonts w:ascii="Times New Roman" w:hAnsi="Times New Roman" w:cs="Times New Roman"/>
          <w:bCs/>
          <w:sz w:val="24"/>
          <w:szCs w:val="24"/>
        </w:rPr>
        <w:t>Dalis gyventojų, teigiančių, kad ES investicijos padeda siekti teigiamų socialinių ir ekonominių pokyčių šalyje ir prisideda prie gyventojų gyvenimo kokybės gerinimo (R.S.411).</w:t>
      </w:r>
    </w:p>
    <w:p w:rsidR="00F04E1E" w:rsidRPr="00306988" w:rsidRDefault="00F04E1E" w:rsidP="00F04E1E">
      <w:pPr>
        <w:pStyle w:val="Antrat3"/>
        <w:spacing w:before="480" w:after="240" w:line="240" w:lineRule="auto"/>
        <w:jc w:val="center"/>
        <w:rPr>
          <w:rFonts w:ascii="Times New Roman" w:hAnsi="Times New Roman" w:cs="Times New Roman"/>
          <w:b w:val="0"/>
        </w:rPr>
      </w:pPr>
      <w:bookmarkStart w:id="148" w:name="_Toc426999406"/>
      <w:bookmarkStart w:id="149" w:name="_Toc428887781"/>
      <w:r w:rsidRPr="00306988">
        <w:rPr>
          <w:rFonts w:ascii="Times New Roman" w:hAnsi="Times New Roman" w:cs="Times New Roman"/>
        </w:rPr>
        <w:t xml:space="preserve">6.6.1. </w:t>
      </w:r>
      <w:r w:rsidRPr="002054EE">
        <w:rPr>
          <w:rFonts w:ascii="Times New Roman" w:hAnsi="Times New Roman" w:cs="Times New Roman"/>
        </w:rPr>
        <w:t>PATIKSLINIMAS (BE PARKINGO ĮRENGIMO)</w:t>
      </w:r>
      <w:bookmarkEnd w:id="148"/>
      <w:bookmarkEnd w:id="149"/>
    </w:p>
    <w:p w:rsidR="00F04E1E" w:rsidRDefault="00F04E1E" w:rsidP="00F04E1E">
      <w:pPr>
        <w:spacing w:before="120" w:after="0" w:line="240" w:lineRule="auto"/>
        <w:ind w:firstLine="851"/>
        <w:jc w:val="both"/>
        <w:rPr>
          <w:rFonts w:ascii="Times New Roman" w:hAnsi="Times New Roman"/>
          <w:sz w:val="24"/>
        </w:rPr>
      </w:pPr>
      <w:r>
        <w:rPr>
          <w:rFonts w:ascii="Times New Roman" w:hAnsi="Times New Roman"/>
          <w:sz w:val="24"/>
        </w:rPr>
        <w:t>Informacija keičiasi tik 6.6.2 lentelėje (prielaidos), kita informacija išlieka tokia pat, kaip ir 6.6 dalyje.</w:t>
      </w: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6.6.</w:t>
      </w:r>
      <w:r>
        <w:rPr>
          <w:rFonts w:ascii="Times New Roman" w:hAnsi="Times New Roman"/>
          <w:sz w:val="24"/>
        </w:rPr>
        <w:t>1.1</w:t>
      </w:r>
      <w:r w:rsidRPr="00D72F4B">
        <w:rPr>
          <w:rFonts w:ascii="Times New Roman" w:hAnsi="Times New Roman"/>
          <w:sz w:val="24"/>
        </w:rPr>
        <w:t xml:space="preserve"> lentelėje</w:t>
      </w:r>
      <w:r>
        <w:rPr>
          <w:rFonts w:ascii="Times New Roman" w:hAnsi="Times New Roman"/>
          <w:sz w:val="24"/>
        </w:rPr>
        <w:t xml:space="preserve"> (6.6.2 lentelės patikslinimas)</w:t>
      </w:r>
      <w:r w:rsidRPr="00D72F4B">
        <w:rPr>
          <w:rFonts w:ascii="Times New Roman" w:hAnsi="Times New Roman"/>
          <w:sz w:val="24"/>
        </w:rPr>
        <w:t xml:space="preserve"> pateikiamos socialinio</w:t>
      </w:r>
      <w:r>
        <w:rPr>
          <w:rFonts w:ascii="Times New Roman" w:hAnsi="Times New Roman"/>
          <w:sz w:val="24"/>
        </w:rPr>
        <w:t>−</w:t>
      </w:r>
      <w:r w:rsidRPr="00D72F4B">
        <w:rPr>
          <w:rFonts w:ascii="Times New Roman" w:hAnsi="Times New Roman"/>
          <w:sz w:val="24"/>
        </w:rPr>
        <w:t>ekonominio vertinimo prielaidos.</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6.6</w:t>
      </w:r>
      <w:r>
        <w:rPr>
          <w:rFonts w:ascii="Times New Roman" w:hAnsi="Times New Roman"/>
          <w:b/>
          <w:sz w:val="24"/>
        </w:rPr>
        <w:t>.1.1</w:t>
      </w:r>
      <w:r w:rsidRPr="00D72F4B">
        <w:rPr>
          <w:rFonts w:ascii="Times New Roman" w:hAnsi="Times New Roman"/>
          <w:b/>
          <w:sz w:val="24"/>
        </w:rPr>
        <w:t>. lentelė. Socialinio</w:t>
      </w:r>
      <w:r>
        <w:rPr>
          <w:rFonts w:ascii="Times New Roman" w:hAnsi="Times New Roman"/>
          <w:b/>
          <w:sz w:val="24"/>
        </w:rPr>
        <w:t>−</w:t>
      </w:r>
      <w:r w:rsidRPr="00D72F4B">
        <w:rPr>
          <w:rFonts w:ascii="Times New Roman" w:hAnsi="Times New Roman"/>
          <w:b/>
          <w:sz w:val="24"/>
        </w:rPr>
        <w:t>ekonominio vertinimo prielaidos</w:t>
      </w:r>
    </w:p>
    <w:tbl>
      <w:tblPr>
        <w:tblStyle w:val="Lentelstinklelis"/>
        <w:tblW w:w="10158" w:type="dxa"/>
        <w:tblLook w:val="04A0" w:firstRow="1" w:lastRow="0" w:firstColumn="1" w:lastColumn="0" w:noHBand="0" w:noVBand="1"/>
      </w:tblPr>
      <w:tblGrid>
        <w:gridCol w:w="846"/>
        <w:gridCol w:w="2126"/>
        <w:gridCol w:w="5074"/>
        <w:gridCol w:w="2112"/>
      </w:tblGrid>
      <w:tr w:rsidR="00F04E1E" w:rsidRPr="00DF6DFC" w:rsidTr="00F04E1E">
        <w:trPr>
          <w:trHeight w:val="440"/>
          <w:tblHeader/>
        </w:trPr>
        <w:tc>
          <w:tcPr>
            <w:tcW w:w="846" w:type="dxa"/>
            <w:vAlign w:val="center"/>
          </w:tcPr>
          <w:p w:rsidR="00F04E1E" w:rsidRPr="00DF6DFC" w:rsidRDefault="00F04E1E" w:rsidP="00F04E1E">
            <w:pPr>
              <w:spacing w:after="0" w:line="240" w:lineRule="auto"/>
              <w:jc w:val="center"/>
              <w:rPr>
                <w:rFonts w:asciiTheme="majorBidi" w:hAnsiTheme="majorBidi" w:cstheme="majorBidi"/>
                <w:b/>
              </w:rPr>
            </w:pPr>
            <w:r w:rsidRPr="00DF6DFC">
              <w:rPr>
                <w:rFonts w:asciiTheme="majorBidi" w:hAnsiTheme="majorBidi" w:cstheme="majorBidi"/>
                <w:b/>
              </w:rPr>
              <w:t>Eil. Nr.*</w:t>
            </w:r>
          </w:p>
        </w:tc>
        <w:tc>
          <w:tcPr>
            <w:tcW w:w="2126" w:type="dxa"/>
            <w:vAlign w:val="center"/>
          </w:tcPr>
          <w:p w:rsidR="00F04E1E" w:rsidRPr="00DF6DFC" w:rsidRDefault="00F04E1E" w:rsidP="00F04E1E">
            <w:pPr>
              <w:spacing w:after="0" w:line="240" w:lineRule="auto"/>
              <w:jc w:val="center"/>
              <w:rPr>
                <w:rFonts w:asciiTheme="majorBidi" w:hAnsiTheme="majorBidi" w:cstheme="majorBidi"/>
                <w:b/>
              </w:rPr>
            </w:pPr>
            <w:r w:rsidRPr="00DF6DFC">
              <w:rPr>
                <w:rFonts w:asciiTheme="majorBidi" w:hAnsiTheme="majorBidi" w:cstheme="majorBidi"/>
                <w:b/>
              </w:rPr>
              <w:t>Eilutės pavadinimas</w:t>
            </w:r>
          </w:p>
        </w:tc>
        <w:tc>
          <w:tcPr>
            <w:tcW w:w="5074" w:type="dxa"/>
            <w:vAlign w:val="center"/>
          </w:tcPr>
          <w:p w:rsidR="00F04E1E" w:rsidRPr="00DF6DFC" w:rsidRDefault="00F04E1E" w:rsidP="00F04E1E">
            <w:pPr>
              <w:spacing w:after="0" w:line="240" w:lineRule="auto"/>
              <w:jc w:val="center"/>
              <w:rPr>
                <w:rFonts w:asciiTheme="majorBidi" w:hAnsiTheme="majorBidi" w:cstheme="majorBidi"/>
                <w:b/>
              </w:rPr>
            </w:pPr>
            <w:r w:rsidRPr="00DF6DFC">
              <w:rPr>
                <w:rFonts w:asciiTheme="majorBidi" w:hAnsiTheme="majorBidi" w:cstheme="majorBidi"/>
                <w:b/>
              </w:rPr>
              <w:t>Prielaidos ir paaiškinimas</w:t>
            </w:r>
          </w:p>
        </w:tc>
        <w:tc>
          <w:tcPr>
            <w:tcW w:w="2112" w:type="dxa"/>
            <w:vAlign w:val="center"/>
          </w:tcPr>
          <w:p w:rsidR="00F04E1E" w:rsidRPr="00DF6DFC" w:rsidRDefault="00F04E1E" w:rsidP="00F04E1E">
            <w:pPr>
              <w:spacing w:after="0" w:line="240" w:lineRule="auto"/>
              <w:jc w:val="center"/>
              <w:rPr>
                <w:rFonts w:asciiTheme="majorBidi" w:hAnsiTheme="majorBidi" w:cstheme="majorBidi"/>
                <w:b/>
              </w:rPr>
            </w:pPr>
            <w:r w:rsidRPr="00DF6DFC">
              <w:rPr>
                <w:rFonts w:asciiTheme="majorBidi" w:hAnsiTheme="majorBidi" w:cstheme="majorBidi"/>
                <w:b/>
              </w:rPr>
              <w:t>Kiekybinė išraiška</w:t>
            </w:r>
          </w:p>
        </w:tc>
      </w:tr>
      <w:tr w:rsidR="00F04E1E" w:rsidRPr="00DF6DFC" w:rsidTr="00F04E1E">
        <w:tc>
          <w:tcPr>
            <w:tcW w:w="846"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H.1.1.</w:t>
            </w:r>
          </w:p>
        </w:tc>
        <w:tc>
          <w:tcPr>
            <w:tcW w:w="2126"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Vietovės patrauklumo namų ūkiams ir verslui padidėjimas</w:t>
            </w:r>
          </w:p>
        </w:tc>
        <w:tc>
          <w:tcPr>
            <w:tcW w:w="5074"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Vietovės patrauklumas vertinamas pagal 2 elementus: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1. mikrorajono, kuriame atliekami Programos veiksmai, gyvenamųjų patalpų pardavimo vertės padidėjimas;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2. mikrorajono, kuriame atliekami Programos veiksmai, patalpų (paslaugų, administracinės, sandėliavo, logistikos ir pan. paskirties) pardavimo vertės padidėjimas.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Pardavimo vertės padidėjimas skaičiuojamas tokia seka:</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apibrėžiama mikrorajono, kuriame būtų jaučiama didžiausia įtaka įgyvendinus Programą, zona (Liepų, H. Manto, Taikos pr. iki Senamiesčio, Naujoji Sodo, Danės gatvių arealas);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xml:space="preserve">- naudojant pardavimo portalo </w:t>
            </w:r>
            <w:hyperlink r:id="rId188" w:history="1">
              <w:r w:rsidRPr="00DF6DFC">
                <w:rPr>
                  <w:rStyle w:val="Hipersaitas"/>
                  <w:rFonts w:asciiTheme="majorBidi" w:hAnsiTheme="majorBidi" w:cstheme="majorBidi"/>
                </w:rPr>
                <w:t>www.aruodas.lt</w:t>
              </w:r>
            </w:hyperlink>
            <w:r w:rsidRPr="00DF6DFC">
              <w:rPr>
                <w:rFonts w:asciiTheme="majorBidi" w:hAnsiTheme="majorBidi" w:cstheme="majorBidi"/>
              </w:rPr>
              <w:t xml:space="preserve"> duomenis, surandamos per pastarąjį mėnesį parduodamos patalpos bei butai, ir pardavimo vertės sumuojamos;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laikoma, kad šie pardavimai bus atlikti per metus, t. y. šiame mikrorajone per metus bus parduotas tokios vertės turtas;</w:t>
            </w:r>
          </w:p>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xml:space="preserve">- skaičiuojama, kad </w:t>
            </w:r>
            <w:r>
              <w:rPr>
                <w:rFonts w:asciiTheme="majorBidi" w:hAnsiTheme="majorBidi" w:cstheme="majorBidi"/>
              </w:rPr>
              <w:t xml:space="preserve">po </w:t>
            </w:r>
            <w:r w:rsidRPr="00DF6DFC">
              <w:rPr>
                <w:rFonts w:asciiTheme="majorBidi" w:hAnsiTheme="majorBidi" w:cstheme="majorBidi"/>
              </w:rPr>
              <w:t xml:space="preserve">Programos įgyvendinimo </w:t>
            </w:r>
            <w:r>
              <w:rPr>
                <w:rFonts w:asciiTheme="majorBidi" w:hAnsiTheme="majorBidi" w:cstheme="majorBidi"/>
              </w:rPr>
              <w:t xml:space="preserve">pabaigos </w:t>
            </w:r>
            <w:r w:rsidRPr="00DF6DFC">
              <w:rPr>
                <w:rFonts w:asciiTheme="majorBidi" w:hAnsiTheme="majorBidi" w:cstheme="majorBidi"/>
              </w:rPr>
              <w:t>parduodamo turto vertė padidės bent 2 proc. (proc. mažesnis, palyginus su 6.6.2. lentelės duomenimis; naudos šaltinio dydis yra skaičiuojamas, kadangi sumažėja investicijos į šią teritoriją);</w:t>
            </w:r>
          </w:p>
          <w:p w:rsidR="00F04E1E" w:rsidRDefault="00F04E1E" w:rsidP="00F04E1E">
            <w:pPr>
              <w:spacing w:after="0" w:line="240" w:lineRule="auto"/>
              <w:jc w:val="both"/>
              <w:rPr>
                <w:rFonts w:asciiTheme="majorBidi" w:hAnsiTheme="majorBidi" w:cstheme="majorBidi"/>
              </w:rPr>
            </w:pPr>
            <w:r w:rsidRPr="00DF6DFC">
              <w:rPr>
                <w:rFonts w:asciiTheme="majorBidi" w:hAnsiTheme="majorBidi" w:cstheme="majorBidi"/>
              </w:rPr>
              <w:t>- parduodamų butų vertės padidėjimas siektų 91.240,00 Eur per metus, patalpų – 98.640,00 Eur per metus.</w:t>
            </w:r>
          </w:p>
          <w:p w:rsidR="00F04E1E" w:rsidRPr="00DF6DFC" w:rsidRDefault="00F04E1E" w:rsidP="00F04E1E">
            <w:pPr>
              <w:spacing w:after="0" w:line="240" w:lineRule="auto"/>
              <w:jc w:val="both"/>
              <w:rPr>
                <w:rFonts w:asciiTheme="majorBidi" w:hAnsiTheme="majorBidi" w:cstheme="majorBidi"/>
              </w:rPr>
            </w:pPr>
          </w:p>
        </w:tc>
        <w:tc>
          <w:tcPr>
            <w:tcW w:w="2112"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Bendra nauda – apie 189.880,00 Eur per metus</w:t>
            </w:r>
          </w:p>
        </w:tc>
      </w:tr>
      <w:tr w:rsidR="00F04E1E" w:rsidRPr="00DF6DFC" w:rsidTr="00F04E1E">
        <w:tc>
          <w:tcPr>
            <w:tcW w:w="846"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H.1.2.</w:t>
            </w:r>
          </w:p>
        </w:tc>
        <w:tc>
          <w:tcPr>
            <w:tcW w:w="2126"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Transporto keliamos oro taršos sumažėjimas</w:t>
            </w:r>
          </w:p>
        </w:tc>
        <w:tc>
          <w:tcPr>
            <w:tcW w:w="5074"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2014−2020 m. Klaipėdos miesto integruotos teritorijos vystymo programoje numatyta, kad kompleksiniai veiksmai šioje teritorijoje nuo 2020 m. padės sumažinti bendrą metinį šiltnamio efektą sukeliančių dujų kiekį t CO2 ekvivalentu iki 71,18 t. Laikoma, kad vien Atgimimo aikštės ir gretimybių teritorijos sutvarkymas galėtų sąlygoti iki 5 proc. šios reikšmės (palyginti su 6.6.2 lentelės duomenimis, skaičiuojama mažesnė Programos įgyvendinimo įtaka rodiklio pokyčiui, kadangi diegiama žymiai mažesnė dalis priemonių, kuriomis mažinama aplinkos ir oro tarša).</w:t>
            </w:r>
          </w:p>
        </w:tc>
        <w:tc>
          <w:tcPr>
            <w:tcW w:w="2112" w:type="dxa"/>
          </w:tcPr>
          <w:p w:rsidR="00F04E1E" w:rsidRPr="00DF6DFC" w:rsidRDefault="00F04E1E" w:rsidP="00F04E1E">
            <w:pPr>
              <w:spacing w:after="0" w:line="240" w:lineRule="auto"/>
              <w:jc w:val="both"/>
              <w:rPr>
                <w:rFonts w:asciiTheme="majorBidi" w:hAnsiTheme="majorBidi" w:cstheme="majorBidi"/>
              </w:rPr>
            </w:pPr>
            <w:r w:rsidRPr="00DF6DFC">
              <w:rPr>
                <w:rFonts w:asciiTheme="majorBidi" w:hAnsiTheme="majorBidi" w:cstheme="majorBidi"/>
              </w:rPr>
              <w:t>Priklausomai nuo laikotarpio, nuo 142 iki 249 Eur per metus</w:t>
            </w:r>
          </w:p>
        </w:tc>
      </w:tr>
    </w:tbl>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*pagal skaičiavimo excel formą (atitinka 6.7 galimybių studijoje pateiktas pagrindinio vertinimo lenteles)</w:t>
      </w:r>
    </w:p>
    <w:p w:rsidR="00F04E1E" w:rsidRPr="00D72F4B" w:rsidRDefault="00F04E1E" w:rsidP="00F04E1E">
      <w:pPr>
        <w:pStyle w:val="Antrat2"/>
        <w:spacing w:before="480" w:after="240" w:line="240" w:lineRule="auto"/>
        <w:jc w:val="center"/>
        <w:rPr>
          <w:rFonts w:ascii="Times New Roman" w:hAnsi="Times New Roman" w:cs="Times New Roman"/>
          <w:b w:val="0"/>
        </w:rPr>
        <w:sectPr w:rsidR="00F04E1E" w:rsidRPr="00D72F4B" w:rsidSect="00F04E1E">
          <w:pgSz w:w="12240" w:h="15840"/>
          <w:pgMar w:top="1440" w:right="758" w:bottom="1440" w:left="1440" w:header="720" w:footer="720" w:gutter="0"/>
          <w:cols w:space="720"/>
          <w:docGrid w:linePitch="360"/>
        </w:sectPr>
      </w:pPr>
    </w:p>
    <w:p w:rsidR="00F04E1E" w:rsidRPr="00D72F4B" w:rsidRDefault="00F04E1E" w:rsidP="00F04E1E">
      <w:pPr>
        <w:pStyle w:val="Antrat2"/>
        <w:spacing w:before="480" w:after="240" w:line="240" w:lineRule="auto"/>
        <w:jc w:val="center"/>
        <w:rPr>
          <w:rFonts w:ascii="Times New Roman" w:hAnsi="Times New Roman" w:cs="Times New Roman"/>
          <w:b w:val="0"/>
        </w:rPr>
      </w:pPr>
      <w:bookmarkStart w:id="150" w:name="_Toc426999407"/>
      <w:bookmarkStart w:id="151" w:name="_Toc428887782"/>
      <w:r w:rsidRPr="00D72F4B">
        <w:rPr>
          <w:rFonts w:ascii="Times New Roman" w:hAnsi="Times New Roman" w:cs="Times New Roman"/>
        </w:rPr>
        <w:t>6.7. PROGRAMOS VERTINIMAS. VERTINIMO REZULTATAS</w:t>
      </w:r>
      <w:bookmarkEnd w:id="150"/>
      <w:bookmarkEnd w:id="151"/>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Bendroji vertinimo lentelė:</w:t>
      </w:r>
    </w:p>
    <w:p w:rsidR="00F04E1E" w:rsidRPr="00D72F4B" w:rsidRDefault="00F04E1E" w:rsidP="00F04E1E">
      <w:pPr>
        <w:spacing w:before="120" w:after="0" w:line="240" w:lineRule="auto"/>
        <w:jc w:val="both"/>
        <w:rPr>
          <w:rFonts w:ascii="Times New Roman" w:hAnsi="Times New Roman"/>
          <w:sz w:val="24"/>
        </w:rPr>
      </w:pPr>
      <w:r>
        <w:rPr>
          <w:noProof/>
          <w:lang w:val="lt-LT" w:eastAsia="lt-LT"/>
        </w:rPr>
        <w:drawing>
          <wp:inline distT="0" distB="0" distL="0" distR="0" wp14:anchorId="328F53D4" wp14:editId="3F8FACFB">
            <wp:extent cx="8572500" cy="3484505"/>
            <wp:effectExtent l="0" t="0" r="0" b="190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t="32757" r="22778" b="11440"/>
                    <a:stretch/>
                  </pic:blipFill>
                  <pic:spPr bwMode="auto">
                    <a:xfrm>
                      <a:off x="0" y="0"/>
                      <a:ext cx="8576938" cy="3486309"/>
                    </a:xfrm>
                    <a:prstGeom prst="rect">
                      <a:avLst/>
                    </a:prstGeom>
                    <a:ln>
                      <a:noFill/>
                    </a:ln>
                    <a:extLst>
                      <a:ext uri="{53640926-AAD7-44D8-BBD7-CCE9431645EC}">
                        <a14:shadowObscured xmlns:a14="http://schemas.microsoft.com/office/drawing/2010/main"/>
                      </a:ext>
                    </a:extLst>
                  </pic:spPr>
                </pic:pic>
              </a:graphicData>
            </a:graphic>
          </wp:inline>
        </w:drawing>
      </w:r>
    </w:p>
    <w:p w:rsidR="00F04E1E" w:rsidRDefault="00F04E1E" w:rsidP="00F04E1E">
      <w:pPr>
        <w:spacing w:after="0" w:line="240" w:lineRule="auto"/>
        <w:rPr>
          <w:rFonts w:ascii="Times New Roman" w:hAnsi="Times New Roman"/>
          <w:sz w:val="24"/>
        </w:rPr>
      </w:pPr>
      <w:r>
        <w:rPr>
          <w:rFonts w:ascii="Times New Roman" w:hAnsi="Times New Roman"/>
          <w:sz w:val="24"/>
        </w:rPr>
        <w:br w:type="page"/>
      </w: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Tęsinys</w:t>
      </w:r>
    </w:p>
    <w:p w:rsidR="00F04E1E" w:rsidRPr="00D72F4B" w:rsidRDefault="00F04E1E" w:rsidP="00F04E1E">
      <w:pPr>
        <w:spacing w:before="120" w:after="0" w:line="240" w:lineRule="auto"/>
        <w:jc w:val="both"/>
        <w:rPr>
          <w:rFonts w:ascii="Times New Roman" w:hAnsi="Times New Roman"/>
          <w:sz w:val="24"/>
        </w:rPr>
      </w:pPr>
      <w:r>
        <w:rPr>
          <w:noProof/>
          <w:lang w:val="lt-LT" w:eastAsia="lt-LT"/>
        </w:rPr>
        <w:drawing>
          <wp:inline distT="0" distB="0" distL="0" distR="0" wp14:anchorId="05EBDF2C" wp14:editId="44DD411F">
            <wp:extent cx="8609926" cy="3657600"/>
            <wp:effectExtent l="0" t="0" r="127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t="32593" r="26111" b="11605"/>
                    <a:stretch/>
                  </pic:blipFill>
                  <pic:spPr bwMode="auto">
                    <a:xfrm>
                      <a:off x="0" y="0"/>
                      <a:ext cx="8620204" cy="3661966"/>
                    </a:xfrm>
                    <a:prstGeom prst="rect">
                      <a:avLst/>
                    </a:prstGeom>
                    <a:ln>
                      <a:noFill/>
                    </a:ln>
                    <a:extLst>
                      <a:ext uri="{53640926-AAD7-44D8-BBD7-CCE9431645EC}">
                        <a14:shadowObscured xmlns:a14="http://schemas.microsoft.com/office/drawing/2010/main"/>
                      </a:ext>
                    </a:extLst>
                  </pic:spPr>
                </pic:pic>
              </a:graphicData>
            </a:graphic>
          </wp:inline>
        </w:drawing>
      </w:r>
    </w:p>
    <w:p w:rsidR="00F04E1E" w:rsidRPr="00D72F4B" w:rsidRDefault="00F04E1E" w:rsidP="00F04E1E">
      <w:pPr>
        <w:spacing w:after="0" w:line="240" w:lineRule="auto"/>
        <w:rPr>
          <w:rFonts w:ascii="Times New Roman" w:hAnsi="Times New Roman"/>
          <w:sz w:val="24"/>
        </w:rPr>
      </w:pPr>
    </w:p>
    <w:p w:rsidR="00F04E1E" w:rsidRDefault="00F04E1E" w:rsidP="00F04E1E">
      <w:pPr>
        <w:spacing w:before="120" w:after="0" w:line="240" w:lineRule="auto"/>
        <w:ind w:firstLine="851"/>
        <w:jc w:val="both"/>
        <w:rPr>
          <w:rFonts w:ascii="Times New Roman" w:hAnsi="Times New Roman"/>
          <w:sz w:val="24"/>
        </w:rPr>
        <w:sectPr w:rsidR="00F04E1E" w:rsidSect="00F04E1E">
          <w:pgSz w:w="15840" w:h="12240" w:orient="landscape"/>
          <w:pgMar w:top="1440" w:right="1440" w:bottom="758" w:left="1440" w:header="720" w:footer="720" w:gutter="0"/>
          <w:cols w:space="720"/>
          <w:docGrid w:linePitch="360"/>
        </w:sectPr>
      </w:pP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Finansinio vertinimo rezultatai:</w:t>
      </w:r>
    </w:p>
    <w:tbl>
      <w:tblPr>
        <w:tblW w:w="10060" w:type="dxa"/>
        <w:tblLook w:val="04A0" w:firstRow="1" w:lastRow="0" w:firstColumn="1" w:lastColumn="0" w:noHBand="0" w:noVBand="1"/>
      </w:tblPr>
      <w:tblGrid>
        <w:gridCol w:w="7366"/>
        <w:gridCol w:w="2694"/>
      </w:tblGrid>
      <w:tr w:rsidR="00F04E1E" w:rsidRPr="00D72F4B" w:rsidTr="00F04E1E">
        <w:trPr>
          <w:trHeight w:val="264"/>
        </w:trPr>
        <w:tc>
          <w:tcPr>
            <w:tcW w:w="7366" w:type="dxa"/>
            <w:tcBorders>
              <w:top w:val="single" w:sz="4" w:space="0" w:color="auto"/>
              <w:left w:val="single" w:sz="4" w:space="0" w:color="auto"/>
              <w:bottom w:val="single" w:sz="4" w:space="0" w:color="auto"/>
              <w:right w:val="single" w:sz="4" w:space="0" w:color="auto"/>
            </w:tcBorders>
            <w:shd w:val="clear" w:color="000000" w:fill="C8DCDC"/>
            <w:noWrap/>
            <w:vAlign w:val="bottom"/>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Finansinės analizės (FA) rodiklių apskaičiavimas</w:t>
            </w:r>
          </w:p>
        </w:tc>
        <w:tc>
          <w:tcPr>
            <w:tcW w:w="2694" w:type="dxa"/>
            <w:tcBorders>
              <w:top w:val="single" w:sz="4" w:space="0" w:color="auto"/>
              <w:left w:val="nil"/>
              <w:bottom w:val="single" w:sz="4" w:space="0" w:color="auto"/>
              <w:right w:val="single" w:sz="4" w:space="0" w:color="auto"/>
            </w:tcBorders>
            <w:shd w:val="clear" w:color="000000" w:fill="C8DCDC"/>
            <w:noWrap/>
            <w:vAlign w:val="bottom"/>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FA rodiklių investicijoms lėšų srautas (realiąja išraiška)</w:t>
            </w:r>
          </w:p>
        </w:tc>
        <w:tc>
          <w:tcPr>
            <w:tcW w:w="2694" w:type="dxa"/>
            <w:tcBorders>
              <w:top w:val="nil"/>
              <w:left w:val="nil"/>
              <w:bottom w:val="single" w:sz="4" w:space="0" w:color="auto"/>
              <w:right w:val="single" w:sz="4" w:space="0" w:color="auto"/>
            </w:tcBorders>
            <w:shd w:val="thinDiagStripe" w:color="000000"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Suminis finansinio gyvybingumo lėšų srautas (realiąja išraiška)</w:t>
            </w:r>
          </w:p>
        </w:tc>
        <w:tc>
          <w:tcPr>
            <w:tcW w:w="2694" w:type="dxa"/>
            <w:tcBorders>
              <w:top w:val="nil"/>
              <w:left w:val="nil"/>
              <w:bottom w:val="single" w:sz="4" w:space="0" w:color="auto"/>
              <w:right w:val="single" w:sz="4" w:space="0" w:color="auto"/>
            </w:tcBorders>
            <w:shd w:val="thinDiagStripe" w:color="000000" w:fill="auto"/>
            <w:noWrap/>
            <w:vAlign w:val="center"/>
            <w:hideMark/>
          </w:tcPr>
          <w:p w:rsidR="00F04E1E" w:rsidRPr="00D72F4B" w:rsidRDefault="00F04E1E" w:rsidP="00F04E1E">
            <w:pPr>
              <w:spacing w:after="0" w:line="240" w:lineRule="auto"/>
              <w:jc w:val="center"/>
              <w:rPr>
                <w:rFonts w:ascii="Times New Roman" w:eastAsia="Times New Roman" w:hAnsi="Times New Roman"/>
                <w:i/>
                <w:iCs/>
                <w:color w:val="000000"/>
              </w:rPr>
            </w:pPr>
            <w:r w:rsidRPr="00D72F4B">
              <w:rPr>
                <w:rFonts w:ascii="Times New Roman" w:eastAsia="Times New Roman" w:hAnsi="Times New Roman"/>
                <w:i/>
                <w:iCs/>
                <w:color w:val="000000"/>
              </w:rPr>
              <w:t>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FA rodiklių kapitalui lėšų srautas (realiąja išraiška)</w:t>
            </w:r>
          </w:p>
        </w:tc>
        <w:tc>
          <w:tcPr>
            <w:tcW w:w="2694" w:type="dxa"/>
            <w:tcBorders>
              <w:top w:val="nil"/>
              <w:left w:val="nil"/>
              <w:bottom w:val="single" w:sz="4" w:space="0" w:color="auto"/>
              <w:right w:val="single" w:sz="4" w:space="0" w:color="auto"/>
            </w:tcBorders>
            <w:shd w:val="thinDiagStripe" w:color="000000"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Finansinė grynoji dabartinė vertė investicijoms - FGDV(I)</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FF0000"/>
              </w:rPr>
              <w:t xml:space="preserve">-4.253.515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Finansinė vidinė grąžos norma investicijoms - FVGN(I)</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-5,28%</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Finansinė modifikuota vidinė grąžos norma investicijoms - FMVGN(I)</w:t>
            </w:r>
          </w:p>
        </w:tc>
        <w:tc>
          <w:tcPr>
            <w:tcW w:w="2694" w:type="dxa"/>
            <w:tcBorders>
              <w:top w:val="nil"/>
              <w:left w:val="nil"/>
              <w:bottom w:val="single" w:sz="4" w:space="0" w:color="auto"/>
              <w:right w:val="single" w:sz="4" w:space="0" w:color="auto"/>
            </w:tcBorders>
            <w:shd w:val="clear" w:color="auto" w:fill="auto"/>
            <w:noWrap/>
            <w:vAlign w:val="bottom"/>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-0,02%</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Finansinis naudos ir išlaidų santykis - FNIS</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 xml:space="preserve">0,24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Finansinis gyvybingumas (realiąja išraiška)</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Ne</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Finansinė grynoji dabartinė vertė kapitalui - FGDV(K)</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FF0000"/>
              </w:rPr>
              <w:t xml:space="preserve">-3.107.254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Finansinė vidinė grąžos norma kapitalui - FVGN(K)</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-3,99%</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Finansinė modifikuota vidinė grąžos norma kapitalui - FMVGN(K)</w:t>
            </w:r>
          </w:p>
        </w:tc>
        <w:tc>
          <w:tcPr>
            <w:tcW w:w="2694" w:type="dxa"/>
            <w:tcBorders>
              <w:top w:val="nil"/>
              <w:left w:val="nil"/>
              <w:bottom w:val="single" w:sz="4" w:space="0" w:color="auto"/>
              <w:right w:val="single" w:sz="4" w:space="0" w:color="auto"/>
            </w:tcBorders>
            <w:shd w:val="clear" w:color="auto" w:fill="auto"/>
            <w:noWrap/>
            <w:vAlign w:val="bottom"/>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0,80%</w:t>
            </w:r>
          </w:p>
        </w:tc>
      </w:tr>
    </w:tbl>
    <w:p w:rsidR="00F04E1E" w:rsidRDefault="00F04E1E" w:rsidP="00F04E1E">
      <w:pPr>
        <w:spacing w:before="120" w:after="0" w:line="240" w:lineRule="auto"/>
        <w:ind w:firstLine="851"/>
        <w:jc w:val="both"/>
        <w:rPr>
          <w:rFonts w:ascii="Times New Roman" w:hAnsi="Times New Roman"/>
          <w:sz w:val="24"/>
        </w:rPr>
      </w:pP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Ekonominio vertinimo rezultatai:</w:t>
      </w:r>
    </w:p>
    <w:tbl>
      <w:tblPr>
        <w:tblW w:w="10060" w:type="dxa"/>
        <w:tblLook w:val="04A0" w:firstRow="1" w:lastRow="0" w:firstColumn="1" w:lastColumn="0" w:noHBand="0" w:noVBand="1"/>
      </w:tblPr>
      <w:tblGrid>
        <w:gridCol w:w="7366"/>
        <w:gridCol w:w="2694"/>
      </w:tblGrid>
      <w:tr w:rsidR="00F04E1E" w:rsidRPr="00D72F4B" w:rsidTr="00F04E1E">
        <w:trPr>
          <w:trHeight w:val="264"/>
        </w:trPr>
        <w:tc>
          <w:tcPr>
            <w:tcW w:w="7366" w:type="dxa"/>
            <w:tcBorders>
              <w:top w:val="single" w:sz="4" w:space="0" w:color="auto"/>
              <w:left w:val="single" w:sz="4" w:space="0" w:color="auto"/>
              <w:bottom w:val="single" w:sz="4" w:space="0" w:color="auto"/>
              <w:right w:val="single" w:sz="4" w:space="0" w:color="auto"/>
            </w:tcBorders>
            <w:shd w:val="clear" w:color="000000" w:fill="C8DCDC"/>
            <w:noWrap/>
            <w:vAlign w:val="bottom"/>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Ekonominės analizės (EA) rodiklių apskaičiavimas</w:t>
            </w:r>
          </w:p>
        </w:tc>
        <w:tc>
          <w:tcPr>
            <w:tcW w:w="2694" w:type="dxa"/>
            <w:tcBorders>
              <w:top w:val="single" w:sz="4" w:space="0" w:color="auto"/>
              <w:left w:val="nil"/>
              <w:bottom w:val="single" w:sz="4" w:space="0" w:color="auto"/>
              <w:right w:val="single" w:sz="4" w:space="0" w:color="auto"/>
            </w:tcBorders>
            <w:shd w:val="clear" w:color="000000" w:fill="C8DCDC"/>
            <w:noWrap/>
            <w:vAlign w:val="bottom"/>
            <w:hideMark/>
          </w:tcPr>
          <w:p w:rsidR="00F04E1E" w:rsidRPr="00D72F4B" w:rsidRDefault="00F04E1E" w:rsidP="00F04E1E">
            <w:pPr>
              <w:spacing w:after="0" w:line="240" w:lineRule="auto"/>
              <w:rPr>
                <w:rFonts w:ascii="Times New Roman" w:eastAsia="Times New Roman" w:hAnsi="Times New Roman"/>
                <w:b/>
                <w:bCs/>
                <w:color w:val="000000"/>
              </w:rPr>
            </w:pPr>
            <w:r w:rsidRPr="00D72F4B">
              <w:rPr>
                <w:rFonts w:ascii="Times New Roman" w:eastAsia="Times New Roman" w:hAnsi="Times New Roman"/>
                <w:b/>
                <w:bCs/>
                <w:color w:val="000000"/>
              </w:rPr>
              <w:t>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EA rodiklių lėšų srautas (realiąja išraiška)</w:t>
            </w:r>
          </w:p>
        </w:tc>
        <w:tc>
          <w:tcPr>
            <w:tcW w:w="2694" w:type="dxa"/>
            <w:tcBorders>
              <w:top w:val="nil"/>
              <w:left w:val="nil"/>
              <w:bottom w:val="single" w:sz="4" w:space="0" w:color="auto"/>
              <w:right w:val="single" w:sz="4" w:space="0" w:color="auto"/>
            </w:tcBorders>
            <w:shd w:val="thinDiagStripe" w:color="000000"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Konvertuota investicijų (A.) GDV</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 xml:space="preserve">4.888.927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Konvertuota investicijų likutinės vertės (B.) GDV</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 xml:space="preserve">167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Konvertuota veiklos pajamų (C.) GDV</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 xml:space="preserve">1.223.889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Konvertuota veiklos išlaidų (D.1.) GDV</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 xml:space="preserve">242.435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b/>
                <w:bCs/>
                <w:i/>
                <w:iCs/>
                <w:color w:val="000000"/>
              </w:rPr>
            </w:pPr>
            <w:r w:rsidRPr="00D72F4B">
              <w:rPr>
                <w:rFonts w:ascii="Times New Roman" w:eastAsia="Times New Roman" w:hAnsi="Times New Roman"/>
                <w:b/>
                <w:bCs/>
                <w:i/>
                <w:iCs/>
                <w:color w:val="000000"/>
              </w:rPr>
              <w:t>Ekonominė grynoji dabartinė vertė - EGDV</w:t>
            </w:r>
          </w:p>
        </w:tc>
        <w:tc>
          <w:tcPr>
            <w:tcW w:w="2694" w:type="dxa"/>
            <w:tcBorders>
              <w:top w:val="nil"/>
              <w:left w:val="nil"/>
              <w:bottom w:val="single" w:sz="4" w:space="0" w:color="auto"/>
              <w:right w:val="single" w:sz="4" w:space="0" w:color="auto"/>
            </w:tcBorders>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b/>
                <w:bCs/>
                <w:color w:val="000000"/>
              </w:rPr>
            </w:pPr>
            <w:r w:rsidRPr="00F036DB">
              <w:rPr>
                <w:rFonts w:ascii="Times New Roman" w:eastAsia="Times New Roman" w:hAnsi="Times New Roman"/>
                <w:b/>
                <w:bCs/>
                <w:color w:val="000000"/>
              </w:rPr>
              <w:t xml:space="preserve">1.665.008 </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Ekonominė vidinė grąžos norma - EVGN</w:t>
            </w:r>
          </w:p>
        </w:tc>
        <w:tc>
          <w:tcPr>
            <w:tcW w:w="2694" w:type="dxa"/>
            <w:tcBorders>
              <w:top w:val="nil"/>
              <w:left w:val="nil"/>
              <w:bottom w:val="single" w:sz="4" w:space="0" w:color="auto"/>
              <w:right w:val="single" w:sz="4" w:space="0" w:color="auto"/>
            </w:tcBorders>
            <w:shd w:val="clear" w:color="auto" w:fill="auto"/>
            <w:noWrap/>
            <w:vAlign w:val="bottom"/>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9,13%</w:t>
            </w:r>
          </w:p>
        </w:tc>
      </w:tr>
      <w:tr w:rsidR="00F04E1E" w:rsidRPr="00D72F4B"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72F4B" w:rsidRDefault="00F04E1E" w:rsidP="00F04E1E">
            <w:pPr>
              <w:spacing w:after="0" w:line="240" w:lineRule="auto"/>
              <w:jc w:val="right"/>
              <w:rPr>
                <w:rFonts w:ascii="Times New Roman" w:eastAsia="Times New Roman" w:hAnsi="Times New Roman"/>
                <w:i/>
                <w:iCs/>
                <w:color w:val="000000"/>
              </w:rPr>
            </w:pPr>
            <w:r w:rsidRPr="00D72F4B">
              <w:rPr>
                <w:rFonts w:ascii="Times New Roman" w:eastAsia="Times New Roman" w:hAnsi="Times New Roman"/>
                <w:i/>
                <w:iCs/>
                <w:color w:val="000000"/>
              </w:rPr>
              <w:t>Ekonominis naudos ir išlaidų santykis - ENIS</w:t>
            </w:r>
          </w:p>
        </w:tc>
        <w:tc>
          <w:tcPr>
            <w:tcW w:w="2694" w:type="dxa"/>
            <w:tcBorders>
              <w:top w:val="nil"/>
              <w:left w:val="nil"/>
              <w:bottom w:val="single" w:sz="4" w:space="0" w:color="auto"/>
              <w:right w:val="single" w:sz="4" w:space="0" w:color="auto"/>
            </w:tcBorders>
            <w:shd w:val="clear" w:color="auto" w:fill="auto"/>
            <w:noWrap/>
            <w:vAlign w:val="bottom"/>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 xml:space="preserve">1,32 </w:t>
            </w:r>
          </w:p>
        </w:tc>
      </w:tr>
    </w:tbl>
    <w:p w:rsidR="00F04E1E" w:rsidRDefault="00F04E1E" w:rsidP="00F04E1E">
      <w:pPr>
        <w:spacing w:before="120" w:after="0" w:line="240" w:lineRule="auto"/>
        <w:ind w:firstLine="851"/>
        <w:jc w:val="both"/>
        <w:rPr>
          <w:rFonts w:ascii="Times New Roman" w:hAnsi="Times New Roman"/>
          <w:sz w:val="24"/>
        </w:rPr>
      </w:pPr>
    </w:p>
    <w:p w:rsidR="00F04E1E" w:rsidRPr="00D72F4B"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Finansinio vertinimo rezultatai </w:t>
      </w:r>
      <w:r>
        <w:rPr>
          <w:rFonts w:ascii="Times New Roman" w:hAnsi="Times New Roman"/>
          <w:sz w:val="24"/>
        </w:rPr>
        <w:t>parodo</w:t>
      </w:r>
      <w:r w:rsidRPr="00B42934">
        <w:rPr>
          <w:rFonts w:ascii="Times New Roman" w:hAnsi="Times New Roman"/>
          <w:sz w:val="24"/>
        </w:rPr>
        <w:t>, kad, esant pasirinktoms prielaidoms, Programa yra finansiškai neatsiperkanti. Ekonominis</w:t>
      </w:r>
      <w:r>
        <w:rPr>
          <w:rFonts w:ascii="Times New Roman" w:hAnsi="Times New Roman"/>
          <w:sz w:val="24"/>
        </w:rPr>
        <w:t>−</w:t>
      </w:r>
      <w:r w:rsidRPr="00B42934">
        <w:rPr>
          <w:rFonts w:ascii="Times New Roman" w:hAnsi="Times New Roman"/>
          <w:sz w:val="24"/>
        </w:rPr>
        <w:t xml:space="preserve">socialinis vertinimas Programą leidžia pripažinti ekonomiškai gyvybingą ir atsiperkančią. Kadangi didelė dalis vertinimo prielaidų </w:t>
      </w:r>
      <w:r>
        <w:rPr>
          <w:rFonts w:ascii="Times New Roman" w:hAnsi="Times New Roman"/>
          <w:sz w:val="24"/>
        </w:rPr>
        <w:t xml:space="preserve">yra </w:t>
      </w:r>
      <w:r w:rsidRPr="00B42934">
        <w:rPr>
          <w:rFonts w:ascii="Times New Roman" w:hAnsi="Times New Roman"/>
          <w:sz w:val="24"/>
        </w:rPr>
        <w:t>susijusi su veiksniais, kurie šiuo metu nėra išspręsti, finansinį ir ekonominį</w:t>
      </w:r>
      <w:r>
        <w:rPr>
          <w:rFonts w:ascii="Times New Roman" w:hAnsi="Times New Roman"/>
          <w:sz w:val="24"/>
        </w:rPr>
        <w:t>−</w:t>
      </w:r>
      <w:r w:rsidRPr="00B42934">
        <w:rPr>
          <w:rFonts w:ascii="Times New Roman" w:hAnsi="Times New Roman"/>
          <w:sz w:val="24"/>
        </w:rPr>
        <w:t>socialinį vert</w:t>
      </w:r>
      <w:r>
        <w:rPr>
          <w:rFonts w:ascii="Times New Roman" w:hAnsi="Times New Roman"/>
          <w:sz w:val="24"/>
        </w:rPr>
        <w:t>inimą rekomenduojama atnaujinti</w:t>
      </w:r>
      <w:r w:rsidRPr="00B42934">
        <w:rPr>
          <w:rFonts w:ascii="Times New Roman" w:hAnsi="Times New Roman"/>
          <w:sz w:val="24"/>
        </w:rPr>
        <w:t xml:space="preserve"> rengiant investicinį projektą (projektavimo stadijoje ar jam pasibaigus).</w:t>
      </w:r>
    </w:p>
    <w:p w:rsidR="00F04E1E" w:rsidRDefault="00F04E1E" w:rsidP="00F04E1E">
      <w:pPr>
        <w:spacing w:before="120" w:after="0" w:line="240" w:lineRule="auto"/>
        <w:ind w:firstLine="851"/>
        <w:jc w:val="both"/>
        <w:rPr>
          <w:rFonts w:ascii="Times New Roman" w:hAnsi="Times New Roman"/>
          <w:sz w:val="24"/>
        </w:rPr>
      </w:pPr>
    </w:p>
    <w:p w:rsidR="00F04E1E" w:rsidRDefault="00F04E1E" w:rsidP="00F04E1E">
      <w:pPr>
        <w:spacing w:before="120" w:after="0" w:line="240" w:lineRule="auto"/>
        <w:ind w:firstLine="851"/>
        <w:jc w:val="both"/>
        <w:rPr>
          <w:rFonts w:ascii="Times New Roman" w:hAnsi="Times New Roman"/>
          <w:sz w:val="24"/>
        </w:rPr>
      </w:pPr>
    </w:p>
    <w:p w:rsidR="00F04E1E" w:rsidRDefault="00F04E1E" w:rsidP="00F04E1E">
      <w:pPr>
        <w:pStyle w:val="Antrat3"/>
        <w:spacing w:before="480" w:after="240" w:line="240" w:lineRule="auto"/>
        <w:jc w:val="center"/>
        <w:rPr>
          <w:rFonts w:ascii="Times New Roman" w:hAnsi="Times New Roman" w:cs="Times New Roman"/>
          <w:b w:val="0"/>
        </w:rPr>
        <w:sectPr w:rsidR="00F04E1E" w:rsidSect="00F04E1E">
          <w:pgSz w:w="12240" w:h="15840"/>
          <w:pgMar w:top="1440" w:right="758" w:bottom="1440" w:left="1440" w:header="720" w:footer="720" w:gutter="0"/>
          <w:cols w:space="720"/>
          <w:docGrid w:linePitch="360"/>
        </w:sectPr>
      </w:pPr>
    </w:p>
    <w:p w:rsidR="00F04E1E" w:rsidRPr="006C22FA" w:rsidRDefault="00F04E1E" w:rsidP="00F04E1E">
      <w:pPr>
        <w:pStyle w:val="Antrat3"/>
        <w:spacing w:before="480" w:after="240" w:line="240" w:lineRule="auto"/>
        <w:jc w:val="center"/>
        <w:rPr>
          <w:rFonts w:ascii="Times New Roman" w:hAnsi="Times New Roman" w:cs="Times New Roman"/>
          <w:b w:val="0"/>
        </w:rPr>
      </w:pPr>
      <w:bookmarkStart w:id="152" w:name="_Toc426999408"/>
      <w:bookmarkStart w:id="153" w:name="_Toc428887783"/>
      <w:r w:rsidRPr="006C22FA">
        <w:rPr>
          <w:rFonts w:ascii="Times New Roman" w:hAnsi="Times New Roman" w:cs="Times New Roman"/>
        </w:rPr>
        <w:t xml:space="preserve">6.7.1. </w:t>
      </w:r>
      <w:r w:rsidRPr="002054EE">
        <w:rPr>
          <w:rFonts w:ascii="Times New Roman" w:hAnsi="Times New Roman" w:cs="Times New Roman"/>
        </w:rPr>
        <w:t>PATIKSLINIMAS (BE PARKINGO ĮRENGIMO)</w:t>
      </w:r>
      <w:bookmarkEnd w:id="152"/>
      <w:bookmarkEnd w:id="153"/>
    </w:p>
    <w:p w:rsidR="00F04E1E"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Bendroji vertinimo lentelė:</w:t>
      </w:r>
    </w:p>
    <w:p w:rsidR="00F04E1E" w:rsidRDefault="00F04E1E" w:rsidP="00F04E1E">
      <w:pPr>
        <w:spacing w:before="120" w:after="0" w:line="240" w:lineRule="auto"/>
        <w:jc w:val="both"/>
        <w:rPr>
          <w:rFonts w:ascii="Times New Roman" w:hAnsi="Times New Roman"/>
          <w:sz w:val="24"/>
        </w:rPr>
      </w:pPr>
      <w:r>
        <w:rPr>
          <w:noProof/>
          <w:lang w:val="lt-LT" w:eastAsia="lt-LT"/>
        </w:rPr>
        <w:drawing>
          <wp:inline distT="0" distB="0" distL="0" distR="0" wp14:anchorId="77182D8E" wp14:editId="7598A4FB">
            <wp:extent cx="8626518" cy="3489960"/>
            <wp:effectExtent l="0" t="0" r="317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t="32921" r="22870" b="11605"/>
                    <a:stretch/>
                  </pic:blipFill>
                  <pic:spPr bwMode="auto">
                    <a:xfrm>
                      <a:off x="0" y="0"/>
                      <a:ext cx="8628370" cy="3490709"/>
                    </a:xfrm>
                    <a:prstGeom prst="rect">
                      <a:avLst/>
                    </a:prstGeom>
                    <a:ln>
                      <a:noFill/>
                    </a:ln>
                    <a:extLst>
                      <a:ext uri="{53640926-AAD7-44D8-BBD7-CCE9431645EC}">
                        <a14:shadowObscured xmlns:a14="http://schemas.microsoft.com/office/drawing/2010/main"/>
                      </a:ext>
                    </a:extLst>
                  </pic:spPr>
                </pic:pic>
              </a:graphicData>
            </a:graphic>
          </wp:inline>
        </w:drawing>
      </w:r>
    </w:p>
    <w:p w:rsidR="00F04E1E" w:rsidRDefault="00F04E1E" w:rsidP="00F04E1E">
      <w:pPr>
        <w:spacing w:after="0" w:line="240" w:lineRule="auto"/>
        <w:rPr>
          <w:rFonts w:ascii="Times New Roman" w:hAnsi="Times New Roman"/>
          <w:sz w:val="24"/>
        </w:rPr>
      </w:pPr>
      <w:r>
        <w:rPr>
          <w:rFonts w:ascii="Times New Roman" w:hAnsi="Times New Roman"/>
          <w:sz w:val="24"/>
        </w:rPr>
        <w:br w:type="page"/>
      </w:r>
    </w:p>
    <w:p w:rsidR="00F04E1E" w:rsidRDefault="00F04E1E" w:rsidP="00F04E1E">
      <w:pPr>
        <w:spacing w:before="120" w:after="0" w:line="240" w:lineRule="auto"/>
        <w:ind w:firstLine="851"/>
        <w:jc w:val="both"/>
        <w:rPr>
          <w:rFonts w:ascii="Times New Roman" w:hAnsi="Times New Roman"/>
          <w:sz w:val="24"/>
        </w:rPr>
      </w:pPr>
      <w:r>
        <w:rPr>
          <w:rFonts w:ascii="Times New Roman" w:hAnsi="Times New Roman"/>
          <w:sz w:val="24"/>
        </w:rPr>
        <w:t>Tęsinys</w:t>
      </w:r>
    </w:p>
    <w:p w:rsidR="00F04E1E" w:rsidRDefault="00F04E1E" w:rsidP="00F04E1E">
      <w:pPr>
        <w:spacing w:before="120" w:after="0" w:line="240" w:lineRule="auto"/>
        <w:jc w:val="both"/>
        <w:rPr>
          <w:rFonts w:ascii="Times New Roman" w:hAnsi="Times New Roman"/>
          <w:sz w:val="24"/>
        </w:rPr>
      </w:pPr>
      <w:r>
        <w:rPr>
          <w:noProof/>
          <w:lang w:val="lt-LT" w:eastAsia="lt-LT"/>
        </w:rPr>
        <w:drawing>
          <wp:inline distT="0" distB="0" distL="0" distR="0" wp14:anchorId="7BFE2FE2" wp14:editId="617FF74C">
            <wp:extent cx="8588008" cy="3665220"/>
            <wp:effectExtent l="0" t="0" r="381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t="32593" r="26018" b="11276"/>
                    <a:stretch/>
                  </pic:blipFill>
                  <pic:spPr bwMode="auto">
                    <a:xfrm>
                      <a:off x="0" y="0"/>
                      <a:ext cx="8591759" cy="3666821"/>
                    </a:xfrm>
                    <a:prstGeom prst="rect">
                      <a:avLst/>
                    </a:prstGeom>
                    <a:ln>
                      <a:noFill/>
                    </a:ln>
                    <a:extLst>
                      <a:ext uri="{53640926-AAD7-44D8-BBD7-CCE9431645EC}">
                        <a14:shadowObscured xmlns:a14="http://schemas.microsoft.com/office/drawing/2010/main"/>
                      </a:ext>
                    </a:extLst>
                  </pic:spPr>
                </pic:pic>
              </a:graphicData>
            </a:graphic>
          </wp:inline>
        </w:drawing>
      </w:r>
    </w:p>
    <w:p w:rsidR="00F04E1E" w:rsidRDefault="00F04E1E" w:rsidP="00F04E1E">
      <w:pPr>
        <w:spacing w:before="120" w:after="0" w:line="240" w:lineRule="auto"/>
        <w:ind w:firstLine="851"/>
        <w:jc w:val="both"/>
        <w:rPr>
          <w:rFonts w:ascii="Times New Roman" w:hAnsi="Times New Roman"/>
          <w:sz w:val="24"/>
        </w:rPr>
      </w:pPr>
    </w:p>
    <w:p w:rsidR="00F04E1E" w:rsidRDefault="00F04E1E" w:rsidP="00F04E1E">
      <w:pPr>
        <w:spacing w:before="120" w:after="0" w:line="240" w:lineRule="auto"/>
        <w:ind w:firstLine="851"/>
        <w:jc w:val="both"/>
        <w:rPr>
          <w:rFonts w:ascii="Times New Roman" w:hAnsi="Times New Roman"/>
          <w:sz w:val="24"/>
        </w:rPr>
        <w:sectPr w:rsidR="00F04E1E" w:rsidSect="00F04E1E">
          <w:pgSz w:w="15840" w:h="12240" w:orient="landscape"/>
          <w:pgMar w:top="1440" w:right="1440" w:bottom="758" w:left="1440" w:header="720" w:footer="720" w:gutter="0"/>
          <w:cols w:space="720"/>
          <w:docGrid w:linePitch="360"/>
        </w:sectPr>
      </w:pP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Finansinio vertinimo rezultatai:</w:t>
      </w:r>
    </w:p>
    <w:tbl>
      <w:tblPr>
        <w:tblW w:w="10060" w:type="dxa"/>
        <w:tblLook w:val="04A0" w:firstRow="1" w:lastRow="0" w:firstColumn="1" w:lastColumn="0" w:noHBand="0" w:noVBand="1"/>
      </w:tblPr>
      <w:tblGrid>
        <w:gridCol w:w="7366"/>
        <w:gridCol w:w="2694"/>
      </w:tblGrid>
      <w:tr w:rsidR="00F04E1E" w:rsidRPr="00D35BA7" w:rsidTr="00F04E1E">
        <w:trPr>
          <w:trHeight w:val="264"/>
        </w:trPr>
        <w:tc>
          <w:tcPr>
            <w:tcW w:w="7366" w:type="dxa"/>
            <w:tcBorders>
              <w:top w:val="single" w:sz="4" w:space="0" w:color="auto"/>
              <w:left w:val="single" w:sz="4" w:space="0" w:color="auto"/>
              <w:bottom w:val="single" w:sz="4" w:space="0" w:color="auto"/>
              <w:right w:val="single" w:sz="4" w:space="0" w:color="auto"/>
            </w:tcBorders>
            <w:shd w:val="clear" w:color="000000" w:fill="C8DCDC"/>
            <w:noWrap/>
            <w:vAlign w:val="bottom"/>
            <w:hideMark/>
          </w:tcPr>
          <w:p w:rsidR="00F04E1E" w:rsidRPr="00D35BA7" w:rsidRDefault="00F04E1E" w:rsidP="00F04E1E">
            <w:pPr>
              <w:spacing w:after="0" w:line="240" w:lineRule="auto"/>
              <w:rPr>
                <w:rFonts w:ascii="Times New Roman" w:eastAsia="Times New Roman" w:hAnsi="Times New Roman"/>
                <w:b/>
                <w:bCs/>
                <w:color w:val="000000"/>
              </w:rPr>
            </w:pPr>
            <w:r w:rsidRPr="00D35BA7">
              <w:rPr>
                <w:rFonts w:ascii="Times New Roman" w:eastAsia="Times New Roman" w:hAnsi="Times New Roman"/>
                <w:b/>
                <w:bCs/>
                <w:color w:val="000000"/>
              </w:rPr>
              <w:t>Finansinės analizės (FA) rodiklių apskaičiavimas</w:t>
            </w:r>
          </w:p>
        </w:tc>
        <w:tc>
          <w:tcPr>
            <w:tcW w:w="2694" w:type="dxa"/>
            <w:tcBorders>
              <w:top w:val="single" w:sz="4" w:space="0" w:color="auto"/>
              <w:left w:val="nil"/>
              <w:bottom w:val="single" w:sz="4" w:space="0" w:color="auto"/>
              <w:right w:val="single" w:sz="4" w:space="0" w:color="auto"/>
            </w:tcBorders>
            <w:shd w:val="clear" w:color="000000" w:fill="C8DCDC"/>
            <w:noWrap/>
            <w:vAlign w:val="bottom"/>
            <w:hideMark/>
          </w:tcPr>
          <w:p w:rsidR="00F04E1E" w:rsidRPr="00D35BA7" w:rsidRDefault="00F04E1E" w:rsidP="00F04E1E">
            <w:pPr>
              <w:spacing w:after="0" w:line="240" w:lineRule="auto"/>
              <w:rPr>
                <w:rFonts w:ascii="Times New Roman" w:eastAsia="Times New Roman" w:hAnsi="Times New Roman"/>
                <w:b/>
                <w:bCs/>
                <w:color w:val="000000"/>
              </w:rPr>
            </w:pPr>
            <w:r w:rsidRPr="00D35BA7">
              <w:rPr>
                <w:rFonts w:ascii="Times New Roman" w:eastAsia="Times New Roman" w:hAnsi="Times New Roman"/>
                <w:b/>
                <w:bCs/>
                <w:color w:val="000000"/>
              </w:rPr>
              <w:t>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FA rodiklių investicijoms lėšų srautas (realiąja išraiška)</w:t>
            </w:r>
          </w:p>
        </w:tc>
        <w:tc>
          <w:tcPr>
            <w:tcW w:w="2694" w:type="dxa"/>
            <w:tcBorders>
              <w:top w:val="nil"/>
              <w:left w:val="nil"/>
              <w:bottom w:val="single" w:sz="4" w:space="0" w:color="auto"/>
              <w:right w:val="single" w:sz="4" w:space="0" w:color="auto"/>
            </w:tcBorders>
            <w:shd w:val="thinDiagStripe" w:color="000000"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Suminis finansinio gyvybingumo lėšų srautas (realiąja išraiška)</w:t>
            </w:r>
          </w:p>
        </w:tc>
        <w:tc>
          <w:tcPr>
            <w:tcW w:w="2694" w:type="dxa"/>
            <w:tcBorders>
              <w:top w:val="nil"/>
              <w:left w:val="nil"/>
              <w:bottom w:val="single" w:sz="4" w:space="0" w:color="auto"/>
              <w:right w:val="single" w:sz="4" w:space="0" w:color="auto"/>
            </w:tcBorders>
            <w:shd w:val="thinDiagStripe" w:color="000000" w:fill="auto"/>
            <w:noWrap/>
            <w:vAlign w:val="center"/>
            <w:hideMark/>
          </w:tcPr>
          <w:p w:rsidR="00F04E1E" w:rsidRPr="00D35BA7" w:rsidRDefault="00F04E1E" w:rsidP="00F04E1E">
            <w:pPr>
              <w:spacing w:after="0" w:line="240" w:lineRule="auto"/>
              <w:jc w:val="center"/>
              <w:rPr>
                <w:rFonts w:ascii="Times New Roman" w:eastAsia="Times New Roman" w:hAnsi="Times New Roman"/>
                <w:i/>
                <w:iCs/>
                <w:color w:val="000000"/>
              </w:rPr>
            </w:pPr>
            <w:r w:rsidRPr="00D35BA7">
              <w:rPr>
                <w:rFonts w:ascii="Times New Roman" w:eastAsia="Times New Roman" w:hAnsi="Times New Roman"/>
                <w:i/>
                <w:iCs/>
                <w:color w:val="000000"/>
              </w:rPr>
              <w:t>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FA rodiklių kapitalui lėšų srautas (realiąja išraiška)</w:t>
            </w:r>
          </w:p>
        </w:tc>
        <w:tc>
          <w:tcPr>
            <w:tcW w:w="2694" w:type="dxa"/>
            <w:tcBorders>
              <w:top w:val="nil"/>
              <w:left w:val="nil"/>
              <w:bottom w:val="single" w:sz="4" w:space="0" w:color="auto"/>
              <w:right w:val="single" w:sz="4" w:space="0" w:color="auto"/>
            </w:tcBorders>
            <w:shd w:val="thinDiagStripe" w:color="000000"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Finansinė grynoji dabartinė vertė investicijoms - FGDV(I)</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hAnsi="Times New Roman"/>
                <w:color w:val="FF0000"/>
              </w:rPr>
              <w:t xml:space="preserve">-1.063.684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Finansinė vidinė grąžos norma investicijoms - FVGN(I)</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hAnsi="Times New Roman"/>
                <w:color w:val="000000"/>
              </w:rPr>
            </w:pPr>
            <w:r w:rsidRPr="00D35BA7">
              <w:rPr>
                <w:rFonts w:ascii="Times New Roman" w:hAnsi="Times New Roman"/>
                <w:color w:val="000000"/>
              </w:rPr>
              <w:t>-4,30%</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Finansinė modifikuota vidinė grąžos norma investicijoms - FMVGN(I)</w:t>
            </w:r>
          </w:p>
        </w:tc>
        <w:tc>
          <w:tcPr>
            <w:tcW w:w="2694" w:type="dxa"/>
            <w:tcBorders>
              <w:top w:val="nil"/>
              <w:left w:val="nil"/>
              <w:bottom w:val="single" w:sz="4" w:space="0" w:color="auto"/>
              <w:right w:val="single" w:sz="4" w:space="0" w:color="auto"/>
            </w:tcBorders>
            <w:shd w:val="clear" w:color="auto" w:fill="auto"/>
            <w:noWrap/>
            <w:vAlign w:val="bottom"/>
          </w:tcPr>
          <w:p w:rsidR="00F04E1E" w:rsidRPr="00D35BA7" w:rsidRDefault="00F04E1E" w:rsidP="00F04E1E">
            <w:pPr>
              <w:spacing w:after="0" w:line="240" w:lineRule="auto"/>
              <w:jc w:val="center"/>
              <w:rPr>
                <w:rFonts w:ascii="Times New Roman" w:hAnsi="Times New Roman"/>
                <w:color w:val="000000"/>
              </w:rPr>
            </w:pPr>
            <w:r w:rsidRPr="00D35BA7">
              <w:rPr>
                <w:rFonts w:ascii="Times New Roman" w:hAnsi="Times New Roman"/>
                <w:color w:val="000000"/>
              </w:rPr>
              <w:t>0,60%</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Finansinis naudos ir išlaidų santykis - FNIS</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hAnsi="Times New Roman"/>
                <w:color w:val="000000"/>
              </w:rPr>
            </w:pPr>
            <w:r w:rsidRPr="00D35BA7">
              <w:rPr>
                <w:rFonts w:ascii="Times New Roman" w:hAnsi="Times New Roman"/>
                <w:color w:val="000000"/>
              </w:rPr>
              <w:t xml:space="preserve">0,26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Finansinis gyvybingumas (realiąja išraiška)</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hAnsi="Times New Roman"/>
                <w:color w:val="000000"/>
              </w:rPr>
            </w:pPr>
            <w:r w:rsidRPr="00D35BA7">
              <w:rPr>
                <w:rFonts w:ascii="Times New Roman" w:hAnsi="Times New Roman"/>
                <w:color w:val="000000"/>
              </w:rPr>
              <w:t>Ne</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Finansinė grynoji dabartinė vertė kapitalui - FGDV(K)</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hAnsi="Times New Roman"/>
                <w:color w:val="000000"/>
              </w:rPr>
            </w:pPr>
            <w:r w:rsidRPr="00D35BA7">
              <w:rPr>
                <w:rFonts w:ascii="Times New Roman" w:hAnsi="Times New Roman"/>
                <w:color w:val="000000"/>
              </w:rPr>
              <w:t xml:space="preserve">117.165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Finansinė vidinė grąžos norma kapitalui - FVGN(K)</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hAnsi="Times New Roman"/>
                <w:color w:val="000000"/>
              </w:rPr>
            </w:pPr>
            <w:r w:rsidRPr="00D35BA7">
              <w:rPr>
                <w:rFonts w:ascii="Times New Roman" w:hAnsi="Times New Roman"/>
                <w:color w:val="000000"/>
              </w:rPr>
              <w:t>10,15%</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Finansinė modifikuota vidinė grąžos norma kapitalui - FMVGN(K)</w:t>
            </w:r>
          </w:p>
        </w:tc>
        <w:tc>
          <w:tcPr>
            <w:tcW w:w="2694" w:type="dxa"/>
            <w:tcBorders>
              <w:top w:val="nil"/>
              <w:left w:val="nil"/>
              <w:bottom w:val="single" w:sz="4" w:space="0" w:color="auto"/>
              <w:right w:val="single" w:sz="4" w:space="0" w:color="auto"/>
            </w:tcBorders>
            <w:shd w:val="clear" w:color="auto" w:fill="auto"/>
            <w:noWrap/>
            <w:vAlign w:val="bottom"/>
          </w:tcPr>
          <w:p w:rsidR="00F04E1E" w:rsidRPr="00D35BA7" w:rsidRDefault="00F04E1E" w:rsidP="00F04E1E">
            <w:pPr>
              <w:spacing w:after="0" w:line="240" w:lineRule="auto"/>
              <w:jc w:val="center"/>
              <w:rPr>
                <w:rFonts w:ascii="Times New Roman" w:hAnsi="Times New Roman"/>
                <w:color w:val="000000"/>
              </w:rPr>
            </w:pPr>
            <w:r w:rsidRPr="00D35BA7">
              <w:rPr>
                <w:rFonts w:ascii="Times New Roman" w:hAnsi="Times New Roman"/>
                <w:color w:val="000000"/>
              </w:rPr>
              <w:t>7,16%</w:t>
            </w:r>
          </w:p>
        </w:tc>
      </w:tr>
    </w:tbl>
    <w:p w:rsidR="00F04E1E" w:rsidRDefault="00F04E1E" w:rsidP="00F04E1E">
      <w:pPr>
        <w:spacing w:before="120" w:after="0" w:line="240" w:lineRule="auto"/>
        <w:ind w:firstLine="851"/>
        <w:jc w:val="both"/>
        <w:rPr>
          <w:rFonts w:ascii="Times New Roman" w:hAnsi="Times New Roman"/>
          <w:sz w:val="24"/>
        </w:rPr>
      </w:pPr>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Ekonominio vertinimo rezultatai:</w:t>
      </w:r>
    </w:p>
    <w:tbl>
      <w:tblPr>
        <w:tblW w:w="10060" w:type="dxa"/>
        <w:tblLook w:val="04A0" w:firstRow="1" w:lastRow="0" w:firstColumn="1" w:lastColumn="0" w:noHBand="0" w:noVBand="1"/>
      </w:tblPr>
      <w:tblGrid>
        <w:gridCol w:w="7366"/>
        <w:gridCol w:w="2694"/>
      </w:tblGrid>
      <w:tr w:rsidR="00F04E1E" w:rsidRPr="00D35BA7" w:rsidTr="00F04E1E">
        <w:trPr>
          <w:trHeight w:val="264"/>
        </w:trPr>
        <w:tc>
          <w:tcPr>
            <w:tcW w:w="7366" w:type="dxa"/>
            <w:tcBorders>
              <w:top w:val="single" w:sz="4" w:space="0" w:color="auto"/>
              <w:left w:val="single" w:sz="4" w:space="0" w:color="auto"/>
              <w:bottom w:val="single" w:sz="4" w:space="0" w:color="auto"/>
              <w:right w:val="single" w:sz="4" w:space="0" w:color="auto"/>
            </w:tcBorders>
            <w:shd w:val="clear" w:color="000000" w:fill="C8DCDC"/>
            <w:noWrap/>
            <w:vAlign w:val="bottom"/>
            <w:hideMark/>
          </w:tcPr>
          <w:p w:rsidR="00F04E1E" w:rsidRPr="00D35BA7" w:rsidRDefault="00F04E1E" w:rsidP="00F04E1E">
            <w:pPr>
              <w:spacing w:after="0" w:line="240" w:lineRule="auto"/>
              <w:rPr>
                <w:rFonts w:ascii="Times New Roman" w:eastAsia="Times New Roman" w:hAnsi="Times New Roman"/>
                <w:b/>
                <w:bCs/>
                <w:color w:val="000000"/>
              </w:rPr>
            </w:pPr>
            <w:r w:rsidRPr="00D35BA7">
              <w:rPr>
                <w:rFonts w:ascii="Times New Roman" w:eastAsia="Times New Roman" w:hAnsi="Times New Roman"/>
                <w:b/>
                <w:bCs/>
                <w:color w:val="000000"/>
              </w:rPr>
              <w:t>Ekonominės analizės (EA) rodiklių apskaičiavimas</w:t>
            </w:r>
          </w:p>
        </w:tc>
        <w:tc>
          <w:tcPr>
            <w:tcW w:w="2694" w:type="dxa"/>
            <w:tcBorders>
              <w:top w:val="single" w:sz="4" w:space="0" w:color="auto"/>
              <w:left w:val="nil"/>
              <w:bottom w:val="single" w:sz="4" w:space="0" w:color="auto"/>
              <w:right w:val="single" w:sz="4" w:space="0" w:color="auto"/>
            </w:tcBorders>
            <w:shd w:val="clear" w:color="000000" w:fill="C8DCDC"/>
            <w:noWrap/>
            <w:vAlign w:val="bottom"/>
            <w:hideMark/>
          </w:tcPr>
          <w:p w:rsidR="00F04E1E" w:rsidRPr="00D35BA7" w:rsidRDefault="00F04E1E" w:rsidP="00F04E1E">
            <w:pPr>
              <w:spacing w:after="0" w:line="240" w:lineRule="auto"/>
              <w:rPr>
                <w:rFonts w:ascii="Times New Roman" w:eastAsia="Times New Roman" w:hAnsi="Times New Roman"/>
                <w:b/>
                <w:bCs/>
                <w:color w:val="000000"/>
              </w:rPr>
            </w:pPr>
            <w:r w:rsidRPr="00D35BA7">
              <w:rPr>
                <w:rFonts w:ascii="Times New Roman" w:eastAsia="Times New Roman" w:hAnsi="Times New Roman"/>
                <w:b/>
                <w:bCs/>
                <w:color w:val="000000"/>
              </w:rPr>
              <w:t>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EA rodiklių lėšų srautas (realiąja išraiška)</w:t>
            </w:r>
          </w:p>
        </w:tc>
        <w:tc>
          <w:tcPr>
            <w:tcW w:w="2694" w:type="dxa"/>
            <w:tcBorders>
              <w:top w:val="nil"/>
              <w:left w:val="nil"/>
              <w:bottom w:val="single" w:sz="4" w:space="0" w:color="auto"/>
              <w:right w:val="single" w:sz="4" w:space="0" w:color="auto"/>
            </w:tcBorders>
            <w:shd w:val="thinDiagStripe" w:color="000000"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Konvertuota investicijų (A.) GDV</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 xml:space="preserve">1.287.607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Konvertuota investicijų likutinės vertės (B.) GDV</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 xml:space="preserve">83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Konvertuota veiklos pajamų (C.) GDV</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 xml:space="preserve">351.514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Konvertuota veiklos išlaidų (D.1.) GDV</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 xml:space="preserve">44.446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b/>
                <w:bCs/>
                <w:i/>
                <w:iCs/>
                <w:color w:val="000000"/>
              </w:rPr>
            </w:pPr>
            <w:r w:rsidRPr="00D35BA7">
              <w:rPr>
                <w:rFonts w:ascii="Times New Roman" w:eastAsia="Times New Roman" w:hAnsi="Times New Roman"/>
                <w:b/>
                <w:bCs/>
                <w:i/>
                <w:iCs/>
                <w:color w:val="000000"/>
              </w:rPr>
              <w:t>Ekonominė grynoji dabartinė vertė - EGDV</w:t>
            </w:r>
          </w:p>
        </w:tc>
        <w:tc>
          <w:tcPr>
            <w:tcW w:w="2694" w:type="dxa"/>
            <w:tcBorders>
              <w:top w:val="nil"/>
              <w:left w:val="nil"/>
              <w:bottom w:val="single" w:sz="4" w:space="0" w:color="auto"/>
              <w:right w:val="single" w:sz="4" w:space="0" w:color="auto"/>
            </w:tcBorders>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b/>
                <w:bCs/>
                <w:color w:val="000000"/>
              </w:rPr>
            </w:pPr>
            <w:r w:rsidRPr="00D35BA7">
              <w:rPr>
                <w:rFonts w:ascii="Times New Roman" w:eastAsia="Times New Roman" w:hAnsi="Times New Roman"/>
                <w:b/>
                <w:bCs/>
                <w:color w:val="000000"/>
              </w:rPr>
              <w:t xml:space="preserve">1.246.392 </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Ekonominė vidinė grąžos norma - EVGN</w:t>
            </w:r>
          </w:p>
        </w:tc>
        <w:tc>
          <w:tcPr>
            <w:tcW w:w="2694" w:type="dxa"/>
            <w:tcBorders>
              <w:top w:val="nil"/>
              <w:left w:val="nil"/>
              <w:bottom w:val="single" w:sz="4" w:space="0" w:color="auto"/>
              <w:right w:val="single" w:sz="4" w:space="0" w:color="auto"/>
            </w:tcBorders>
            <w:shd w:val="clear" w:color="auto" w:fill="auto"/>
            <w:noWrap/>
            <w:vAlign w:val="bottom"/>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13,90%</w:t>
            </w:r>
          </w:p>
        </w:tc>
      </w:tr>
      <w:tr w:rsidR="00F04E1E" w:rsidRPr="00D35BA7" w:rsidTr="00F04E1E">
        <w:trPr>
          <w:trHeight w:val="264"/>
        </w:trPr>
        <w:tc>
          <w:tcPr>
            <w:tcW w:w="7366" w:type="dxa"/>
            <w:tcBorders>
              <w:top w:val="nil"/>
              <w:left w:val="single" w:sz="4" w:space="0" w:color="auto"/>
              <w:bottom w:val="single" w:sz="4" w:space="0" w:color="auto"/>
              <w:right w:val="single" w:sz="4" w:space="0" w:color="auto"/>
            </w:tcBorders>
            <w:shd w:val="clear" w:color="auto" w:fill="auto"/>
            <w:noWrap/>
            <w:vAlign w:val="bottom"/>
            <w:hideMark/>
          </w:tcPr>
          <w:p w:rsidR="00F04E1E" w:rsidRPr="00D35BA7" w:rsidRDefault="00F04E1E" w:rsidP="00F04E1E">
            <w:pPr>
              <w:spacing w:after="0" w:line="240" w:lineRule="auto"/>
              <w:jc w:val="right"/>
              <w:rPr>
                <w:rFonts w:ascii="Times New Roman" w:eastAsia="Times New Roman" w:hAnsi="Times New Roman"/>
                <w:i/>
                <w:iCs/>
                <w:color w:val="000000"/>
              </w:rPr>
            </w:pPr>
            <w:r w:rsidRPr="00D35BA7">
              <w:rPr>
                <w:rFonts w:ascii="Times New Roman" w:eastAsia="Times New Roman" w:hAnsi="Times New Roman"/>
                <w:i/>
                <w:iCs/>
                <w:color w:val="000000"/>
              </w:rPr>
              <w:t>Ekonominis naudos ir išlaidų santykis - ENIS</w:t>
            </w:r>
          </w:p>
        </w:tc>
        <w:tc>
          <w:tcPr>
            <w:tcW w:w="2694" w:type="dxa"/>
            <w:tcBorders>
              <w:top w:val="nil"/>
              <w:left w:val="nil"/>
              <w:bottom w:val="single" w:sz="4" w:space="0" w:color="auto"/>
              <w:right w:val="single" w:sz="4" w:space="0" w:color="auto"/>
            </w:tcBorders>
            <w:shd w:val="clear" w:color="auto" w:fill="auto"/>
            <w:noWrap/>
            <w:vAlign w:val="bottom"/>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 xml:space="preserve">1,94 </w:t>
            </w:r>
          </w:p>
        </w:tc>
      </w:tr>
    </w:tbl>
    <w:p w:rsidR="00F04E1E" w:rsidRDefault="00F04E1E" w:rsidP="00F04E1E">
      <w:pPr>
        <w:spacing w:before="120" w:after="0" w:line="240" w:lineRule="auto"/>
        <w:ind w:firstLine="851"/>
        <w:jc w:val="both"/>
        <w:rPr>
          <w:rFonts w:ascii="Times New Roman" w:hAnsi="Times New Roman"/>
          <w:sz w:val="24"/>
        </w:rPr>
      </w:pPr>
    </w:p>
    <w:p w:rsidR="00F04E1E"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 xml:space="preserve">Finansinio vertinimo rezultatai </w:t>
      </w:r>
      <w:r>
        <w:rPr>
          <w:rFonts w:ascii="Times New Roman" w:hAnsi="Times New Roman"/>
          <w:sz w:val="24"/>
        </w:rPr>
        <w:t>parodo</w:t>
      </w:r>
      <w:r w:rsidRPr="00B42934">
        <w:rPr>
          <w:rFonts w:ascii="Times New Roman" w:hAnsi="Times New Roman"/>
          <w:sz w:val="24"/>
        </w:rPr>
        <w:t>, kad, esant pasirinktoms prielaidoms, Programa yra finansiškai neatsiperkanti. Ekonominis</w:t>
      </w:r>
      <w:r>
        <w:rPr>
          <w:rFonts w:ascii="Times New Roman" w:hAnsi="Times New Roman"/>
          <w:sz w:val="24"/>
        </w:rPr>
        <w:t>−</w:t>
      </w:r>
      <w:r w:rsidRPr="00B42934">
        <w:rPr>
          <w:rFonts w:ascii="Times New Roman" w:hAnsi="Times New Roman"/>
          <w:sz w:val="24"/>
        </w:rPr>
        <w:t xml:space="preserve">socialinis vertinimas Programą leidžia pripažinti ekonomiškai gyvybingą ir atsiperkančią. Kadangi didelė dalis vertinimo prielaidų </w:t>
      </w:r>
      <w:r>
        <w:rPr>
          <w:rFonts w:ascii="Times New Roman" w:hAnsi="Times New Roman"/>
          <w:sz w:val="24"/>
        </w:rPr>
        <w:t xml:space="preserve">yra </w:t>
      </w:r>
      <w:r w:rsidRPr="00B42934">
        <w:rPr>
          <w:rFonts w:ascii="Times New Roman" w:hAnsi="Times New Roman"/>
          <w:sz w:val="24"/>
        </w:rPr>
        <w:t>susijusi su veiksniais, kurie šiuo metu nėra išspręsti, finansinį ir ekonominį</w:t>
      </w:r>
      <w:r>
        <w:rPr>
          <w:rFonts w:ascii="Times New Roman" w:hAnsi="Times New Roman"/>
          <w:sz w:val="24"/>
        </w:rPr>
        <w:t>−</w:t>
      </w:r>
      <w:r w:rsidRPr="00B42934">
        <w:rPr>
          <w:rFonts w:ascii="Times New Roman" w:hAnsi="Times New Roman"/>
          <w:sz w:val="24"/>
        </w:rPr>
        <w:t>socialinį vert</w:t>
      </w:r>
      <w:r>
        <w:rPr>
          <w:rFonts w:ascii="Times New Roman" w:hAnsi="Times New Roman"/>
          <w:sz w:val="24"/>
        </w:rPr>
        <w:t>inimą rekomenduojama atnaujinti</w:t>
      </w:r>
      <w:r w:rsidRPr="00B42934">
        <w:rPr>
          <w:rFonts w:ascii="Times New Roman" w:hAnsi="Times New Roman"/>
          <w:sz w:val="24"/>
        </w:rPr>
        <w:t xml:space="preserve"> rengiant investicinį projektą (projektavimo stadijoje ar jam pasibaigus).</w:t>
      </w:r>
    </w:p>
    <w:p w:rsidR="00F04E1E" w:rsidRDefault="00F04E1E" w:rsidP="00F04E1E">
      <w:pPr>
        <w:spacing w:before="120" w:after="0" w:line="240" w:lineRule="auto"/>
        <w:ind w:firstLine="851"/>
        <w:jc w:val="both"/>
        <w:rPr>
          <w:rFonts w:ascii="Times New Roman" w:hAnsi="Times New Roman"/>
          <w:sz w:val="24"/>
        </w:rPr>
      </w:pPr>
    </w:p>
    <w:p w:rsidR="00F04E1E" w:rsidRDefault="00F04E1E" w:rsidP="00F04E1E">
      <w:pPr>
        <w:spacing w:before="120" w:after="0" w:line="240" w:lineRule="auto"/>
        <w:ind w:firstLine="851"/>
        <w:jc w:val="both"/>
        <w:rPr>
          <w:rFonts w:ascii="Times New Roman" w:hAnsi="Times New Roman"/>
          <w:sz w:val="24"/>
        </w:rPr>
      </w:pPr>
    </w:p>
    <w:p w:rsidR="00F04E1E" w:rsidRPr="00D72F4B" w:rsidRDefault="00F04E1E" w:rsidP="00F04E1E">
      <w:pPr>
        <w:pStyle w:val="Antrat2"/>
        <w:spacing w:before="480" w:after="240" w:line="240" w:lineRule="auto"/>
        <w:jc w:val="center"/>
        <w:rPr>
          <w:rFonts w:ascii="Times New Roman" w:hAnsi="Times New Roman" w:cs="Times New Roman"/>
          <w:b w:val="0"/>
        </w:rPr>
      </w:pPr>
      <w:bookmarkStart w:id="154" w:name="_Toc426999409"/>
      <w:bookmarkStart w:id="155" w:name="_Toc428887784"/>
      <w:r w:rsidRPr="00D72F4B">
        <w:rPr>
          <w:rFonts w:ascii="Times New Roman" w:hAnsi="Times New Roman" w:cs="Times New Roman"/>
        </w:rPr>
        <w:t>6.8. JAUTRUMO ANALIZĖ IR RIZIKOS VERTINIMAS</w:t>
      </w:r>
      <w:bookmarkEnd w:id="154"/>
      <w:bookmarkEnd w:id="155"/>
    </w:p>
    <w:p w:rsidR="00F04E1E" w:rsidRPr="00D72F4B" w:rsidRDefault="00F04E1E" w:rsidP="00F04E1E">
      <w:pPr>
        <w:spacing w:before="120" w:after="0" w:line="240" w:lineRule="auto"/>
        <w:ind w:firstLine="851"/>
        <w:jc w:val="both"/>
        <w:rPr>
          <w:rFonts w:ascii="Times New Roman" w:hAnsi="Times New Roman"/>
          <w:sz w:val="24"/>
        </w:rPr>
      </w:pPr>
      <w:r w:rsidRPr="00D72F4B">
        <w:rPr>
          <w:rFonts w:ascii="Times New Roman" w:hAnsi="Times New Roman"/>
          <w:sz w:val="24"/>
        </w:rPr>
        <w:t>Atliekant jautrumo analizę, identifikuojami veiksniai, turinčios didžiausią įtaką Programos vertinimo kriterijams, Programos pasekmių vertinimo sėkmingumui. Jautrumo analizė identifikuoja šiuos esminius Programos investicijų elementus ir jų įtaką vertinimo aspektams (žr. 6.8.1 lentelę).</w:t>
      </w:r>
    </w:p>
    <w:p w:rsidR="00F04E1E" w:rsidRDefault="00F04E1E" w:rsidP="00F04E1E">
      <w:pPr>
        <w:spacing w:before="240" w:after="120" w:line="240" w:lineRule="auto"/>
        <w:jc w:val="center"/>
        <w:rPr>
          <w:rFonts w:ascii="Times New Roman" w:hAnsi="Times New Roman"/>
          <w:b/>
          <w:sz w:val="24"/>
        </w:rPr>
        <w:sectPr w:rsidR="00F04E1E" w:rsidSect="00F04E1E">
          <w:pgSz w:w="12240" w:h="15840"/>
          <w:pgMar w:top="1440" w:right="758" w:bottom="1440" w:left="1440" w:header="720" w:footer="720" w:gutter="0"/>
          <w:cols w:space="720"/>
          <w:docGrid w:linePitch="360"/>
        </w:sectPr>
      </w:pP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6.8.1. lentelė. Jautrumo analizė</w:t>
      </w:r>
    </w:p>
    <w:tbl>
      <w:tblPr>
        <w:tblW w:w="13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2097"/>
        <w:gridCol w:w="1134"/>
        <w:gridCol w:w="1365"/>
        <w:gridCol w:w="1072"/>
        <w:gridCol w:w="1072"/>
        <w:gridCol w:w="917"/>
        <w:gridCol w:w="992"/>
        <w:gridCol w:w="1250"/>
        <w:gridCol w:w="1265"/>
        <w:gridCol w:w="1240"/>
      </w:tblGrid>
      <w:tr w:rsidR="00F04E1E" w:rsidRPr="00F036DB" w:rsidTr="00F04E1E">
        <w:trPr>
          <w:trHeight w:val="300"/>
          <w:tblHeader/>
        </w:trPr>
        <w:tc>
          <w:tcPr>
            <w:tcW w:w="880" w:type="dxa"/>
            <w:shd w:val="clear" w:color="auto" w:fill="auto"/>
            <w:noWrap/>
            <w:vAlign w:val="bottom"/>
            <w:hideMark/>
          </w:tcPr>
          <w:p w:rsidR="00F04E1E" w:rsidRPr="00F036DB" w:rsidRDefault="00F04E1E" w:rsidP="00F04E1E">
            <w:pPr>
              <w:spacing w:after="0" w:line="240" w:lineRule="auto"/>
              <w:rPr>
                <w:rFonts w:ascii="Times New Roman" w:eastAsia="Times New Roman" w:hAnsi="Times New Roman"/>
              </w:rPr>
            </w:pPr>
          </w:p>
        </w:tc>
        <w:tc>
          <w:tcPr>
            <w:tcW w:w="2097" w:type="dxa"/>
            <w:shd w:val="clear" w:color="auto" w:fill="auto"/>
            <w:noWrap/>
            <w:vAlign w:val="bottom"/>
            <w:hideMark/>
          </w:tcPr>
          <w:p w:rsidR="00F04E1E" w:rsidRPr="00F036DB" w:rsidRDefault="00F04E1E" w:rsidP="00F04E1E">
            <w:pPr>
              <w:spacing w:after="0" w:line="240" w:lineRule="auto"/>
              <w:rPr>
                <w:rFonts w:ascii="Times New Roman" w:eastAsia="Times New Roman" w:hAnsi="Times New Roman"/>
              </w:rPr>
            </w:pPr>
          </w:p>
        </w:tc>
        <w:tc>
          <w:tcPr>
            <w:tcW w:w="1134" w:type="dxa"/>
            <w:shd w:val="clear" w:color="auto" w:fill="auto"/>
            <w:noWrap/>
            <w:vAlign w:val="bottom"/>
            <w:hideMark/>
          </w:tcPr>
          <w:p w:rsidR="00F04E1E" w:rsidRPr="00F036DB" w:rsidRDefault="00F04E1E" w:rsidP="00F04E1E">
            <w:pPr>
              <w:spacing w:after="0" w:line="240" w:lineRule="auto"/>
              <w:rPr>
                <w:rFonts w:ascii="Times New Roman" w:eastAsia="Times New Roman" w:hAnsi="Times New Roman"/>
              </w:rPr>
            </w:pPr>
          </w:p>
        </w:tc>
        <w:tc>
          <w:tcPr>
            <w:tcW w:w="1365" w:type="dxa"/>
            <w:shd w:val="clear" w:color="auto" w:fill="auto"/>
            <w:noWrap/>
            <w:vAlign w:val="bottom"/>
            <w:hideMark/>
          </w:tcPr>
          <w:p w:rsidR="00F04E1E" w:rsidRPr="00F036DB" w:rsidRDefault="00F04E1E" w:rsidP="00F04E1E">
            <w:pPr>
              <w:spacing w:after="0" w:line="240" w:lineRule="auto"/>
              <w:rPr>
                <w:rFonts w:ascii="Times New Roman" w:eastAsia="Times New Roman" w:hAnsi="Times New Roman"/>
              </w:rPr>
            </w:pPr>
          </w:p>
        </w:tc>
        <w:tc>
          <w:tcPr>
            <w:tcW w:w="4053" w:type="dxa"/>
            <w:gridSpan w:val="4"/>
            <w:shd w:val="clear" w:color="4F81BD" w:fill="4F81BD"/>
            <w:noWrap/>
            <w:vAlign w:val="bottom"/>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Rodiklis kritinio kintamojo įvertinimui</w:t>
            </w:r>
          </w:p>
        </w:tc>
        <w:tc>
          <w:tcPr>
            <w:tcW w:w="1250" w:type="dxa"/>
            <w:shd w:val="clear" w:color="auto" w:fill="auto"/>
            <w:noWrap/>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p>
        </w:tc>
        <w:tc>
          <w:tcPr>
            <w:tcW w:w="1265" w:type="dxa"/>
            <w:shd w:val="clear" w:color="auto" w:fill="auto"/>
            <w:noWrap/>
            <w:vAlign w:val="center"/>
            <w:hideMark/>
          </w:tcPr>
          <w:p w:rsidR="00F04E1E" w:rsidRPr="00F036DB" w:rsidRDefault="00F04E1E" w:rsidP="00F04E1E">
            <w:pPr>
              <w:spacing w:after="0" w:line="240" w:lineRule="auto"/>
              <w:jc w:val="center"/>
              <w:rPr>
                <w:rFonts w:ascii="Times New Roman" w:eastAsia="Times New Roman" w:hAnsi="Times New Roman"/>
              </w:rPr>
            </w:pPr>
          </w:p>
        </w:tc>
        <w:tc>
          <w:tcPr>
            <w:tcW w:w="1240" w:type="dxa"/>
            <w:shd w:val="clear" w:color="auto" w:fill="auto"/>
            <w:noWrap/>
            <w:vAlign w:val="center"/>
            <w:hideMark/>
          </w:tcPr>
          <w:p w:rsidR="00F04E1E" w:rsidRPr="00F036DB" w:rsidRDefault="00F04E1E" w:rsidP="00F04E1E">
            <w:pPr>
              <w:spacing w:after="0" w:line="240" w:lineRule="auto"/>
              <w:jc w:val="center"/>
              <w:rPr>
                <w:rFonts w:ascii="Times New Roman" w:eastAsia="Times New Roman" w:hAnsi="Times New Roman"/>
              </w:rPr>
            </w:pPr>
          </w:p>
        </w:tc>
      </w:tr>
      <w:tr w:rsidR="00F04E1E" w:rsidRPr="00F036DB" w:rsidTr="00F04E1E">
        <w:trPr>
          <w:trHeight w:val="792"/>
          <w:tblHeader/>
        </w:trPr>
        <w:tc>
          <w:tcPr>
            <w:tcW w:w="880" w:type="dxa"/>
            <w:shd w:val="clear" w:color="4F81BD" w:fill="4F81BD"/>
            <w:noWrap/>
            <w:vAlign w:val="bottom"/>
            <w:hideMark/>
          </w:tcPr>
          <w:p w:rsidR="00F04E1E" w:rsidRPr="00F036DB" w:rsidRDefault="00F04E1E" w:rsidP="00F04E1E">
            <w:pPr>
              <w:spacing w:after="0" w:line="240" w:lineRule="auto"/>
              <w:rPr>
                <w:rFonts w:ascii="Times New Roman" w:eastAsia="Times New Roman" w:hAnsi="Times New Roman"/>
                <w:b/>
                <w:bCs/>
                <w:color w:val="FFFFFF"/>
              </w:rPr>
            </w:pPr>
            <w:r w:rsidRPr="00F036DB">
              <w:rPr>
                <w:rFonts w:ascii="Times New Roman" w:eastAsia="Times New Roman" w:hAnsi="Times New Roman"/>
                <w:b/>
                <w:bCs/>
                <w:color w:val="FFFFFF"/>
              </w:rPr>
              <w:t> </w:t>
            </w:r>
          </w:p>
        </w:tc>
        <w:tc>
          <w:tcPr>
            <w:tcW w:w="2097" w:type="dxa"/>
            <w:shd w:val="clear" w:color="4F81BD" w:fill="4F81BD"/>
            <w:noWrap/>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Pasirinktas kintamasis bei pokytis</w:t>
            </w:r>
          </w:p>
        </w:tc>
        <w:tc>
          <w:tcPr>
            <w:tcW w:w="1134" w:type="dxa"/>
            <w:shd w:val="clear" w:color="4F81BD" w:fill="4F81BD"/>
            <w:noWrap/>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(FGDV)</w:t>
            </w:r>
          </w:p>
        </w:tc>
        <w:tc>
          <w:tcPr>
            <w:tcW w:w="1365" w:type="dxa"/>
            <w:shd w:val="clear" w:color="4F81BD" w:fill="4F81BD"/>
            <w:noWrap/>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(nominaliai)</w:t>
            </w:r>
          </w:p>
        </w:tc>
        <w:tc>
          <w:tcPr>
            <w:tcW w:w="1072" w:type="dxa"/>
            <w:shd w:val="clear" w:color="4F81BD" w:fill="4F81BD"/>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FGDV(I)</w:t>
            </w:r>
          </w:p>
        </w:tc>
        <w:tc>
          <w:tcPr>
            <w:tcW w:w="1072" w:type="dxa"/>
            <w:shd w:val="clear" w:color="4F81BD" w:fill="4F81BD"/>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FVGN(I)</w:t>
            </w:r>
          </w:p>
        </w:tc>
        <w:tc>
          <w:tcPr>
            <w:tcW w:w="917" w:type="dxa"/>
            <w:shd w:val="clear" w:color="4F81BD" w:fill="4F81BD"/>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EGDV</w:t>
            </w:r>
          </w:p>
        </w:tc>
        <w:tc>
          <w:tcPr>
            <w:tcW w:w="992" w:type="dxa"/>
            <w:shd w:val="clear" w:color="4F81BD" w:fill="4F81BD"/>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EVGN</w:t>
            </w:r>
          </w:p>
        </w:tc>
        <w:tc>
          <w:tcPr>
            <w:tcW w:w="1250" w:type="dxa"/>
            <w:shd w:val="clear" w:color="4F81BD" w:fill="4F81BD"/>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Kritinis kintamasis</w:t>
            </w:r>
          </w:p>
        </w:tc>
        <w:tc>
          <w:tcPr>
            <w:tcW w:w="1265" w:type="dxa"/>
            <w:shd w:val="clear" w:color="4F81BD" w:fill="4F81BD"/>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Lūžio taškai (GDV)</w:t>
            </w:r>
          </w:p>
        </w:tc>
        <w:tc>
          <w:tcPr>
            <w:tcW w:w="1240" w:type="dxa"/>
            <w:shd w:val="clear" w:color="4F81BD" w:fill="4F81BD"/>
            <w:vAlign w:val="center"/>
            <w:hideMark/>
          </w:tcPr>
          <w:p w:rsidR="00F04E1E" w:rsidRPr="00F036DB" w:rsidRDefault="00F04E1E" w:rsidP="00F04E1E">
            <w:pPr>
              <w:spacing w:after="0" w:line="240" w:lineRule="auto"/>
              <w:jc w:val="center"/>
              <w:rPr>
                <w:rFonts w:ascii="Times New Roman" w:eastAsia="Times New Roman" w:hAnsi="Times New Roman"/>
                <w:b/>
                <w:bCs/>
                <w:color w:val="FFFFFF"/>
              </w:rPr>
            </w:pPr>
            <w:r w:rsidRPr="00F036DB">
              <w:rPr>
                <w:rFonts w:ascii="Times New Roman" w:eastAsia="Times New Roman" w:hAnsi="Times New Roman"/>
                <w:b/>
                <w:bCs/>
                <w:color w:val="FFFFFF"/>
              </w:rPr>
              <w:t>Lūžio taškai (% nuo plano)</w:t>
            </w:r>
          </w:p>
        </w:tc>
      </w:tr>
      <w:tr w:rsidR="00F04E1E" w:rsidRPr="00F036DB" w:rsidTr="00F04E1E">
        <w:trPr>
          <w:trHeight w:val="288"/>
        </w:trPr>
        <w:tc>
          <w:tcPr>
            <w:tcW w:w="880" w:type="dxa"/>
            <w:shd w:val="clear" w:color="DCE6F1" w:fill="DCE6F1"/>
            <w:noWrap/>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w:t>
            </w:r>
          </w:p>
        </w:tc>
        <w:tc>
          <w:tcPr>
            <w:tcW w:w="2097" w:type="dxa"/>
            <w:shd w:val="clear" w:color="DCE6F1" w:fill="DCE6F1"/>
            <w:noWrap/>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Projekto ataskaitinis laikotarpis</w:t>
            </w:r>
          </w:p>
        </w:tc>
        <w:tc>
          <w:tcPr>
            <w:tcW w:w="1134"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365"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072"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70"/>
        </w:trPr>
        <w:tc>
          <w:tcPr>
            <w:tcW w:w="880" w:type="dxa"/>
            <w:shd w:val="clear" w:color="auto" w:fill="auto"/>
            <w:noWrap/>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w:t>
            </w:r>
          </w:p>
        </w:tc>
        <w:tc>
          <w:tcPr>
            <w:tcW w:w="2097" w:type="dxa"/>
            <w:shd w:val="clear" w:color="auto" w:fill="auto"/>
            <w:noWrap/>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Finansinė diskonto norma</w:t>
            </w:r>
          </w:p>
        </w:tc>
        <w:tc>
          <w:tcPr>
            <w:tcW w:w="1134" w:type="dxa"/>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365" w:type="dxa"/>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072" w:type="dxa"/>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auto" w:fill="auto"/>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70"/>
        </w:trPr>
        <w:tc>
          <w:tcPr>
            <w:tcW w:w="880" w:type="dxa"/>
            <w:shd w:val="clear" w:color="DCE6F1" w:fill="DCE6F1"/>
            <w:noWrap/>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w:t>
            </w:r>
          </w:p>
        </w:tc>
        <w:tc>
          <w:tcPr>
            <w:tcW w:w="2097" w:type="dxa"/>
            <w:shd w:val="clear" w:color="DCE6F1" w:fill="DCE6F1"/>
            <w:noWrap/>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Socialinė diskonto norma</w:t>
            </w:r>
          </w:p>
        </w:tc>
        <w:tc>
          <w:tcPr>
            <w:tcW w:w="1134"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365"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072"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w:t>
            </w:r>
          </w:p>
        </w:tc>
        <w:tc>
          <w:tcPr>
            <w:tcW w:w="992"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Taip</w:t>
            </w:r>
          </w:p>
        </w:tc>
        <w:tc>
          <w:tcPr>
            <w:tcW w:w="1265"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noWrap/>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70"/>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A.1.</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Žemė</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70"/>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A.2.</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Nekilnojamasis turtas</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345"/>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A.3.</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Statyba, rekonstravimas, kapitalinis remontas ir kiti darbai</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5.019.644</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5.443.590</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Taip</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6.826.299</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36%</w:t>
            </w:r>
          </w:p>
        </w:tc>
      </w:tr>
      <w:tr w:rsidR="00F04E1E" w:rsidRPr="00F036DB" w:rsidTr="00F04E1E">
        <w:trPr>
          <w:trHeight w:val="288"/>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A.4.</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Įranga, įrenginiai ir kitas ilgalaikis turtas</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648"/>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A.5.</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Projektavimo, techninės priežiūros ir kitos su investicijomis į ilgalaikį turtą (A.1.-A.4.) susijusios paslaugos</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265.820</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272.179</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1.949.747</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633%</w:t>
            </w:r>
          </w:p>
        </w:tc>
      </w:tr>
      <w:tr w:rsidR="00F04E1E" w:rsidRPr="00F036DB" w:rsidTr="00F04E1E">
        <w:trPr>
          <w:trHeight w:val="288"/>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A.6.</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Projekto administravimas ir vykdymas</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A.7.</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Kitos paslaugos ir išlaidos</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A.8.</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Reinvesticijos </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B.</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Investicijų likutinė vertė</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196</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1.000</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-1.956.698</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-997739%</w:t>
            </w:r>
          </w:p>
        </w:tc>
      </w:tr>
      <w:tr w:rsidR="00F04E1E" w:rsidRPr="00F036DB" w:rsidTr="00F04E1E">
        <w:trPr>
          <w:trHeight w:val="288"/>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C.1.</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Prekių pardavimo pajamos</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C.2.</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Paslaugų suteikimo pajamos</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1.312.134</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2.924.678</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Taip</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-472.927</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-136%</w:t>
            </w:r>
          </w:p>
        </w:tc>
      </w:tr>
      <w:tr w:rsidR="00F04E1E" w:rsidRPr="00F036DB" w:rsidTr="00F04E1E">
        <w:trPr>
          <w:trHeight w:val="288"/>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C.3.</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Finansinės ir investicinės veiklos bei kitos pajamos</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D.1.1.</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Žaliavos</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D.1.2.</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Darbo užmokesčio išlaidos</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D.1.3.</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Elektros energijos išlaidos</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D.1.4.</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Šildymo (išskyrus elektrą) išlaidos</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D.1.5.</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Infrastruktūros būklės palaikymo išlaidos</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280.383</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624.960</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2.206.012</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687%</w:t>
            </w:r>
          </w:p>
        </w:tc>
      </w:tr>
      <w:tr w:rsidR="00F04E1E" w:rsidRPr="00F036DB" w:rsidTr="00F04E1E">
        <w:trPr>
          <w:trHeight w:val="288"/>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D.1.6.</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Kitos išlaidos</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D.2.</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Gautų paskolų (G.3.1.) palūkanos</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0</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w:t>
            </w:r>
          </w:p>
        </w:tc>
      </w:tr>
      <w:tr w:rsidR="00F04E1E" w:rsidRPr="00F036DB" w:rsidTr="00F04E1E">
        <w:trPr>
          <w:trHeight w:val="288"/>
        </w:trPr>
        <w:tc>
          <w:tcPr>
            <w:tcW w:w="880" w:type="dxa"/>
            <w:shd w:val="clear" w:color="DCE6F1" w:fill="DCE6F1"/>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H.1.1.</w:t>
            </w:r>
          </w:p>
        </w:tc>
        <w:tc>
          <w:tcPr>
            <w:tcW w:w="2097" w:type="dxa"/>
            <w:shd w:val="clear" w:color="DCE6F1" w:fill="DCE6F1"/>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bendra SE naudos komponеntų finansinė išraiška</w:t>
            </w:r>
          </w:p>
        </w:tc>
        <w:tc>
          <w:tcPr>
            <w:tcW w:w="1134"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5.562.130</w:t>
            </w:r>
          </w:p>
        </w:tc>
        <w:tc>
          <w:tcPr>
            <w:tcW w:w="13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13.291.600</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w:t>
            </w:r>
          </w:p>
        </w:tc>
        <w:tc>
          <w:tcPr>
            <w:tcW w:w="992"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w:t>
            </w:r>
          </w:p>
        </w:tc>
        <w:tc>
          <w:tcPr>
            <w:tcW w:w="125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Taip</w:t>
            </w:r>
          </w:p>
        </w:tc>
        <w:tc>
          <w:tcPr>
            <w:tcW w:w="1265"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3.897.129</w:t>
            </w:r>
          </w:p>
        </w:tc>
        <w:tc>
          <w:tcPr>
            <w:tcW w:w="1240" w:type="dxa"/>
            <w:shd w:val="clear" w:color="DCE6F1" w:fill="DCE6F1"/>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-30%</w:t>
            </w:r>
          </w:p>
        </w:tc>
      </w:tr>
      <w:tr w:rsidR="00F04E1E" w:rsidRPr="00F036DB" w:rsidTr="00F04E1E">
        <w:trPr>
          <w:trHeight w:val="288"/>
        </w:trPr>
        <w:tc>
          <w:tcPr>
            <w:tcW w:w="880" w:type="dxa"/>
            <w:shd w:val="clear" w:color="auto" w:fill="auto"/>
            <w:vAlign w:val="bottom"/>
            <w:hideMark/>
          </w:tcPr>
          <w:p w:rsidR="00F04E1E" w:rsidRPr="00F036DB" w:rsidRDefault="00F04E1E" w:rsidP="00F04E1E">
            <w:pPr>
              <w:spacing w:after="0" w:line="240" w:lineRule="auto"/>
              <w:jc w:val="center"/>
              <w:rPr>
                <w:rFonts w:ascii="Times New Roman" w:eastAsia="Times New Roman" w:hAnsi="Times New Roman"/>
                <w:i/>
                <w:iCs/>
                <w:color w:val="000000"/>
              </w:rPr>
            </w:pPr>
            <w:r w:rsidRPr="00F036DB">
              <w:rPr>
                <w:rFonts w:ascii="Times New Roman" w:eastAsia="Times New Roman" w:hAnsi="Times New Roman"/>
                <w:i/>
                <w:iCs/>
                <w:color w:val="000000"/>
              </w:rPr>
              <w:t>H.1.2.</w:t>
            </w:r>
          </w:p>
        </w:tc>
        <w:tc>
          <w:tcPr>
            <w:tcW w:w="2097" w:type="dxa"/>
            <w:shd w:val="clear" w:color="auto" w:fill="auto"/>
            <w:vAlign w:val="bottom"/>
            <w:hideMark/>
          </w:tcPr>
          <w:p w:rsidR="00F04E1E" w:rsidRPr="00F036DB" w:rsidRDefault="00F04E1E" w:rsidP="00F04E1E">
            <w:pPr>
              <w:spacing w:after="0" w:line="240" w:lineRule="auto"/>
              <w:rPr>
                <w:rFonts w:ascii="Times New Roman" w:eastAsia="Times New Roman" w:hAnsi="Times New Roman"/>
                <w:color w:val="000000"/>
              </w:rPr>
            </w:pPr>
            <w:r w:rsidRPr="00F036DB">
              <w:rPr>
                <w:rFonts w:ascii="Times New Roman" w:eastAsia="Times New Roman" w:hAnsi="Times New Roman"/>
                <w:color w:val="000000"/>
              </w:rPr>
              <w:t>bendra SE naudos komponеntų finansinė išraiška</w:t>
            </w:r>
          </w:p>
        </w:tc>
        <w:tc>
          <w:tcPr>
            <w:tcW w:w="1134"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10.183</w:t>
            </w:r>
          </w:p>
        </w:tc>
        <w:tc>
          <w:tcPr>
            <w:tcW w:w="13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26.885</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07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17"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992"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5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b/>
                <w:bCs/>
                <w:color w:val="FF0000"/>
              </w:rPr>
            </w:pPr>
            <w:r w:rsidRPr="00F036DB">
              <w:rPr>
                <w:rFonts w:ascii="Times New Roman" w:eastAsia="Times New Roman" w:hAnsi="Times New Roman"/>
                <w:b/>
                <w:bCs/>
                <w:color w:val="FF0000"/>
              </w:rPr>
              <w:t> </w:t>
            </w:r>
          </w:p>
        </w:tc>
        <w:tc>
          <w:tcPr>
            <w:tcW w:w="1265"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-1.654.828</w:t>
            </w:r>
          </w:p>
        </w:tc>
        <w:tc>
          <w:tcPr>
            <w:tcW w:w="1240" w:type="dxa"/>
            <w:shd w:val="clear" w:color="auto" w:fill="auto"/>
            <w:vAlign w:val="center"/>
          </w:tcPr>
          <w:p w:rsidR="00F04E1E" w:rsidRPr="00F036DB" w:rsidRDefault="00F04E1E" w:rsidP="00F04E1E">
            <w:pPr>
              <w:spacing w:after="0" w:line="240" w:lineRule="auto"/>
              <w:jc w:val="center"/>
              <w:rPr>
                <w:rFonts w:ascii="Times New Roman" w:eastAsia="Times New Roman" w:hAnsi="Times New Roman"/>
                <w:color w:val="000000"/>
              </w:rPr>
            </w:pPr>
            <w:r w:rsidRPr="00F036DB">
              <w:rPr>
                <w:rFonts w:ascii="Times New Roman" w:eastAsia="Times New Roman" w:hAnsi="Times New Roman"/>
                <w:color w:val="000000"/>
              </w:rPr>
              <w:t>-16351%</w:t>
            </w:r>
          </w:p>
        </w:tc>
      </w:tr>
    </w:tbl>
    <w:p w:rsidR="00F04E1E" w:rsidRPr="00D72F4B" w:rsidRDefault="00F04E1E" w:rsidP="00F04E1E">
      <w:pPr>
        <w:spacing w:before="120" w:after="0" w:line="240" w:lineRule="auto"/>
        <w:ind w:firstLine="851"/>
        <w:jc w:val="both"/>
        <w:rPr>
          <w:rFonts w:ascii="Times New Roman" w:hAnsi="Times New Roman"/>
          <w:sz w:val="24"/>
        </w:rPr>
      </w:pPr>
    </w:p>
    <w:p w:rsidR="00F04E1E" w:rsidRPr="00D72F4B" w:rsidRDefault="00F04E1E" w:rsidP="00F04E1E">
      <w:pPr>
        <w:pStyle w:val="Antrat2"/>
        <w:spacing w:before="480" w:after="240" w:line="240" w:lineRule="auto"/>
        <w:jc w:val="center"/>
        <w:rPr>
          <w:rFonts w:ascii="Times New Roman" w:hAnsi="Times New Roman" w:cs="Times New Roman"/>
          <w:b w:val="0"/>
        </w:rPr>
        <w:sectPr w:rsidR="00F04E1E" w:rsidRPr="00D72F4B" w:rsidSect="00F04E1E">
          <w:pgSz w:w="15840" w:h="12240" w:orient="landscape"/>
          <w:pgMar w:top="1440" w:right="1440" w:bottom="758" w:left="1440" w:header="720" w:footer="720" w:gutter="0"/>
          <w:cols w:space="720"/>
          <w:docGrid w:linePitch="360"/>
        </w:sectPr>
      </w:pPr>
    </w:p>
    <w:p w:rsidR="00F04E1E" w:rsidRPr="00B42934" w:rsidRDefault="00F04E1E" w:rsidP="00F04E1E">
      <w:pPr>
        <w:pStyle w:val="Default"/>
        <w:ind w:firstLine="680"/>
        <w:jc w:val="both"/>
        <w:rPr>
          <w:lang w:val="lt-LT"/>
        </w:rPr>
      </w:pPr>
      <w:r w:rsidRPr="00FC5159">
        <w:rPr>
          <w:lang w:val="lt-LT"/>
        </w:rPr>
        <w:t>Vertinant projekte</w:t>
      </w:r>
      <w:r w:rsidRPr="00B42934">
        <w:rPr>
          <w:lang w:val="lt-LT"/>
        </w:rPr>
        <w:t xml:space="preserve"> galinčias pasireikšti rizikas, atskirai kiekvienai rizikų grupei pagal rizikos pasireiškimo pobūdį priskiriami tiesioginių kintamųjų rizikos įverčiai: </w:t>
      </w:r>
    </w:p>
    <w:p w:rsidR="00F04E1E" w:rsidRPr="00B42934" w:rsidRDefault="00F04E1E" w:rsidP="00F04E1E">
      <w:pPr>
        <w:pStyle w:val="Default"/>
        <w:ind w:firstLine="993"/>
        <w:jc w:val="both"/>
        <w:rPr>
          <w:lang w:val="lt-LT"/>
        </w:rPr>
      </w:pPr>
      <w:r w:rsidRPr="00B42934">
        <w:rPr>
          <w:lang w:val="lt-LT"/>
        </w:rPr>
        <w:t xml:space="preserve">1. Projektavimo (planavimo) kokybės rizikų grupė – tiesioginiai kintamieji: projektavimo, techninės priežiūros ir kitos su investicijomis į ilgalaikį turtą susijusios paslaugos, projekto administravimas ir vykdymas. </w:t>
      </w:r>
    </w:p>
    <w:p w:rsidR="00F04E1E" w:rsidRPr="00B42934" w:rsidRDefault="00F04E1E" w:rsidP="00F04E1E">
      <w:pPr>
        <w:pStyle w:val="Default"/>
        <w:ind w:firstLine="993"/>
        <w:jc w:val="both"/>
        <w:rPr>
          <w:lang w:val="lt-LT"/>
        </w:rPr>
      </w:pPr>
      <w:r w:rsidRPr="00B42934">
        <w:rPr>
          <w:lang w:val="lt-LT"/>
        </w:rPr>
        <w:t xml:space="preserve">2. Įsigyjamų (atliekamų) rangos darbų kokybės rizikų grupė – tiesioginiai kintamieji: žemė, nekilnojamasis turtas, statyba, rekonstravimas, kapitalinis remontas ir kiti darbai. </w:t>
      </w:r>
    </w:p>
    <w:p w:rsidR="00F04E1E" w:rsidRPr="00B42934" w:rsidRDefault="00F04E1E" w:rsidP="00F04E1E">
      <w:pPr>
        <w:pStyle w:val="Default"/>
        <w:ind w:firstLine="993"/>
        <w:jc w:val="both"/>
        <w:rPr>
          <w:lang w:val="lt-LT"/>
        </w:rPr>
      </w:pPr>
      <w:r w:rsidRPr="00B42934">
        <w:rPr>
          <w:lang w:val="lt-LT"/>
        </w:rPr>
        <w:t xml:space="preserve">3. Įsigyjamų (atliekamų) paslaugų kokybės rizikų grupė – tiesioginiai kintamieji: kitos paslaugos. </w:t>
      </w:r>
    </w:p>
    <w:p w:rsidR="00F04E1E" w:rsidRPr="00B42934" w:rsidRDefault="00F04E1E" w:rsidP="00F04E1E">
      <w:pPr>
        <w:pStyle w:val="Default"/>
        <w:ind w:firstLine="993"/>
        <w:jc w:val="both"/>
        <w:rPr>
          <w:lang w:val="lt-LT"/>
        </w:rPr>
      </w:pPr>
      <w:r w:rsidRPr="00B42934">
        <w:rPr>
          <w:lang w:val="lt-LT"/>
        </w:rPr>
        <w:t xml:space="preserve">4. Nepakankamo finansavimo rizikų grupė – tiesioginiai kintamieji: paskolų palūkanos, mokesčiai. </w:t>
      </w:r>
    </w:p>
    <w:p w:rsidR="00F04E1E" w:rsidRPr="000B7118" w:rsidRDefault="00F04E1E" w:rsidP="00F04E1E">
      <w:pPr>
        <w:pStyle w:val="Default"/>
        <w:ind w:firstLine="993"/>
        <w:jc w:val="both"/>
        <w:rPr>
          <w:color w:val="auto"/>
          <w:lang w:val="lt-LT"/>
        </w:rPr>
      </w:pPr>
      <w:r w:rsidRPr="00FC5159">
        <w:rPr>
          <w:color w:val="auto"/>
          <w:lang w:val="lt-LT"/>
        </w:rPr>
        <w:t xml:space="preserve">5. </w:t>
      </w:r>
      <w:r w:rsidRPr="000B7118">
        <w:rPr>
          <w:color w:val="auto"/>
          <w:lang w:val="lt-LT"/>
        </w:rPr>
        <w:t xml:space="preserve">Rinkai pateikiamų produktų (paslaugų, prekių (tinkamumo rizikų grupė – tiesioginiai kintamieji: išlaidos (išskyrus paskolų palūkanas)). </w:t>
      </w:r>
    </w:p>
    <w:p w:rsidR="00F04E1E" w:rsidRPr="000B7118" w:rsidRDefault="00F04E1E" w:rsidP="00F04E1E">
      <w:pPr>
        <w:pStyle w:val="Default"/>
        <w:ind w:firstLine="993"/>
        <w:jc w:val="both"/>
        <w:rPr>
          <w:lang w:val="lt-LT"/>
        </w:rPr>
      </w:pPr>
      <w:r w:rsidRPr="000B7118">
        <w:rPr>
          <w:lang w:val="lt-LT"/>
        </w:rPr>
        <w:t>6. Rinkai pateikiamų produktų (paslaugų, prekių) paklausos rizikų grupė – tiesioginiai kintamieji: pajamos.</w:t>
      </w:r>
    </w:p>
    <w:p w:rsidR="00F04E1E" w:rsidRPr="00B42934" w:rsidRDefault="00F04E1E" w:rsidP="00F04E1E">
      <w:pPr>
        <w:pStyle w:val="Default"/>
        <w:ind w:firstLine="993"/>
        <w:jc w:val="both"/>
        <w:rPr>
          <w:lang w:val="lt-LT"/>
        </w:rPr>
      </w:pPr>
      <w:r w:rsidRPr="000B7118">
        <w:rPr>
          <w:lang w:val="lt-LT"/>
        </w:rPr>
        <w:t>7. Turto</w:t>
      </w:r>
      <w:r w:rsidRPr="00B42934">
        <w:rPr>
          <w:lang w:val="lt-LT"/>
        </w:rPr>
        <w:t xml:space="preserve"> likutinės vertės projekto ataskaitinio laikotarpio pabaigoje rizikų grupė – tiesioginiai kintamieji: investicijų likutinė vertė, reinvesticijos.</w:t>
      </w:r>
    </w:p>
    <w:p w:rsidR="00F04E1E" w:rsidRPr="00B42934" w:rsidRDefault="00F04E1E" w:rsidP="00F04E1E">
      <w:pPr>
        <w:spacing w:before="120" w:after="0" w:line="240" w:lineRule="auto"/>
        <w:ind w:firstLine="851"/>
        <w:jc w:val="both"/>
        <w:rPr>
          <w:rFonts w:ascii="Times New Roman" w:hAnsi="Times New Roman"/>
          <w:sz w:val="24"/>
          <w:szCs w:val="24"/>
        </w:rPr>
      </w:pPr>
      <w:r w:rsidRPr="00B42934">
        <w:rPr>
          <w:rFonts w:ascii="Times New Roman" w:hAnsi="Times New Roman"/>
          <w:sz w:val="24"/>
          <w:szCs w:val="24"/>
        </w:rPr>
        <w:t>Kiekvienai rizikų grupei priskyrus tiesioginių kintamųjų rizikos įverčius</w:t>
      </w:r>
      <w:r>
        <w:rPr>
          <w:rFonts w:ascii="Times New Roman" w:hAnsi="Times New Roman"/>
          <w:sz w:val="24"/>
          <w:szCs w:val="24"/>
        </w:rPr>
        <w:t>,</w:t>
      </w:r>
      <w:r w:rsidRPr="00B42934">
        <w:rPr>
          <w:rFonts w:ascii="Times New Roman" w:hAnsi="Times New Roman"/>
          <w:sz w:val="24"/>
          <w:szCs w:val="24"/>
        </w:rPr>
        <w:t xml:space="preserve"> kiekvienoje jų rizikų įverčiai susumuojami. Tokiu būdu apskaičiuojama kiekvienoje rizikos grup</w:t>
      </w:r>
      <w:r>
        <w:rPr>
          <w:rFonts w:ascii="Times New Roman" w:hAnsi="Times New Roman"/>
          <w:sz w:val="24"/>
          <w:szCs w:val="24"/>
        </w:rPr>
        <w:t>ėje</w:t>
      </w:r>
      <w:r w:rsidRPr="00B42934">
        <w:rPr>
          <w:rFonts w:ascii="Times New Roman" w:hAnsi="Times New Roman"/>
          <w:sz w:val="24"/>
          <w:szCs w:val="24"/>
        </w:rPr>
        <w:t xml:space="preserve"> galimų pasireikšti rizikų vertė.</w:t>
      </w:r>
    </w:p>
    <w:p w:rsidR="00F04E1E" w:rsidRDefault="00F04E1E" w:rsidP="00F04E1E">
      <w:pPr>
        <w:spacing w:before="120" w:after="240" w:line="240" w:lineRule="auto"/>
        <w:ind w:firstLine="851"/>
        <w:jc w:val="both"/>
        <w:rPr>
          <w:rFonts w:ascii="Times New Roman" w:hAnsi="Times New Roman"/>
          <w:sz w:val="24"/>
          <w:szCs w:val="24"/>
        </w:rPr>
      </w:pPr>
      <w:r w:rsidRPr="00B42934">
        <w:rPr>
          <w:rFonts w:ascii="Times New Roman" w:hAnsi="Times New Roman"/>
          <w:sz w:val="24"/>
          <w:szCs w:val="24"/>
        </w:rPr>
        <w:t xml:space="preserve">Pateikiamas projekto rizikų finansinis vertinimas bei rizikų įtaka projektui (biudžeto eilutės, </w:t>
      </w:r>
      <w:r>
        <w:rPr>
          <w:rFonts w:ascii="Times New Roman" w:hAnsi="Times New Roman"/>
          <w:sz w:val="24"/>
          <w:szCs w:val="24"/>
        </w:rPr>
        <w:t>kurias paveikia</w:t>
      </w:r>
      <w:r w:rsidRPr="00B42934">
        <w:rPr>
          <w:rFonts w:ascii="Times New Roman" w:hAnsi="Times New Roman"/>
          <w:sz w:val="24"/>
          <w:szCs w:val="24"/>
        </w:rPr>
        <w:t xml:space="preserve"> rizikų grupės):</w:t>
      </w:r>
    </w:p>
    <w:tbl>
      <w:tblPr>
        <w:tblW w:w="10036" w:type="dxa"/>
        <w:tblLook w:val="04A0" w:firstRow="1" w:lastRow="0" w:firstColumn="1" w:lastColumn="0" w:noHBand="0" w:noVBand="1"/>
      </w:tblPr>
      <w:tblGrid>
        <w:gridCol w:w="6356"/>
        <w:gridCol w:w="1840"/>
        <w:gridCol w:w="1840"/>
      </w:tblGrid>
      <w:tr w:rsidR="00F04E1E" w:rsidRPr="000B7118" w:rsidTr="00F04E1E">
        <w:trPr>
          <w:trHeight w:val="804"/>
        </w:trPr>
        <w:tc>
          <w:tcPr>
            <w:tcW w:w="6356" w:type="dxa"/>
            <w:tcBorders>
              <w:top w:val="double" w:sz="6" w:space="0" w:color="C00000"/>
              <w:left w:val="double" w:sz="6" w:space="0" w:color="C00000"/>
              <w:bottom w:val="single" w:sz="4" w:space="0" w:color="auto"/>
              <w:right w:val="single" w:sz="4" w:space="0" w:color="auto"/>
            </w:tcBorders>
            <w:shd w:val="clear" w:color="000000" w:fill="326496"/>
            <w:vAlign w:val="center"/>
            <w:hideMark/>
          </w:tcPr>
          <w:p w:rsidR="00F04E1E" w:rsidRPr="000B7118" w:rsidRDefault="00F04E1E" w:rsidP="00F04E1E">
            <w:pPr>
              <w:spacing w:after="0" w:line="240" w:lineRule="auto"/>
              <w:jc w:val="center"/>
              <w:rPr>
                <w:rFonts w:asciiTheme="majorBidi" w:eastAsia="Times New Roman" w:hAnsiTheme="majorBidi" w:cstheme="majorBidi"/>
                <w:b/>
                <w:bCs/>
                <w:color w:val="FFFFFF"/>
              </w:rPr>
            </w:pPr>
            <w:r w:rsidRPr="000B7118">
              <w:rPr>
                <w:rFonts w:asciiTheme="majorBidi" w:eastAsia="Times New Roman" w:hAnsiTheme="majorBidi" w:cstheme="majorBidi"/>
                <w:b/>
                <w:bCs/>
                <w:color w:val="FFFFFF"/>
              </w:rPr>
              <w:t>Rizikų grupės pavadinimas</w:t>
            </w:r>
          </w:p>
        </w:tc>
        <w:tc>
          <w:tcPr>
            <w:tcW w:w="1840" w:type="dxa"/>
            <w:tcBorders>
              <w:top w:val="double" w:sz="6" w:space="0" w:color="C00000"/>
              <w:left w:val="nil"/>
              <w:bottom w:val="single" w:sz="4" w:space="0" w:color="auto"/>
              <w:right w:val="double" w:sz="6" w:space="0" w:color="C00000"/>
            </w:tcBorders>
            <w:shd w:val="clear" w:color="000000" w:fill="326496"/>
            <w:vAlign w:val="center"/>
            <w:hideMark/>
          </w:tcPr>
          <w:p w:rsidR="00F04E1E" w:rsidRPr="000B7118" w:rsidRDefault="00F04E1E" w:rsidP="00F04E1E">
            <w:pPr>
              <w:spacing w:after="0" w:line="240" w:lineRule="auto"/>
              <w:jc w:val="center"/>
              <w:rPr>
                <w:rFonts w:asciiTheme="majorBidi" w:eastAsia="Times New Roman" w:hAnsiTheme="majorBidi" w:cstheme="majorBidi"/>
                <w:b/>
                <w:bCs/>
                <w:color w:val="FFFFFF"/>
              </w:rPr>
            </w:pPr>
            <w:r w:rsidRPr="000B7118">
              <w:rPr>
                <w:rFonts w:asciiTheme="majorBidi" w:eastAsia="Times New Roman" w:hAnsiTheme="majorBidi" w:cstheme="majorBidi"/>
                <w:b/>
                <w:bCs/>
                <w:color w:val="FFFFFF"/>
              </w:rPr>
              <w:t>Rizikų finansinė</w:t>
            </w:r>
            <w:r w:rsidRPr="000B7118">
              <w:rPr>
                <w:rFonts w:asciiTheme="majorBidi" w:eastAsia="Times New Roman" w:hAnsiTheme="majorBidi" w:cstheme="majorBidi"/>
                <w:b/>
                <w:bCs/>
                <w:color w:val="FFFFFF"/>
              </w:rPr>
              <w:br/>
              <w:t>diskontuota vertė</w:t>
            </w:r>
          </w:p>
        </w:tc>
        <w:tc>
          <w:tcPr>
            <w:tcW w:w="1840" w:type="dxa"/>
            <w:tcBorders>
              <w:top w:val="single" w:sz="4" w:space="0" w:color="auto"/>
              <w:left w:val="nil"/>
              <w:bottom w:val="single" w:sz="4" w:space="0" w:color="auto"/>
              <w:right w:val="single" w:sz="4" w:space="0" w:color="auto"/>
            </w:tcBorders>
            <w:shd w:val="clear" w:color="000000" w:fill="326496"/>
            <w:vAlign w:val="center"/>
            <w:hideMark/>
          </w:tcPr>
          <w:p w:rsidR="00F04E1E" w:rsidRPr="000B7118" w:rsidRDefault="00F04E1E" w:rsidP="00F04E1E">
            <w:pPr>
              <w:spacing w:after="0" w:line="240" w:lineRule="auto"/>
              <w:jc w:val="center"/>
              <w:rPr>
                <w:rFonts w:asciiTheme="majorBidi" w:eastAsia="Times New Roman" w:hAnsiTheme="majorBidi" w:cstheme="majorBidi"/>
                <w:b/>
                <w:bCs/>
                <w:color w:val="FFFFFF"/>
              </w:rPr>
            </w:pPr>
            <w:r w:rsidRPr="000B7118">
              <w:rPr>
                <w:rFonts w:asciiTheme="majorBidi" w:eastAsia="Times New Roman" w:hAnsiTheme="majorBidi" w:cstheme="majorBidi"/>
                <w:b/>
                <w:bCs/>
                <w:color w:val="FFFFFF"/>
              </w:rPr>
              <w:t>Biudžeto eilutės, įtakojamos rizikų grupės</w:t>
            </w:r>
          </w:p>
        </w:tc>
      </w:tr>
      <w:tr w:rsidR="00F04E1E" w:rsidRPr="000B7118" w:rsidTr="00F04E1E">
        <w:trPr>
          <w:trHeight w:val="288"/>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0B7118" w:rsidRDefault="00F04E1E" w:rsidP="00F04E1E">
            <w:pPr>
              <w:spacing w:after="0" w:line="240" w:lineRule="auto"/>
              <w:rPr>
                <w:rFonts w:asciiTheme="majorBidi" w:eastAsia="Times New Roman" w:hAnsiTheme="majorBidi" w:cstheme="majorBidi"/>
                <w:color w:val="000000"/>
              </w:rPr>
            </w:pPr>
            <w:r w:rsidRPr="000B7118">
              <w:rPr>
                <w:rFonts w:asciiTheme="majorBidi" w:eastAsia="Times New Roman" w:hAnsiTheme="majorBidi" w:cstheme="majorBidi"/>
                <w:color w:val="000000"/>
              </w:rPr>
              <w:t>1. Projektavimo (planavimo) kokybės rizika</w:t>
            </w:r>
          </w:p>
        </w:tc>
        <w:tc>
          <w:tcPr>
            <w:tcW w:w="1840" w:type="dxa"/>
            <w:tcBorders>
              <w:top w:val="nil"/>
              <w:left w:val="nil"/>
              <w:bottom w:val="single" w:sz="4" w:space="0" w:color="auto"/>
              <w:right w:val="double" w:sz="6" w:space="0" w:color="C00000"/>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81.963</w:t>
            </w:r>
          </w:p>
        </w:tc>
        <w:tc>
          <w:tcPr>
            <w:tcW w:w="1840" w:type="dxa"/>
            <w:tcBorders>
              <w:top w:val="nil"/>
              <w:left w:val="nil"/>
              <w:bottom w:val="single" w:sz="4" w:space="0" w:color="auto"/>
              <w:right w:val="single" w:sz="4" w:space="0" w:color="auto"/>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A.5., A.6.</w:t>
            </w:r>
          </w:p>
        </w:tc>
      </w:tr>
      <w:tr w:rsidR="00F04E1E" w:rsidRPr="000B7118" w:rsidTr="00F04E1E">
        <w:trPr>
          <w:trHeight w:val="288"/>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0B7118" w:rsidRDefault="00F04E1E" w:rsidP="00F04E1E">
            <w:pPr>
              <w:spacing w:after="0" w:line="240" w:lineRule="auto"/>
              <w:rPr>
                <w:rFonts w:asciiTheme="majorBidi" w:eastAsia="Times New Roman" w:hAnsiTheme="majorBidi" w:cstheme="majorBidi"/>
                <w:color w:val="000000"/>
              </w:rPr>
            </w:pPr>
            <w:r w:rsidRPr="000B7118">
              <w:rPr>
                <w:rFonts w:asciiTheme="majorBidi" w:eastAsia="Times New Roman" w:hAnsiTheme="majorBidi" w:cstheme="majorBidi"/>
                <w:color w:val="000000"/>
              </w:rPr>
              <w:t>2. Įsigyjamų (atliekamų) rangos darbų kokybės rizika</w:t>
            </w:r>
          </w:p>
        </w:tc>
        <w:tc>
          <w:tcPr>
            <w:tcW w:w="1840" w:type="dxa"/>
            <w:tcBorders>
              <w:top w:val="nil"/>
              <w:left w:val="nil"/>
              <w:bottom w:val="single" w:sz="4" w:space="0" w:color="auto"/>
              <w:right w:val="double" w:sz="6" w:space="0" w:color="C00000"/>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1.731.882</w:t>
            </w:r>
          </w:p>
        </w:tc>
        <w:tc>
          <w:tcPr>
            <w:tcW w:w="1840" w:type="dxa"/>
            <w:tcBorders>
              <w:top w:val="nil"/>
              <w:left w:val="nil"/>
              <w:bottom w:val="single" w:sz="4" w:space="0" w:color="auto"/>
              <w:right w:val="single" w:sz="4" w:space="0" w:color="auto"/>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A.1., A.2., A.3.</w:t>
            </w:r>
          </w:p>
        </w:tc>
      </w:tr>
      <w:tr w:rsidR="00F04E1E" w:rsidRPr="000B7118" w:rsidTr="00F04E1E">
        <w:trPr>
          <w:trHeight w:val="288"/>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0B7118" w:rsidRDefault="00F04E1E" w:rsidP="00F04E1E">
            <w:pPr>
              <w:spacing w:after="0" w:line="240" w:lineRule="auto"/>
              <w:rPr>
                <w:rFonts w:asciiTheme="majorBidi" w:eastAsia="Times New Roman" w:hAnsiTheme="majorBidi" w:cstheme="majorBidi"/>
                <w:color w:val="000000"/>
              </w:rPr>
            </w:pPr>
            <w:r w:rsidRPr="000B7118">
              <w:rPr>
                <w:rFonts w:asciiTheme="majorBidi" w:eastAsia="Times New Roman" w:hAnsiTheme="majorBidi" w:cstheme="majorBidi"/>
                <w:color w:val="000000"/>
              </w:rPr>
              <w:t>3. Įsigyjamų (atliekamų) paslaugų kokybės rizika</w:t>
            </w:r>
          </w:p>
        </w:tc>
        <w:tc>
          <w:tcPr>
            <w:tcW w:w="1840" w:type="dxa"/>
            <w:tcBorders>
              <w:top w:val="nil"/>
              <w:left w:val="nil"/>
              <w:bottom w:val="single" w:sz="4" w:space="0" w:color="auto"/>
              <w:right w:val="double" w:sz="6" w:space="0" w:color="C00000"/>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0</w:t>
            </w:r>
          </w:p>
        </w:tc>
        <w:tc>
          <w:tcPr>
            <w:tcW w:w="1840" w:type="dxa"/>
            <w:tcBorders>
              <w:top w:val="nil"/>
              <w:left w:val="nil"/>
              <w:bottom w:val="single" w:sz="4" w:space="0" w:color="auto"/>
              <w:right w:val="single" w:sz="4" w:space="0" w:color="auto"/>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A.7.</w:t>
            </w:r>
          </w:p>
        </w:tc>
      </w:tr>
      <w:tr w:rsidR="00F04E1E" w:rsidRPr="000B7118" w:rsidTr="00F04E1E">
        <w:trPr>
          <w:trHeight w:val="540"/>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0B7118" w:rsidRDefault="00F04E1E" w:rsidP="00F04E1E">
            <w:pPr>
              <w:spacing w:after="0" w:line="240" w:lineRule="auto"/>
              <w:rPr>
                <w:rFonts w:asciiTheme="majorBidi" w:eastAsia="Times New Roman" w:hAnsiTheme="majorBidi" w:cstheme="majorBidi"/>
                <w:color w:val="000000"/>
              </w:rPr>
            </w:pPr>
            <w:r w:rsidRPr="000B7118">
              <w:rPr>
                <w:rFonts w:asciiTheme="majorBidi" w:eastAsia="Times New Roman" w:hAnsiTheme="majorBidi" w:cstheme="majorBidi"/>
                <w:color w:val="000000"/>
              </w:rPr>
              <w:t>4. Įsigyjamų (pagaminamų) įrangos, įrenginių ir kito turto kokybės rizika</w:t>
            </w:r>
          </w:p>
        </w:tc>
        <w:tc>
          <w:tcPr>
            <w:tcW w:w="1840" w:type="dxa"/>
            <w:tcBorders>
              <w:top w:val="nil"/>
              <w:left w:val="nil"/>
              <w:bottom w:val="single" w:sz="4" w:space="0" w:color="auto"/>
              <w:right w:val="double" w:sz="6" w:space="0" w:color="C00000"/>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0</w:t>
            </w:r>
          </w:p>
        </w:tc>
        <w:tc>
          <w:tcPr>
            <w:tcW w:w="1840" w:type="dxa"/>
            <w:tcBorders>
              <w:top w:val="nil"/>
              <w:left w:val="nil"/>
              <w:bottom w:val="single" w:sz="4" w:space="0" w:color="auto"/>
              <w:right w:val="single" w:sz="4" w:space="0" w:color="auto"/>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A.4.</w:t>
            </w:r>
          </w:p>
        </w:tc>
      </w:tr>
      <w:tr w:rsidR="00F04E1E" w:rsidRPr="000B7118" w:rsidTr="00F04E1E">
        <w:trPr>
          <w:trHeight w:val="288"/>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0B7118" w:rsidRDefault="00F04E1E" w:rsidP="00F04E1E">
            <w:pPr>
              <w:spacing w:after="0" w:line="240" w:lineRule="auto"/>
              <w:rPr>
                <w:rFonts w:asciiTheme="majorBidi" w:eastAsia="Times New Roman" w:hAnsiTheme="majorBidi" w:cstheme="majorBidi"/>
                <w:color w:val="000000"/>
              </w:rPr>
            </w:pPr>
            <w:r w:rsidRPr="000B7118">
              <w:rPr>
                <w:rFonts w:asciiTheme="majorBidi" w:eastAsia="Times New Roman" w:hAnsiTheme="majorBidi" w:cstheme="majorBidi"/>
                <w:color w:val="000000"/>
              </w:rPr>
              <w:t>5. Finansavimo prieinamumo rizika</w:t>
            </w:r>
          </w:p>
        </w:tc>
        <w:tc>
          <w:tcPr>
            <w:tcW w:w="1840" w:type="dxa"/>
            <w:tcBorders>
              <w:top w:val="nil"/>
              <w:left w:val="nil"/>
              <w:bottom w:val="single" w:sz="4" w:space="0" w:color="auto"/>
              <w:right w:val="double" w:sz="6" w:space="0" w:color="C00000"/>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0</w:t>
            </w:r>
          </w:p>
        </w:tc>
        <w:tc>
          <w:tcPr>
            <w:tcW w:w="1840" w:type="dxa"/>
            <w:tcBorders>
              <w:top w:val="nil"/>
              <w:left w:val="nil"/>
              <w:bottom w:val="single" w:sz="4" w:space="0" w:color="auto"/>
              <w:right w:val="single" w:sz="4" w:space="0" w:color="auto"/>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D.2.</w:t>
            </w:r>
          </w:p>
        </w:tc>
      </w:tr>
      <w:tr w:rsidR="00F04E1E" w:rsidRPr="000B7118" w:rsidTr="00F04E1E">
        <w:trPr>
          <w:trHeight w:val="792"/>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0B7118" w:rsidRDefault="00F04E1E" w:rsidP="00F04E1E">
            <w:pPr>
              <w:spacing w:after="0" w:line="240" w:lineRule="auto"/>
              <w:rPr>
                <w:rFonts w:asciiTheme="majorBidi" w:eastAsia="Times New Roman" w:hAnsiTheme="majorBidi" w:cstheme="majorBidi"/>
                <w:color w:val="000000"/>
              </w:rPr>
            </w:pPr>
            <w:r w:rsidRPr="000B7118">
              <w:rPr>
                <w:rFonts w:asciiTheme="majorBidi" w:eastAsia="Times New Roman" w:hAnsiTheme="majorBidi" w:cstheme="majorBidi"/>
                <w:color w:val="000000"/>
              </w:rPr>
              <w:t>6. Rinkai pateikiamų produktų (paslaugų, prekių) paklausos rizika</w:t>
            </w:r>
          </w:p>
        </w:tc>
        <w:tc>
          <w:tcPr>
            <w:tcW w:w="1840" w:type="dxa"/>
            <w:tcBorders>
              <w:top w:val="nil"/>
              <w:left w:val="nil"/>
              <w:bottom w:val="single" w:sz="4" w:space="0" w:color="auto"/>
              <w:right w:val="double" w:sz="6" w:space="0" w:color="C00000"/>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92.297</w:t>
            </w:r>
          </w:p>
        </w:tc>
        <w:tc>
          <w:tcPr>
            <w:tcW w:w="1840" w:type="dxa"/>
            <w:tcBorders>
              <w:top w:val="nil"/>
              <w:left w:val="nil"/>
              <w:bottom w:val="single" w:sz="4" w:space="0" w:color="auto"/>
              <w:right w:val="single" w:sz="4" w:space="0" w:color="auto"/>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D.1.1., D.1.2., D.1.3., D.1.4., D.1.5., D.1.6.</w:t>
            </w:r>
          </w:p>
        </w:tc>
      </w:tr>
      <w:tr w:rsidR="00F04E1E" w:rsidRPr="000B7118" w:rsidTr="00F04E1E">
        <w:trPr>
          <w:trHeight w:val="540"/>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0B7118" w:rsidRDefault="00F04E1E" w:rsidP="00F04E1E">
            <w:pPr>
              <w:spacing w:after="0" w:line="240" w:lineRule="auto"/>
              <w:rPr>
                <w:rFonts w:asciiTheme="majorBidi" w:eastAsia="Times New Roman" w:hAnsiTheme="majorBidi" w:cstheme="majorBidi"/>
                <w:color w:val="000000"/>
              </w:rPr>
            </w:pPr>
            <w:r w:rsidRPr="000B7118">
              <w:rPr>
                <w:rFonts w:asciiTheme="majorBidi" w:eastAsia="Times New Roman" w:hAnsiTheme="majorBidi" w:cstheme="majorBidi"/>
                <w:color w:val="000000"/>
              </w:rPr>
              <w:t>7. Paklausos rinkai pateikiamiems produktams (paslaugoms, prekėms) rizika</w:t>
            </w:r>
          </w:p>
        </w:tc>
        <w:tc>
          <w:tcPr>
            <w:tcW w:w="1840" w:type="dxa"/>
            <w:tcBorders>
              <w:top w:val="nil"/>
              <w:left w:val="nil"/>
              <w:bottom w:val="single" w:sz="4" w:space="0" w:color="auto"/>
              <w:right w:val="double" w:sz="6" w:space="0" w:color="C00000"/>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344.042</w:t>
            </w:r>
          </w:p>
        </w:tc>
        <w:tc>
          <w:tcPr>
            <w:tcW w:w="1840" w:type="dxa"/>
            <w:tcBorders>
              <w:top w:val="nil"/>
              <w:left w:val="nil"/>
              <w:bottom w:val="single" w:sz="4" w:space="0" w:color="auto"/>
              <w:right w:val="single" w:sz="4" w:space="0" w:color="auto"/>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C.1., C.2., C.3.</w:t>
            </w:r>
          </w:p>
        </w:tc>
      </w:tr>
      <w:tr w:rsidR="00F04E1E" w:rsidRPr="000B7118" w:rsidTr="00F04E1E">
        <w:trPr>
          <w:trHeight w:val="552"/>
        </w:trPr>
        <w:tc>
          <w:tcPr>
            <w:tcW w:w="6356" w:type="dxa"/>
            <w:tcBorders>
              <w:top w:val="nil"/>
              <w:left w:val="double" w:sz="6" w:space="0" w:color="C00000"/>
              <w:bottom w:val="double" w:sz="6" w:space="0" w:color="C00000"/>
              <w:right w:val="single" w:sz="4" w:space="0" w:color="auto"/>
            </w:tcBorders>
            <w:shd w:val="clear" w:color="auto" w:fill="auto"/>
            <w:hideMark/>
          </w:tcPr>
          <w:p w:rsidR="00F04E1E" w:rsidRPr="000B7118" w:rsidRDefault="00F04E1E" w:rsidP="00F04E1E">
            <w:pPr>
              <w:spacing w:after="0" w:line="240" w:lineRule="auto"/>
              <w:rPr>
                <w:rFonts w:asciiTheme="majorBidi" w:eastAsia="Times New Roman" w:hAnsiTheme="majorBidi" w:cstheme="majorBidi"/>
                <w:color w:val="000000"/>
              </w:rPr>
            </w:pPr>
            <w:r w:rsidRPr="000B7118">
              <w:rPr>
                <w:rFonts w:asciiTheme="majorBidi" w:eastAsia="Times New Roman" w:hAnsiTheme="majorBidi" w:cstheme="majorBidi"/>
                <w:color w:val="000000"/>
              </w:rPr>
              <w:t>8. Turto likutinės vertės projekto ataskaitinio laikotarpio pabaigoje rizika</w:t>
            </w:r>
          </w:p>
        </w:tc>
        <w:tc>
          <w:tcPr>
            <w:tcW w:w="1840" w:type="dxa"/>
            <w:tcBorders>
              <w:top w:val="nil"/>
              <w:left w:val="nil"/>
              <w:bottom w:val="double" w:sz="6" w:space="0" w:color="C00000"/>
              <w:right w:val="double" w:sz="6" w:space="0" w:color="C00000"/>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65</w:t>
            </w:r>
          </w:p>
        </w:tc>
        <w:tc>
          <w:tcPr>
            <w:tcW w:w="1840" w:type="dxa"/>
            <w:tcBorders>
              <w:top w:val="nil"/>
              <w:left w:val="nil"/>
              <w:bottom w:val="single" w:sz="4" w:space="0" w:color="auto"/>
              <w:right w:val="single" w:sz="4" w:space="0" w:color="auto"/>
            </w:tcBorders>
            <w:shd w:val="clear" w:color="auto" w:fill="auto"/>
            <w:vAlign w:val="center"/>
          </w:tcPr>
          <w:p w:rsidR="00F04E1E" w:rsidRPr="000B7118" w:rsidRDefault="00F04E1E" w:rsidP="00F04E1E">
            <w:pPr>
              <w:spacing w:after="0" w:line="240" w:lineRule="auto"/>
              <w:jc w:val="center"/>
              <w:rPr>
                <w:rFonts w:asciiTheme="majorBidi" w:eastAsia="Times New Roman" w:hAnsiTheme="majorBidi" w:cstheme="majorBidi"/>
                <w:color w:val="000000"/>
              </w:rPr>
            </w:pPr>
            <w:r w:rsidRPr="000B7118">
              <w:rPr>
                <w:rFonts w:asciiTheme="majorBidi" w:eastAsia="Times New Roman" w:hAnsiTheme="majorBidi" w:cstheme="majorBidi"/>
                <w:color w:val="000000"/>
              </w:rPr>
              <w:t>A.8., B.</w:t>
            </w:r>
          </w:p>
        </w:tc>
      </w:tr>
    </w:tbl>
    <w:p w:rsidR="00F04E1E" w:rsidRPr="003552B4" w:rsidRDefault="00F04E1E" w:rsidP="00F04E1E">
      <w:pPr>
        <w:spacing w:before="240" w:after="0" w:line="240" w:lineRule="auto"/>
        <w:ind w:firstLine="851"/>
        <w:jc w:val="both"/>
        <w:rPr>
          <w:rFonts w:ascii="Times New Roman" w:hAnsi="Times New Roman"/>
          <w:sz w:val="24"/>
        </w:rPr>
      </w:pPr>
      <w:r w:rsidRPr="00B42934">
        <w:rPr>
          <w:rFonts w:ascii="Times New Roman" w:hAnsi="Times New Roman"/>
          <w:sz w:val="24"/>
        </w:rPr>
        <w:t>Remiantis analizės duomenimis matyti, jog</w:t>
      </w:r>
      <w:r>
        <w:rPr>
          <w:rFonts w:ascii="Times New Roman" w:hAnsi="Times New Roman"/>
          <w:sz w:val="24"/>
        </w:rPr>
        <w:t>,</w:t>
      </w:r>
      <w:r w:rsidRPr="00B42934">
        <w:rPr>
          <w:rFonts w:ascii="Times New Roman" w:hAnsi="Times New Roman"/>
          <w:sz w:val="24"/>
        </w:rPr>
        <w:t xml:space="preserve"> siekiant iš anksto eliminuoti galimas rizikas bei jų pasekmes, būtina užtikrinti rangos darbų kokybę – t. y. skirti didelį dėmesį pasiruošimui </w:t>
      </w:r>
      <w:r>
        <w:rPr>
          <w:rFonts w:ascii="Times New Roman" w:hAnsi="Times New Roman"/>
          <w:sz w:val="24"/>
        </w:rPr>
        <w:t>įsigyti rangos darbus</w:t>
      </w:r>
      <w:r w:rsidRPr="00B42934">
        <w:rPr>
          <w:rFonts w:ascii="Times New Roman" w:hAnsi="Times New Roman"/>
          <w:sz w:val="24"/>
        </w:rPr>
        <w:t xml:space="preserve"> bei užtikrinti techninės priežiūros paslaugų teikimą.</w:t>
      </w:r>
    </w:p>
    <w:p w:rsidR="00F04E1E" w:rsidRDefault="00F04E1E" w:rsidP="00F04E1E">
      <w:pPr>
        <w:spacing w:after="0" w:line="240" w:lineRule="auto"/>
        <w:rPr>
          <w:rFonts w:ascii="Times New Roman" w:hAnsi="Times New Roman"/>
          <w:sz w:val="24"/>
        </w:rPr>
      </w:pPr>
      <w:r>
        <w:rPr>
          <w:rFonts w:ascii="Times New Roman" w:hAnsi="Times New Roman"/>
          <w:sz w:val="24"/>
        </w:rPr>
        <w:br w:type="page"/>
      </w:r>
    </w:p>
    <w:p w:rsidR="00F04E1E" w:rsidRDefault="00F04E1E" w:rsidP="00F04E1E">
      <w:pPr>
        <w:spacing w:before="120" w:after="0" w:line="240" w:lineRule="auto"/>
        <w:ind w:firstLine="851"/>
        <w:jc w:val="both"/>
        <w:rPr>
          <w:rFonts w:ascii="Times New Roman" w:hAnsi="Times New Roman"/>
          <w:sz w:val="24"/>
        </w:rPr>
      </w:pPr>
      <w:r>
        <w:rPr>
          <w:rFonts w:ascii="Times New Roman" w:hAnsi="Times New Roman"/>
          <w:sz w:val="24"/>
        </w:rPr>
        <w:t>Programos vertinimo rizikos analizės rezultatų (jautrumo analizės pagrindu) grafinė išraiška:</w:t>
      </w:r>
    </w:p>
    <w:p w:rsidR="00F04E1E" w:rsidRDefault="00F04E1E" w:rsidP="00F04E1E">
      <w:pPr>
        <w:spacing w:before="120" w:after="0" w:line="240" w:lineRule="auto"/>
        <w:jc w:val="center"/>
        <w:rPr>
          <w:rFonts w:ascii="Times New Roman" w:hAnsi="Times New Roman"/>
          <w:sz w:val="24"/>
        </w:rPr>
      </w:pPr>
      <w:r w:rsidRPr="00F036DB">
        <w:rPr>
          <w:rFonts w:ascii="Times New Roman" w:hAnsi="Times New Roman"/>
          <w:noProof/>
          <w:sz w:val="24"/>
          <w:lang w:val="lt-LT" w:eastAsia="lt-LT"/>
        </w:rPr>
        <w:drawing>
          <wp:inline distT="0" distB="0" distL="0" distR="0" wp14:anchorId="053F04BE" wp14:editId="5DA5903D">
            <wp:extent cx="6202680" cy="3246120"/>
            <wp:effectExtent l="0" t="0" r="762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202680" cy="3246120"/>
                    </a:xfrm>
                    <a:prstGeom prst="rect">
                      <a:avLst/>
                    </a:prstGeom>
                    <a:noFill/>
                    <a:ln>
                      <a:noFill/>
                    </a:ln>
                  </pic:spPr>
                </pic:pic>
              </a:graphicData>
            </a:graphic>
          </wp:inline>
        </w:drawing>
      </w:r>
    </w:p>
    <w:p w:rsidR="00F04E1E" w:rsidRPr="00D72F4B" w:rsidRDefault="00F04E1E" w:rsidP="00F04E1E">
      <w:pPr>
        <w:spacing w:before="120" w:after="0" w:line="240" w:lineRule="auto"/>
        <w:jc w:val="center"/>
        <w:rPr>
          <w:rFonts w:ascii="Times New Roman" w:hAnsi="Times New Roman"/>
          <w:sz w:val="24"/>
        </w:rPr>
      </w:pPr>
      <w:r w:rsidRPr="00F036DB">
        <w:rPr>
          <w:rFonts w:ascii="Times New Roman" w:hAnsi="Times New Roman"/>
          <w:noProof/>
          <w:sz w:val="24"/>
          <w:lang w:val="lt-LT" w:eastAsia="lt-LT"/>
        </w:rPr>
        <w:drawing>
          <wp:inline distT="0" distB="0" distL="0" distR="0" wp14:anchorId="339B5C3D" wp14:editId="6A2E4F19">
            <wp:extent cx="6240780" cy="3246120"/>
            <wp:effectExtent l="0" t="0" r="762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240780" cy="3246120"/>
                    </a:xfrm>
                    <a:prstGeom prst="rect">
                      <a:avLst/>
                    </a:prstGeom>
                    <a:noFill/>
                    <a:ln>
                      <a:noFill/>
                    </a:ln>
                  </pic:spPr>
                </pic:pic>
              </a:graphicData>
            </a:graphic>
          </wp:inline>
        </w:drawing>
      </w:r>
    </w:p>
    <w:p w:rsidR="00F04E1E" w:rsidRDefault="00F04E1E" w:rsidP="00F04E1E">
      <w:pPr>
        <w:spacing w:before="120" w:after="0" w:line="240" w:lineRule="auto"/>
        <w:jc w:val="center"/>
        <w:rPr>
          <w:rFonts w:ascii="Times New Roman" w:hAnsi="Times New Roman"/>
          <w:sz w:val="24"/>
        </w:rPr>
      </w:pPr>
      <w:r w:rsidRPr="00F036DB">
        <w:rPr>
          <w:rFonts w:ascii="Times New Roman" w:hAnsi="Times New Roman"/>
          <w:noProof/>
          <w:sz w:val="24"/>
          <w:lang w:val="lt-LT" w:eastAsia="lt-LT"/>
        </w:rPr>
        <w:drawing>
          <wp:inline distT="0" distB="0" distL="0" distR="0" wp14:anchorId="0D9D621A" wp14:editId="69C94820">
            <wp:extent cx="6202680" cy="3246120"/>
            <wp:effectExtent l="0" t="0" r="762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202680" cy="3246120"/>
                    </a:xfrm>
                    <a:prstGeom prst="rect">
                      <a:avLst/>
                    </a:prstGeom>
                    <a:noFill/>
                    <a:ln>
                      <a:noFill/>
                    </a:ln>
                  </pic:spPr>
                </pic:pic>
              </a:graphicData>
            </a:graphic>
          </wp:inline>
        </w:drawing>
      </w:r>
    </w:p>
    <w:p w:rsidR="00F04E1E" w:rsidRDefault="00F04E1E" w:rsidP="00F04E1E">
      <w:pPr>
        <w:spacing w:before="120" w:after="0" w:line="240" w:lineRule="auto"/>
        <w:jc w:val="center"/>
        <w:rPr>
          <w:rFonts w:ascii="Times New Roman" w:hAnsi="Times New Roman"/>
          <w:sz w:val="24"/>
        </w:rPr>
      </w:pPr>
      <w:r w:rsidRPr="00F036DB">
        <w:rPr>
          <w:rFonts w:ascii="Times New Roman" w:hAnsi="Times New Roman"/>
          <w:noProof/>
          <w:sz w:val="24"/>
          <w:lang w:val="lt-LT" w:eastAsia="lt-LT"/>
        </w:rPr>
        <w:drawing>
          <wp:inline distT="0" distB="0" distL="0" distR="0" wp14:anchorId="69E0D4CE" wp14:editId="7150D33A">
            <wp:extent cx="6233160" cy="324612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233160" cy="3246120"/>
                    </a:xfrm>
                    <a:prstGeom prst="rect">
                      <a:avLst/>
                    </a:prstGeom>
                    <a:noFill/>
                    <a:ln>
                      <a:noFill/>
                    </a:ln>
                  </pic:spPr>
                </pic:pic>
              </a:graphicData>
            </a:graphic>
          </wp:inline>
        </w:drawing>
      </w:r>
    </w:p>
    <w:p w:rsidR="00F04E1E" w:rsidRDefault="00F04E1E" w:rsidP="00F04E1E">
      <w:pPr>
        <w:spacing w:before="120" w:after="0" w:line="240" w:lineRule="auto"/>
        <w:jc w:val="both"/>
        <w:rPr>
          <w:rFonts w:ascii="Times New Roman" w:hAnsi="Times New Roman"/>
          <w:sz w:val="24"/>
        </w:rPr>
      </w:pPr>
    </w:p>
    <w:p w:rsidR="00F04E1E" w:rsidRDefault="00F04E1E" w:rsidP="00F04E1E">
      <w:pPr>
        <w:spacing w:before="120" w:after="0" w:line="240" w:lineRule="auto"/>
        <w:ind w:firstLine="851"/>
        <w:jc w:val="both"/>
        <w:rPr>
          <w:rFonts w:ascii="Times New Roman" w:hAnsi="Times New Roman"/>
          <w:sz w:val="24"/>
        </w:rPr>
      </w:pPr>
    </w:p>
    <w:p w:rsidR="00F04E1E" w:rsidRPr="00F524B3" w:rsidRDefault="00F04E1E" w:rsidP="00F04E1E">
      <w:pPr>
        <w:pStyle w:val="Antrat3"/>
        <w:spacing w:before="480" w:after="240" w:line="240" w:lineRule="auto"/>
        <w:jc w:val="center"/>
        <w:rPr>
          <w:rFonts w:ascii="Times New Roman" w:hAnsi="Times New Roman" w:cs="Times New Roman"/>
          <w:b w:val="0"/>
        </w:rPr>
      </w:pPr>
      <w:bookmarkStart w:id="156" w:name="_Toc426999410"/>
      <w:bookmarkStart w:id="157" w:name="_Toc428887785"/>
      <w:r w:rsidRPr="006C22FA">
        <w:rPr>
          <w:rFonts w:ascii="Times New Roman" w:hAnsi="Times New Roman" w:cs="Times New Roman"/>
        </w:rPr>
        <w:t>6.</w:t>
      </w:r>
      <w:r>
        <w:rPr>
          <w:rFonts w:ascii="Times New Roman" w:hAnsi="Times New Roman" w:cs="Times New Roman"/>
        </w:rPr>
        <w:t>8</w:t>
      </w:r>
      <w:r w:rsidRPr="006C22FA">
        <w:rPr>
          <w:rFonts w:ascii="Times New Roman" w:hAnsi="Times New Roman" w:cs="Times New Roman"/>
        </w:rPr>
        <w:t xml:space="preserve">.1. </w:t>
      </w:r>
      <w:r w:rsidRPr="002054EE">
        <w:rPr>
          <w:rFonts w:ascii="Times New Roman" w:hAnsi="Times New Roman" w:cs="Times New Roman"/>
        </w:rPr>
        <w:t>PATIKSLINIMAS (BE PARKINGO ĮRENGIMO)</w:t>
      </w:r>
      <w:bookmarkEnd w:id="156"/>
      <w:bookmarkEnd w:id="157"/>
    </w:p>
    <w:p w:rsidR="00F04E1E" w:rsidRDefault="00F04E1E" w:rsidP="000328DF">
      <w:pPr>
        <w:spacing w:before="120" w:after="0" w:line="240" w:lineRule="auto"/>
        <w:ind w:firstLine="851"/>
        <w:jc w:val="both"/>
        <w:rPr>
          <w:rFonts w:ascii="Times New Roman" w:hAnsi="Times New Roman"/>
          <w:b/>
          <w:sz w:val="24"/>
        </w:rPr>
        <w:sectPr w:rsidR="00F04E1E" w:rsidSect="00F04E1E">
          <w:pgSz w:w="12240" w:h="15840"/>
          <w:pgMar w:top="1440" w:right="758" w:bottom="1440" w:left="1440" w:header="720" w:footer="720" w:gutter="0"/>
          <w:cols w:space="720"/>
          <w:docGrid w:linePitch="360"/>
        </w:sectPr>
      </w:pPr>
      <w:r w:rsidRPr="00B42934">
        <w:rPr>
          <w:rFonts w:ascii="Times New Roman" w:hAnsi="Times New Roman"/>
          <w:sz w:val="24"/>
        </w:rPr>
        <w:t>Atliekant jautrumo analizę, identifikuojami veiksniai, turin</w:t>
      </w:r>
      <w:r>
        <w:rPr>
          <w:rFonts w:ascii="Times New Roman" w:hAnsi="Times New Roman"/>
          <w:sz w:val="24"/>
        </w:rPr>
        <w:t>tys</w:t>
      </w:r>
      <w:r w:rsidRPr="00B42934">
        <w:rPr>
          <w:rFonts w:ascii="Times New Roman" w:hAnsi="Times New Roman"/>
          <w:sz w:val="24"/>
        </w:rPr>
        <w:t xml:space="preserve"> didžiausią įtaką Programos vertinimo kriterijams, Programos pasekmių vertinimo sėkmingumui. Jautrumo analizė</w:t>
      </w:r>
      <w:r>
        <w:rPr>
          <w:rFonts w:ascii="Times New Roman" w:hAnsi="Times New Roman"/>
          <w:sz w:val="24"/>
        </w:rPr>
        <w:t>s</w:t>
      </w:r>
      <w:r w:rsidRPr="00B42934">
        <w:rPr>
          <w:rFonts w:ascii="Times New Roman" w:hAnsi="Times New Roman"/>
          <w:sz w:val="24"/>
        </w:rPr>
        <w:t xml:space="preserve"> identifikuoja</w:t>
      </w:r>
      <w:r>
        <w:rPr>
          <w:rFonts w:ascii="Times New Roman" w:hAnsi="Times New Roman"/>
          <w:sz w:val="24"/>
        </w:rPr>
        <w:t>mi</w:t>
      </w:r>
      <w:r w:rsidRPr="00B42934">
        <w:rPr>
          <w:rFonts w:ascii="Times New Roman" w:hAnsi="Times New Roman"/>
          <w:sz w:val="24"/>
        </w:rPr>
        <w:t xml:space="preserve"> esmini</w:t>
      </w:r>
      <w:r>
        <w:rPr>
          <w:rFonts w:ascii="Times New Roman" w:hAnsi="Times New Roman"/>
          <w:sz w:val="24"/>
        </w:rPr>
        <w:t>ai</w:t>
      </w:r>
      <w:r w:rsidRPr="00B42934">
        <w:rPr>
          <w:rFonts w:ascii="Times New Roman" w:hAnsi="Times New Roman"/>
          <w:sz w:val="24"/>
        </w:rPr>
        <w:t xml:space="preserve"> Programos investicijų element</w:t>
      </w:r>
      <w:r>
        <w:rPr>
          <w:rFonts w:ascii="Times New Roman" w:hAnsi="Times New Roman"/>
          <w:sz w:val="24"/>
        </w:rPr>
        <w:t>ai</w:t>
      </w:r>
      <w:r w:rsidRPr="00B42934">
        <w:rPr>
          <w:rFonts w:ascii="Times New Roman" w:hAnsi="Times New Roman"/>
          <w:sz w:val="24"/>
        </w:rPr>
        <w:t xml:space="preserve"> ir jų įtak</w:t>
      </w:r>
      <w:r>
        <w:rPr>
          <w:rFonts w:ascii="Times New Roman" w:hAnsi="Times New Roman"/>
          <w:sz w:val="24"/>
        </w:rPr>
        <w:t>a</w:t>
      </w:r>
      <w:r w:rsidRPr="00B42934">
        <w:rPr>
          <w:rFonts w:ascii="Times New Roman" w:hAnsi="Times New Roman"/>
          <w:sz w:val="24"/>
        </w:rPr>
        <w:t xml:space="preserve"> vertinimo aspektams </w:t>
      </w:r>
      <w:r>
        <w:rPr>
          <w:rFonts w:ascii="Times New Roman" w:hAnsi="Times New Roman"/>
          <w:sz w:val="24"/>
        </w:rPr>
        <w:t>matyti</w:t>
      </w:r>
      <w:r w:rsidRPr="00B42934">
        <w:rPr>
          <w:rFonts w:ascii="Times New Roman" w:hAnsi="Times New Roman"/>
          <w:sz w:val="24"/>
        </w:rPr>
        <w:t xml:space="preserve"> 6.8.1</w:t>
      </w:r>
      <w:r>
        <w:rPr>
          <w:rFonts w:ascii="Times New Roman" w:hAnsi="Times New Roman"/>
          <w:sz w:val="24"/>
        </w:rPr>
        <w:t>.1</w:t>
      </w:r>
      <w:r w:rsidRPr="00B42934">
        <w:rPr>
          <w:rFonts w:ascii="Times New Roman" w:hAnsi="Times New Roman"/>
          <w:sz w:val="24"/>
        </w:rPr>
        <w:t xml:space="preserve"> lentel</w:t>
      </w:r>
      <w:r>
        <w:rPr>
          <w:rFonts w:ascii="Times New Roman" w:hAnsi="Times New Roman"/>
          <w:sz w:val="24"/>
        </w:rPr>
        <w:t>ėje.</w:t>
      </w:r>
      <w:r w:rsidR="000328DF">
        <w:rPr>
          <w:rFonts w:ascii="Times New Roman" w:hAnsi="Times New Roman"/>
          <w:b/>
          <w:sz w:val="24"/>
        </w:rPr>
        <w:t xml:space="preserve"> </w:t>
      </w:r>
    </w:p>
    <w:p w:rsidR="00F04E1E" w:rsidRPr="00D72F4B" w:rsidRDefault="00F04E1E" w:rsidP="00F04E1E">
      <w:pPr>
        <w:spacing w:before="240" w:after="120" w:line="240" w:lineRule="auto"/>
        <w:jc w:val="center"/>
        <w:rPr>
          <w:rFonts w:ascii="Times New Roman" w:hAnsi="Times New Roman"/>
          <w:b/>
          <w:sz w:val="24"/>
        </w:rPr>
      </w:pPr>
      <w:r w:rsidRPr="00D72F4B">
        <w:rPr>
          <w:rFonts w:ascii="Times New Roman" w:hAnsi="Times New Roman"/>
          <w:b/>
          <w:sz w:val="24"/>
        </w:rPr>
        <w:t>6.8.1</w:t>
      </w:r>
      <w:r>
        <w:rPr>
          <w:rFonts w:ascii="Times New Roman" w:hAnsi="Times New Roman"/>
          <w:b/>
          <w:sz w:val="24"/>
        </w:rPr>
        <w:t>.1</w:t>
      </w:r>
      <w:r w:rsidRPr="00D72F4B">
        <w:rPr>
          <w:rFonts w:ascii="Times New Roman" w:hAnsi="Times New Roman"/>
          <w:b/>
          <w:sz w:val="24"/>
        </w:rPr>
        <w:t>. lentelė. Jautrumo analizė</w:t>
      </w:r>
    </w:p>
    <w:tbl>
      <w:tblPr>
        <w:tblW w:w="13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0"/>
        <w:gridCol w:w="2801"/>
        <w:gridCol w:w="1134"/>
        <w:gridCol w:w="1365"/>
        <w:gridCol w:w="1072"/>
        <w:gridCol w:w="1107"/>
        <w:gridCol w:w="852"/>
        <w:gridCol w:w="852"/>
        <w:gridCol w:w="989"/>
        <w:gridCol w:w="1276"/>
        <w:gridCol w:w="1240"/>
      </w:tblGrid>
      <w:tr w:rsidR="00F04E1E" w:rsidRPr="00F524B3" w:rsidTr="00F04E1E">
        <w:trPr>
          <w:trHeight w:val="300"/>
          <w:tblHeader/>
        </w:trPr>
        <w:tc>
          <w:tcPr>
            <w:tcW w:w="880" w:type="dxa"/>
            <w:shd w:val="clear" w:color="auto" w:fill="auto"/>
            <w:noWrap/>
            <w:vAlign w:val="bottom"/>
            <w:hideMark/>
          </w:tcPr>
          <w:p w:rsidR="00F04E1E" w:rsidRPr="00F524B3" w:rsidRDefault="00F04E1E" w:rsidP="00F04E1E">
            <w:pPr>
              <w:spacing w:after="0" w:line="240" w:lineRule="auto"/>
              <w:rPr>
                <w:rFonts w:ascii="Times New Roman" w:eastAsia="Times New Roman" w:hAnsi="Times New Roman"/>
              </w:rPr>
            </w:pPr>
          </w:p>
        </w:tc>
        <w:tc>
          <w:tcPr>
            <w:tcW w:w="2801" w:type="dxa"/>
            <w:shd w:val="clear" w:color="auto" w:fill="auto"/>
            <w:noWrap/>
            <w:vAlign w:val="bottom"/>
            <w:hideMark/>
          </w:tcPr>
          <w:p w:rsidR="00F04E1E" w:rsidRPr="00F524B3" w:rsidRDefault="00F04E1E" w:rsidP="00F04E1E">
            <w:pPr>
              <w:spacing w:after="0" w:line="240" w:lineRule="auto"/>
              <w:rPr>
                <w:rFonts w:ascii="Times New Roman" w:eastAsia="Times New Roman" w:hAnsi="Times New Roman"/>
              </w:rPr>
            </w:pPr>
          </w:p>
        </w:tc>
        <w:tc>
          <w:tcPr>
            <w:tcW w:w="1134" w:type="dxa"/>
            <w:shd w:val="clear" w:color="auto" w:fill="auto"/>
            <w:noWrap/>
            <w:vAlign w:val="bottom"/>
            <w:hideMark/>
          </w:tcPr>
          <w:p w:rsidR="00F04E1E" w:rsidRPr="00F524B3" w:rsidRDefault="00F04E1E" w:rsidP="00F04E1E">
            <w:pPr>
              <w:spacing w:after="0" w:line="240" w:lineRule="auto"/>
              <w:rPr>
                <w:rFonts w:ascii="Times New Roman" w:eastAsia="Times New Roman" w:hAnsi="Times New Roman"/>
              </w:rPr>
            </w:pPr>
          </w:p>
        </w:tc>
        <w:tc>
          <w:tcPr>
            <w:tcW w:w="1365" w:type="dxa"/>
            <w:shd w:val="clear" w:color="auto" w:fill="auto"/>
            <w:noWrap/>
            <w:vAlign w:val="bottom"/>
            <w:hideMark/>
          </w:tcPr>
          <w:p w:rsidR="00F04E1E" w:rsidRPr="00F524B3" w:rsidRDefault="00F04E1E" w:rsidP="00F04E1E">
            <w:pPr>
              <w:spacing w:after="0" w:line="240" w:lineRule="auto"/>
              <w:rPr>
                <w:rFonts w:ascii="Times New Roman" w:eastAsia="Times New Roman" w:hAnsi="Times New Roman"/>
              </w:rPr>
            </w:pPr>
          </w:p>
        </w:tc>
        <w:tc>
          <w:tcPr>
            <w:tcW w:w="3883" w:type="dxa"/>
            <w:gridSpan w:val="4"/>
            <w:shd w:val="clear" w:color="4F81BD" w:fill="4F81BD"/>
            <w:noWrap/>
            <w:vAlign w:val="bottom"/>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Rodiklis kritinio kintamojo įvertinimui</w:t>
            </w:r>
          </w:p>
        </w:tc>
        <w:tc>
          <w:tcPr>
            <w:tcW w:w="989" w:type="dxa"/>
            <w:shd w:val="clear" w:color="auto" w:fill="auto"/>
            <w:noWrap/>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p>
        </w:tc>
        <w:tc>
          <w:tcPr>
            <w:tcW w:w="1276" w:type="dxa"/>
            <w:shd w:val="clear" w:color="auto" w:fill="auto"/>
            <w:noWrap/>
            <w:vAlign w:val="center"/>
            <w:hideMark/>
          </w:tcPr>
          <w:p w:rsidR="00F04E1E" w:rsidRPr="00F524B3" w:rsidRDefault="00F04E1E" w:rsidP="00F04E1E">
            <w:pPr>
              <w:spacing w:after="0" w:line="240" w:lineRule="auto"/>
              <w:jc w:val="center"/>
              <w:rPr>
                <w:rFonts w:ascii="Times New Roman" w:eastAsia="Times New Roman" w:hAnsi="Times New Roman"/>
              </w:rPr>
            </w:pPr>
          </w:p>
        </w:tc>
        <w:tc>
          <w:tcPr>
            <w:tcW w:w="1240" w:type="dxa"/>
            <w:shd w:val="clear" w:color="auto" w:fill="auto"/>
            <w:noWrap/>
            <w:vAlign w:val="center"/>
            <w:hideMark/>
          </w:tcPr>
          <w:p w:rsidR="00F04E1E" w:rsidRPr="00F524B3" w:rsidRDefault="00F04E1E" w:rsidP="00F04E1E">
            <w:pPr>
              <w:spacing w:after="0" w:line="240" w:lineRule="auto"/>
              <w:jc w:val="center"/>
              <w:rPr>
                <w:rFonts w:ascii="Times New Roman" w:eastAsia="Times New Roman" w:hAnsi="Times New Roman"/>
              </w:rPr>
            </w:pPr>
          </w:p>
        </w:tc>
      </w:tr>
      <w:tr w:rsidR="00F04E1E" w:rsidRPr="00F524B3" w:rsidTr="00F04E1E">
        <w:trPr>
          <w:trHeight w:val="792"/>
        </w:trPr>
        <w:tc>
          <w:tcPr>
            <w:tcW w:w="880" w:type="dxa"/>
            <w:shd w:val="clear" w:color="4F81BD" w:fill="4F81BD"/>
            <w:noWrap/>
            <w:vAlign w:val="bottom"/>
            <w:hideMark/>
          </w:tcPr>
          <w:p w:rsidR="00F04E1E" w:rsidRPr="00F524B3" w:rsidRDefault="00F04E1E" w:rsidP="00F04E1E">
            <w:pPr>
              <w:spacing w:after="0" w:line="240" w:lineRule="auto"/>
              <w:rPr>
                <w:rFonts w:ascii="Times New Roman" w:eastAsia="Times New Roman" w:hAnsi="Times New Roman"/>
                <w:b/>
                <w:bCs/>
                <w:color w:val="FFFFFF"/>
              </w:rPr>
            </w:pPr>
            <w:r w:rsidRPr="00F524B3">
              <w:rPr>
                <w:rFonts w:ascii="Times New Roman" w:eastAsia="Times New Roman" w:hAnsi="Times New Roman"/>
                <w:b/>
                <w:bCs/>
                <w:color w:val="FFFFFF"/>
              </w:rPr>
              <w:t> </w:t>
            </w:r>
          </w:p>
        </w:tc>
        <w:tc>
          <w:tcPr>
            <w:tcW w:w="2801" w:type="dxa"/>
            <w:shd w:val="clear" w:color="4F81BD" w:fill="4F81BD"/>
            <w:noWrap/>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Pasirinktas kintamasis bei pokytis</w:t>
            </w:r>
          </w:p>
        </w:tc>
        <w:tc>
          <w:tcPr>
            <w:tcW w:w="1134" w:type="dxa"/>
            <w:shd w:val="clear" w:color="4F81BD" w:fill="4F81BD"/>
            <w:noWrap/>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(FGDV)</w:t>
            </w:r>
          </w:p>
        </w:tc>
        <w:tc>
          <w:tcPr>
            <w:tcW w:w="1365" w:type="dxa"/>
            <w:shd w:val="clear" w:color="4F81BD" w:fill="4F81BD"/>
            <w:noWrap/>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(nominaliai)</w:t>
            </w:r>
          </w:p>
        </w:tc>
        <w:tc>
          <w:tcPr>
            <w:tcW w:w="1072" w:type="dxa"/>
            <w:shd w:val="clear" w:color="4F81BD" w:fill="4F81BD"/>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FGDV(I)</w:t>
            </w:r>
          </w:p>
        </w:tc>
        <w:tc>
          <w:tcPr>
            <w:tcW w:w="1107" w:type="dxa"/>
            <w:shd w:val="clear" w:color="4F81BD" w:fill="4F81BD"/>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FVGN(I)</w:t>
            </w:r>
          </w:p>
        </w:tc>
        <w:tc>
          <w:tcPr>
            <w:tcW w:w="852" w:type="dxa"/>
            <w:shd w:val="clear" w:color="4F81BD" w:fill="4F81BD"/>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EGDV</w:t>
            </w:r>
          </w:p>
        </w:tc>
        <w:tc>
          <w:tcPr>
            <w:tcW w:w="852" w:type="dxa"/>
            <w:shd w:val="clear" w:color="4F81BD" w:fill="4F81BD"/>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EVGN</w:t>
            </w:r>
          </w:p>
        </w:tc>
        <w:tc>
          <w:tcPr>
            <w:tcW w:w="989" w:type="dxa"/>
            <w:shd w:val="clear" w:color="4F81BD" w:fill="4F81BD"/>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Kritinis kinta</w:t>
            </w:r>
            <w:r>
              <w:rPr>
                <w:rFonts w:ascii="Times New Roman" w:eastAsia="Times New Roman" w:hAnsi="Times New Roman"/>
                <w:b/>
                <w:bCs/>
                <w:color w:val="FFFFFF"/>
              </w:rPr>
              <w:t>-</w:t>
            </w:r>
            <w:r w:rsidRPr="00F524B3">
              <w:rPr>
                <w:rFonts w:ascii="Times New Roman" w:eastAsia="Times New Roman" w:hAnsi="Times New Roman"/>
                <w:b/>
                <w:bCs/>
                <w:color w:val="FFFFFF"/>
              </w:rPr>
              <w:t>masis</w:t>
            </w:r>
          </w:p>
        </w:tc>
        <w:tc>
          <w:tcPr>
            <w:tcW w:w="1276" w:type="dxa"/>
            <w:shd w:val="clear" w:color="4F81BD" w:fill="4F81BD"/>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Lūžio taškai (GDV)</w:t>
            </w:r>
          </w:p>
        </w:tc>
        <w:tc>
          <w:tcPr>
            <w:tcW w:w="1240" w:type="dxa"/>
            <w:shd w:val="clear" w:color="4F81BD" w:fill="4F81BD"/>
            <w:vAlign w:val="center"/>
            <w:hideMark/>
          </w:tcPr>
          <w:p w:rsidR="00F04E1E" w:rsidRPr="00F524B3" w:rsidRDefault="00F04E1E" w:rsidP="00F04E1E">
            <w:pPr>
              <w:spacing w:after="0" w:line="240" w:lineRule="auto"/>
              <w:jc w:val="center"/>
              <w:rPr>
                <w:rFonts w:ascii="Times New Roman" w:eastAsia="Times New Roman" w:hAnsi="Times New Roman"/>
                <w:b/>
                <w:bCs/>
                <w:color w:val="FFFFFF"/>
              </w:rPr>
            </w:pPr>
            <w:r w:rsidRPr="00F524B3">
              <w:rPr>
                <w:rFonts w:ascii="Times New Roman" w:eastAsia="Times New Roman" w:hAnsi="Times New Roman"/>
                <w:b/>
                <w:bCs/>
                <w:color w:val="FFFFFF"/>
              </w:rPr>
              <w:t>Lūžio taškai (% nuo plano)</w:t>
            </w:r>
          </w:p>
        </w:tc>
      </w:tr>
      <w:tr w:rsidR="00F04E1E" w:rsidRPr="00F524B3" w:rsidTr="00F04E1E">
        <w:trPr>
          <w:trHeight w:val="288"/>
        </w:trPr>
        <w:tc>
          <w:tcPr>
            <w:tcW w:w="880" w:type="dxa"/>
            <w:shd w:val="clear" w:color="DCE6F1" w:fill="DCE6F1"/>
            <w:noWrap/>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w:t>
            </w:r>
          </w:p>
        </w:tc>
        <w:tc>
          <w:tcPr>
            <w:tcW w:w="2801" w:type="dxa"/>
            <w:shd w:val="clear" w:color="DCE6F1" w:fill="DCE6F1"/>
            <w:noWrap/>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Projekto ataskaitinis laikotarpis</w:t>
            </w:r>
          </w:p>
        </w:tc>
        <w:tc>
          <w:tcPr>
            <w:tcW w:w="1134"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365"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072"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noWrap/>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w:t>
            </w:r>
          </w:p>
        </w:tc>
        <w:tc>
          <w:tcPr>
            <w:tcW w:w="2801" w:type="dxa"/>
            <w:shd w:val="clear" w:color="auto" w:fill="auto"/>
            <w:noWrap/>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Finansinė diskonto norma</w:t>
            </w:r>
          </w:p>
        </w:tc>
        <w:tc>
          <w:tcPr>
            <w:tcW w:w="1134" w:type="dxa"/>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365" w:type="dxa"/>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072" w:type="dxa"/>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auto" w:fill="auto"/>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DCE6F1" w:fill="DCE6F1"/>
            <w:noWrap/>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w:t>
            </w:r>
          </w:p>
        </w:tc>
        <w:tc>
          <w:tcPr>
            <w:tcW w:w="2801" w:type="dxa"/>
            <w:shd w:val="clear" w:color="DCE6F1" w:fill="DCE6F1"/>
            <w:noWrap/>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Socialinė diskonto norma</w:t>
            </w:r>
          </w:p>
        </w:tc>
        <w:tc>
          <w:tcPr>
            <w:tcW w:w="1134"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365"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072"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w:t>
            </w:r>
          </w:p>
        </w:tc>
        <w:tc>
          <w:tcPr>
            <w:tcW w:w="852"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Taip</w:t>
            </w:r>
          </w:p>
        </w:tc>
        <w:tc>
          <w:tcPr>
            <w:tcW w:w="1276"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noWrap/>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A.1.</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Žemė</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A.2.</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Nekilnojamasis turtas</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A.3.</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Statyba, rekonstravimas, kapitalinis remontas ir kiti darbai</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1.280.723</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1.388.889</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Taip</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2.633.152</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106%</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A.4.</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Įranga, įrenginiai ir kitas ilgalaikis turtas</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540"/>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A.5.</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Projektavimo, techninės priežiūros ir kitos su investicijomis į ilgalaikį turtą (A.1.-A.4.) susijusios paslaugos</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108.515</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111.111</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1.369.075</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1162%</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A.6.</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Projekto administravimas ir vykdymas</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A.7.</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Kitos paslaugos ir išlaidos</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A.8.</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Reinvesticijos </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B.</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Investicijų likutinė vertė</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98</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500</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-1.464.793</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-1493774%</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C.1.</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Prekių pardavimo pajamos</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C.2.</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Paslaugų suteikimo pajamos</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376.859</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840.000</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Taip</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-959.396</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-355%</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C.3.</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Finansinės ir investicinės veiklos bei kitos pajamos</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D.1.1.</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Žaliavos</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D.1.2.</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Darbo užmokesčio išlaidos</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D.1.3.</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Elektros energijos išlaidos</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auto" w:fill="auto"/>
            <w:vAlign w:val="center"/>
            <w:hideMark/>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hideMark/>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hideMark/>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hideMark/>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hideMark/>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vAlign w:val="center"/>
            <w:hideMark/>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auto" w:fill="auto"/>
            <w:vAlign w:val="center"/>
            <w:hideMark/>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D.1.4.</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Šildymo (išskyrus elektrą) išlaidos</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D.1.5.</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Infrastruktūros būklės palaikymo išlaidos</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51.404</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114.576</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1.492.888</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2804%</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D.1.6.</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Kitos išlaidos</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D.2.</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Gautų paskolų (G.3.1.) palūkanos</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0</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w:t>
            </w:r>
          </w:p>
        </w:tc>
      </w:tr>
      <w:tr w:rsidR="00F04E1E" w:rsidRPr="00F524B3" w:rsidTr="00F04E1E">
        <w:trPr>
          <w:trHeight w:val="288"/>
        </w:trPr>
        <w:tc>
          <w:tcPr>
            <w:tcW w:w="880" w:type="dxa"/>
            <w:shd w:val="clear" w:color="DCE6F1" w:fill="DCE6F1"/>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H.1.1.</w:t>
            </w:r>
          </w:p>
        </w:tc>
        <w:tc>
          <w:tcPr>
            <w:tcW w:w="2801" w:type="dxa"/>
            <w:shd w:val="clear" w:color="DCE6F1" w:fill="DCE6F1"/>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bendra SE naudos komponеntų finansinė išraiška</w:t>
            </w:r>
          </w:p>
        </w:tc>
        <w:tc>
          <w:tcPr>
            <w:tcW w:w="1134"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2.224.852</w:t>
            </w:r>
          </w:p>
        </w:tc>
        <w:tc>
          <w:tcPr>
            <w:tcW w:w="1365"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5.316.640</w:t>
            </w:r>
          </w:p>
        </w:tc>
        <w:tc>
          <w:tcPr>
            <w:tcW w:w="107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w:t>
            </w:r>
          </w:p>
        </w:tc>
        <w:tc>
          <w:tcPr>
            <w:tcW w:w="852"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Taip</w:t>
            </w:r>
          </w:p>
        </w:tc>
        <w:tc>
          <w:tcPr>
            <w:tcW w:w="1276"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978.457</w:t>
            </w:r>
          </w:p>
        </w:tc>
        <w:tc>
          <w:tcPr>
            <w:tcW w:w="1240" w:type="dxa"/>
            <w:shd w:val="clear" w:color="DCE6F1" w:fill="DCE6F1"/>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-56%</w:t>
            </w:r>
          </w:p>
        </w:tc>
      </w:tr>
      <w:tr w:rsidR="00F04E1E" w:rsidRPr="00F524B3" w:rsidTr="00F04E1E">
        <w:trPr>
          <w:trHeight w:val="288"/>
        </w:trPr>
        <w:tc>
          <w:tcPr>
            <w:tcW w:w="880" w:type="dxa"/>
            <w:shd w:val="clear" w:color="auto" w:fill="auto"/>
            <w:vAlign w:val="bottom"/>
            <w:hideMark/>
          </w:tcPr>
          <w:p w:rsidR="00F04E1E" w:rsidRPr="00F524B3" w:rsidRDefault="00F04E1E" w:rsidP="00F04E1E">
            <w:pPr>
              <w:spacing w:after="0" w:line="240" w:lineRule="auto"/>
              <w:jc w:val="center"/>
              <w:rPr>
                <w:rFonts w:ascii="Times New Roman" w:eastAsia="Times New Roman" w:hAnsi="Times New Roman"/>
                <w:i/>
                <w:iCs/>
                <w:color w:val="000000"/>
              </w:rPr>
            </w:pPr>
            <w:r w:rsidRPr="00F524B3">
              <w:rPr>
                <w:rFonts w:ascii="Times New Roman" w:eastAsia="Times New Roman" w:hAnsi="Times New Roman"/>
                <w:i/>
                <w:iCs/>
                <w:color w:val="000000"/>
              </w:rPr>
              <w:t>H.1.2.</w:t>
            </w:r>
          </w:p>
        </w:tc>
        <w:tc>
          <w:tcPr>
            <w:tcW w:w="2801" w:type="dxa"/>
            <w:shd w:val="clear" w:color="auto" w:fill="auto"/>
            <w:vAlign w:val="bottom"/>
            <w:hideMark/>
          </w:tcPr>
          <w:p w:rsidR="00F04E1E" w:rsidRPr="00F524B3" w:rsidRDefault="00F04E1E" w:rsidP="00F04E1E">
            <w:pPr>
              <w:spacing w:after="0" w:line="240" w:lineRule="auto"/>
              <w:rPr>
                <w:rFonts w:ascii="Times New Roman" w:eastAsia="Times New Roman" w:hAnsi="Times New Roman"/>
                <w:color w:val="000000"/>
              </w:rPr>
            </w:pPr>
            <w:r w:rsidRPr="00F524B3">
              <w:rPr>
                <w:rFonts w:ascii="Times New Roman" w:eastAsia="Times New Roman" w:hAnsi="Times New Roman"/>
                <w:color w:val="000000"/>
              </w:rPr>
              <w:t>bendra SE naudos komponеntų finansinė išraiška</w:t>
            </w:r>
          </w:p>
        </w:tc>
        <w:tc>
          <w:tcPr>
            <w:tcW w:w="1134"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1.998</w:t>
            </w:r>
          </w:p>
        </w:tc>
        <w:tc>
          <w:tcPr>
            <w:tcW w:w="1365"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5.270</w:t>
            </w:r>
          </w:p>
        </w:tc>
        <w:tc>
          <w:tcPr>
            <w:tcW w:w="107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107"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852"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989"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b/>
                <w:bCs/>
                <w:color w:val="FF0000"/>
              </w:rPr>
            </w:pPr>
            <w:r w:rsidRPr="00D35BA7">
              <w:rPr>
                <w:rFonts w:ascii="Times New Roman" w:eastAsia="Times New Roman" w:hAnsi="Times New Roman"/>
                <w:b/>
                <w:bCs/>
                <w:color w:val="FF0000"/>
              </w:rPr>
              <w:t> </w:t>
            </w:r>
          </w:p>
        </w:tc>
        <w:tc>
          <w:tcPr>
            <w:tcW w:w="1276"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-1.244.396</w:t>
            </w:r>
          </w:p>
        </w:tc>
        <w:tc>
          <w:tcPr>
            <w:tcW w:w="1240" w:type="dxa"/>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rPr>
            </w:pPr>
            <w:r w:rsidRPr="00D35BA7">
              <w:rPr>
                <w:rFonts w:ascii="Times New Roman" w:eastAsia="Times New Roman" w:hAnsi="Times New Roman"/>
                <w:color w:val="000000"/>
              </w:rPr>
              <w:t>-62370%</w:t>
            </w:r>
          </w:p>
        </w:tc>
      </w:tr>
    </w:tbl>
    <w:p w:rsidR="00F04E1E" w:rsidRPr="00D72F4B" w:rsidRDefault="00F04E1E" w:rsidP="00F04E1E">
      <w:pPr>
        <w:spacing w:before="120" w:after="0" w:line="240" w:lineRule="auto"/>
        <w:jc w:val="both"/>
        <w:rPr>
          <w:rFonts w:ascii="Times New Roman" w:hAnsi="Times New Roman"/>
          <w:sz w:val="24"/>
        </w:rPr>
      </w:pPr>
    </w:p>
    <w:p w:rsidR="00F04E1E" w:rsidRPr="00D72F4B" w:rsidRDefault="00F04E1E" w:rsidP="00F04E1E">
      <w:pPr>
        <w:spacing w:before="120" w:after="0" w:line="240" w:lineRule="auto"/>
        <w:ind w:firstLine="851"/>
        <w:jc w:val="both"/>
        <w:rPr>
          <w:rFonts w:ascii="Times New Roman" w:hAnsi="Times New Roman"/>
          <w:sz w:val="24"/>
        </w:rPr>
      </w:pPr>
    </w:p>
    <w:p w:rsidR="00F04E1E" w:rsidRPr="00D72F4B" w:rsidRDefault="00F04E1E" w:rsidP="00F04E1E">
      <w:pPr>
        <w:spacing w:before="120" w:after="0" w:line="240" w:lineRule="auto"/>
        <w:ind w:firstLine="851"/>
        <w:jc w:val="both"/>
        <w:rPr>
          <w:rFonts w:ascii="Times New Roman" w:hAnsi="Times New Roman"/>
          <w:sz w:val="24"/>
        </w:rPr>
      </w:pPr>
    </w:p>
    <w:p w:rsidR="00F04E1E" w:rsidRPr="00D72F4B" w:rsidRDefault="00F04E1E" w:rsidP="00F04E1E">
      <w:pPr>
        <w:pStyle w:val="Antrat2"/>
        <w:spacing w:before="480" w:after="240" w:line="240" w:lineRule="auto"/>
        <w:jc w:val="center"/>
        <w:rPr>
          <w:rFonts w:ascii="Times New Roman" w:hAnsi="Times New Roman" w:cs="Times New Roman"/>
          <w:b w:val="0"/>
        </w:rPr>
        <w:sectPr w:rsidR="00F04E1E" w:rsidRPr="00D72F4B" w:rsidSect="00F04E1E">
          <w:pgSz w:w="15840" w:h="12240" w:orient="landscape"/>
          <w:pgMar w:top="1440" w:right="1440" w:bottom="758" w:left="1440" w:header="720" w:footer="720" w:gutter="0"/>
          <w:cols w:space="720"/>
          <w:docGrid w:linePitch="360"/>
        </w:sectPr>
      </w:pPr>
    </w:p>
    <w:p w:rsidR="00F04E1E" w:rsidRPr="00B42934" w:rsidRDefault="00F04E1E" w:rsidP="00F04E1E">
      <w:pPr>
        <w:pStyle w:val="Default"/>
        <w:ind w:firstLine="680"/>
        <w:jc w:val="both"/>
        <w:rPr>
          <w:lang w:val="lt-LT"/>
        </w:rPr>
      </w:pPr>
      <w:r w:rsidRPr="00FC5159">
        <w:rPr>
          <w:lang w:val="lt-LT"/>
        </w:rPr>
        <w:t>Vertinant projekte</w:t>
      </w:r>
      <w:r w:rsidRPr="00B42934">
        <w:rPr>
          <w:lang w:val="lt-LT"/>
        </w:rPr>
        <w:t xml:space="preserve"> galinčias pasireikšti rizikas, atskirai kiekvienai rizikų grupei pagal rizikos pasireiškimo pobūdį priskiriami tiesioginių kintamųjų rizikos įverčiai: </w:t>
      </w:r>
    </w:p>
    <w:p w:rsidR="00F04E1E" w:rsidRPr="00B42934" w:rsidRDefault="00F04E1E" w:rsidP="00F04E1E">
      <w:pPr>
        <w:pStyle w:val="Default"/>
        <w:ind w:firstLine="993"/>
        <w:jc w:val="both"/>
        <w:rPr>
          <w:lang w:val="lt-LT"/>
        </w:rPr>
      </w:pPr>
      <w:r w:rsidRPr="00B42934">
        <w:rPr>
          <w:lang w:val="lt-LT"/>
        </w:rPr>
        <w:t xml:space="preserve">1. Projektavimo (planavimo) kokybės rizikų grupė – tiesioginiai kintamieji: projektavimo, techninės priežiūros ir kitos su investicijomis į ilgalaikį turtą susijusios paslaugos, projekto administravimas ir vykdymas. </w:t>
      </w:r>
    </w:p>
    <w:p w:rsidR="00F04E1E" w:rsidRPr="00B42934" w:rsidRDefault="00F04E1E" w:rsidP="00F04E1E">
      <w:pPr>
        <w:pStyle w:val="Default"/>
        <w:ind w:firstLine="993"/>
        <w:jc w:val="both"/>
        <w:rPr>
          <w:lang w:val="lt-LT"/>
        </w:rPr>
      </w:pPr>
      <w:r w:rsidRPr="00B42934">
        <w:rPr>
          <w:lang w:val="lt-LT"/>
        </w:rPr>
        <w:t xml:space="preserve">2. Įsigyjamų (atliekamų) rangos darbų kokybės rizikų grupė – tiesioginiai kintamieji: žemė, nekilnojamasis turtas, statyba, rekonstravimas, kapitalinis remontas ir kiti darbai. </w:t>
      </w:r>
    </w:p>
    <w:p w:rsidR="00F04E1E" w:rsidRPr="00B42934" w:rsidRDefault="00F04E1E" w:rsidP="00F04E1E">
      <w:pPr>
        <w:pStyle w:val="Default"/>
        <w:ind w:firstLine="993"/>
        <w:jc w:val="both"/>
        <w:rPr>
          <w:lang w:val="lt-LT"/>
        </w:rPr>
      </w:pPr>
      <w:r w:rsidRPr="00B42934">
        <w:rPr>
          <w:lang w:val="lt-LT"/>
        </w:rPr>
        <w:t xml:space="preserve">3. Įsigyjamų (atliekamų) paslaugų kokybės rizikų grupė – tiesioginiai kintamieji: kitos paslaugos. </w:t>
      </w:r>
    </w:p>
    <w:p w:rsidR="00F04E1E" w:rsidRPr="00B42934" w:rsidRDefault="00F04E1E" w:rsidP="00F04E1E">
      <w:pPr>
        <w:pStyle w:val="Default"/>
        <w:ind w:firstLine="993"/>
        <w:jc w:val="both"/>
        <w:rPr>
          <w:lang w:val="lt-LT"/>
        </w:rPr>
      </w:pPr>
      <w:r w:rsidRPr="00B42934">
        <w:rPr>
          <w:lang w:val="lt-LT"/>
        </w:rPr>
        <w:t xml:space="preserve">4. Nepakankamo finansavimo rizikų grupė – tiesioginiai kintamieji: paskolų palūkanos, mokesčiai. </w:t>
      </w:r>
    </w:p>
    <w:p w:rsidR="00F04E1E" w:rsidRPr="000B7118" w:rsidRDefault="00F04E1E" w:rsidP="00F04E1E">
      <w:pPr>
        <w:pStyle w:val="Default"/>
        <w:ind w:firstLine="993"/>
        <w:jc w:val="both"/>
        <w:rPr>
          <w:color w:val="auto"/>
          <w:lang w:val="lt-LT"/>
        </w:rPr>
      </w:pPr>
      <w:r w:rsidRPr="00FC5159">
        <w:rPr>
          <w:color w:val="auto"/>
          <w:lang w:val="lt-LT"/>
        </w:rPr>
        <w:t xml:space="preserve">5. </w:t>
      </w:r>
      <w:r w:rsidRPr="000B7118">
        <w:rPr>
          <w:color w:val="auto"/>
          <w:lang w:val="lt-LT"/>
        </w:rPr>
        <w:t xml:space="preserve">Rinkai pateikiamų produktų (paslaugų, prekių (tinkamumo rizikų grupė – tiesioginiai kintamieji: išlaidos (išskyrus paskolų palūkanas)). </w:t>
      </w:r>
    </w:p>
    <w:p w:rsidR="00F04E1E" w:rsidRPr="000B7118" w:rsidRDefault="00F04E1E" w:rsidP="00F04E1E">
      <w:pPr>
        <w:pStyle w:val="Default"/>
        <w:ind w:firstLine="993"/>
        <w:jc w:val="both"/>
        <w:rPr>
          <w:lang w:val="lt-LT"/>
        </w:rPr>
      </w:pPr>
      <w:r w:rsidRPr="000B7118">
        <w:rPr>
          <w:lang w:val="lt-LT"/>
        </w:rPr>
        <w:t>6. Rinkai pateikiamų produktų (paslaugų, prekių) paklausos rizikų grupė – tiesioginiai kintamieji: pajamos.</w:t>
      </w:r>
    </w:p>
    <w:p w:rsidR="00F04E1E" w:rsidRPr="00B42934" w:rsidRDefault="00F04E1E" w:rsidP="00F04E1E">
      <w:pPr>
        <w:pStyle w:val="Default"/>
        <w:ind w:firstLine="993"/>
        <w:jc w:val="both"/>
        <w:rPr>
          <w:lang w:val="lt-LT"/>
        </w:rPr>
      </w:pPr>
      <w:r w:rsidRPr="000B7118">
        <w:rPr>
          <w:lang w:val="lt-LT"/>
        </w:rPr>
        <w:t>7. Turto</w:t>
      </w:r>
      <w:r w:rsidRPr="00B42934">
        <w:rPr>
          <w:lang w:val="lt-LT"/>
        </w:rPr>
        <w:t xml:space="preserve"> likutinės vertės projekto ataskaitinio laikotarpio pabaigoje rizikų grupė – tiesioginiai kintamieji: investicijų likutinė vertė, reinvesticijos.</w:t>
      </w:r>
    </w:p>
    <w:p w:rsidR="00F04E1E" w:rsidRPr="00B42934" w:rsidRDefault="00F04E1E" w:rsidP="00F04E1E">
      <w:pPr>
        <w:spacing w:before="120" w:after="0" w:line="240" w:lineRule="auto"/>
        <w:ind w:firstLine="851"/>
        <w:jc w:val="both"/>
        <w:rPr>
          <w:rFonts w:ascii="Times New Roman" w:hAnsi="Times New Roman"/>
          <w:sz w:val="24"/>
          <w:szCs w:val="24"/>
        </w:rPr>
      </w:pPr>
      <w:r w:rsidRPr="00B42934">
        <w:rPr>
          <w:rFonts w:ascii="Times New Roman" w:hAnsi="Times New Roman"/>
          <w:sz w:val="24"/>
          <w:szCs w:val="24"/>
        </w:rPr>
        <w:t>Kiekvienai rizikų grupei priskyrus tiesioginių kintamųjų rizikos įverčius</w:t>
      </w:r>
      <w:r>
        <w:rPr>
          <w:rFonts w:ascii="Times New Roman" w:hAnsi="Times New Roman"/>
          <w:sz w:val="24"/>
          <w:szCs w:val="24"/>
        </w:rPr>
        <w:t>,</w:t>
      </w:r>
      <w:r w:rsidRPr="00B42934">
        <w:rPr>
          <w:rFonts w:ascii="Times New Roman" w:hAnsi="Times New Roman"/>
          <w:sz w:val="24"/>
          <w:szCs w:val="24"/>
        </w:rPr>
        <w:t xml:space="preserve"> kiekvienoje jų rizikų įverčiai susumuojami. Tokiu būdu apskaičiuojama kiekvienoje rizikos grup</w:t>
      </w:r>
      <w:r>
        <w:rPr>
          <w:rFonts w:ascii="Times New Roman" w:hAnsi="Times New Roman"/>
          <w:sz w:val="24"/>
          <w:szCs w:val="24"/>
        </w:rPr>
        <w:t>ėje</w:t>
      </w:r>
      <w:r w:rsidRPr="00B42934">
        <w:rPr>
          <w:rFonts w:ascii="Times New Roman" w:hAnsi="Times New Roman"/>
          <w:sz w:val="24"/>
          <w:szCs w:val="24"/>
        </w:rPr>
        <w:t xml:space="preserve"> galimų pasireikšti rizikų vertė.</w:t>
      </w:r>
    </w:p>
    <w:p w:rsidR="00F04E1E" w:rsidRDefault="00F04E1E" w:rsidP="00F04E1E">
      <w:pPr>
        <w:spacing w:before="120" w:after="240" w:line="240" w:lineRule="auto"/>
        <w:ind w:firstLine="851"/>
        <w:jc w:val="both"/>
        <w:rPr>
          <w:rFonts w:ascii="Times New Roman" w:hAnsi="Times New Roman"/>
          <w:sz w:val="24"/>
          <w:szCs w:val="24"/>
        </w:rPr>
      </w:pPr>
      <w:r w:rsidRPr="00B42934">
        <w:rPr>
          <w:rFonts w:ascii="Times New Roman" w:hAnsi="Times New Roman"/>
          <w:sz w:val="24"/>
          <w:szCs w:val="24"/>
        </w:rPr>
        <w:t xml:space="preserve">Pateikiamas projekto rizikų finansinis vertinimas bei rizikų įtaka projektui (biudžeto eilutės, </w:t>
      </w:r>
      <w:r>
        <w:rPr>
          <w:rFonts w:ascii="Times New Roman" w:hAnsi="Times New Roman"/>
          <w:sz w:val="24"/>
          <w:szCs w:val="24"/>
        </w:rPr>
        <w:t>kurias paveikia</w:t>
      </w:r>
      <w:r w:rsidRPr="00B42934">
        <w:rPr>
          <w:rFonts w:ascii="Times New Roman" w:hAnsi="Times New Roman"/>
          <w:sz w:val="24"/>
          <w:szCs w:val="24"/>
        </w:rPr>
        <w:t xml:space="preserve"> rizikų grupės):</w:t>
      </w:r>
    </w:p>
    <w:tbl>
      <w:tblPr>
        <w:tblW w:w="10036" w:type="dxa"/>
        <w:tblLook w:val="04A0" w:firstRow="1" w:lastRow="0" w:firstColumn="1" w:lastColumn="0" w:noHBand="0" w:noVBand="1"/>
      </w:tblPr>
      <w:tblGrid>
        <w:gridCol w:w="6356"/>
        <w:gridCol w:w="1840"/>
        <w:gridCol w:w="1840"/>
      </w:tblGrid>
      <w:tr w:rsidR="00F04E1E" w:rsidRPr="003552B4" w:rsidTr="00F04E1E">
        <w:trPr>
          <w:trHeight w:val="804"/>
        </w:trPr>
        <w:tc>
          <w:tcPr>
            <w:tcW w:w="6356" w:type="dxa"/>
            <w:tcBorders>
              <w:top w:val="double" w:sz="6" w:space="0" w:color="C00000"/>
              <w:left w:val="double" w:sz="6" w:space="0" w:color="C00000"/>
              <w:bottom w:val="single" w:sz="4" w:space="0" w:color="auto"/>
              <w:right w:val="single" w:sz="4" w:space="0" w:color="auto"/>
            </w:tcBorders>
            <w:shd w:val="clear" w:color="000000" w:fill="326496"/>
            <w:vAlign w:val="center"/>
            <w:hideMark/>
          </w:tcPr>
          <w:p w:rsidR="00F04E1E" w:rsidRPr="003552B4" w:rsidRDefault="00F04E1E" w:rsidP="00F04E1E">
            <w:pPr>
              <w:spacing w:after="0" w:line="240" w:lineRule="auto"/>
              <w:jc w:val="center"/>
              <w:rPr>
                <w:rFonts w:ascii="Times New Roman" w:eastAsia="Times New Roman" w:hAnsi="Times New Roman"/>
                <w:b/>
                <w:bCs/>
                <w:color w:val="FFFFFF"/>
              </w:rPr>
            </w:pPr>
            <w:r w:rsidRPr="003552B4">
              <w:rPr>
                <w:rFonts w:ascii="Times New Roman" w:eastAsia="Times New Roman" w:hAnsi="Times New Roman"/>
                <w:b/>
                <w:bCs/>
                <w:color w:val="FFFFFF"/>
              </w:rPr>
              <w:t>Rizikų grupės pavadinimas</w:t>
            </w:r>
          </w:p>
        </w:tc>
        <w:tc>
          <w:tcPr>
            <w:tcW w:w="1840" w:type="dxa"/>
            <w:tcBorders>
              <w:top w:val="double" w:sz="6" w:space="0" w:color="C00000"/>
              <w:left w:val="nil"/>
              <w:bottom w:val="single" w:sz="4" w:space="0" w:color="auto"/>
              <w:right w:val="double" w:sz="6" w:space="0" w:color="C00000"/>
            </w:tcBorders>
            <w:shd w:val="clear" w:color="000000" w:fill="326496"/>
            <w:vAlign w:val="center"/>
            <w:hideMark/>
          </w:tcPr>
          <w:p w:rsidR="00F04E1E" w:rsidRPr="003552B4" w:rsidRDefault="00F04E1E" w:rsidP="00F04E1E">
            <w:pPr>
              <w:spacing w:after="0" w:line="240" w:lineRule="auto"/>
              <w:jc w:val="center"/>
              <w:rPr>
                <w:rFonts w:ascii="Times New Roman" w:eastAsia="Times New Roman" w:hAnsi="Times New Roman"/>
                <w:b/>
                <w:bCs/>
                <w:color w:val="FFFFFF"/>
              </w:rPr>
            </w:pPr>
            <w:r w:rsidRPr="003552B4">
              <w:rPr>
                <w:rFonts w:ascii="Times New Roman" w:eastAsia="Times New Roman" w:hAnsi="Times New Roman"/>
                <w:b/>
                <w:bCs/>
                <w:color w:val="FFFFFF"/>
              </w:rPr>
              <w:t>Rizikų finansinė</w:t>
            </w:r>
            <w:r w:rsidRPr="003552B4">
              <w:rPr>
                <w:rFonts w:ascii="Times New Roman" w:eastAsia="Times New Roman" w:hAnsi="Times New Roman"/>
                <w:b/>
                <w:bCs/>
                <w:color w:val="FFFFFF"/>
              </w:rPr>
              <w:br/>
              <w:t>diskontuota vertė</w:t>
            </w:r>
          </w:p>
        </w:tc>
        <w:tc>
          <w:tcPr>
            <w:tcW w:w="1840" w:type="dxa"/>
            <w:tcBorders>
              <w:top w:val="single" w:sz="4" w:space="0" w:color="auto"/>
              <w:left w:val="nil"/>
              <w:bottom w:val="single" w:sz="4" w:space="0" w:color="auto"/>
              <w:right w:val="single" w:sz="4" w:space="0" w:color="auto"/>
            </w:tcBorders>
            <w:shd w:val="clear" w:color="000000" w:fill="326496"/>
            <w:vAlign w:val="center"/>
            <w:hideMark/>
          </w:tcPr>
          <w:p w:rsidR="00F04E1E" w:rsidRPr="003552B4" w:rsidRDefault="00F04E1E" w:rsidP="00F04E1E">
            <w:pPr>
              <w:spacing w:after="0" w:line="240" w:lineRule="auto"/>
              <w:jc w:val="center"/>
              <w:rPr>
                <w:rFonts w:ascii="Times New Roman" w:eastAsia="Times New Roman" w:hAnsi="Times New Roman"/>
                <w:b/>
                <w:bCs/>
                <w:color w:val="FFFFFF"/>
              </w:rPr>
            </w:pPr>
            <w:r w:rsidRPr="003552B4">
              <w:rPr>
                <w:rFonts w:ascii="Times New Roman" w:eastAsia="Times New Roman" w:hAnsi="Times New Roman"/>
                <w:b/>
                <w:bCs/>
                <w:color w:val="FFFFFF"/>
              </w:rPr>
              <w:t>Biudžeto eilutės, įtakojamos rizikų grupės</w:t>
            </w:r>
          </w:p>
        </w:tc>
      </w:tr>
      <w:tr w:rsidR="00F04E1E" w:rsidRPr="003552B4" w:rsidTr="00F04E1E">
        <w:trPr>
          <w:trHeight w:val="288"/>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3552B4" w:rsidRDefault="00F04E1E" w:rsidP="00F04E1E">
            <w:pPr>
              <w:spacing w:after="0" w:line="240" w:lineRule="auto"/>
              <w:rPr>
                <w:rFonts w:ascii="Times New Roman" w:eastAsia="Times New Roman" w:hAnsi="Times New Roman"/>
                <w:color w:val="000000"/>
              </w:rPr>
            </w:pPr>
            <w:r w:rsidRPr="003552B4">
              <w:rPr>
                <w:rFonts w:ascii="Times New Roman" w:eastAsia="Times New Roman" w:hAnsi="Times New Roman"/>
                <w:color w:val="000000"/>
              </w:rPr>
              <w:t>1. Projektavimo (planavimo) kokybės rizika</w:t>
            </w:r>
          </w:p>
        </w:tc>
        <w:tc>
          <w:tcPr>
            <w:tcW w:w="1840" w:type="dxa"/>
            <w:tcBorders>
              <w:top w:val="nil"/>
              <w:left w:val="nil"/>
              <w:bottom w:val="single" w:sz="4" w:space="0" w:color="auto"/>
              <w:right w:val="double" w:sz="6" w:space="0" w:color="C00000"/>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33.460</w:t>
            </w:r>
          </w:p>
        </w:tc>
        <w:tc>
          <w:tcPr>
            <w:tcW w:w="1840" w:type="dxa"/>
            <w:tcBorders>
              <w:top w:val="nil"/>
              <w:left w:val="nil"/>
              <w:bottom w:val="single" w:sz="4" w:space="0" w:color="auto"/>
              <w:right w:val="single" w:sz="4" w:space="0" w:color="auto"/>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A.5., A.6.</w:t>
            </w:r>
          </w:p>
        </w:tc>
      </w:tr>
      <w:tr w:rsidR="00F04E1E" w:rsidRPr="003552B4" w:rsidTr="00F04E1E">
        <w:trPr>
          <w:trHeight w:val="288"/>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3552B4" w:rsidRDefault="00F04E1E" w:rsidP="00F04E1E">
            <w:pPr>
              <w:spacing w:after="0" w:line="240" w:lineRule="auto"/>
              <w:rPr>
                <w:rFonts w:ascii="Times New Roman" w:eastAsia="Times New Roman" w:hAnsi="Times New Roman"/>
                <w:color w:val="000000"/>
              </w:rPr>
            </w:pPr>
            <w:r w:rsidRPr="003552B4">
              <w:rPr>
                <w:rFonts w:ascii="Times New Roman" w:eastAsia="Times New Roman" w:hAnsi="Times New Roman"/>
                <w:color w:val="000000"/>
              </w:rPr>
              <w:t>2. Įsigyjamų (atliekamų) rangos darbų kokybės rizika</w:t>
            </w:r>
          </w:p>
        </w:tc>
        <w:tc>
          <w:tcPr>
            <w:tcW w:w="1840" w:type="dxa"/>
            <w:tcBorders>
              <w:top w:val="nil"/>
              <w:left w:val="nil"/>
              <w:bottom w:val="single" w:sz="4" w:space="0" w:color="auto"/>
              <w:right w:val="double" w:sz="6" w:space="0" w:color="C00000"/>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441.876</w:t>
            </w:r>
          </w:p>
        </w:tc>
        <w:tc>
          <w:tcPr>
            <w:tcW w:w="1840" w:type="dxa"/>
            <w:tcBorders>
              <w:top w:val="nil"/>
              <w:left w:val="nil"/>
              <w:bottom w:val="single" w:sz="4" w:space="0" w:color="auto"/>
              <w:right w:val="single" w:sz="4" w:space="0" w:color="auto"/>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A.1., A.2., A.3.</w:t>
            </w:r>
          </w:p>
        </w:tc>
      </w:tr>
      <w:tr w:rsidR="00F04E1E" w:rsidRPr="003552B4" w:rsidTr="00F04E1E">
        <w:trPr>
          <w:trHeight w:val="288"/>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3552B4" w:rsidRDefault="00F04E1E" w:rsidP="00F04E1E">
            <w:pPr>
              <w:spacing w:after="0" w:line="240" w:lineRule="auto"/>
              <w:rPr>
                <w:rFonts w:ascii="Times New Roman" w:eastAsia="Times New Roman" w:hAnsi="Times New Roman"/>
                <w:color w:val="000000"/>
              </w:rPr>
            </w:pPr>
            <w:r w:rsidRPr="003552B4">
              <w:rPr>
                <w:rFonts w:ascii="Times New Roman" w:eastAsia="Times New Roman" w:hAnsi="Times New Roman"/>
                <w:color w:val="000000"/>
              </w:rPr>
              <w:t>3. Įsigyjamų (atliekamų) paslaugų kokybės rizika</w:t>
            </w:r>
          </w:p>
        </w:tc>
        <w:tc>
          <w:tcPr>
            <w:tcW w:w="1840" w:type="dxa"/>
            <w:tcBorders>
              <w:top w:val="nil"/>
              <w:left w:val="nil"/>
              <w:bottom w:val="single" w:sz="4" w:space="0" w:color="auto"/>
              <w:right w:val="double" w:sz="6" w:space="0" w:color="C00000"/>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0</w:t>
            </w:r>
          </w:p>
        </w:tc>
        <w:tc>
          <w:tcPr>
            <w:tcW w:w="1840" w:type="dxa"/>
            <w:tcBorders>
              <w:top w:val="nil"/>
              <w:left w:val="nil"/>
              <w:bottom w:val="single" w:sz="4" w:space="0" w:color="auto"/>
              <w:right w:val="single" w:sz="4" w:space="0" w:color="auto"/>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A.7.</w:t>
            </w:r>
          </w:p>
        </w:tc>
      </w:tr>
      <w:tr w:rsidR="00F04E1E" w:rsidRPr="003552B4" w:rsidTr="00F04E1E">
        <w:trPr>
          <w:trHeight w:val="540"/>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3552B4" w:rsidRDefault="00F04E1E" w:rsidP="00F04E1E">
            <w:pPr>
              <w:spacing w:after="0" w:line="240" w:lineRule="auto"/>
              <w:rPr>
                <w:rFonts w:ascii="Times New Roman" w:eastAsia="Times New Roman" w:hAnsi="Times New Roman"/>
                <w:color w:val="000000"/>
              </w:rPr>
            </w:pPr>
            <w:r w:rsidRPr="003552B4">
              <w:rPr>
                <w:rFonts w:ascii="Times New Roman" w:eastAsia="Times New Roman" w:hAnsi="Times New Roman"/>
                <w:color w:val="000000"/>
              </w:rPr>
              <w:t>4. Įsigyjamų (pagaminamų) įrangos, įrenginių ir kito turto kokybės rizika</w:t>
            </w:r>
          </w:p>
        </w:tc>
        <w:tc>
          <w:tcPr>
            <w:tcW w:w="1840" w:type="dxa"/>
            <w:tcBorders>
              <w:top w:val="nil"/>
              <w:left w:val="nil"/>
              <w:bottom w:val="single" w:sz="4" w:space="0" w:color="auto"/>
              <w:right w:val="double" w:sz="6" w:space="0" w:color="C00000"/>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0</w:t>
            </w:r>
          </w:p>
        </w:tc>
        <w:tc>
          <w:tcPr>
            <w:tcW w:w="1840" w:type="dxa"/>
            <w:tcBorders>
              <w:top w:val="nil"/>
              <w:left w:val="nil"/>
              <w:bottom w:val="single" w:sz="4" w:space="0" w:color="auto"/>
              <w:right w:val="single" w:sz="4" w:space="0" w:color="auto"/>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A.4.</w:t>
            </w:r>
          </w:p>
        </w:tc>
      </w:tr>
      <w:tr w:rsidR="00F04E1E" w:rsidRPr="003552B4" w:rsidTr="00F04E1E">
        <w:trPr>
          <w:trHeight w:val="288"/>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3552B4" w:rsidRDefault="00F04E1E" w:rsidP="00F04E1E">
            <w:pPr>
              <w:spacing w:after="0" w:line="240" w:lineRule="auto"/>
              <w:rPr>
                <w:rFonts w:ascii="Times New Roman" w:eastAsia="Times New Roman" w:hAnsi="Times New Roman"/>
                <w:color w:val="000000"/>
              </w:rPr>
            </w:pPr>
            <w:r w:rsidRPr="003552B4">
              <w:rPr>
                <w:rFonts w:ascii="Times New Roman" w:eastAsia="Times New Roman" w:hAnsi="Times New Roman"/>
                <w:color w:val="000000"/>
              </w:rPr>
              <w:t>5. Finansavimo prieinamumo rizika</w:t>
            </w:r>
          </w:p>
        </w:tc>
        <w:tc>
          <w:tcPr>
            <w:tcW w:w="1840" w:type="dxa"/>
            <w:tcBorders>
              <w:top w:val="nil"/>
              <w:left w:val="nil"/>
              <w:bottom w:val="single" w:sz="4" w:space="0" w:color="auto"/>
              <w:right w:val="double" w:sz="6" w:space="0" w:color="C00000"/>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0</w:t>
            </w:r>
          </w:p>
        </w:tc>
        <w:tc>
          <w:tcPr>
            <w:tcW w:w="1840" w:type="dxa"/>
            <w:tcBorders>
              <w:top w:val="nil"/>
              <w:left w:val="nil"/>
              <w:bottom w:val="single" w:sz="4" w:space="0" w:color="auto"/>
              <w:right w:val="single" w:sz="4" w:space="0" w:color="auto"/>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D.2.</w:t>
            </w:r>
          </w:p>
        </w:tc>
      </w:tr>
      <w:tr w:rsidR="00F04E1E" w:rsidRPr="003552B4" w:rsidTr="00F04E1E">
        <w:trPr>
          <w:trHeight w:val="792"/>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3552B4" w:rsidRDefault="00F04E1E" w:rsidP="00F04E1E">
            <w:pPr>
              <w:spacing w:after="0" w:line="240" w:lineRule="auto"/>
              <w:rPr>
                <w:rFonts w:ascii="Times New Roman" w:eastAsia="Times New Roman" w:hAnsi="Times New Roman"/>
                <w:color w:val="000000"/>
              </w:rPr>
            </w:pPr>
            <w:r w:rsidRPr="000B7118">
              <w:rPr>
                <w:rFonts w:asciiTheme="majorBidi" w:eastAsia="Times New Roman" w:hAnsiTheme="majorBidi" w:cstheme="majorBidi"/>
                <w:color w:val="000000"/>
              </w:rPr>
              <w:t xml:space="preserve">6. </w:t>
            </w:r>
            <w:r w:rsidRPr="000B7118">
              <w:rPr>
                <w:rFonts w:asciiTheme="majorBidi" w:hAnsiTheme="majorBidi" w:cstheme="majorBidi"/>
              </w:rPr>
              <w:t>Rinkai pateikiamų produktų (paslaugų, prekių)</w:t>
            </w:r>
            <w:r w:rsidRPr="000B7118">
              <w:t xml:space="preserve"> </w:t>
            </w:r>
            <w:r w:rsidRPr="003552B4">
              <w:rPr>
                <w:rFonts w:ascii="Times New Roman" w:eastAsia="Times New Roman" w:hAnsi="Times New Roman"/>
                <w:color w:val="000000"/>
              </w:rPr>
              <w:t>tinkamumo rizika</w:t>
            </w:r>
          </w:p>
        </w:tc>
        <w:tc>
          <w:tcPr>
            <w:tcW w:w="1840" w:type="dxa"/>
            <w:tcBorders>
              <w:top w:val="nil"/>
              <w:left w:val="nil"/>
              <w:bottom w:val="single" w:sz="4" w:space="0" w:color="auto"/>
              <w:right w:val="double" w:sz="6" w:space="0" w:color="C00000"/>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16.921</w:t>
            </w:r>
          </w:p>
        </w:tc>
        <w:tc>
          <w:tcPr>
            <w:tcW w:w="1840" w:type="dxa"/>
            <w:tcBorders>
              <w:top w:val="nil"/>
              <w:left w:val="nil"/>
              <w:bottom w:val="single" w:sz="4" w:space="0" w:color="auto"/>
              <w:right w:val="single" w:sz="4" w:space="0" w:color="auto"/>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D.1.1., D.1.2., D.1.3., D.1.4., D.1.5., D.1.6.</w:t>
            </w:r>
          </w:p>
        </w:tc>
      </w:tr>
      <w:tr w:rsidR="00F04E1E" w:rsidRPr="003552B4" w:rsidTr="00F04E1E">
        <w:trPr>
          <w:trHeight w:val="540"/>
        </w:trPr>
        <w:tc>
          <w:tcPr>
            <w:tcW w:w="6356" w:type="dxa"/>
            <w:tcBorders>
              <w:top w:val="nil"/>
              <w:left w:val="double" w:sz="6" w:space="0" w:color="C00000"/>
              <w:bottom w:val="single" w:sz="4" w:space="0" w:color="auto"/>
              <w:right w:val="single" w:sz="4" w:space="0" w:color="auto"/>
            </w:tcBorders>
            <w:shd w:val="clear" w:color="auto" w:fill="auto"/>
            <w:hideMark/>
          </w:tcPr>
          <w:p w:rsidR="00F04E1E" w:rsidRPr="003552B4" w:rsidRDefault="00F04E1E" w:rsidP="00F04E1E">
            <w:pPr>
              <w:spacing w:after="0" w:line="240" w:lineRule="auto"/>
              <w:rPr>
                <w:rFonts w:ascii="Times New Roman" w:eastAsia="Times New Roman" w:hAnsi="Times New Roman"/>
                <w:color w:val="000000"/>
              </w:rPr>
            </w:pPr>
            <w:r w:rsidRPr="003552B4">
              <w:rPr>
                <w:rFonts w:ascii="Times New Roman" w:eastAsia="Times New Roman" w:hAnsi="Times New Roman"/>
                <w:color w:val="000000"/>
              </w:rPr>
              <w:t>7. Paklausos rinkai pateikiamiems produktams (paslaugoms, prekėms) rizika</w:t>
            </w:r>
          </w:p>
        </w:tc>
        <w:tc>
          <w:tcPr>
            <w:tcW w:w="1840" w:type="dxa"/>
            <w:tcBorders>
              <w:top w:val="nil"/>
              <w:left w:val="nil"/>
              <w:bottom w:val="single" w:sz="4" w:space="0" w:color="auto"/>
              <w:right w:val="double" w:sz="6" w:space="0" w:color="C00000"/>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98.813</w:t>
            </w:r>
          </w:p>
        </w:tc>
        <w:tc>
          <w:tcPr>
            <w:tcW w:w="1840" w:type="dxa"/>
            <w:tcBorders>
              <w:top w:val="nil"/>
              <w:left w:val="nil"/>
              <w:bottom w:val="single" w:sz="4" w:space="0" w:color="auto"/>
              <w:right w:val="single" w:sz="4" w:space="0" w:color="auto"/>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C.1., C.2., C.3.</w:t>
            </w:r>
          </w:p>
        </w:tc>
      </w:tr>
      <w:tr w:rsidR="00F04E1E" w:rsidRPr="003552B4" w:rsidTr="00F04E1E">
        <w:trPr>
          <w:trHeight w:val="552"/>
        </w:trPr>
        <w:tc>
          <w:tcPr>
            <w:tcW w:w="6356" w:type="dxa"/>
            <w:tcBorders>
              <w:top w:val="nil"/>
              <w:left w:val="double" w:sz="6" w:space="0" w:color="C00000"/>
              <w:bottom w:val="double" w:sz="6" w:space="0" w:color="C00000"/>
              <w:right w:val="single" w:sz="4" w:space="0" w:color="auto"/>
            </w:tcBorders>
            <w:shd w:val="clear" w:color="auto" w:fill="auto"/>
            <w:hideMark/>
          </w:tcPr>
          <w:p w:rsidR="00F04E1E" w:rsidRPr="003552B4" w:rsidRDefault="00F04E1E" w:rsidP="00F04E1E">
            <w:pPr>
              <w:spacing w:after="0" w:line="240" w:lineRule="auto"/>
              <w:rPr>
                <w:rFonts w:ascii="Times New Roman" w:eastAsia="Times New Roman" w:hAnsi="Times New Roman"/>
                <w:color w:val="000000"/>
              </w:rPr>
            </w:pPr>
            <w:r w:rsidRPr="003552B4">
              <w:rPr>
                <w:rFonts w:ascii="Times New Roman" w:eastAsia="Times New Roman" w:hAnsi="Times New Roman"/>
                <w:color w:val="000000"/>
              </w:rPr>
              <w:t>8. Turto likutinės vertės projekto ataskaitinio laikotarpio pabaigoje rizika</w:t>
            </w:r>
          </w:p>
        </w:tc>
        <w:tc>
          <w:tcPr>
            <w:tcW w:w="1840" w:type="dxa"/>
            <w:tcBorders>
              <w:top w:val="nil"/>
              <w:left w:val="nil"/>
              <w:bottom w:val="double" w:sz="6" w:space="0" w:color="C00000"/>
              <w:right w:val="double" w:sz="6" w:space="0" w:color="C00000"/>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32</w:t>
            </w:r>
          </w:p>
        </w:tc>
        <w:tc>
          <w:tcPr>
            <w:tcW w:w="1840" w:type="dxa"/>
            <w:tcBorders>
              <w:top w:val="nil"/>
              <w:left w:val="nil"/>
              <w:bottom w:val="single" w:sz="4" w:space="0" w:color="auto"/>
              <w:right w:val="single" w:sz="4" w:space="0" w:color="auto"/>
            </w:tcBorders>
            <w:shd w:val="clear" w:color="auto" w:fill="auto"/>
            <w:vAlign w:val="center"/>
          </w:tcPr>
          <w:p w:rsidR="00F04E1E" w:rsidRPr="00D35BA7" w:rsidRDefault="00F04E1E" w:rsidP="00F04E1E">
            <w:pPr>
              <w:spacing w:after="0" w:line="240" w:lineRule="auto"/>
              <w:jc w:val="center"/>
              <w:rPr>
                <w:rFonts w:ascii="Times New Roman" w:eastAsia="Times New Roman" w:hAnsi="Times New Roman"/>
                <w:color w:val="000000"/>
                <w:szCs w:val="20"/>
              </w:rPr>
            </w:pPr>
            <w:r w:rsidRPr="00D35BA7">
              <w:rPr>
                <w:rFonts w:ascii="Times New Roman" w:eastAsia="Times New Roman" w:hAnsi="Times New Roman"/>
                <w:color w:val="000000"/>
                <w:szCs w:val="20"/>
              </w:rPr>
              <w:t>A.8., B.</w:t>
            </w:r>
          </w:p>
        </w:tc>
      </w:tr>
    </w:tbl>
    <w:p w:rsidR="00F04E1E" w:rsidRDefault="00F04E1E" w:rsidP="00F04E1E">
      <w:pPr>
        <w:spacing w:before="120" w:after="0" w:line="240" w:lineRule="auto"/>
        <w:ind w:firstLine="851"/>
        <w:jc w:val="both"/>
        <w:rPr>
          <w:rFonts w:ascii="Times New Roman" w:hAnsi="Times New Roman"/>
          <w:sz w:val="24"/>
        </w:rPr>
      </w:pPr>
    </w:p>
    <w:p w:rsidR="00F04E1E"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Remiantis analizės duomenimis matyti, jog</w:t>
      </w:r>
      <w:r>
        <w:rPr>
          <w:rFonts w:ascii="Times New Roman" w:hAnsi="Times New Roman"/>
          <w:sz w:val="24"/>
        </w:rPr>
        <w:t>,</w:t>
      </w:r>
      <w:r w:rsidRPr="00B42934">
        <w:rPr>
          <w:rFonts w:ascii="Times New Roman" w:hAnsi="Times New Roman"/>
          <w:sz w:val="24"/>
        </w:rPr>
        <w:t xml:space="preserve"> siekiant iš anksto eliminuoti galimas rizikas bei jų pasekmes, būtina užtikrinti rangos darbų kokybę – t. y. skirti didelį dėmesį pasiruošimui </w:t>
      </w:r>
      <w:r>
        <w:rPr>
          <w:rFonts w:ascii="Times New Roman" w:hAnsi="Times New Roman"/>
          <w:sz w:val="24"/>
        </w:rPr>
        <w:t>įsigyti rangos darbus</w:t>
      </w:r>
      <w:r w:rsidRPr="00B42934">
        <w:rPr>
          <w:rFonts w:ascii="Times New Roman" w:hAnsi="Times New Roman"/>
          <w:sz w:val="24"/>
        </w:rPr>
        <w:t xml:space="preserve"> bei užtikrinti techninės priežiūros paslaugų teikimą.</w:t>
      </w:r>
    </w:p>
    <w:p w:rsidR="00F04E1E" w:rsidRDefault="00F04E1E" w:rsidP="00F04E1E">
      <w:pPr>
        <w:spacing w:after="0" w:line="240" w:lineRule="auto"/>
        <w:rPr>
          <w:rFonts w:ascii="Times New Roman" w:hAnsi="Times New Roman"/>
          <w:sz w:val="24"/>
        </w:rPr>
      </w:pPr>
      <w:r>
        <w:rPr>
          <w:rFonts w:ascii="Times New Roman" w:hAnsi="Times New Roman"/>
          <w:sz w:val="24"/>
        </w:rPr>
        <w:br w:type="page"/>
      </w:r>
    </w:p>
    <w:p w:rsidR="00F04E1E" w:rsidRDefault="00F04E1E" w:rsidP="00F04E1E">
      <w:pPr>
        <w:spacing w:before="120" w:after="0" w:line="240" w:lineRule="auto"/>
        <w:ind w:firstLine="851"/>
        <w:jc w:val="both"/>
        <w:rPr>
          <w:rFonts w:ascii="Times New Roman" w:hAnsi="Times New Roman"/>
          <w:sz w:val="24"/>
        </w:rPr>
      </w:pPr>
      <w:r>
        <w:rPr>
          <w:rFonts w:ascii="Times New Roman" w:hAnsi="Times New Roman"/>
          <w:sz w:val="24"/>
        </w:rPr>
        <w:t>Programos vertinimo rizikos analizės rezultatų (jautrumo analizės pagrindu) grafinė išraiška:</w:t>
      </w:r>
    </w:p>
    <w:p w:rsidR="00F04E1E" w:rsidRDefault="00F04E1E" w:rsidP="00F04E1E">
      <w:pPr>
        <w:spacing w:before="120" w:after="0" w:line="240" w:lineRule="auto"/>
        <w:jc w:val="center"/>
        <w:rPr>
          <w:rFonts w:ascii="Times New Roman" w:hAnsi="Times New Roman"/>
          <w:sz w:val="24"/>
        </w:rPr>
      </w:pPr>
      <w:r w:rsidRPr="00D35BA7">
        <w:rPr>
          <w:rFonts w:ascii="Times New Roman" w:hAnsi="Times New Roman"/>
          <w:noProof/>
          <w:sz w:val="24"/>
          <w:lang w:val="lt-LT" w:eastAsia="lt-LT"/>
        </w:rPr>
        <w:drawing>
          <wp:inline distT="0" distB="0" distL="0" distR="0" wp14:anchorId="046C32B3" wp14:editId="45E1A4AA">
            <wp:extent cx="6202680" cy="3246120"/>
            <wp:effectExtent l="0" t="0" r="762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202680" cy="3246120"/>
                    </a:xfrm>
                    <a:prstGeom prst="rect">
                      <a:avLst/>
                    </a:prstGeom>
                    <a:noFill/>
                    <a:ln>
                      <a:noFill/>
                    </a:ln>
                  </pic:spPr>
                </pic:pic>
              </a:graphicData>
            </a:graphic>
          </wp:inline>
        </w:drawing>
      </w:r>
    </w:p>
    <w:p w:rsidR="00F04E1E" w:rsidRDefault="00F04E1E" w:rsidP="00F04E1E">
      <w:pPr>
        <w:spacing w:before="120" w:after="0" w:line="240" w:lineRule="auto"/>
        <w:jc w:val="center"/>
        <w:rPr>
          <w:rFonts w:ascii="Times New Roman" w:hAnsi="Times New Roman"/>
          <w:sz w:val="24"/>
        </w:rPr>
      </w:pPr>
      <w:r w:rsidRPr="00D35BA7">
        <w:rPr>
          <w:rFonts w:ascii="Times New Roman" w:hAnsi="Times New Roman"/>
          <w:noProof/>
          <w:sz w:val="24"/>
          <w:lang w:val="lt-LT" w:eastAsia="lt-LT"/>
        </w:rPr>
        <w:drawing>
          <wp:inline distT="0" distB="0" distL="0" distR="0" wp14:anchorId="7C76EAF7" wp14:editId="7921046E">
            <wp:extent cx="6240780" cy="3246120"/>
            <wp:effectExtent l="0" t="0" r="762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240780" cy="3246120"/>
                    </a:xfrm>
                    <a:prstGeom prst="rect">
                      <a:avLst/>
                    </a:prstGeom>
                    <a:noFill/>
                    <a:ln>
                      <a:noFill/>
                    </a:ln>
                  </pic:spPr>
                </pic:pic>
              </a:graphicData>
            </a:graphic>
          </wp:inline>
        </w:drawing>
      </w:r>
    </w:p>
    <w:p w:rsidR="00F04E1E" w:rsidRDefault="00F04E1E" w:rsidP="00F04E1E">
      <w:pPr>
        <w:spacing w:before="120" w:after="0" w:line="240" w:lineRule="auto"/>
        <w:jc w:val="center"/>
        <w:rPr>
          <w:rFonts w:ascii="Times New Roman" w:hAnsi="Times New Roman"/>
          <w:sz w:val="24"/>
        </w:rPr>
      </w:pPr>
      <w:r w:rsidRPr="00D35BA7">
        <w:rPr>
          <w:rFonts w:ascii="Times New Roman" w:hAnsi="Times New Roman"/>
          <w:noProof/>
          <w:sz w:val="24"/>
          <w:lang w:val="lt-LT" w:eastAsia="lt-LT"/>
        </w:rPr>
        <w:drawing>
          <wp:inline distT="0" distB="0" distL="0" distR="0" wp14:anchorId="02B3F629" wp14:editId="4CF742A8">
            <wp:extent cx="6202680" cy="3246120"/>
            <wp:effectExtent l="0" t="0" r="762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202680" cy="3246120"/>
                    </a:xfrm>
                    <a:prstGeom prst="rect">
                      <a:avLst/>
                    </a:prstGeom>
                    <a:noFill/>
                    <a:ln>
                      <a:noFill/>
                    </a:ln>
                  </pic:spPr>
                </pic:pic>
              </a:graphicData>
            </a:graphic>
          </wp:inline>
        </w:drawing>
      </w:r>
    </w:p>
    <w:p w:rsidR="00F04E1E" w:rsidRDefault="00F04E1E" w:rsidP="00F04E1E">
      <w:pPr>
        <w:spacing w:before="120" w:after="0" w:line="240" w:lineRule="auto"/>
        <w:jc w:val="center"/>
        <w:rPr>
          <w:rFonts w:ascii="Times New Roman" w:hAnsi="Times New Roman"/>
          <w:sz w:val="24"/>
        </w:rPr>
      </w:pPr>
      <w:r w:rsidRPr="00D35BA7">
        <w:rPr>
          <w:rFonts w:ascii="Times New Roman" w:hAnsi="Times New Roman"/>
          <w:noProof/>
          <w:sz w:val="24"/>
          <w:lang w:val="lt-LT" w:eastAsia="lt-LT"/>
        </w:rPr>
        <w:drawing>
          <wp:inline distT="0" distB="0" distL="0" distR="0" wp14:anchorId="44C516FA" wp14:editId="580F4D89">
            <wp:extent cx="6233160" cy="324612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233160" cy="3246120"/>
                    </a:xfrm>
                    <a:prstGeom prst="rect">
                      <a:avLst/>
                    </a:prstGeom>
                    <a:noFill/>
                    <a:ln>
                      <a:noFill/>
                    </a:ln>
                  </pic:spPr>
                </pic:pic>
              </a:graphicData>
            </a:graphic>
          </wp:inline>
        </w:drawing>
      </w:r>
    </w:p>
    <w:p w:rsidR="00F04E1E" w:rsidRDefault="00F04E1E" w:rsidP="00F04E1E">
      <w:pPr>
        <w:spacing w:before="120" w:after="0" w:line="240" w:lineRule="auto"/>
        <w:jc w:val="center"/>
        <w:rPr>
          <w:rFonts w:ascii="Times New Roman" w:hAnsi="Times New Roman"/>
          <w:sz w:val="24"/>
        </w:rPr>
      </w:pPr>
    </w:p>
    <w:p w:rsidR="00F04E1E" w:rsidRDefault="00F04E1E" w:rsidP="00F04E1E">
      <w:pPr>
        <w:spacing w:after="0" w:line="240" w:lineRule="auto"/>
        <w:rPr>
          <w:rFonts w:ascii="Times New Roman" w:hAnsi="Times New Roman"/>
          <w:sz w:val="24"/>
        </w:rPr>
      </w:pPr>
      <w:r>
        <w:rPr>
          <w:rFonts w:ascii="Times New Roman" w:hAnsi="Times New Roman"/>
          <w:sz w:val="24"/>
        </w:rPr>
        <w:br w:type="page"/>
      </w:r>
    </w:p>
    <w:p w:rsidR="00F04E1E" w:rsidRPr="00B42934" w:rsidRDefault="00F04E1E" w:rsidP="00F04E1E">
      <w:pPr>
        <w:spacing w:before="120" w:after="0" w:line="240" w:lineRule="auto"/>
        <w:ind w:firstLine="851"/>
        <w:jc w:val="both"/>
        <w:rPr>
          <w:rFonts w:ascii="Times New Roman" w:hAnsi="Times New Roman"/>
          <w:sz w:val="24"/>
        </w:rPr>
      </w:pPr>
      <w:r w:rsidRPr="00EA6C77">
        <w:rPr>
          <w:rFonts w:ascii="Times New Roman" w:hAnsi="Times New Roman"/>
          <w:sz w:val="24"/>
        </w:rPr>
        <w:t>Kiekvienai projekto rizikai valdyti pasirenkamas</w:t>
      </w:r>
      <w:r w:rsidRPr="00B42934">
        <w:rPr>
          <w:rFonts w:ascii="Times New Roman" w:hAnsi="Times New Roman"/>
          <w:sz w:val="24"/>
        </w:rPr>
        <w:t xml:space="preserve"> efektyviausias valdymo būdas. Pagrindiniai rizikų valdymo būdai yra</w:t>
      </w:r>
      <w:r>
        <w:rPr>
          <w:rFonts w:ascii="Times New Roman" w:hAnsi="Times New Roman"/>
          <w:sz w:val="24"/>
        </w:rPr>
        <w:t xml:space="preserve"> šie</w:t>
      </w:r>
      <w:r w:rsidRPr="00B42934">
        <w:rPr>
          <w:rFonts w:ascii="Times New Roman" w:hAnsi="Times New Roman"/>
          <w:sz w:val="24"/>
        </w:rPr>
        <w:t>:</w:t>
      </w: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1) rizikos išvengimas – pašalinama rizikos priežastis (-ys), tokiu būdu i</w:t>
      </w:r>
      <w:r>
        <w:rPr>
          <w:rFonts w:ascii="Times New Roman" w:hAnsi="Times New Roman"/>
          <w:sz w:val="24"/>
        </w:rPr>
        <w:t>šnyksta rizikos įvykio tikimybė;</w:t>
      </w: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2) rizikos prevencija – mažinama rizikos pasireiškimo tikimybė arba sušvelninamas galimas riziko</w:t>
      </w:r>
      <w:r>
        <w:rPr>
          <w:rFonts w:ascii="Times New Roman" w:hAnsi="Times New Roman"/>
          <w:sz w:val="24"/>
        </w:rPr>
        <w:t>s poveikis projekto rezultatams</w:t>
      </w:r>
      <w:r w:rsidRPr="00B42934">
        <w:rPr>
          <w:rFonts w:ascii="Times New Roman" w:hAnsi="Times New Roman"/>
          <w:sz w:val="24"/>
        </w:rPr>
        <w:t xml:space="preserve"> vykdant prevencines veiklas ar investuojant daugiau </w:t>
      </w:r>
      <w:r>
        <w:rPr>
          <w:rFonts w:ascii="Times New Roman" w:hAnsi="Times New Roman"/>
          <w:sz w:val="24"/>
        </w:rPr>
        <w:t>lėšų į infrastruktūros sukūrimą;</w:t>
      </w: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3) apsidraudimas nuo rizikos (finansinis rizikos perdavimas draudikui) – įsigyjamas draudimas nuo rizikų, nuo kurių įmanoma apsidrausti (</w:t>
      </w:r>
      <w:r>
        <w:rPr>
          <w:rFonts w:ascii="Times New Roman" w:hAnsi="Times New Roman"/>
          <w:i/>
          <w:sz w:val="24"/>
        </w:rPr>
        <w:t>F</w:t>
      </w:r>
      <w:r w:rsidRPr="00722256">
        <w:rPr>
          <w:rFonts w:ascii="Times New Roman" w:hAnsi="Times New Roman"/>
          <w:i/>
          <w:sz w:val="24"/>
        </w:rPr>
        <w:t>orce majeure</w:t>
      </w:r>
      <w:r w:rsidRPr="00B42934">
        <w:rPr>
          <w:rFonts w:ascii="Times New Roman" w:hAnsi="Times New Roman"/>
          <w:sz w:val="24"/>
        </w:rPr>
        <w:t xml:space="preserve"> rizikos, statybos rizikos, civilinės atsakomybės rizikos ir pan.)</w:t>
      </w:r>
      <w:r>
        <w:rPr>
          <w:rFonts w:ascii="Times New Roman" w:hAnsi="Times New Roman"/>
          <w:sz w:val="24"/>
        </w:rPr>
        <w:t xml:space="preserve">; </w:t>
      </w: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4) rizikos perdavimas – rizikos valdymas perduodamas tai šaliai, kuri pajėgesnė ją valdyti (pavyzdžiui, projektas įgyvendinamas pasitelkus partnerį, kuris yra įgijęs atitink</w:t>
      </w:r>
      <w:r>
        <w:rPr>
          <w:rFonts w:ascii="Times New Roman" w:hAnsi="Times New Roman"/>
          <w:sz w:val="24"/>
        </w:rPr>
        <w:t>amos rizikos valdymo patirties);</w:t>
      </w: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5) pasidalijimas rizika – šalys iš anksto apibrėžia, kokia apimtimi bus dalijamasi teigiamu (neigiamu) poveiki</w:t>
      </w:r>
      <w:r>
        <w:rPr>
          <w:rFonts w:ascii="Times New Roman" w:hAnsi="Times New Roman"/>
          <w:sz w:val="24"/>
        </w:rPr>
        <w:t>u atsitikus rizikos įvykiui;</w:t>
      </w:r>
    </w:p>
    <w:p w:rsidR="00F04E1E" w:rsidRPr="00B42934" w:rsidRDefault="00F04E1E" w:rsidP="00F04E1E">
      <w:pPr>
        <w:spacing w:before="120" w:after="0" w:line="240" w:lineRule="auto"/>
        <w:ind w:firstLine="851"/>
        <w:jc w:val="both"/>
        <w:rPr>
          <w:rFonts w:ascii="Times New Roman" w:hAnsi="Times New Roman"/>
          <w:sz w:val="24"/>
        </w:rPr>
      </w:pPr>
      <w:r w:rsidRPr="00B42934">
        <w:rPr>
          <w:rFonts w:ascii="Times New Roman" w:hAnsi="Times New Roman"/>
          <w:sz w:val="24"/>
        </w:rPr>
        <w:t>6) rizikos prisiėmimas − riziką nusprendžiama valdyti patiems (sudaroma atitinkama organizacinė struktūra, paskirstomos atsakomybės už visas galimas rizikas projekt</w:t>
      </w:r>
      <w:r>
        <w:rPr>
          <w:rFonts w:ascii="Times New Roman" w:hAnsi="Times New Roman"/>
          <w:sz w:val="24"/>
        </w:rPr>
        <w:t>o organizacijos viduje ir pan.)</w:t>
      </w:r>
      <w:r w:rsidRPr="00B42934">
        <w:rPr>
          <w:rFonts w:ascii="Times New Roman" w:hAnsi="Times New Roman"/>
          <w:sz w:val="24"/>
        </w:rPr>
        <w:t xml:space="preserve"> atliekant tik pasyvią rizikos stebėseną.</w:t>
      </w:r>
    </w:p>
    <w:p w:rsidR="00F04E1E" w:rsidRPr="00B42934" w:rsidRDefault="00F04E1E" w:rsidP="00F04E1E">
      <w:pPr>
        <w:spacing w:before="240" w:after="120" w:line="240" w:lineRule="auto"/>
        <w:jc w:val="center"/>
        <w:rPr>
          <w:rFonts w:ascii="Times New Roman" w:hAnsi="Times New Roman"/>
          <w:b/>
          <w:noProof/>
          <w:sz w:val="24"/>
          <w:szCs w:val="20"/>
        </w:rPr>
      </w:pPr>
      <w:r w:rsidRPr="00B42934">
        <w:rPr>
          <w:rFonts w:ascii="Times New Roman" w:hAnsi="Times New Roman"/>
          <w:b/>
          <w:noProof/>
          <w:sz w:val="24"/>
          <w:szCs w:val="20"/>
        </w:rPr>
        <w:t>6.5.1. lentelė. Projekto rizikos ir jų valdymas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9"/>
        <w:gridCol w:w="4141"/>
        <w:gridCol w:w="4506"/>
      </w:tblGrid>
      <w:tr w:rsidR="00F04E1E" w:rsidRPr="00B42934" w:rsidTr="00F04E1E">
        <w:trPr>
          <w:tblHeader/>
        </w:trPr>
        <w:tc>
          <w:tcPr>
            <w:tcW w:w="801" w:type="pct"/>
            <w:vAlign w:val="center"/>
          </w:tcPr>
          <w:p w:rsidR="00F04E1E" w:rsidRPr="00B42934" w:rsidRDefault="00F04E1E" w:rsidP="00F04E1E">
            <w:pPr>
              <w:pStyle w:val="Default"/>
              <w:ind w:left="-57" w:right="-57"/>
              <w:jc w:val="center"/>
              <w:rPr>
                <w:sz w:val="22"/>
                <w:szCs w:val="22"/>
                <w:lang w:val="lt-LT"/>
              </w:rPr>
            </w:pPr>
            <w:r w:rsidRPr="00B42934">
              <w:rPr>
                <w:b/>
                <w:bCs/>
                <w:sz w:val="22"/>
                <w:szCs w:val="22"/>
                <w:lang w:val="lt-LT"/>
              </w:rPr>
              <w:t>Rizikų grupė / rizikų veiksniai</w:t>
            </w:r>
          </w:p>
        </w:tc>
        <w:tc>
          <w:tcPr>
            <w:tcW w:w="2011" w:type="pct"/>
            <w:vAlign w:val="center"/>
          </w:tcPr>
          <w:p w:rsidR="00F04E1E" w:rsidRPr="00B42934" w:rsidRDefault="00F04E1E" w:rsidP="00F04E1E">
            <w:pPr>
              <w:pStyle w:val="Default"/>
              <w:ind w:left="-57" w:right="-57"/>
              <w:jc w:val="center"/>
              <w:rPr>
                <w:sz w:val="22"/>
                <w:szCs w:val="22"/>
                <w:lang w:val="lt-LT"/>
              </w:rPr>
            </w:pPr>
            <w:r w:rsidRPr="00B42934">
              <w:rPr>
                <w:b/>
                <w:bCs/>
                <w:sz w:val="22"/>
                <w:szCs w:val="22"/>
                <w:lang w:val="lt-LT"/>
              </w:rPr>
              <w:t>Paaiškinimas (detalizavimas)</w:t>
            </w:r>
          </w:p>
        </w:tc>
        <w:tc>
          <w:tcPr>
            <w:tcW w:w="2188" w:type="pct"/>
            <w:vAlign w:val="center"/>
          </w:tcPr>
          <w:p w:rsidR="00F04E1E" w:rsidRPr="00B42934" w:rsidRDefault="00F04E1E" w:rsidP="00F04E1E">
            <w:pPr>
              <w:pStyle w:val="Default"/>
              <w:ind w:left="-57" w:right="-57"/>
              <w:jc w:val="center"/>
              <w:rPr>
                <w:sz w:val="22"/>
                <w:szCs w:val="22"/>
                <w:lang w:val="lt-LT"/>
              </w:rPr>
            </w:pPr>
            <w:r w:rsidRPr="00B42934">
              <w:rPr>
                <w:b/>
                <w:bCs/>
                <w:sz w:val="22"/>
                <w:szCs w:val="22"/>
                <w:lang w:val="lt-LT"/>
              </w:rPr>
              <w:t>Valdymo būdai</w:t>
            </w:r>
          </w:p>
        </w:tc>
      </w:tr>
      <w:tr w:rsidR="00F04E1E" w:rsidRPr="00B42934" w:rsidTr="00F04E1E">
        <w:trPr>
          <w:trHeight w:val="70"/>
        </w:trPr>
        <w:tc>
          <w:tcPr>
            <w:tcW w:w="5000" w:type="pct"/>
            <w:gridSpan w:val="3"/>
          </w:tcPr>
          <w:p w:rsidR="00F04E1E" w:rsidRPr="00B42934" w:rsidRDefault="00F04E1E" w:rsidP="00F04E1E">
            <w:pPr>
              <w:spacing w:after="0" w:line="240" w:lineRule="auto"/>
              <w:rPr>
                <w:rFonts w:ascii="Times New Roman" w:hAnsi="Times New Roman"/>
              </w:rPr>
            </w:pPr>
            <w:r w:rsidRPr="00B42934">
              <w:rPr>
                <w:rFonts w:ascii="Times New Roman" w:hAnsi="Times New Roman"/>
                <w:b/>
                <w:bCs/>
              </w:rPr>
              <w:t>Parengiamųjų veiklų rizikos veiksniai</w:t>
            </w:r>
          </w:p>
        </w:tc>
      </w:tr>
      <w:tr w:rsidR="00F04E1E" w:rsidRPr="00B42934" w:rsidTr="00F04E1E">
        <w:tc>
          <w:tcPr>
            <w:tcW w:w="801" w:type="pct"/>
          </w:tcPr>
          <w:p w:rsidR="00F04E1E" w:rsidRPr="00B42934" w:rsidRDefault="00F04E1E" w:rsidP="00F04E1E">
            <w:pPr>
              <w:spacing w:line="240" w:lineRule="auto"/>
              <w:rPr>
                <w:rFonts w:ascii="Times New Roman" w:hAnsi="Times New Roman"/>
              </w:rPr>
            </w:pPr>
            <w:r w:rsidRPr="00B42934">
              <w:rPr>
                <w:rFonts w:ascii="Times New Roman" w:hAnsi="Times New Roman"/>
              </w:rPr>
              <w:t>Pailgėjusi pasiruošimo, techninės dokumentacijos rengimo trukmė</w:t>
            </w:r>
          </w:p>
        </w:tc>
        <w:tc>
          <w:tcPr>
            <w:tcW w:w="2011" w:type="pct"/>
          </w:tcPr>
          <w:p w:rsidR="00F04E1E" w:rsidRPr="00B42934" w:rsidRDefault="00F04E1E" w:rsidP="00F04E1E">
            <w:pPr>
              <w:spacing w:line="240" w:lineRule="auto"/>
              <w:jc w:val="both"/>
              <w:rPr>
                <w:rFonts w:ascii="Times New Roman" w:hAnsi="Times New Roman"/>
              </w:rPr>
            </w:pPr>
            <w:r w:rsidRPr="00B42934">
              <w:rPr>
                <w:rFonts w:ascii="Times New Roman" w:hAnsi="Times New Roman"/>
              </w:rPr>
              <w:t>Pasiruošimo ir techninės dokumentacijos (architektūrinių idėjų konkursas, techninis projektas, jo ekspertizė) rengimas gali užtrukti ilgiau nei numatyta</w:t>
            </w:r>
            <w:r>
              <w:rPr>
                <w:rFonts w:ascii="Times New Roman" w:hAnsi="Times New Roman"/>
              </w:rPr>
              <w:t>. A</w:t>
            </w:r>
            <w:r w:rsidRPr="00B42934">
              <w:rPr>
                <w:rFonts w:ascii="Times New Roman" w:hAnsi="Times New Roman"/>
              </w:rPr>
              <w:t>titinkamai vėliau bus įgyvendinamos ir kitos projekto veiklos.</w:t>
            </w:r>
          </w:p>
        </w:tc>
        <w:tc>
          <w:tcPr>
            <w:tcW w:w="2188" w:type="pct"/>
          </w:tcPr>
          <w:p w:rsidR="00F04E1E" w:rsidRPr="00B42934" w:rsidRDefault="00F04E1E" w:rsidP="00F04E1E">
            <w:pPr>
              <w:spacing w:line="240" w:lineRule="auto"/>
              <w:jc w:val="both"/>
              <w:rPr>
                <w:rFonts w:ascii="Times New Roman" w:hAnsi="Times New Roman"/>
              </w:rPr>
            </w:pPr>
            <w:r>
              <w:rPr>
                <w:rFonts w:ascii="Times New Roman" w:hAnsi="Times New Roman"/>
              </w:rPr>
              <w:t>T</w:t>
            </w:r>
            <w:r w:rsidRPr="00B42934">
              <w:rPr>
                <w:rFonts w:ascii="Times New Roman" w:hAnsi="Times New Roman"/>
              </w:rPr>
              <w:t>e</w:t>
            </w:r>
            <w:r>
              <w:rPr>
                <w:rFonts w:ascii="Times New Roman" w:hAnsi="Times New Roman"/>
              </w:rPr>
              <w:t>chninę dokumentaciją būtina r</w:t>
            </w:r>
            <w:r w:rsidRPr="00B42934">
              <w:rPr>
                <w:rFonts w:ascii="Times New Roman" w:hAnsi="Times New Roman"/>
              </w:rPr>
              <w:t>engti</w:t>
            </w:r>
            <w:r>
              <w:rPr>
                <w:rFonts w:ascii="Times New Roman" w:hAnsi="Times New Roman"/>
              </w:rPr>
              <w:t xml:space="preserve"> laikantis </w:t>
            </w:r>
            <w:r w:rsidRPr="00B42934">
              <w:rPr>
                <w:rFonts w:ascii="Times New Roman" w:hAnsi="Times New Roman"/>
              </w:rPr>
              <w:t xml:space="preserve"> dokumentų rengimo taisyklių,</w:t>
            </w:r>
            <w:r>
              <w:rPr>
                <w:rFonts w:ascii="Times New Roman" w:hAnsi="Times New Roman"/>
              </w:rPr>
              <w:t xml:space="preserve"> svarbu</w:t>
            </w:r>
            <w:r w:rsidRPr="00B42934">
              <w:rPr>
                <w:rFonts w:ascii="Times New Roman" w:hAnsi="Times New Roman"/>
              </w:rPr>
              <w:t xml:space="preserve"> įvertin</w:t>
            </w:r>
            <w:r>
              <w:rPr>
                <w:rFonts w:ascii="Times New Roman" w:hAnsi="Times New Roman"/>
              </w:rPr>
              <w:t>ti</w:t>
            </w:r>
            <w:r w:rsidRPr="00B42934">
              <w:rPr>
                <w:rFonts w:ascii="Times New Roman" w:hAnsi="Times New Roman"/>
              </w:rPr>
              <w:t xml:space="preserve"> ne tik pačių dokumentų rengimo trukmę, bet ir laiką, reikalingą jų svarstymui, derinimui, tikrinimui ir tvirtinimui. </w:t>
            </w:r>
          </w:p>
        </w:tc>
      </w:tr>
      <w:tr w:rsidR="00F04E1E" w:rsidRPr="00B42934" w:rsidTr="00F04E1E">
        <w:tc>
          <w:tcPr>
            <w:tcW w:w="5000" w:type="pct"/>
            <w:gridSpan w:val="3"/>
          </w:tcPr>
          <w:p w:rsidR="00F04E1E" w:rsidRPr="00B42934" w:rsidRDefault="00F04E1E" w:rsidP="00F04E1E">
            <w:pPr>
              <w:pStyle w:val="prastasistinklapis"/>
              <w:spacing w:before="0" w:beforeAutospacing="0" w:after="0" w:afterAutospacing="0"/>
              <w:jc w:val="both"/>
              <w:rPr>
                <w:b/>
                <w:bCs/>
                <w:sz w:val="22"/>
                <w:szCs w:val="22"/>
              </w:rPr>
            </w:pPr>
            <w:r w:rsidRPr="00B42934">
              <w:rPr>
                <w:b/>
                <w:bCs/>
                <w:sz w:val="22"/>
                <w:szCs w:val="22"/>
              </w:rPr>
              <w:t>Projekto valdymo rizikos veiksniai</w:t>
            </w:r>
          </w:p>
        </w:tc>
      </w:tr>
      <w:tr w:rsidR="00F04E1E" w:rsidRPr="00B42934" w:rsidTr="00F04E1E">
        <w:tc>
          <w:tcPr>
            <w:tcW w:w="801" w:type="pct"/>
          </w:tcPr>
          <w:p w:rsidR="00F04E1E" w:rsidRPr="00B42934" w:rsidRDefault="00F04E1E" w:rsidP="00F04E1E">
            <w:pPr>
              <w:spacing w:line="240" w:lineRule="auto"/>
              <w:rPr>
                <w:rFonts w:ascii="Times New Roman" w:hAnsi="Times New Roman"/>
              </w:rPr>
            </w:pPr>
            <w:r w:rsidRPr="00B42934">
              <w:rPr>
                <w:rFonts w:ascii="Times New Roman" w:hAnsi="Times New Roman"/>
              </w:rPr>
              <w:t>Užsitęsę viešieji pirkimai</w:t>
            </w:r>
          </w:p>
        </w:tc>
        <w:tc>
          <w:tcPr>
            <w:tcW w:w="2011" w:type="pct"/>
          </w:tcPr>
          <w:p w:rsidR="00F04E1E" w:rsidRPr="00B42934" w:rsidRDefault="00F04E1E" w:rsidP="00F04E1E">
            <w:pPr>
              <w:spacing w:line="240" w:lineRule="auto"/>
              <w:jc w:val="both"/>
              <w:rPr>
                <w:rFonts w:ascii="Times New Roman" w:hAnsi="Times New Roman"/>
              </w:rPr>
            </w:pPr>
            <w:r w:rsidRPr="00B42934">
              <w:rPr>
                <w:rFonts w:ascii="Times New Roman" w:hAnsi="Times New Roman"/>
              </w:rPr>
              <w:t>Projekto veiklos gali vėluoti dėl užsitęsusių viešųjų pirkimų procedūrų. Rizikos atsiradim</w:t>
            </w:r>
            <w:r>
              <w:rPr>
                <w:rFonts w:ascii="Times New Roman" w:hAnsi="Times New Roman"/>
              </w:rPr>
              <w:t>ui įtakos gali turėti</w:t>
            </w:r>
            <w:r w:rsidRPr="00B42934">
              <w:rPr>
                <w:rFonts w:ascii="Times New Roman" w:hAnsi="Times New Roman"/>
              </w:rPr>
              <w:t xml:space="preserve"> užsitęsusios sudėtingos pasiūlymų vertinimo procedūros (jei pasiūlymai vertinami remiantis ekonomiškai naudingiausio pasiūlymo kriterijumi) ir teisminiai procesai. Gavus skundų dėl pirkimo procedūrų, gali būti sustabdytos tolimesnės pirkimo procedūros</w:t>
            </w:r>
            <w:r>
              <w:rPr>
                <w:rFonts w:ascii="Times New Roman" w:hAnsi="Times New Roman"/>
              </w:rPr>
              <w:t xml:space="preserve"> iki to laiko</w:t>
            </w:r>
            <w:r w:rsidRPr="00B42934">
              <w:rPr>
                <w:rFonts w:ascii="Times New Roman" w:hAnsi="Times New Roman"/>
              </w:rPr>
              <w:t>, kol teismas priims sprendimą.</w:t>
            </w:r>
          </w:p>
        </w:tc>
        <w:tc>
          <w:tcPr>
            <w:tcW w:w="2188" w:type="pct"/>
          </w:tcPr>
          <w:p w:rsidR="00F04E1E" w:rsidRPr="00B42934" w:rsidRDefault="00F04E1E" w:rsidP="00F04E1E">
            <w:pPr>
              <w:pStyle w:val="prastasistinklapis"/>
              <w:spacing w:before="0" w:beforeAutospacing="0" w:after="0" w:afterAutospacing="0"/>
              <w:jc w:val="both"/>
              <w:rPr>
                <w:sz w:val="22"/>
                <w:szCs w:val="22"/>
              </w:rPr>
            </w:pPr>
            <w:r w:rsidRPr="00B42934">
              <w:rPr>
                <w:sz w:val="22"/>
                <w:szCs w:val="22"/>
              </w:rPr>
              <w:t xml:space="preserve">Projekto įgyvendinimo metu </w:t>
            </w:r>
            <w:r>
              <w:rPr>
                <w:sz w:val="22"/>
                <w:szCs w:val="22"/>
              </w:rPr>
              <w:t xml:space="preserve">yra </w:t>
            </w:r>
            <w:r w:rsidRPr="00B42934">
              <w:rPr>
                <w:sz w:val="22"/>
                <w:szCs w:val="22"/>
              </w:rPr>
              <w:t>skiriamas ypatingas dėmesys pirkimo dokumentų kokybei.</w:t>
            </w:r>
          </w:p>
        </w:tc>
      </w:tr>
      <w:tr w:rsidR="00F04E1E" w:rsidRPr="00B42934" w:rsidTr="00F04E1E">
        <w:tc>
          <w:tcPr>
            <w:tcW w:w="801" w:type="pct"/>
          </w:tcPr>
          <w:p w:rsidR="00F04E1E" w:rsidRPr="00B42934" w:rsidRDefault="00F04E1E" w:rsidP="00F04E1E">
            <w:pPr>
              <w:spacing w:line="240" w:lineRule="auto"/>
              <w:rPr>
                <w:rFonts w:ascii="Times New Roman" w:hAnsi="Times New Roman"/>
              </w:rPr>
            </w:pPr>
            <w:r w:rsidRPr="00B42934">
              <w:rPr>
                <w:rFonts w:ascii="Times New Roman" w:hAnsi="Times New Roman"/>
              </w:rPr>
              <w:t>Projekto veiklų vėlavimas ir įgyvendinimo grafiko nesilaikymas</w:t>
            </w:r>
          </w:p>
        </w:tc>
        <w:tc>
          <w:tcPr>
            <w:tcW w:w="2011" w:type="pct"/>
          </w:tcPr>
          <w:p w:rsidR="00F04E1E" w:rsidRPr="00B42934" w:rsidRDefault="00F04E1E" w:rsidP="00F04E1E">
            <w:pPr>
              <w:spacing w:line="240" w:lineRule="auto"/>
              <w:jc w:val="both"/>
              <w:rPr>
                <w:rFonts w:ascii="Times New Roman" w:hAnsi="Times New Roman"/>
              </w:rPr>
            </w:pPr>
            <w:r w:rsidRPr="00B42934">
              <w:rPr>
                <w:rFonts w:ascii="Times New Roman" w:hAnsi="Times New Roman"/>
              </w:rPr>
              <w:t>Dažniausiai projekto veiklos vėluoja dėl užsitęsusių viešųjų pirkimų procedūrų, tačiau projekto veiklų vėlavim</w:t>
            </w:r>
            <w:r>
              <w:rPr>
                <w:rFonts w:ascii="Times New Roman" w:hAnsi="Times New Roman"/>
              </w:rPr>
              <w:t>ui įtakos gali turėti</w:t>
            </w:r>
            <w:r w:rsidRPr="00B42934">
              <w:rPr>
                <w:rFonts w:ascii="Times New Roman" w:hAnsi="Times New Roman"/>
              </w:rPr>
              <w:t xml:space="preserve"> ir nepakankama komunikacija tarp perkančiosios organizacijos ir darbų rangovų bei paslaugų</w:t>
            </w:r>
            <w:r>
              <w:rPr>
                <w:rFonts w:ascii="Times New Roman" w:hAnsi="Times New Roman"/>
              </w:rPr>
              <w:t xml:space="preserve"> ir</w:t>
            </w:r>
            <w:r w:rsidRPr="00B42934">
              <w:rPr>
                <w:rFonts w:ascii="Times New Roman" w:hAnsi="Times New Roman"/>
              </w:rPr>
              <w:t xml:space="preserve"> prekių teikėjų atstovų, nesavalaikis problemų sprendimas, atitinkamas veiklas vykdančių darbuotojų žinių bei įgūdžių trūkumas. </w:t>
            </w:r>
          </w:p>
          <w:p w:rsidR="00F04E1E" w:rsidRPr="00B42934" w:rsidRDefault="00F04E1E" w:rsidP="00F04E1E">
            <w:pPr>
              <w:spacing w:line="240" w:lineRule="auto"/>
              <w:rPr>
                <w:rFonts w:ascii="Times New Roman" w:hAnsi="Times New Roman"/>
              </w:rPr>
            </w:pPr>
          </w:p>
        </w:tc>
        <w:tc>
          <w:tcPr>
            <w:tcW w:w="2188" w:type="pct"/>
          </w:tcPr>
          <w:p w:rsidR="00F04E1E" w:rsidRPr="00B42934" w:rsidRDefault="00F04E1E" w:rsidP="00F04E1E">
            <w:pPr>
              <w:pStyle w:val="prastasistinklapis"/>
              <w:spacing w:before="0" w:beforeAutospacing="0" w:after="0" w:afterAutospacing="0"/>
              <w:jc w:val="both"/>
              <w:rPr>
                <w:sz w:val="22"/>
                <w:szCs w:val="22"/>
              </w:rPr>
            </w:pPr>
            <w:r w:rsidRPr="00B42934">
              <w:rPr>
                <w:sz w:val="22"/>
                <w:szCs w:val="22"/>
              </w:rPr>
              <w:t xml:space="preserve">Planuojant projekto veiklas, </w:t>
            </w:r>
            <w:r>
              <w:rPr>
                <w:sz w:val="22"/>
                <w:szCs w:val="22"/>
              </w:rPr>
              <w:t xml:space="preserve">būtina </w:t>
            </w:r>
            <w:r w:rsidRPr="00B42934">
              <w:rPr>
                <w:sz w:val="22"/>
                <w:szCs w:val="22"/>
              </w:rPr>
              <w:t>įvertint</w:t>
            </w:r>
            <w:r>
              <w:rPr>
                <w:sz w:val="22"/>
                <w:szCs w:val="22"/>
              </w:rPr>
              <w:t>i</w:t>
            </w:r>
            <w:r w:rsidRPr="00B42934">
              <w:rPr>
                <w:sz w:val="22"/>
                <w:szCs w:val="22"/>
              </w:rPr>
              <w:t xml:space="preserve"> laiko rezerv</w:t>
            </w:r>
            <w:r>
              <w:rPr>
                <w:sz w:val="22"/>
                <w:szCs w:val="22"/>
              </w:rPr>
              <w:t>ą</w:t>
            </w:r>
            <w:r w:rsidRPr="00B42934">
              <w:rPr>
                <w:sz w:val="22"/>
                <w:szCs w:val="22"/>
              </w:rPr>
              <w:t xml:space="preserve"> nenumatytiems atvejams. </w:t>
            </w:r>
          </w:p>
          <w:p w:rsidR="00F04E1E" w:rsidRPr="00B42934" w:rsidRDefault="00F04E1E" w:rsidP="00F04E1E">
            <w:pPr>
              <w:pStyle w:val="prastasistinklapis"/>
              <w:spacing w:before="0" w:beforeAutospacing="0" w:after="0" w:afterAutospacing="0"/>
              <w:jc w:val="both"/>
              <w:rPr>
                <w:sz w:val="22"/>
                <w:szCs w:val="22"/>
              </w:rPr>
            </w:pPr>
            <w:r>
              <w:rPr>
                <w:sz w:val="22"/>
                <w:szCs w:val="22"/>
              </w:rPr>
              <w:t>Svarbus veiksnys – p</w:t>
            </w:r>
            <w:r w:rsidRPr="00B42934">
              <w:rPr>
                <w:sz w:val="22"/>
                <w:szCs w:val="22"/>
              </w:rPr>
              <w:t xml:space="preserve">asirašytų sutarčių įgyvendinimo plano sudarymas ir valdymas bei kontrolė, siekiant, jog paslaugos būtų suteiktos iki numatytos projekto įgyvendinimo pabaigos. </w:t>
            </w:r>
          </w:p>
          <w:p w:rsidR="00F04E1E" w:rsidRPr="00B42934" w:rsidRDefault="00F04E1E" w:rsidP="00F04E1E">
            <w:pPr>
              <w:pStyle w:val="prastasistinklapis"/>
              <w:spacing w:before="0" w:beforeAutospacing="0" w:after="0" w:afterAutospacing="0"/>
              <w:jc w:val="both"/>
              <w:rPr>
                <w:sz w:val="22"/>
                <w:szCs w:val="22"/>
              </w:rPr>
            </w:pPr>
            <w:r w:rsidRPr="00B42934">
              <w:rPr>
                <w:sz w:val="22"/>
                <w:szCs w:val="22"/>
              </w:rPr>
              <w:t xml:space="preserve">Jei įmanoma, </w:t>
            </w:r>
            <w:r>
              <w:rPr>
                <w:sz w:val="22"/>
                <w:szCs w:val="22"/>
              </w:rPr>
              <w:t xml:space="preserve">būtų rekomenduojama </w:t>
            </w:r>
            <w:r w:rsidRPr="00B42934">
              <w:rPr>
                <w:sz w:val="22"/>
                <w:szCs w:val="22"/>
              </w:rPr>
              <w:t>sutarčių įgyvendinimo termin</w:t>
            </w:r>
            <w:r>
              <w:rPr>
                <w:sz w:val="22"/>
                <w:szCs w:val="22"/>
              </w:rPr>
              <w:t>us</w:t>
            </w:r>
            <w:r w:rsidRPr="00B42934">
              <w:rPr>
                <w:sz w:val="22"/>
                <w:szCs w:val="22"/>
              </w:rPr>
              <w:t xml:space="preserve"> numatyti 1−2 mėn. trumpesni</w:t>
            </w:r>
            <w:r>
              <w:rPr>
                <w:sz w:val="22"/>
                <w:szCs w:val="22"/>
              </w:rPr>
              <w:t>us</w:t>
            </w:r>
            <w:r w:rsidRPr="00B42934">
              <w:rPr>
                <w:sz w:val="22"/>
                <w:szCs w:val="22"/>
              </w:rPr>
              <w:t xml:space="preserve"> nei projekto veiklų įgyvendinimo pabaiga. </w:t>
            </w:r>
          </w:p>
          <w:p w:rsidR="00F04E1E" w:rsidRPr="00B42934" w:rsidRDefault="00F04E1E" w:rsidP="00F04E1E">
            <w:pPr>
              <w:tabs>
                <w:tab w:val="left" w:pos="317"/>
              </w:tabs>
              <w:spacing w:line="240" w:lineRule="auto"/>
              <w:jc w:val="both"/>
              <w:rPr>
                <w:rFonts w:ascii="Times New Roman" w:hAnsi="Times New Roman"/>
              </w:rPr>
            </w:pPr>
            <w:r>
              <w:rPr>
                <w:rFonts w:ascii="Times New Roman" w:hAnsi="Times New Roman"/>
              </w:rPr>
              <w:t xml:space="preserve">Svarbu organizuoti susitikimus </w:t>
            </w:r>
            <w:r w:rsidRPr="00B42934">
              <w:rPr>
                <w:rFonts w:ascii="Times New Roman" w:hAnsi="Times New Roman"/>
              </w:rPr>
              <w:t>su darbų rangovais ir paslaugų teikėjais. Nuolatinė komunikacija bei bendradarbiavimas prisidės prie sėkmingo sutarties įgyvendinimo.</w:t>
            </w:r>
          </w:p>
          <w:p w:rsidR="00F04E1E" w:rsidRPr="00B42934" w:rsidRDefault="00F04E1E" w:rsidP="00F04E1E">
            <w:pPr>
              <w:tabs>
                <w:tab w:val="left" w:pos="317"/>
              </w:tabs>
              <w:spacing w:line="240" w:lineRule="auto"/>
              <w:jc w:val="both"/>
              <w:rPr>
                <w:rFonts w:ascii="Times New Roman" w:hAnsi="Times New Roman"/>
              </w:rPr>
            </w:pPr>
            <w:r>
              <w:rPr>
                <w:rFonts w:ascii="Times New Roman" w:hAnsi="Times New Roman"/>
              </w:rPr>
              <w:t>Ne mažiau svarbu – n</w:t>
            </w:r>
            <w:r w:rsidRPr="00B42934">
              <w:rPr>
                <w:rFonts w:ascii="Times New Roman" w:hAnsi="Times New Roman"/>
              </w:rPr>
              <w:t>uolatinė darbų rangovų ir paslaugų teikėjų darbo ir pasiektų rezultatų priežiūra, problemų identifikavimas, pvz.</w:t>
            </w:r>
            <w:r>
              <w:rPr>
                <w:rFonts w:ascii="Times New Roman" w:hAnsi="Times New Roman"/>
              </w:rPr>
              <w:t>,</w:t>
            </w:r>
            <w:r w:rsidRPr="00B42934">
              <w:rPr>
                <w:rFonts w:ascii="Times New Roman" w:hAnsi="Times New Roman"/>
              </w:rPr>
              <w:t xml:space="preserve"> pažangos ataskaitų pildymas ir jų pristatymas.</w:t>
            </w:r>
          </w:p>
          <w:p w:rsidR="00F04E1E" w:rsidRPr="00B42934" w:rsidRDefault="00F04E1E" w:rsidP="00F04E1E">
            <w:pPr>
              <w:tabs>
                <w:tab w:val="left" w:pos="317"/>
              </w:tabs>
              <w:spacing w:line="240" w:lineRule="auto"/>
              <w:jc w:val="both"/>
              <w:rPr>
                <w:rFonts w:ascii="Times New Roman" w:hAnsi="Times New Roman"/>
              </w:rPr>
            </w:pPr>
            <w:r>
              <w:rPr>
                <w:rFonts w:ascii="Times New Roman" w:hAnsi="Times New Roman"/>
              </w:rPr>
              <w:t>R</w:t>
            </w:r>
            <w:r w:rsidRPr="00B42934">
              <w:rPr>
                <w:rFonts w:ascii="Times New Roman" w:hAnsi="Times New Roman"/>
              </w:rPr>
              <w:t>eikalingos informacijos ir duomenų pateikimas darbų rangovams ir paslaugų teikėjams</w:t>
            </w:r>
            <w:r>
              <w:rPr>
                <w:rFonts w:ascii="Times New Roman" w:hAnsi="Times New Roman"/>
              </w:rPr>
              <w:t xml:space="preserve"> turi būti savalaikis</w:t>
            </w:r>
            <w:r w:rsidRPr="00B42934">
              <w:rPr>
                <w:rFonts w:ascii="Times New Roman" w:hAnsi="Times New Roman"/>
              </w:rPr>
              <w:t>.</w:t>
            </w:r>
          </w:p>
        </w:tc>
      </w:tr>
      <w:tr w:rsidR="00F04E1E" w:rsidRPr="00B42934" w:rsidTr="00F04E1E">
        <w:trPr>
          <w:trHeight w:val="2185"/>
        </w:trPr>
        <w:tc>
          <w:tcPr>
            <w:tcW w:w="801" w:type="pct"/>
          </w:tcPr>
          <w:p w:rsidR="00F04E1E" w:rsidRPr="00B42934" w:rsidRDefault="00F04E1E" w:rsidP="00F04E1E">
            <w:pPr>
              <w:spacing w:line="240" w:lineRule="auto"/>
              <w:jc w:val="both"/>
              <w:rPr>
                <w:rFonts w:ascii="Times New Roman" w:hAnsi="Times New Roman"/>
              </w:rPr>
            </w:pPr>
            <w:r w:rsidRPr="00B42934">
              <w:rPr>
                <w:rFonts w:ascii="Times New Roman" w:hAnsi="Times New Roman"/>
              </w:rPr>
              <w:t xml:space="preserve">Rangos darbų ir paslaugų kainų išaugimas </w:t>
            </w:r>
          </w:p>
        </w:tc>
        <w:tc>
          <w:tcPr>
            <w:tcW w:w="2011" w:type="pct"/>
          </w:tcPr>
          <w:p w:rsidR="00F04E1E" w:rsidRPr="00B42934" w:rsidRDefault="00F04E1E" w:rsidP="00F04E1E">
            <w:pPr>
              <w:spacing w:line="240" w:lineRule="auto"/>
              <w:jc w:val="both"/>
              <w:rPr>
                <w:rFonts w:ascii="Times New Roman" w:hAnsi="Times New Roman"/>
              </w:rPr>
            </w:pPr>
            <w:r w:rsidRPr="00B42934">
              <w:rPr>
                <w:rFonts w:ascii="Times New Roman" w:hAnsi="Times New Roman"/>
              </w:rPr>
              <w:t>Vykdant viešuosius pirkimus, dalyviai pasiūlymuose gali nurodyti per dideles ir perkančiajai organizac</w:t>
            </w:r>
            <w:r>
              <w:rPr>
                <w:rFonts w:ascii="Times New Roman" w:hAnsi="Times New Roman"/>
              </w:rPr>
              <w:t>ijai nepriimtinas kainas. Darbų</w:t>
            </w:r>
            <w:r w:rsidRPr="00B42934">
              <w:rPr>
                <w:rFonts w:ascii="Times New Roman" w:hAnsi="Times New Roman"/>
              </w:rPr>
              <w:t>/ paslaugų kainos gali išaugti ir įgyvendinant projektą, jei bus priimti atitinkami sprendimai, pvz.</w:t>
            </w:r>
            <w:r>
              <w:rPr>
                <w:rFonts w:ascii="Times New Roman" w:hAnsi="Times New Roman"/>
              </w:rPr>
              <w:t>,</w:t>
            </w:r>
            <w:r w:rsidRPr="00B42934">
              <w:rPr>
                <w:rFonts w:ascii="Times New Roman" w:hAnsi="Times New Roman"/>
              </w:rPr>
              <w:t xml:space="preserve"> nusprendus keisti sprendinius ar naudojamas technologijas.</w:t>
            </w:r>
          </w:p>
        </w:tc>
        <w:tc>
          <w:tcPr>
            <w:tcW w:w="2188" w:type="pct"/>
          </w:tcPr>
          <w:p w:rsidR="00F04E1E" w:rsidRPr="00B42934" w:rsidRDefault="00F04E1E" w:rsidP="00F04E1E">
            <w:pPr>
              <w:pStyle w:val="prastasistinklapis"/>
              <w:spacing w:before="0" w:beforeAutospacing="0" w:after="0" w:afterAutospacing="0"/>
              <w:jc w:val="both"/>
              <w:rPr>
                <w:sz w:val="22"/>
                <w:szCs w:val="22"/>
              </w:rPr>
            </w:pPr>
            <w:r w:rsidRPr="00B42934">
              <w:rPr>
                <w:sz w:val="22"/>
                <w:szCs w:val="22"/>
              </w:rPr>
              <w:t>Projekto biudžetas planuojamas atsižvelgiant į rinkoje vyraujančias vidutines kainas</w:t>
            </w:r>
            <w:r>
              <w:rPr>
                <w:sz w:val="22"/>
                <w:szCs w:val="22"/>
              </w:rPr>
              <w:t>. D</w:t>
            </w:r>
            <w:r w:rsidRPr="00B42934">
              <w:rPr>
                <w:sz w:val="22"/>
                <w:szCs w:val="22"/>
              </w:rPr>
              <w:t xml:space="preserve">arbų bei paslaugų įkainiai </w:t>
            </w:r>
            <w:r>
              <w:rPr>
                <w:sz w:val="22"/>
                <w:szCs w:val="22"/>
              </w:rPr>
              <w:t xml:space="preserve">turi būti </w:t>
            </w:r>
            <w:r w:rsidRPr="00B42934">
              <w:rPr>
                <w:sz w:val="22"/>
                <w:szCs w:val="22"/>
              </w:rPr>
              <w:t>paskaičiuoti pagal atsakingų institucijų rekomendacijas.</w:t>
            </w:r>
          </w:p>
        </w:tc>
      </w:tr>
      <w:tr w:rsidR="00F04E1E" w:rsidRPr="00B42934" w:rsidTr="00F04E1E">
        <w:trPr>
          <w:trHeight w:val="70"/>
        </w:trPr>
        <w:tc>
          <w:tcPr>
            <w:tcW w:w="5000" w:type="pct"/>
            <w:gridSpan w:val="3"/>
          </w:tcPr>
          <w:p w:rsidR="00F04E1E" w:rsidRPr="00B42934" w:rsidRDefault="00F04E1E" w:rsidP="00F04E1E">
            <w:pPr>
              <w:keepNext/>
              <w:keepLines/>
              <w:spacing w:after="0" w:line="240" w:lineRule="auto"/>
              <w:rPr>
                <w:rFonts w:ascii="Times New Roman" w:hAnsi="Times New Roman"/>
              </w:rPr>
            </w:pPr>
            <w:r w:rsidRPr="00B42934">
              <w:rPr>
                <w:rFonts w:ascii="Times New Roman" w:hAnsi="Times New Roman"/>
                <w:b/>
                <w:bCs/>
              </w:rPr>
              <w:t>Statybos rizikų veiksniai</w:t>
            </w:r>
          </w:p>
        </w:tc>
      </w:tr>
      <w:tr w:rsidR="00F04E1E" w:rsidRPr="00B42934" w:rsidTr="00F04E1E">
        <w:tc>
          <w:tcPr>
            <w:tcW w:w="801" w:type="pct"/>
          </w:tcPr>
          <w:p w:rsidR="00F04E1E" w:rsidRPr="00B42934" w:rsidRDefault="00F04E1E" w:rsidP="00F04E1E">
            <w:pPr>
              <w:pStyle w:val="Default"/>
              <w:keepNext/>
              <w:keepLines/>
              <w:jc w:val="both"/>
              <w:rPr>
                <w:sz w:val="22"/>
                <w:szCs w:val="22"/>
                <w:lang w:val="lt-LT"/>
              </w:rPr>
            </w:pPr>
            <w:r w:rsidRPr="00B42934">
              <w:rPr>
                <w:sz w:val="22"/>
                <w:szCs w:val="22"/>
                <w:lang w:val="lt-LT"/>
              </w:rPr>
              <w:t xml:space="preserve">Projektavimo klaidos </w:t>
            </w:r>
          </w:p>
        </w:tc>
        <w:tc>
          <w:tcPr>
            <w:tcW w:w="2011" w:type="pct"/>
          </w:tcPr>
          <w:p w:rsidR="00F04E1E" w:rsidRPr="00B42934" w:rsidRDefault="00F04E1E" w:rsidP="00F04E1E">
            <w:pPr>
              <w:pStyle w:val="Default"/>
              <w:keepNext/>
              <w:keepLines/>
              <w:jc w:val="both"/>
              <w:rPr>
                <w:sz w:val="22"/>
                <w:szCs w:val="22"/>
                <w:lang w:val="lt-LT"/>
              </w:rPr>
            </w:pPr>
            <w:r w:rsidRPr="00B42934">
              <w:rPr>
                <w:sz w:val="22"/>
                <w:szCs w:val="22"/>
                <w:lang w:val="lt-LT"/>
              </w:rPr>
              <w:t xml:space="preserve">Techniniame projekte klaidos gali būti pastebėtos pradėjus juos įgyvendinti, įgyvendinant arba tik baigus įgyvendinti projektą. Klaidų </w:t>
            </w:r>
            <w:r>
              <w:rPr>
                <w:sz w:val="22"/>
                <w:szCs w:val="22"/>
                <w:lang w:val="lt-LT"/>
              </w:rPr>
              <w:t xml:space="preserve">sukelta </w:t>
            </w:r>
            <w:r w:rsidRPr="00B42934">
              <w:rPr>
                <w:sz w:val="22"/>
                <w:szCs w:val="22"/>
                <w:lang w:val="lt-LT"/>
              </w:rPr>
              <w:t xml:space="preserve">žala skiriasi priklausomai nuo etapo. Statybų metu klaidos gali pasireikšti </w:t>
            </w:r>
            <w:r>
              <w:rPr>
                <w:sz w:val="22"/>
                <w:szCs w:val="22"/>
                <w:lang w:val="lt-LT"/>
              </w:rPr>
              <w:t xml:space="preserve">sutrikdant </w:t>
            </w:r>
            <w:r w:rsidRPr="00B42934">
              <w:rPr>
                <w:sz w:val="22"/>
                <w:szCs w:val="22"/>
                <w:lang w:val="lt-LT"/>
              </w:rPr>
              <w:t>statybos proces</w:t>
            </w:r>
            <w:r>
              <w:rPr>
                <w:sz w:val="22"/>
                <w:szCs w:val="22"/>
                <w:lang w:val="lt-LT"/>
              </w:rPr>
              <w:t>ą</w:t>
            </w:r>
            <w:r w:rsidRPr="00B42934">
              <w:rPr>
                <w:sz w:val="22"/>
                <w:szCs w:val="22"/>
                <w:lang w:val="lt-LT"/>
              </w:rPr>
              <w:t xml:space="preserve"> (esminė projektavimo klaida, dėl kurios neįmanoma įgyvendinti pasirinkto sprendimo), o projekto įgyvendinimo pabaigoje – sukur</w:t>
            </w:r>
            <w:r>
              <w:rPr>
                <w:sz w:val="22"/>
                <w:szCs w:val="22"/>
                <w:lang w:val="lt-LT"/>
              </w:rPr>
              <w:t xml:space="preserve">iant netinkamą ar nepakankamai pritaikomą </w:t>
            </w:r>
            <w:r w:rsidRPr="00B42934">
              <w:rPr>
                <w:sz w:val="22"/>
                <w:szCs w:val="22"/>
                <w:lang w:val="lt-LT"/>
              </w:rPr>
              <w:t>infrastruktūr</w:t>
            </w:r>
            <w:r>
              <w:rPr>
                <w:sz w:val="22"/>
                <w:szCs w:val="22"/>
                <w:lang w:val="lt-LT"/>
              </w:rPr>
              <w:t>ą</w:t>
            </w:r>
            <w:r w:rsidRPr="00B42934">
              <w:rPr>
                <w:sz w:val="22"/>
                <w:szCs w:val="22"/>
                <w:lang w:val="lt-LT"/>
              </w:rPr>
              <w:t xml:space="preserve"> viešosioms paslaugoms teikti. </w:t>
            </w:r>
          </w:p>
        </w:tc>
        <w:tc>
          <w:tcPr>
            <w:tcW w:w="2188" w:type="pct"/>
          </w:tcPr>
          <w:p w:rsidR="00F04E1E" w:rsidRPr="00B42934" w:rsidRDefault="00F04E1E" w:rsidP="00F04E1E">
            <w:pPr>
              <w:pStyle w:val="Default"/>
              <w:keepNext/>
              <w:keepLines/>
              <w:jc w:val="both"/>
              <w:rPr>
                <w:sz w:val="22"/>
                <w:szCs w:val="22"/>
                <w:lang w:val="lt-LT"/>
              </w:rPr>
            </w:pPr>
            <w:r w:rsidRPr="00B42934">
              <w:rPr>
                <w:sz w:val="22"/>
                <w:szCs w:val="22"/>
                <w:lang w:val="lt-LT"/>
              </w:rPr>
              <w:t xml:space="preserve">Profesionali techninio projekto ekspertizė </w:t>
            </w:r>
            <w:r>
              <w:rPr>
                <w:sz w:val="22"/>
                <w:szCs w:val="22"/>
                <w:lang w:val="lt-LT"/>
              </w:rPr>
              <w:t xml:space="preserve">turi būti vykdoma </w:t>
            </w:r>
            <w:r w:rsidRPr="00B42934">
              <w:rPr>
                <w:sz w:val="22"/>
                <w:szCs w:val="22"/>
                <w:lang w:val="lt-LT"/>
              </w:rPr>
              <w:t xml:space="preserve">reikiamu laiku. </w:t>
            </w:r>
          </w:p>
          <w:p w:rsidR="00F04E1E" w:rsidRPr="00B42934" w:rsidRDefault="00F04E1E" w:rsidP="00F04E1E">
            <w:pPr>
              <w:pStyle w:val="Default"/>
              <w:keepNext/>
              <w:keepLines/>
              <w:jc w:val="both"/>
              <w:rPr>
                <w:sz w:val="22"/>
                <w:szCs w:val="22"/>
                <w:lang w:val="lt-LT"/>
              </w:rPr>
            </w:pPr>
            <w:r>
              <w:rPr>
                <w:sz w:val="22"/>
                <w:szCs w:val="22"/>
                <w:lang w:val="lt-LT"/>
              </w:rPr>
              <w:t>Turėtų būti nustatyti reikalavimai projektuotojų kvalifikacijai, atitinkantys projektuojamo objekto sudėtingumą. Rekomenduojama k</w:t>
            </w:r>
            <w:r w:rsidRPr="00B42934">
              <w:rPr>
                <w:sz w:val="22"/>
                <w:szCs w:val="22"/>
                <w:lang w:val="lt-LT"/>
              </w:rPr>
              <w:t>okybiškai parengt</w:t>
            </w:r>
            <w:r>
              <w:rPr>
                <w:sz w:val="22"/>
                <w:szCs w:val="22"/>
                <w:lang w:val="lt-LT"/>
              </w:rPr>
              <w:t>i projektavimo užduotį</w:t>
            </w:r>
            <w:r w:rsidRPr="00B42934">
              <w:rPr>
                <w:sz w:val="22"/>
                <w:szCs w:val="22"/>
                <w:lang w:val="lt-LT"/>
              </w:rPr>
              <w:t xml:space="preserve">. </w:t>
            </w:r>
          </w:p>
        </w:tc>
      </w:tr>
      <w:tr w:rsidR="00F04E1E" w:rsidRPr="00B42934" w:rsidTr="00F04E1E">
        <w:tc>
          <w:tcPr>
            <w:tcW w:w="801" w:type="pct"/>
          </w:tcPr>
          <w:p w:rsidR="00F04E1E" w:rsidRPr="00B42934" w:rsidRDefault="00F04E1E" w:rsidP="00F04E1E">
            <w:pPr>
              <w:pStyle w:val="Default"/>
              <w:jc w:val="both"/>
              <w:rPr>
                <w:color w:val="auto"/>
                <w:sz w:val="22"/>
                <w:szCs w:val="22"/>
                <w:lang w:val="lt-LT"/>
              </w:rPr>
            </w:pPr>
            <w:r w:rsidRPr="00B42934">
              <w:rPr>
                <w:color w:val="auto"/>
                <w:sz w:val="22"/>
                <w:szCs w:val="22"/>
                <w:lang w:val="lt-LT"/>
              </w:rPr>
              <w:t xml:space="preserve">Vėlavimas atlikti statybos darbus </w:t>
            </w:r>
          </w:p>
        </w:tc>
        <w:tc>
          <w:tcPr>
            <w:tcW w:w="2011" w:type="pct"/>
          </w:tcPr>
          <w:p w:rsidR="00F04E1E" w:rsidRPr="00B42934" w:rsidRDefault="00F04E1E" w:rsidP="00F04E1E">
            <w:pPr>
              <w:pStyle w:val="Default"/>
              <w:jc w:val="both"/>
              <w:rPr>
                <w:color w:val="auto"/>
                <w:sz w:val="22"/>
                <w:szCs w:val="22"/>
                <w:lang w:val="lt-LT"/>
              </w:rPr>
            </w:pPr>
            <w:r w:rsidRPr="00B42934">
              <w:rPr>
                <w:color w:val="auto"/>
                <w:sz w:val="22"/>
                <w:szCs w:val="22"/>
                <w:lang w:val="lt-LT"/>
              </w:rPr>
              <w:t>Paprastai vėluojama dėl objektyvių išorinių priežasčių: sezoniškumo neigiamos įtakos, išorinės aplinkos, neatliktų parengiamųjų darbų (statybų leidimo gavimas reikiamu laiku, statybvietės perdavimas rangovui ir pan.). Gali būti vėluojama ir dėl vidinių priežasčių: žemesnė</w:t>
            </w:r>
            <w:r>
              <w:rPr>
                <w:color w:val="auto"/>
                <w:sz w:val="22"/>
                <w:szCs w:val="22"/>
                <w:lang w:val="lt-LT"/>
              </w:rPr>
              <w:t>s</w:t>
            </w:r>
            <w:r w:rsidRPr="00B42934">
              <w:rPr>
                <w:color w:val="auto"/>
                <w:sz w:val="22"/>
                <w:szCs w:val="22"/>
                <w:lang w:val="lt-LT"/>
              </w:rPr>
              <w:t xml:space="preserve"> nei būtina rangovo kompetencij</w:t>
            </w:r>
            <w:r>
              <w:rPr>
                <w:color w:val="auto"/>
                <w:sz w:val="22"/>
                <w:szCs w:val="22"/>
                <w:lang w:val="lt-LT"/>
              </w:rPr>
              <w:t>os ir patirties</w:t>
            </w:r>
            <w:r w:rsidRPr="00B42934">
              <w:rPr>
                <w:color w:val="auto"/>
                <w:sz w:val="22"/>
                <w:szCs w:val="22"/>
                <w:lang w:val="lt-LT"/>
              </w:rPr>
              <w:t>, techninių sprendimų sudėtingum</w:t>
            </w:r>
            <w:r>
              <w:rPr>
                <w:color w:val="auto"/>
                <w:sz w:val="22"/>
                <w:szCs w:val="22"/>
                <w:lang w:val="lt-LT"/>
              </w:rPr>
              <w:t>o</w:t>
            </w:r>
            <w:r w:rsidRPr="00B42934">
              <w:rPr>
                <w:color w:val="auto"/>
                <w:sz w:val="22"/>
                <w:szCs w:val="22"/>
                <w:lang w:val="lt-LT"/>
              </w:rPr>
              <w:t>, technologijų inovatyvum</w:t>
            </w:r>
            <w:r>
              <w:rPr>
                <w:color w:val="auto"/>
                <w:sz w:val="22"/>
                <w:szCs w:val="22"/>
                <w:lang w:val="lt-LT"/>
              </w:rPr>
              <w:t>o</w:t>
            </w:r>
            <w:r w:rsidRPr="00B42934">
              <w:rPr>
                <w:color w:val="auto"/>
                <w:sz w:val="22"/>
                <w:szCs w:val="22"/>
                <w:lang w:val="lt-LT"/>
              </w:rPr>
              <w:t xml:space="preserve"> ir pan. </w:t>
            </w:r>
          </w:p>
        </w:tc>
        <w:tc>
          <w:tcPr>
            <w:tcW w:w="2188" w:type="pct"/>
          </w:tcPr>
          <w:p w:rsidR="00F04E1E" w:rsidRPr="00B42934" w:rsidRDefault="00F04E1E" w:rsidP="00F04E1E">
            <w:pPr>
              <w:pStyle w:val="Default"/>
              <w:jc w:val="both"/>
              <w:rPr>
                <w:color w:val="auto"/>
                <w:sz w:val="22"/>
                <w:szCs w:val="22"/>
                <w:lang w:val="lt-LT"/>
              </w:rPr>
            </w:pPr>
            <w:r>
              <w:rPr>
                <w:color w:val="auto"/>
                <w:sz w:val="22"/>
                <w:szCs w:val="22"/>
                <w:lang w:val="lt-LT"/>
              </w:rPr>
              <w:t>Turi būti s</w:t>
            </w:r>
            <w:r w:rsidRPr="00B42934">
              <w:rPr>
                <w:color w:val="auto"/>
                <w:sz w:val="22"/>
                <w:szCs w:val="22"/>
                <w:lang w:val="lt-LT"/>
              </w:rPr>
              <w:t xml:space="preserve">kiriamas prioritetas visų reikalingų leidimų ir iki statybos pradžios atliktų suderinimų vykdymui. </w:t>
            </w:r>
          </w:p>
          <w:p w:rsidR="00F04E1E" w:rsidRPr="00B42934" w:rsidRDefault="00F04E1E" w:rsidP="00F04E1E">
            <w:pPr>
              <w:pStyle w:val="Default"/>
              <w:jc w:val="both"/>
              <w:rPr>
                <w:color w:val="auto"/>
                <w:sz w:val="22"/>
                <w:szCs w:val="22"/>
                <w:lang w:val="lt-LT"/>
              </w:rPr>
            </w:pPr>
            <w:r>
              <w:rPr>
                <w:color w:val="auto"/>
                <w:sz w:val="22"/>
                <w:szCs w:val="22"/>
                <w:lang w:val="lt-LT"/>
              </w:rPr>
              <w:t>Svarbus veiksnys – s</w:t>
            </w:r>
            <w:r w:rsidRPr="00B42934">
              <w:rPr>
                <w:color w:val="auto"/>
                <w:sz w:val="22"/>
                <w:szCs w:val="22"/>
                <w:lang w:val="lt-LT"/>
              </w:rPr>
              <w:t xml:space="preserve">ankcijų už vėlavimą suplanavimas ir numatymas rangos sutartyje. </w:t>
            </w:r>
          </w:p>
        </w:tc>
      </w:tr>
      <w:tr w:rsidR="00F04E1E" w:rsidRPr="00B42934" w:rsidTr="00F04E1E">
        <w:tc>
          <w:tcPr>
            <w:tcW w:w="801" w:type="pct"/>
          </w:tcPr>
          <w:p w:rsidR="00F04E1E" w:rsidRPr="00B42934" w:rsidRDefault="00F04E1E" w:rsidP="00F04E1E">
            <w:pPr>
              <w:pStyle w:val="Default"/>
              <w:jc w:val="both"/>
              <w:rPr>
                <w:sz w:val="22"/>
                <w:szCs w:val="22"/>
                <w:lang w:val="lt-LT"/>
              </w:rPr>
            </w:pPr>
            <w:r w:rsidRPr="00B42934">
              <w:rPr>
                <w:sz w:val="22"/>
                <w:szCs w:val="22"/>
                <w:lang w:val="lt-LT"/>
              </w:rPr>
              <w:t xml:space="preserve">Statybos darbų neatitiktis normatyviniams reikalavimams ir standartams </w:t>
            </w:r>
          </w:p>
        </w:tc>
        <w:tc>
          <w:tcPr>
            <w:tcW w:w="2011" w:type="pct"/>
          </w:tcPr>
          <w:p w:rsidR="00F04E1E" w:rsidRPr="00B42934" w:rsidRDefault="00F04E1E" w:rsidP="00F04E1E">
            <w:pPr>
              <w:pStyle w:val="Default"/>
              <w:jc w:val="both"/>
              <w:rPr>
                <w:sz w:val="22"/>
                <w:szCs w:val="22"/>
                <w:lang w:val="lt-LT"/>
              </w:rPr>
            </w:pPr>
            <w:r w:rsidRPr="00B42934">
              <w:rPr>
                <w:sz w:val="22"/>
                <w:szCs w:val="22"/>
                <w:lang w:val="lt-LT"/>
              </w:rPr>
              <w:t xml:space="preserve">Rašydamas statybos darbų aktus, techninės priežiūros atstovas gali nustatyti, kad statybos darbai atlikti nesilaikant technologinių principų, neatitinka taikomų standartų. Projekto vykdymo priežiūros atstovas gali </w:t>
            </w:r>
            <w:r>
              <w:rPr>
                <w:sz w:val="22"/>
                <w:szCs w:val="22"/>
                <w:lang w:val="lt-LT"/>
              </w:rPr>
              <w:t>užfiksuoti</w:t>
            </w:r>
            <w:r w:rsidRPr="00B42934">
              <w:rPr>
                <w:sz w:val="22"/>
                <w:szCs w:val="22"/>
                <w:lang w:val="lt-LT"/>
              </w:rPr>
              <w:t xml:space="preserve">, kad atlikti statybos darbai neatitinka projektinių sprendinių, kurie bus numatyti techniniame projekte. Galimas </w:t>
            </w:r>
            <w:r>
              <w:rPr>
                <w:sz w:val="22"/>
                <w:szCs w:val="22"/>
                <w:lang w:val="lt-LT"/>
              </w:rPr>
              <w:t xml:space="preserve">ir </w:t>
            </w:r>
            <w:r w:rsidRPr="00B42934">
              <w:rPr>
                <w:sz w:val="22"/>
                <w:szCs w:val="22"/>
                <w:lang w:val="lt-LT"/>
              </w:rPr>
              <w:t>neatitikties nustatymas statybos darbų pabaigoje, kai</w:t>
            </w:r>
            <w:r>
              <w:rPr>
                <w:sz w:val="22"/>
                <w:szCs w:val="22"/>
                <w:lang w:val="lt-LT"/>
              </w:rPr>
              <w:t>,</w:t>
            </w:r>
            <w:r w:rsidRPr="00B42934">
              <w:rPr>
                <w:sz w:val="22"/>
                <w:szCs w:val="22"/>
                <w:lang w:val="lt-LT"/>
              </w:rPr>
              <w:t xml:space="preserve"> rangovui baigus vykdyti darbus, objektą reikia priduoti valstybinei nuolatinei statybos komisijai. </w:t>
            </w:r>
          </w:p>
        </w:tc>
        <w:tc>
          <w:tcPr>
            <w:tcW w:w="2188" w:type="pct"/>
          </w:tcPr>
          <w:p w:rsidR="00F04E1E" w:rsidRPr="00B42934" w:rsidRDefault="00F04E1E" w:rsidP="00F04E1E">
            <w:pPr>
              <w:pStyle w:val="Default"/>
              <w:jc w:val="both"/>
              <w:rPr>
                <w:sz w:val="22"/>
                <w:szCs w:val="22"/>
                <w:lang w:val="lt-LT"/>
              </w:rPr>
            </w:pPr>
            <w:r>
              <w:rPr>
                <w:sz w:val="22"/>
                <w:szCs w:val="22"/>
                <w:lang w:val="lt-LT"/>
              </w:rPr>
              <w:t>Yra būtina į</w:t>
            </w:r>
            <w:r w:rsidRPr="00B42934">
              <w:rPr>
                <w:sz w:val="22"/>
                <w:szCs w:val="22"/>
                <w:lang w:val="lt-LT"/>
              </w:rPr>
              <w:t xml:space="preserve">pareigoti rangovą drausti atliekamus statybos darbus statybų rizikų draudimu. </w:t>
            </w:r>
          </w:p>
          <w:p w:rsidR="00F04E1E" w:rsidRPr="00B42934" w:rsidRDefault="00F04E1E" w:rsidP="00F04E1E">
            <w:pPr>
              <w:pStyle w:val="Default"/>
              <w:jc w:val="both"/>
              <w:rPr>
                <w:sz w:val="22"/>
                <w:szCs w:val="22"/>
                <w:lang w:val="lt-LT"/>
              </w:rPr>
            </w:pPr>
            <w:r w:rsidRPr="00B42934">
              <w:rPr>
                <w:sz w:val="22"/>
                <w:szCs w:val="22"/>
                <w:lang w:val="lt-LT"/>
              </w:rPr>
              <w:t xml:space="preserve">Rangos sutartyje </w:t>
            </w:r>
            <w:r>
              <w:rPr>
                <w:sz w:val="22"/>
                <w:szCs w:val="22"/>
                <w:lang w:val="lt-LT"/>
              </w:rPr>
              <w:t xml:space="preserve">rekomenduojama </w:t>
            </w:r>
            <w:r w:rsidRPr="00B42934">
              <w:rPr>
                <w:sz w:val="22"/>
                <w:szCs w:val="22"/>
                <w:lang w:val="lt-LT"/>
              </w:rPr>
              <w:t xml:space="preserve">aprašyti statybos darbų neatitikties normatyviniams reikalavimams ir standartams užfiksavimo ir pašalinimo procedūras ir atsakomybę. </w:t>
            </w:r>
          </w:p>
          <w:p w:rsidR="00F04E1E" w:rsidRPr="00B42934" w:rsidRDefault="00F04E1E" w:rsidP="00F04E1E">
            <w:pPr>
              <w:pStyle w:val="Default"/>
              <w:jc w:val="both"/>
              <w:rPr>
                <w:sz w:val="22"/>
                <w:szCs w:val="22"/>
                <w:lang w:val="lt-LT"/>
              </w:rPr>
            </w:pPr>
            <w:r>
              <w:rPr>
                <w:sz w:val="22"/>
                <w:szCs w:val="22"/>
                <w:lang w:val="lt-LT"/>
              </w:rPr>
              <w:t>Svarbu o</w:t>
            </w:r>
            <w:r w:rsidRPr="00B42934">
              <w:rPr>
                <w:sz w:val="22"/>
                <w:szCs w:val="22"/>
                <w:lang w:val="lt-LT"/>
              </w:rPr>
              <w:t xml:space="preserve">rganizuoti ir užtikrinti profesionalią projekto vykdymo priežiūrą ir techninę priežiūrą. </w:t>
            </w:r>
          </w:p>
        </w:tc>
      </w:tr>
      <w:tr w:rsidR="00F04E1E" w:rsidRPr="00B42934" w:rsidTr="00F04E1E">
        <w:tc>
          <w:tcPr>
            <w:tcW w:w="801" w:type="pct"/>
          </w:tcPr>
          <w:p w:rsidR="00F04E1E" w:rsidRPr="00B42934" w:rsidRDefault="00F04E1E" w:rsidP="00F04E1E">
            <w:pPr>
              <w:pStyle w:val="Default"/>
              <w:jc w:val="both"/>
              <w:rPr>
                <w:sz w:val="22"/>
                <w:szCs w:val="22"/>
                <w:lang w:val="lt-LT"/>
              </w:rPr>
            </w:pPr>
            <w:r w:rsidRPr="00B42934">
              <w:rPr>
                <w:sz w:val="22"/>
                <w:szCs w:val="22"/>
                <w:lang w:val="lt-LT"/>
              </w:rPr>
              <w:t xml:space="preserve">Vėlavimas išduoti statybos leidimus </w:t>
            </w:r>
          </w:p>
        </w:tc>
        <w:tc>
          <w:tcPr>
            <w:tcW w:w="2011" w:type="pct"/>
          </w:tcPr>
          <w:p w:rsidR="00F04E1E" w:rsidRPr="00B42934" w:rsidRDefault="00F04E1E" w:rsidP="00F04E1E">
            <w:pPr>
              <w:pStyle w:val="Default"/>
              <w:jc w:val="both"/>
              <w:rPr>
                <w:sz w:val="22"/>
                <w:szCs w:val="22"/>
                <w:lang w:val="lt-LT"/>
              </w:rPr>
            </w:pPr>
            <w:r>
              <w:rPr>
                <w:sz w:val="22"/>
                <w:szCs w:val="22"/>
                <w:lang w:val="lt-LT"/>
              </w:rPr>
              <w:t>Yra v</w:t>
            </w:r>
            <w:r w:rsidRPr="00B42934">
              <w:rPr>
                <w:sz w:val="22"/>
                <w:szCs w:val="22"/>
                <w:lang w:val="lt-LT"/>
              </w:rPr>
              <w:t xml:space="preserve">ėluojama dėl netinkamo projekto administravimo, negebėjimo vykdyti organizacinių projekto veiklų. Darbų </w:t>
            </w:r>
            <w:r>
              <w:rPr>
                <w:sz w:val="22"/>
                <w:szCs w:val="22"/>
                <w:lang w:val="lt-LT"/>
              </w:rPr>
              <w:t xml:space="preserve">gali būti </w:t>
            </w:r>
            <w:r w:rsidRPr="00B42934">
              <w:rPr>
                <w:sz w:val="22"/>
                <w:szCs w:val="22"/>
                <w:lang w:val="lt-LT"/>
              </w:rPr>
              <w:t xml:space="preserve">nespėjama atlikti ir dėl išorinių priežasčių: </w:t>
            </w:r>
            <w:r>
              <w:rPr>
                <w:sz w:val="22"/>
                <w:szCs w:val="22"/>
                <w:lang w:val="lt-LT"/>
              </w:rPr>
              <w:t xml:space="preserve">netinkamų, neparengtų </w:t>
            </w:r>
            <w:r w:rsidRPr="00B42934">
              <w:rPr>
                <w:sz w:val="22"/>
                <w:szCs w:val="22"/>
                <w:lang w:val="lt-LT"/>
              </w:rPr>
              <w:t xml:space="preserve">dokumentų, reikalingų statybos leidimui gauti. </w:t>
            </w:r>
          </w:p>
        </w:tc>
        <w:tc>
          <w:tcPr>
            <w:tcW w:w="2188" w:type="pct"/>
          </w:tcPr>
          <w:p w:rsidR="00F04E1E" w:rsidRPr="00B42934" w:rsidRDefault="00F04E1E" w:rsidP="00F04E1E">
            <w:pPr>
              <w:pStyle w:val="Default"/>
              <w:jc w:val="both"/>
              <w:rPr>
                <w:sz w:val="22"/>
                <w:szCs w:val="22"/>
                <w:lang w:val="lt-LT"/>
              </w:rPr>
            </w:pPr>
            <w:r>
              <w:rPr>
                <w:sz w:val="22"/>
                <w:szCs w:val="22"/>
                <w:lang w:val="lt-LT"/>
              </w:rPr>
              <w:t>Yra būtina p</w:t>
            </w:r>
            <w:r w:rsidRPr="00B42934">
              <w:rPr>
                <w:sz w:val="22"/>
                <w:szCs w:val="22"/>
                <w:lang w:val="lt-LT"/>
              </w:rPr>
              <w:t xml:space="preserve">arengti reikalingus dokumentus statybos leidimui gauti. </w:t>
            </w:r>
          </w:p>
          <w:p w:rsidR="00F04E1E" w:rsidRPr="00B42934" w:rsidRDefault="00F04E1E" w:rsidP="00F04E1E">
            <w:pPr>
              <w:pStyle w:val="Default"/>
              <w:jc w:val="both"/>
              <w:rPr>
                <w:sz w:val="22"/>
                <w:szCs w:val="22"/>
                <w:lang w:val="lt-LT"/>
              </w:rPr>
            </w:pPr>
            <w:r w:rsidRPr="00B42934">
              <w:rPr>
                <w:sz w:val="22"/>
                <w:szCs w:val="22"/>
                <w:lang w:val="lt-LT"/>
              </w:rPr>
              <w:t xml:space="preserve">Projekto valdymo komandoje </w:t>
            </w:r>
            <w:r>
              <w:rPr>
                <w:sz w:val="22"/>
                <w:szCs w:val="22"/>
                <w:lang w:val="lt-LT"/>
              </w:rPr>
              <w:t xml:space="preserve">rekomenduojama </w:t>
            </w:r>
            <w:r w:rsidRPr="00B42934">
              <w:rPr>
                <w:sz w:val="22"/>
                <w:szCs w:val="22"/>
                <w:lang w:val="lt-LT"/>
              </w:rPr>
              <w:t xml:space="preserve">paskirti </w:t>
            </w:r>
            <w:r>
              <w:rPr>
                <w:sz w:val="22"/>
                <w:szCs w:val="22"/>
                <w:lang w:val="lt-LT"/>
              </w:rPr>
              <w:t xml:space="preserve">už statybos leidimo gavimą </w:t>
            </w:r>
            <w:r w:rsidRPr="00B42934">
              <w:rPr>
                <w:sz w:val="22"/>
                <w:szCs w:val="22"/>
                <w:lang w:val="lt-LT"/>
              </w:rPr>
              <w:t>atsakingus asmenis</w:t>
            </w:r>
            <w:r>
              <w:rPr>
                <w:sz w:val="22"/>
                <w:szCs w:val="22"/>
                <w:lang w:val="lt-LT"/>
              </w:rPr>
              <w:t>.</w:t>
            </w:r>
            <w:r w:rsidRPr="00B42934">
              <w:rPr>
                <w:sz w:val="22"/>
                <w:szCs w:val="22"/>
                <w:lang w:val="lt-LT"/>
              </w:rPr>
              <w:t xml:space="preserve"> </w:t>
            </w:r>
          </w:p>
        </w:tc>
      </w:tr>
      <w:tr w:rsidR="00F04E1E" w:rsidRPr="00B42934" w:rsidTr="00F04E1E">
        <w:tc>
          <w:tcPr>
            <w:tcW w:w="5000" w:type="pct"/>
            <w:gridSpan w:val="3"/>
          </w:tcPr>
          <w:p w:rsidR="00F04E1E" w:rsidRPr="00B42934" w:rsidRDefault="00F04E1E" w:rsidP="00F04E1E">
            <w:pPr>
              <w:pStyle w:val="Default"/>
              <w:keepNext/>
              <w:keepLines/>
              <w:jc w:val="both"/>
              <w:rPr>
                <w:b/>
                <w:bCs/>
                <w:sz w:val="22"/>
                <w:szCs w:val="22"/>
                <w:lang w:val="lt-LT"/>
              </w:rPr>
            </w:pPr>
            <w:r w:rsidRPr="00B42934">
              <w:rPr>
                <w:b/>
                <w:bCs/>
                <w:sz w:val="22"/>
                <w:szCs w:val="22"/>
                <w:lang w:val="lt-LT"/>
              </w:rPr>
              <w:t>Tinkamumo rizikų veiksniai</w:t>
            </w:r>
          </w:p>
        </w:tc>
      </w:tr>
      <w:tr w:rsidR="00F04E1E" w:rsidRPr="00B42934" w:rsidTr="00F04E1E">
        <w:tc>
          <w:tcPr>
            <w:tcW w:w="801" w:type="pct"/>
          </w:tcPr>
          <w:p w:rsidR="00F04E1E" w:rsidRPr="00B42934" w:rsidRDefault="00F04E1E" w:rsidP="00F04E1E">
            <w:pPr>
              <w:pStyle w:val="Default"/>
              <w:keepNext/>
              <w:keepLines/>
              <w:jc w:val="both"/>
              <w:rPr>
                <w:sz w:val="22"/>
                <w:szCs w:val="22"/>
                <w:lang w:val="lt-LT"/>
              </w:rPr>
            </w:pPr>
            <w:r w:rsidRPr="00B42934">
              <w:rPr>
                <w:sz w:val="22"/>
                <w:szCs w:val="22"/>
                <w:lang w:val="lt-LT"/>
              </w:rPr>
              <w:t>Teikiamų paslaugų neatitik</w:t>
            </w:r>
            <w:r>
              <w:rPr>
                <w:sz w:val="22"/>
                <w:szCs w:val="22"/>
                <w:lang w:val="lt-LT"/>
              </w:rPr>
              <w:t>tis</w:t>
            </w:r>
            <w:r w:rsidRPr="00B42934">
              <w:rPr>
                <w:sz w:val="22"/>
                <w:szCs w:val="22"/>
                <w:lang w:val="lt-LT"/>
              </w:rPr>
              <w:t xml:space="preserve"> saugumo ar kitiems privalomiems reikalavimams </w:t>
            </w:r>
          </w:p>
        </w:tc>
        <w:tc>
          <w:tcPr>
            <w:tcW w:w="2011" w:type="pct"/>
          </w:tcPr>
          <w:p w:rsidR="00F04E1E" w:rsidRPr="00B42934" w:rsidRDefault="00F04E1E" w:rsidP="00F04E1E">
            <w:pPr>
              <w:pStyle w:val="Default"/>
              <w:keepNext/>
              <w:keepLines/>
              <w:jc w:val="both"/>
              <w:rPr>
                <w:sz w:val="22"/>
                <w:szCs w:val="22"/>
                <w:lang w:val="lt-LT"/>
              </w:rPr>
            </w:pPr>
            <w:r w:rsidRPr="00B42934">
              <w:rPr>
                <w:sz w:val="22"/>
                <w:szCs w:val="22"/>
                <w:lang w:val="lt-LT"/>
              </w:rPr>
              <w:t xml:space="preserve">Rizikos veiksnys dažnai pasireiškia ne iš karto pradėjus eksploatuoti sutvarkytą infrastruktūrą, bet per projekto ataskaitinį laikotarpį, kai modernizuota infrastruktūra bus naudojama. </w:t>
            </w:r>
          </w:p>
          <w:p w:rsidR="00F04E1E" w:rsidRPr="00B42934" w:rsidRDefault="00F04E1E" w:rsidP="00F04E1E">
            <w:pPr>
              <w:pStyle w:val="Default"/>
              <w:keepNext/>
              <w:keepLines/>
              <w:jc w:val="both"/>
              <w:rPr>
                <w:sz w:val="22"/>
                <w:szCs w:val="22"/>
                <w:lang w:val="lt-LT"/>
              </w:rPr>
            </w:pPr>
          </w:p>
          <w:p w:rsidR="00F04E1E" w:rsidRPr="00B42934" w:rsidRDefault="00F04E1E" w:rsidP="00F04E1E">
            <w:pPr>
              <w:pStyle w:val="Default"/>
              <w:keepNext/>
              <w:keepLines/>
              <w:jc w:val="both"/>
              <w:rPr>
                <w:sz w:val="22"/>
                <w:szCs w:val="22"/>
                <w:lang w:val="lt-LT"/>
              </w:rPr>
            </w:pPr>
            <w:r w:rsidRPr="00B42934">
              <w:rPr>
                <w:sz w:val="22"/>
                <w:szCs w:val="22"/>
                <w:lang w:val="lt-LT"/>
              </w:rPr>
              <w:t xml:space="preserve"> </w:t>
            </w:r>
          </w:p>
        </w:tc>
        <w:tc>
          <w:tcPr>
            <w:tcW w:w="2188" w:type="pct"/>
          </w:tcPr>
          <w:p w:rsidR="00F04E1E" w:rsidRPr="00B42934" w:rsidRDefault="00F04E1E" w:rsidP="00F04E1E">
            <w:pPr>
              <w:keepNext/>
              <w:keepLines/>
              <w:tabs>
                <w:tab w:val="left" w:pos="709"/>
              </w:tabs>
              <w:spacing w:line="240" w:lineRule="auto"/>
              <w:jc w:val="both"/>
              <w:rPr>
                <w:rFonts w:ascii="Times New Roman" w:hAnsi="Times New Roman"/>
              </w:rPr>
            </w:pPr>
            <w:r w:rsidRPr="00B42934">
              <w:rPr>
                <w:rFonts w:ascii="Times New Roman" w:hAnsi="Times New Roman"/>
              </w:rPr>
              <w:t xml:space="preserve">Darbų rangovui taikomi įsipareigojimai laikytis </w:t>
            </w:r>
            <w:r>
              <w:rPr>
                <w:rFonts w:ascii="Times New Roman" w:hAnsi="Times New Roman"/>
              </w:rPr>
              <w:t>reikalavimų – darbus atlikti</w:t>
            </w:r>
            <w:r w:rsidRPr="00B42934">
              <w:rPr>
                <w:rFonts w:ascii="Times New Roman" w:hAnsi="Times New Roman"/>
              </w:rPr>
              <w:t xml:space="preserve"> įvertinus specifinius kultūros paveldo zonoms taikomus saugumo reikalavimus </w:t>
            </w:r>
            <w:r>
              <w:rPr>
                <w:rFonts w:ascii="Times New Roman" w:hAnsi="Times New Roman"/>
              </w:rPr>
              <w:t>(</w:t>
            </w:r>
            <w:r w:rsidRPr="00B42934">
              <w:rPr>
                <w:rFonts w:ascii="Times New Roman" w:hAnsi="Times New Roman"/>
              </w:rPr>
              <w:t xml:space="preserve">su konkrečiomis </w:t>
            </w:r>
            <w:r w:rsidRPr="00B42934">
              <w:rPr>
                <w:rFonts w:ascii="Times New Roman" w:eastAsia="AngsanaUPC" w:hAnsi="Times New Roman"/>
                <w:bCs/>
              </w:rPr>
              <w:t>fizinės apsaugos priemonėmis</w:t>
            </w:r>
            <w:r>
              <w:rPr>
                <w:rFonts w:ascii="Times New Roman" w:eastAsia="AngsanaUPC" w:hAnsi="Times New Roman"/>
                <w:bCs/>
              </w:rPr>
              <w:t>)</w:t>
            </w:r>
            <w:r w:rsidRPr="00B42934">
              <w:rPr>
                <w:rFonts w:ascii="Times New Roman" w:eastAsia="AngsanaUPC" w:hAnsi="Times New Roman"/>
                <w:bCs/>
              </w:rPr>
              <w:t>.</w:t>
            </w:r>
          </w:p>
          <w:p w:rsidR="00F04E1E" w:rsidRPr="00B42934" w:rsidRDefault="00F04E1E" w:rsidP="00F04E1E">
            <w:pPr>
              <w:keepNext/>
              <w:keepLines/>
              <w:tabs>
                <w:tab w:val="left" w:pos="709"/>
              </w:tabs>
              <w:spacing w:line="240" w:lineRule="auto"/>
              <w:jc w:val="both"/>
              <w:rPr>
                <w:rFonts w:ascii="Times New Roman" w:hAnsi="Times New Roman"/>
              </w:rPr>
            </w:pPr>
            <w:r>
              <w:rPr>
                <w:rFonts w:ascii="Times New Roman" w:hAnsi="Times New Roman"/>
              </w:rPr>
              <w:t>Svarbus veiksnys – p</w:t>
            </w:r>
            <w:r w:rsidRPr="00B42934">
              <w:rPr>
                <w:rFonts w:ascii="Times New Roman" w:hAnsi="Times New Roman"/>
              </w:rPr>
              <w:t xml:space="preserve">rojekto pareiškėjo įsipareigojimas vykdyti nuolatinę modernizuotos infrastruktūros priežiūrą, atsiradus trūkumams, gedimams, nedelsiant užtikrinti jų šalinimą. </w:t>
            </w:r>
          </w:p>
          <w:p w:rsidR="00F04E1E" w:rsidRPr="00B42934" w:rsidRDefault="00F04E1E" w:rsidP="00F04E1E">
            <w:pPr>
              <w:keepNext/>
              <w:keepLines/>
              <w:spacing w:line="240" w:lineRule="auto"/>
              <w:jc w:val="both"/>
              <w:rPr>
                <w:rFonts w:ascii="Times New Roman" w:hAnsi="Times New Roman"/>
              </w:rPr>
            </w:pPr>
            <w:r w:rsidRPr="00B42934">
              <w:rPr>
                <w:rFonts w:ascii="Times New Roman" w:hAnsi="Times New Roman"/>
              </w:rPr>
              <w:t xml:space="preserve">Už sutvarkytos infrastruktūros sugadinimą naudotojams </w:t>
            </w:r>
            <w:r>
              <w:rPr>
                <w:rFonts w:ascii="Times New Roman" w:hAnsi="Times New Roman"/>
              </w:rPr>
              <w:t xml:space="preserve">yra </w:t>
            </w:r>
            <w:r w:rsidRPr="00B42934">
              <w:rPr>
                <w:rFonts w:ascii="Times New Roman" w:hAnsi="Times New Roman"/>
              </w:rPr>
              <w:t>numatyta atsakomybė Lietuvos Respublikos civilinio kodekso ir kitų teisės aktų</w:t>
            </w:r>
            <w:r w:rsidRPr="00B42934">
              <w:rPr>
                <w:rFonts w:ascii="Times New Roman" w:hAnsi="Times New Roman"/>
                <w:i/>
                <w:iCs/>
              </w:rPr>
              <w:t xml:space="preserve"> </w:t>
            </w:r>
            <w:r w:rsidRPr="00B42934">
              <w:rPr>
                <w:rFonts w:ascii="Times New Roman" w:hAnsi="Times New Roman"/>
              </w:rPr>
              <w:t>nustatyta tvarka.</w:t>
            </w:r>
          </w:p>
        </w:tc>
      </w:tr>
      <w:tr w:rsidR="00F04E1E" w:rsidRPr="00B42934" w:rsidTr="00F04E1E">
        <w:tc>
          <w:tcPr>
            <w:tcW w:w="5000" w:type="pct"/>
            <w:gridSpan w:val="3"/>
          </w:tcPr>
          <w:p w:rsidR="00F04E1E" w:rsidRPr="00B42934" w:rsidRDefault="00F04E1E" w:rsidP="00F04E1E">
            <w:pPr>
              <w:pStyle w:val="Default"/>
              <w:jc w:val="both"/>
              <w:rPr>
                <w:b/>
                <w:bCs/>
                <w:sz w:val="22"/>
                <w:szCs w:val="22"/>
                <w:lang w:val="lt-LT"/>
              </w:rPr>
            </w:pPr>
            <w:r w:rsidRPr="00B42934">
              <w:rPr>
                <w:b/>
                <w:bCs/>
                <w:sz w:val="22"/>
                <w:szCs w:val="22"/>
                <w:lang w:val="lt-LT"/>
              </w:rPr>
              <w:t>Projekto tęstinumo rizikų veiksniai</w:t>
            </w:r>
          </w:p>
        </w:tc>
      </w:tr>
      <w:tr w:rsidR="00F04E1E" w:rsidRPr="00B42934" w:rsidTr="00F04E1E">
        <w:tc>
          <w:tcPr>
            <w:tcW w:w="801" w:type="pct"/>
          </w:tcPr>
          <w:p w:rsidR="00F04E1E" w:rsidRPr="00B42934" w:rsidRDefault="00F04E1E" w:rsidP="00F04E1E">
            <w:pPr>
              <w:pStyle w:val="Default"/>
              <w:jc w:val="both"/>
              <w:rPr>
                <w:sz w:val="22"/>
                <w:szCs w:val="22"/>
                <w:lang w:val="lt-LT"/>
              </w:rPr>
            </w:pPr>
            <w:r w:rsidRPr="00B42934">
              <w:rPr>
                <w:sz w:val="22"/>
                <w:szCs w:val="22"/>
                <w:lang w:val="lt-LT"/>
              </w:rPr>
              <w:t xml:space="preserve">Projekto gyvybingumas per visą ataskaitinį laikotarpį </w:t>
            </w:r>
          </w:p>
        </w:tc>
        <w:tc>
          <w:tcPr>
            <w:tcW w:w="2011" w:type="pct"/>
          </w:tcPr>
          <w:p w:rsidR="00F04E1E" w:rsidRPr="00B42934" w:rsidRDefault="00F04E1E" w:rsidP="00F04E1E">
            <w:pPr>
              <w:pStyle w:val="Default"/>
              <w:jc w:val="both"/>
              <w:rPr>
                <w:sz w:val="22"/>
                <w:szCs w:val="22"/>
                <w:lang w:val="lt-LT"/>
              </w:rPr>
            </w:pPr>
            <w:r w:rsidRPr="00B42934">
              <w:rPr>
                <w:sz w:val="22"/>
                <w:szCs w:val="22"/>
                <w:lang w:val="lt-LT"/>
              </w:rPr>
              <w:t xml:space="preserve">Finansiniai ištekliai </w:t>
            </w:r>
            <w:r>
              <w:rPr>
                <w:sz w:val="22"/>
                <w:szCs w:val="22"/>
                <w:lang w:val="lt-LT"/>
              </w:rPr>
              <w:t xml:space="preserve">yra </w:t>
            </w:r>
            <w:r w:rsidRPr="00B42934">
              <w:rPr>
                <w:sz w:val="22"/>
                <w:szCs w:val="22"/>
                <w:lang w:val="lt-LT"/>
              </w:rPr>
              <w:t xml:space="preserve">būtini ne tik projekto rezultatams pasiekti, bet ir pasiektų rezultatų naudojimui užtikrinti. </w:t>
            </w:r>
          </w:p>
        </w:tc>
        <w:tc>
          <w:tcPr>
            <w:tcW w:w="2188" w:type="pct"/>
          </w:tcPr>
          <w:p w:rsidR="00F04E1E" w:rsidRPr="00B42934" w:rsidRDefault="00F04E1E" w:rsidP="00F04E1E">
            <w:pPr>
              <w:pStyle w:val="Default"/>
              <w:jc w:val="both"/>
              <w:rPr>
                <w:sz w:val="22"/>
                <w:szCs w:val="22"/>
                <w:lang w:val="lt-LT"/>
              </w:rPr>
            </w:pPr>
            <w:r w:rsidRPr="00B42934">
              <w:rPr>
                <w:sz w:val="22"/>
                <w:szCs w:val="22"/>
                <w:lang w:val="lt-LT"/>
              </w:rPr>
              <w:t xml:space="preserve">Projekto gyvybingumą užtikrins pareiškėjas – Klaipėdos miesto savivaldybės administracija. Ji skirs lėšas, reikalingas projekto gyvybingumui užtikrinti. </w:t>
            </w:r>
          </w:p>
        </w:tc>
      </w:tr>
      <w:tr w:rsidR="00F04E1E" w:rsidRPr="00B42934" w:rsidTr="00F04E1E">
        <w:tc>
          <w:tcPr>
            <w:tcW w:w="801" w:type="pct"/>
          </w:tcPr>
          <w:p w:rsidR="00F04E1E" w:rsidRPr="00B42934" w:rsidRDefault="00F04E1E" w:rsidP="00F04E1E">
            <w:pPr>
              <w:pStyle w:val="Default"/>
              <w:jc w:val="both"/>
              <w:rPr>
                <w:sz w:val="22"/>
                <w:szCs w:val="22"/>
                <w:lang w:val="lt-LT"/>
              </w:rPr>
            </w:pPr>
            <w:r w:rsidRPr="00B42934">
              <w:rPr>
                <w:sz w:val="22"/>
                <w:szCs w:val="22"/>
                <w:lang w:val="lt-LT"/>
              </w:rPr>
              <w:t xml:space="preserve">Sukurtų projekto rezultatų tinkamas naudojimas </w:t>
            </w:r>
          </w:p>
        </w:tc>
        <w:tc>
          <w:tcPr>
            <w:tcW w:w="2011" w:type="pct"/>
          </w:tcPr>
          <w:p w:rsidR="00F04E1E" w:rsidRPr="00B42934" w:rsidRDefault="00F04E1E" w:rsidP="00F04E1E">
            <w:pPr>
              <w:pStyle w:val="Default"/>
              <w:jc w:val="both"/>
              <w:rPr>
                <w:sz w:val="22"/>
                <w:szCs w:val="22"/>
                <w:lang w:val="lt-LT"/>
              </w:rPr>
            </w:pPr>
            <w:r w:rsidRPr="00B42934">
              <w:rPr>
                <w:sz w:val="22"/>
                <w:szCs w:val="22"/>
                <w:lang w:val="lt-LT"/>
              </w:rPr>
              <w:t>Projekto rezultatai privalo būti naudojami pagal paskirtį visą projekto ataskaitinį laikotarpį. Minimalus projekto rezultatų tinkamo naudojimo laikotarpis – metų skaičius, per kurį projekto sukuriama socialinė</w:t>
            </w:r>
            <w:r>
              <w:rPr>
                <w:sz w:val="22"/>
                <w:szCs w:val="22"/>
                <w:lang w:val="lt-LT"/>
              </w:rPr>
              <w:t>-</w:t>
            </w:r>
            <w:r w:rsidRPr="00B42934">
              <w:rPr>
                <w:sz w:val="22"/>
                <w:szCs w:val="22"/>
                <w:lang w:val="lt-LT"/>
              </w:rPr>
              <w:t>ekonominė nauda padengia projekto investicijas ir veiklos išlaidas.</w:t>
            </w:r>
          </w:p>
        </w:tc>
        <w:tc>
          <w:tcPr>
            <w:tcW w:w="2188" w:type="pct"/>
          </w:tcPr>
          <w:p w:rsidR="00F04E1E" w:rsidRPr="00B42934" w:rsidRDefault="00F04E1E" w:rsidP="00F04E1E">
            <w:pPr>
              <w:pStyle w:val="Default"/>
              <w:jc w:val="both"/>
              <w:rPr>
                <w:sz w:val="22"/>
                <w:szCs w:val="22"/>
                <w:lang w:val="lt-LT"/>
              </w:rPr>
            </w:pPr>
            <w:r w:rsidRPr="00B42934">
              <w:rPr>
                <w:sz w:val="22"/>
                <w:szCs w:val="22"/>
                <w:lang w:val="lt-LT"/>
              </w:rPr>
              <w:t xml:space="preserve">Už sukurtos infrastruktūros tinkamą naudojimą bus atsakinga Klaipėdos miesto savivaldybės administracija. Ji vykdys nuolatinę sutvarkytos infrastruktūros priežiūrą, užtikrins jos naudojimą pagal paskirtį. </w:t>
            </w:r>
          </w:p>
        </w:tc>
      </w:tr>
      <w:tr w:rsidR="00F04E1E" w:rsidRPr="00B42934" w:rsidTr="00F04E1E">
        <w:tc>
          <w:tcPr>
            <w:tcW w:w="5000" w:type="pct"/>
            <w:gridSpan w:val="3"/>
          </w:tcPr>
          <w:p w:rsidR="00F04E1E" w:rsidRPr="00B42934" w:rsidRDefault="00F04E1E" w:rsidP="00F04E1E">
            <w:pPr>
              <w:pStyle w:val="Default"/>
              <w:jc w:val="both"/>
              <w:rPr>
                <w:sz w:val="22"/>
                <w:szCs w:val="22"/>
                <w:lang w:val="lt-LT"/>
              </w:rPr>
            </w:pPr>
            <w:r w:rsidRPr="00B42934">
              <w:rPr>
                <w:b/>
                <w:bCs/>
                <w:sz w:val="22"/>
                <w:szCs w:val="22"/>
                <w:lang w:val="lt-LT"/>
              </w:rPr>
              <w:t>Projekto rezultatų pasiekimo rizikų veiksniai</w:t>
            </w:r>
          </w:p>
        </w:tc>
      </w:tr>
      <w:tr w:rsidR="00F04E1E" w:rsidRPr="00B42934" w:rsidTr="00F04E1E">
        <w:tc>
          <w:tcPr>
            <w:tcW w:w="801" w:type="pct"/>
          </w:tcPr>
          <w:p w:rsidR="00F04E1E" w:rsidRPr="00B42934" w:rsidRDefault="00F04E1E" w:rsidP="00F04E1E">
            <w:pPr>
              <w:pStyle w:val="Default"/>
              <w:rPr>
                <w:sz w:val="22"/>
                <w:szCs w:val="22"/>
                <w:lang w:val="lt-LT"/>
              </w:rPr>
            </w:pPr>
            <w:r w:rsidRPr="00B42934">
              <w:rPr>
                <w:sz w:val="22"/>
                <w:szCs w:val="22"/>
                <w:lang w:val="lt-LT"/>
              </w:rPr>
              <w:t>Numatytų projekto finansinių ir ekonominių rezultatų pasiekimas</w:t>
            </w:r>
          </w:p>
        </w:tc>
        <w:tc>
          <w:tcPr>
            <w:tcW w:w="2011" w:type="pct"/>
          </w:tcPr>
          <w:p w:rsidR="00F04E1E" w:rsidRPr="00B42934" w:rsidRDefault="00F04E1E" w:rsidP="00F04E1E">
            <w:pPr>
              <w:pStyle w:val="Default"/>
              <w:jc w:val="both"/>
              <w:rPr>
                <w:sz w:val="22"/>
                <w:szCs w:val="22"/>
                <w:lang w:val="lt-LT"/>
              </w:rPr>
            </w:pPr>
            <w:r w:rsidRPr="00B42934">
              <w:rPr>
                <w:sz w:val="22"/>
                <w:szCs w:val="22"/>
                <w:lang w:val="lt-LT"/>
              </w:rPr>
              <w:t>Projekto rezultatų</w:t>
            </w:r>
            <w:r>
              <w:rPr>
                <w:sz w:val="22"/>
                <w:szCs w:val="22"/>
                <w:lang w:val="lt-LT"/>
              </w:rPr>
              <w:t xml:space="preserve"> –</w:t>
            </w:r>
            <w:r w:rsidRPr="00B42934">
              <w:rPr>
                <w:sz w:val="22"/>
                <w:szCs w:val="22"/>
                <w:lang w:val="lt-LT"/>
              </w:rPr>
              <w:t xml:space="preserve"> ypatingai finansinių sutaupymų</w:t>
            </w:r>
            <w:r>
              <w:rPr>
                <w:sz w:val="22"/>
                <w:szCs w:val="22"/>
                <w:lang w:val="lt-LT"/>
              </w:rPr>
              <w:t xml:space="preserve"> –</w:t>
            </w:r>
            <w:r w:rsidRPr="00B42934">
              <w:rPr>
                <w:sz w:val="22"/>
                <w:szCs w:val="22"/>
                <w:lang w:val="lt-LT"/>
              </w:rPr>
              <w:t xml:space="preserve"> pasiekimo rizikos </w:t>
            </w:r>
            <w:r>
              <w:rPr>
                <w:sz w:val="22"/>
                <w:szCs w:val="22"/>
                <w:lang w:val="lt-LT"/>
              </w:rPr>
              <w:t xml:space="preserve">yra </w:t>
            </w:r>
            <w:r w:rsidRPr="00B42934">
              <w:rPr>
                <w:sz w:val="22"/>
                <w:szCs w:val="22"/>
                <w:lang w:val="lt-LT"/>
              </w:rPr>
              <w:t>susijusios su preliminarių vertinimų paklaidų tikimybėmis ir paklaidų nuo prognozinių rezultatų nuokrypiais.</w:t>
            </w:r>
          </w:p>
        </w:tc>
        <w:tc>
          <w:tcPr>
            <w:tcW w:w="2188" w:type="pct"/>
          </w:tcPr>
          <w:p w:rsidR="00F04E1E" w:rsidRPr="00B42934" w:rsidRDefault="00F04E1E" w:rsidP="00F04E1E">
            <w:pPr>
              <w:pStyle w:val="Default"/>
              <w:jc w:val="both"/>
              <w:rPr>
                <w:sz w:val="22"/>
                <w:szCs w:val="22"/>
                <w:lang w:val="lt-LT"/>
              </w:rPr>
            </w:pPr>
            <w:r>
              <w:rPr>
                <w:sz w:val="22"/>
                <w:szCs w:val="22"/>
                <w:lang w:val="lt-LT"/>
              </w:rPr>
              <w:t>Yra būtina nustatyti m</w:t>
            </w:r>
            <w:r w:rsidRPr="00B42934">
              <w:rPr>
                <w:sz w:val="22"/>
                <w:szCs w:val="22"/>
                <w:lang w:val="lt-LT"/>
              </w:rPr>
              <w:t>inimali</w:t>
            </w:r>
            <w:r>
              <w:rPr>
                <w:sz w:val="22"/>
                <w:szCs w:val="22"/>
                <w:lang w:val="lt-LT"/>
              </w:rPr>
              <w:t>us</w:t>
            </w:r>
            <w:r w:rsidRPr="00B42934">
              <w:rPr>
                <w:sz w:val="22"/>
                <w:szCs w:val="22"/>
                <w:lang w:val="lt-LT"/>
              </w:rPr>
              <w:t xml:space="preserve"> ribini</w:t>
            </w:r>
            <w:r>
              <w:rPr>
                <w:sz w:val="22"/>
                <w:szCs w:val="22"/>
                <w:lang w:val="lt-LT"/>
              </w:rPr>
              <w:t>us</w:t>
            </w:r>
            <w:r w:rsidRPr="00B42934">
              <w:rPr>
                <w:sz w:val="22"/>
                <w:szCs w:val="22"/>
                <w:lang w:val="lt-LT"/>
              </w:rPr>
              <w:t xml:space="preserve"> projekto rezultat</w:t>
            </w:r>
            <w:r>
              <w:rPr>
                <w:sz w:val="22"/>
                <w:szCs w:val="22"/>
                <w:lang w:val="lt-LT"/>
              </w:rPr>
              <w:t>us</w:t>
            </w:r>
            <w:r w:rsidRPr="00B42934">
              <w:rPr>
                <w:sz w:val="22"/>
                <w:szCs w:val="22"/>
                <w:lang w:val="lt-LT"/>
              </w:rPr>
              <w:t xml:space="preserve"> ir įvertinim</w:t>
            </w:r>
            <w:r>
              <w:rPr>
                <w:sz w:val="22"/>
                <w:szCs w:val="22"/>
                <w:lang w:val="lt-LT"/>
              </w:rPr>
              <w:t>us</w:t>
            </w:r>
            <w:r w:rsidRPr="00B42934">
              <w:rPr>
                <w:sz w:val="22"/>
                <w:szCs w:val="22"/>
                <w:lang w:val="lt-LT"/>
              </w:rPr>
              <w:t xml:space="preserve"> pritaikant didesnes nei įprasta paklaidos tikimybes. Įvertinama, ar</w:t>
            </w:r>
            <w:r>
              <w:rPr>
                <w:sz w:val="22"/>
                <w:szCs w:val="22"/>
                <w:lang w:val="lt-LT"/>
              </w:rPr>
              <w:t>,</w:t>
            </w:r>
            <w:r w:rsidRPr="00B42934">
              <w:rPr>
                <w:sz w:val="22"/>
                <w:szCs w:val="22"/>
                <w:lang w:val="lt-LT"/>
              </w:rPr>
              <w:t xml:space="preserve"> esant didelėms prielaidų paklaidoms</w:t>
            </w:r>
            <w:r>
              <w:rPr>
                <w:sz w:val="22"/>
                <w:szCs w:val="22"/>
                <w:lang w:val="lt-LT"/>
              </w:rPr>
              <w:t>,</w:t>
            </w:r>
            <w:r w:rsidRPr="00B42934">
              <w:rPr>
                <w:sz w:val="22"/>
                <w:szCs w:val="22"/>
                <w:lang w:val="lt-LT"/>
              </w:rPr>
              <w:t xml:space="preserve"> projekto įgyvendinimas pasiektų teigiamus finansinius ir ekonominius rodiklius.</w:t>
            </w:r>
          </w:p>
        </w:tc>
      </w:tr>
      <w:tr w:rsidR="00F04E1E" w:rsidRPr="00B42934" w:rsidTr="00F04E1E">
        <w:tc>
          <w:tcPr>
            <w:tcW w:w="5000" w:type="pct"/>
            <w:gridSpan w:val="3"/>
          </w:tcPr>
          <w:p w:rsidR="00F04E1E" w:rsidRPr="00B42934" w:rsidRDefault="00F04E1E" w:rsidP="00F04E1E">
            <w:pPr>
              <w:pStyle w:val="Default"/>
              <w:jc w:val="both"/>
              <w:rPr>
                <w:b/>
                <w:bCs/>
                <w:sz w:val="22"/>
                <w:szCs w:val="22"/>
                <w:lang w:val="lt-LT"/>
              </w:rPr>
            </w:pPr>
            <w:r w:rsidRPr="00B42934">
              <w:rPr>
                <w:b/>
                <w:bCs/>
                <w:sz w:val="22"/>
                <w:szCs w:val="22"/>
                <w:lang w:val="lt-LT"/>
              </w:rPr>
              <w:t>Kiti rizikų veiksniai</w:t>
            </w:r>
          </w:p>
        </w:tc>
      </w:tr>
      <w:tr w:rsidR="00F04E1E" w:rsidRPr="00B42934" w:rsidTr="00F04E1E">
        <w:tc>
          <w:tcPr>
            <w:tcW w:w="801" w:type="pct"/>
          </w:tcPr>
          <w:p w:rsidR="00F04E1E" w:rsidRPr="00B42934" w:rsidRDefault="00F04E1E" w:rsidP="00F04E1E">
            <w:pPr>
              <w:pStyle w:val="Default"/>
              <w:jc w:val="both"/>
              <w:rPr>
                <w:sz w:val="22"/>
                <w:szCs w:val="22"/>
                <w:lang w:val="lt-LT"/>
              </w:rPr>
            </w:pPr>
            <w:r w:rsidRPr="00B42934">
              <w:rPr>
                <w:sz w:val="22"/>
                <w:szCs w:val="22"/>
                <w:lang w:val="lt-LT"/>
              </w:rPr>
              <w:t xml:space="preserve">Nenugalimos jėgos </w:t>
            </w:r>
            <w:r>
              <w:rPr>
                <w:i/>
                <w:sz w:val="22"/>
                <w:szCs w:val="22"/>
                <w:lang w:val="lt-LT"/>
              </w:rPr>
              <w:t>(F</w:t>
            </w:r>
            <w:r w:rsidRPr="00B42934">
              <w:rPr>
                <w:i/>
                <w:sz w:val="22"/>
                <w:szCs w:val="22"/>
                <w:lang w:val="lt-LT"/>
              </w:rPr>
              <w:t>orce majeure)</w:t>
            </w:r>
            <w:r w:rsidRPr="00B42934">
              <w:rPr>
                <w:sz w:val="22"/>
                <w:szCs w:val="22"/>
                <w:lang w:val="lt-LT"/>
              </w:rPr>
              <w:t xml:space="preserve"> rizika</w:t>
            </w:r>
          </w:p>
        </w:tc>
        <w:tc>
          <w:tcPr>
            <w:tcW w:w="2011" w:type="pct"/>
          </w:tcPr>
          <w:p w:rsidR="00F04E1E" w:rsidRPr="00B42934" w:rsidRDefault="00F04E1E" w:rsidP="00F04E1E">
            <w:pPr>
              <w:pStyle w:val="Default"/>
              <w:jc w:val="both"/>
              <w:rPr>
                <w:sz w:val="22"/>
                <w:szCs w:val="22"/>
                <w:lang w:val="lt-LT"/>
              </w:rPr>
            </w:pPr>
            <w:r w:rsidRPr="00B42934">
              <w:rPr>
                <w:iCs/>
                <w:sz w:val="22"/>
                <w:szCs w:val="22"/>
                <w:lang w:val="lt-LT"/>
              </w:rPr>
              <w:t>Ši rizika gali kilti dėl nenugalimos jėgos aplinkybių (pvz., gaisro, potvynio, streiko, stichinės nelaimės ir pan.). Ši rizika yra visiškai neapibrėžta ir gali kilti bet kada.</w:t>
            </w:r>
          </w:p>
        </w:tc>
        <w:tc>
          <w:tcPr>
            <w:tcW w:w="2188" w:type="pct"/>
          </w:tcPr>
          <w:p w:rsidR="00F04E1E" w:rsidRPr="00B42934" w:rsidRDefault="00F04E1E" w:rsidP="00F04E1E">
            <w:pPr>
              <w:pStyle w:val="Default"/>
              <w:jc w:val="both"/>
              <w:rPr>
                <w:sz w:val="22"/>
                <w:szCs w:val="22"/>
                <w:lang w:val="lt-LT"/>
              </w:rPr>
            </w:pPr>
            <w:r>
              <w:rPr>
                <w:sz w:val="22"/>
                <w:szCs w:val="22"/>
                <w:lang w:val="lt-LT"/>
              </w:rPr>
              <w:t>S</w:t>
            </w:r>
            <w:r w:rsidRPr="00B42934">
              <w:rPr>
                <w:sz w:val="22"/>
                <w:szCs w:val="22"/>
                <w:lang w:val="lt-LT"/>
              </w:rPr>
              <w:t xml:space="preserve">utartyse </w:t>
            </w:r>
            <w:r>
              <w:rPr>
                <w:sz w:val="22"/>
                <w:szCs w:val="22"/>
                <w:lang w:val="lt-LT"/>
              </w:rPr>
              <w:t xml:space="preserve">būtina apibrėžti </w:t>
            </w:r>
            <w:r w:rsidRPr="00B42934">
              <w:rPr>
                <w:iCs/>
                <w:sz w:val="22"/>
                <w:szCs w:val="22"/>
                <w:lang w:val="lt-LT"/>
              </w:rPr>
              <w:t>rangos darbų vykdytojų, paslaugų teikėjų atsakomybę, susijusią su šios rizikos pasireiškimu, įvardinant atvejus ir aplinkybes, kai šalys gali bū</w:t>
            </w:r>
            <w:r>
              <w:rPr>
                <w:iCs/>
                <w:sz w:val="22"/>
                <w:szCs w:val="22"/>
                <w:lang w:val="lt-LT"/>
              </w:rPr>
              <w:t>ti atleidžiamos nuo atsakomybės</w:t>
            </w:r>
            <w:r w:rsidRPr="00B42934">
              <w:rPr>
                <w:iCs/>
                <w:sz w:val="22"/>
                <w:szCs w:val="22"/>
                <w:lang w:val="lt-LT"/>
              </w:rPr>
              <w:t xml:space="preserve"> pasireiškus šiai rizikai. Tokiu būdu bus išvengiama situacijų, kai teikėjai ir rangovai gali manipuliuoti</w:t>
            </w:r>
            <w:r>
              <w:rPr>
                <w:iCs/>
                <w:sz w:val="22"/>
                <w:szCs w:val="22"/>
                <w:lang w:val="lt-LT"/>
              </w:rPr>
              <w:t xml:space="preserve"> nenugalimos jėgos aplinkybėmis</w:t>
            </w:r>
            <w:r w:rsidRPr="00B42934">
              <w:rPr>
                <w:iCs/>
                <w:sz w:val="22"/>
                <w:szCs w:val="22"/>
                <w:lang w:val="lt-LT"/>
              </w:rPr>
              <w:t xml:space="preserve"> siekdami išvengti sutartinių įsipareigojimų vykdymo.</w:t>
            </w:r>
          </w:p>
        </w:tc>
      </w:tr>
    </w:tbl>
    <w:p w:rsidR="00F04E1E" w:rsidRPr="00B42934" w:rsidRDefault="00F04E1E" w:rsidP="00F04E1E">
      <w:pPr>
        <w:spacing w:before="120" w:after="0" w:line="240" w:lineRule="auto"/>
        <w:jc w:val="both"/>
        <w:rPr>
          <w:rFonts w:ascii="Times New Roman" w:hAnsi="Times New Roman"/>
          <w:sz w:val="24"/>
        </w:rPr>
      </w:pPr>
    </w:p>
    <w:p w:rsidR="00F04E1E" w:rsidRPr="00D72F4B" w:rsidRDefault="00F04E1E" w:rsidP="00F04E1E">
      <w:pPr>
        <w:spacing w:before="120" w:after="0" w:line="240" w:lineRule="auto"/>
        <w:ind w:firstLine="851"/>
        <w:jc w:val="both"/>
        <w:rPr>
          <w:rFonts w:ascii="Times New Roman" w:hAnsi="Times New Roman"/>
          <w:sz w:val="24"/>
        </w:rPr>
      </w:pPr>
    </w:p>
    <w:p w:rsidR="000328DF" w:rsidRDefault="000328DF">
      <w:pPr>
        <w:spacing w:after="0" w:line="240" w:lineRule="auto"/>
        <w:rPr>
          <w:rFonts w:ascii="Times New Roman" w:hAnsi="Times New Roman"/>
          <w:sz w:val="24"/>
          <w:lang w:val="lt-LT"/>
        </w:rPr>
      </w:pPr>
      <w:r>
        <w:rPr>
          <w:rFonts w:ascii="Times New Roman" w:hAnsi="Times New Roman"/>
          <w:sz w:val="24"/>
          <w:lang w:val="lt-LT"/>
        </w:rPr>
        <w:br w:type="page"/>
      </w:r>
    </w:p>
    <w:p w:rsidR="000328DF" w:rsidRPr="00C76757" w:rsidRDefault="000328DF" w:rsidP="000328DF">
      <w:pPr>
        <w:pStyle w:val="Antrat1"/>
        <w:spacing w:before="0"/>
        <w:jc w:val="center"/>
        <w:rPr>
          <w:rFonts w:ascii="Times New Roman" w:hAnsi="Times New Roman" w:cs="Times New Roman"/>
          <w:b w:val="0"/>
          <w:bCs w:val="0"/>
          <w:sz w:val="28"/>
          <w:szCs w:val="28"/>
          <w:lang w:val="lt-LT"/>
        </w:rPr>
      </w:pPr>
      <w:bookmarkStart w:id="158" w:name="_Toc408928753"/>
      <w:bookmarkStart w:id="159" w:name="_Toc428887786"/>
      <w:r w:rsidRPr="00C76757">
        <w:rPr>
          <w:rFonts w:ascii="Times New Roman" w:hAnsi="Times New Roman" w:cs="Times New Roman"/>
          <w:sz w:val="28"/>
          <w:szCs w:val="28"/>
          <w:lang w:val="lt-LT"/>
        </w:rPr>
        <w:t>LITERATŪROS SĄRAŠAS</w:t>
      </w:r>
      <w:bookmarkEnd w:id="158"/>
      <w:bookmarkEnd w:id="159"/>
    </w:p>
    <w:p w:rsidR="000328DF" w:rsidRPr="00227EE3" w:rsidRDefault="000328DF" w:rsidP="000328DF">
      <w:pPr>
        <w:spacing w:after="0" w:line="240" w:lineRule="auto"/>
        <w:rPr>
          <w:lang w:val="lt-LT"/>
        </w:rPr>
      </w:pP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olor w:val="000000"/>
          <w:sz w:val="24"/>
          <w:lang w:val="lt-LT"/>
        </w:rPr>
      </w:pPr>
      <w:r w:rsidRPr="00227EE3">
        <w:rPr>
          <w:rFonts w:ascii="Times New Roman" w:hAnsi="Times New Roman"/>
          <w:color w:val="000000"/>
          <w:sz w:val="24"/>
          <w:lang w:val="lt-LT"/>
        </w:rPr>
        <w:t xml:space="preserve">Konferencijos medžiaga „The European square“ conference report“, publikuota interneto portale </w:t>
      </w:r>
      <w:hyperlink r:id="rId201" w:history="1">
        <w:r w:rsidRPr="00227EE3">
          <w:rPr>
            <w:rStyle w:val="Hipersaitas"/>
            <w:rFonts w:ascii="Times New Roman" w:hAnsi="Times New Roman"/>
            <w:sz w:val="24"/>
            <w:lang w:val="lt-LT"/>
          </w:rPr>
          <w:t>http://www.livablecities.org/articles/european-square-conference-report</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bCs/>
          <w:sz w:val="24"/>
          <w:lang w:val="lt-LT"/>
        </w:rPr>
        <w:t xml:space="preserve">BGU </w:t>
      </w:r>
      <w:r w:rsidRPr="00227EE3">
        <w:rPr>
          <w:rFonts w:ascii="Times New Roman" w:hAnsi="Times New Roman"/>
          <w:color w:val="000000"/>
          <w:sz w:val="24"/>
          <w:lang w:val="lt-LT"/>
        </w:rPr>
        <w:t xml:space="preserve">University Entrance Square &amp; Art Gallery / Chyutin Architects, </w:t>
      </w:r>
      <w:hyperlink r:id="rId202" w:history="1">
        <w:r w:rsidRPr="00227EE3">
          <w:rPr>
            <w:rFonts w:ascii="Times New Roman" w:hAnsi="Times New Roman"/>
            <w:color w:val="000000"/>
            <w:sz w:val="24"/>
            <w:lang w:val="lt-LT"/>
          </w:rPr>
          <w:t>http://www.archdaily.com/104297/bgu-university-entrance-square-art-gallery-chyutin-architects/</w:t>
        </w:r>
      </w:hyperlink>
      <w:r w:rsidRPr="00227EE3">
        <w:rPr>
          <w:rFonts w:ascii="Times New Roman" w:hAnsi="Times New Roman"/>
          <w:color w:val="000000"/>
          <w:sz w:val="24"/>
          <w:lang w:val="lt-LT"/>
        </w:rPr>
        <w:t xml:space="preserve"> </w:t>
      </w: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The </w:t>
      </w:r>
      <w:r w:rsidRPr="00227EE3">
        <w:rPr>
          <w:rFonts w:ascii="Times New Roman" w:hAnsi="Times New Roman"/>
          <w:bCs/>
          <w:sz w:val="24"/>
          <w:lang w:val="lt-LT"/>
        </w:rPr>
        <w:t xml:space="preserve">Old </w:t>
      </w:r>
      <w:r w:rsidRPr="00227EE3">
        <w:rPr>
          <w:rFonts w:ascii="Times New Roman" w:hAnsi="Times New Roman"/>
          <w:color w:val="000000"/>
          <w:sz w:val="24"/>
          <w:lang w:val="lt-LT"/>
        </w:rPr>
        <w:t xml:space="preserve">Market Square Stage / 5468796 Architecture, </w:t>
      </w:r>
      <w:hyperlink r:id="rId203" w:history="1">
        <w:r w:rsidRPr="00227EE3">
          <w:rPr>
            <w:rFonts w:ascii="Times New Roman" w:hAnsi="Times New Roman"/>
            <w:color w:val="000000"/>
            <w:sz w:val="24"/>
            <w:lang w:val="lt-LT"/>
          </w:rPr>
          <w:t>http://www.archdaily.com/379822/the-old-market-square-stage-5468796-architecture/</w:t>
        </w:r>
      </w:hyperlink>
      <w:r w:rsidRPr="00227EE3">
        <w:rPr>
          <w:rFonts w:ascii="Times New Roman" w:hAnsi="Times New Roman"/>
          <w:color w:val="000000"/>
          <w:sz w:val="24"/>
          <w:lang w:val="lt-LT"/>
        </w:rPr>
        <w:t xml:space="preserve"> </w:t>
      </w: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Winner of Parramatta Square Design Competition Announced, </w:t>
      </w:r>
      <w:hyperlink r:id="rId204" w:history="1">
        <w:r w:rsidRPr="00227EE3">
          <w:rPr>
            <w:rFonts w:ascii="Times New Roman" w:hAnsi="Times New Roman"/>
            <w:color w:val="000000"/>
            <w:sz w:val="24"/>
            <w:lang w:val="lt-LT"/>
          </w:rPr>
          <w:t>http://www.archdaily.com/459963/winner-of-parramatta-square-design-competition-announced/</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Sustainable Market Square Winning Proposal / Tom David Architects, </w:t>
      </w:r>
      <w:hyperlink r:id="rId205" w:history="1">
        <w:r w:rsidRPr="00227EE3">
          <w:rPr>
            <w:rFonts w:ascii="Times New Roman" w:hAnsi="Times New Roman"/>
            <w:color w:val="000000"/>
            <w:sz w:val="24"/>
            <w:lang w:val="lt-LT"/>
          </w:rPr>
          <w:t>http://www.archdaily.com/297097/sustainable-market-square-winning-proposal-tomdavid-architects/</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Master plan for Hudson Square Streetscape Improvements / Mathews Nielsen Landscape Architects, </w:t>
      </w:r>
      <w:hyperlink r:id="rId206" w:history="1">
        <w:r w:rsidRPr="00227EE3">
          <w:rPr>
            <w:rFonts w:ascii="Times New Roman" w:hAnsi="Times New Roman"/>
            <w:color w:val="000000"/>
            <w:sz w:val="24"/>
            <w:lang w:val="lt-LT"/>
          </w:rPr>
          <w:t>http://www.archdaily.com/295795/masterplan-for-hudson-square-streetscape-improvements-mathews-nielsen-landscape-architects/</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U Square / Atelier of Architects, </w:t>
      </w:r>
      <w:hyperlink r:id="rId207" w:history="1">
        <w:r w:rsidRPr="00227EE3">
          <w:rPr>
            <w:rFonts w:ascii="Times New Roman" w:hAnsi="Times New Roman"/>
            <w:color w:val="000000"/>
            <w:sz w:val="24"/>
            <w:lang w:val="lt-LT"/>
          </w:rPr>
          <w:t>http://www.archdaily.com/276683/u-square-atelier-of-architects/</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Sustainable Market Square Third Prize Winning Proposal / Various Architects, </w:t>
      </w:r>
      <w:hyperlink r:id="rId208" w:history="1">
        <w:r w:rsidRPr="00227EE3">
          <w:rPr>
            <w:rFonts w:ascii="Times New Roman" w:hAnsi="Times New Roman"/>
            <w:color w:val="000000"/>
            <w:sz w:val="24"/>
            <w:lang w:val="lt-LT"/>
          </w:rPr>
          <w:t>http://www.archdaily.com/297928/sustainable-market-square-third-prize-winning-proposal-various-architects/</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Snohetta Makes Times Square Permanently Pedestrian, </w:t>
      </w:r>
      <w:hyperlink r:id="rId209" w:history="1">
        <w:r w:rsidRPr="00227EE3">
          <w:rPr>
            <w:rFonts w:ascii="Times New Roman" w:hAnsi="Times New Roman"/>
            <w:color w:val="000000"/>
            <w:sz w:val="24"/>
            <w:lang w:val="lt-LT"/>
          </w:rPr>
          <w:t>http://www.archdaily.com/465343/nyc-s-times-square-becomes-permanently-pedestrian/</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Student project | „Wetland „ElBurro“ | Natalia Vergara Forero, http://worldlandscapearchitect.com/student-project-wetland-el-burro-natalia-vergara-forero/#.VEX_OPmUeBq</w:t>
      </w: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Green Stone Garden – Landscape Project, </w:t>
      </w:r>
      <w:hyperlink r:id="rId210" w:history="1">
        <w:r w:rsidRPr="00227EE3">
          <w:rPr>
            <w:rFonts w:ascii="Times New Roman" w:hAnsi="Times New Roman"/>
            <w:color w:val="000000"/>
            <w:sz w:val="24"/>
            <w:lang w:val="lt-LT"/>
          </w:rPr>
          <w:t>https://www.behance.net/gallery/GreenStone-Garden-Landscape-project/8927815</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Squaredes Frères-Charon / Affleck + dela Riva Architects, </w:t>
      </w:r>
      <w:hyperlink r:id="rId211" w:history="1">
        <w:r w:rsidRPr="00227EE3">
          <w:rPr>
            <w:rFonts w:ascii="Times New Roman" w:hAnsi="Times New Roman"/>
            <w:color w:val="000000"/>
            <w:sz w:val="24"/>
            <w:lang w:val="lt-LT"/>
          </w:rPr>
          <w:t>http://www.archdaily.com/50456/square-des-fre%CC%80res-charon-affleck-de-la-riva-architects/</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Petar Zoranić Square and Šime Budinić Plaza / Kostrenčić-Krebel, </w:t>
      </w:r>
      <w:hyperlink r:id="rId212" w:history="1">
        <w:r w:rsidRPr="00227EE3">
          <w:rPr>
            <w:rFonts w:ascii="Times New Roman" w:hAnsi="Times New Roman"/>
            <w:color w:val="000000"/>
            <w:sz w:val="24"/>
            <w:lang w:val="lt-LT"/>
          </w:rPr>
          <w:t>http://www.archdaily.com/478606/petar-zoranic-square-and-sime-budinic-plaza-kostrencic-krebel/</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Indautxu Square / JAAM sociedaddearquitectura, </w:t>
      </w:r>
      <w:hyperlink r:id="rId213" w:history="1">
        <w:r w:rsidRPr="00227EE3">
          <w:rPr>
            <w:rFonts w:ascii="Times New Roman" w:hAnsi="Times New Roman"/>
            <w:color w:val="000000"/>
            <w:sz w:val="24"/>
            <w:lang w:val="lt-LT"/>
          </w:rPr>
          <w:t>http://www.archdaily.com/454910/indautxu-square-jaam-sociedad-de-arquitectura/</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Green Square Library Competition Entry / JohnWardleArchitects + ASPECT Studios, </w:t>
      </w:r>
      <w:hyperlink r:id="rId214" w:history="1">
        <w:r w:rsidRPr="00227EE3">
          <w:rPr>
            <w:rFonts w:ascii="Times New Roman" w:hAnsi="Times New Roman"/>
            <w:color w:val="000000"/>
            <w:sz w:val="24"/>
            <w:lang w:val="lt-LT"/>
          </w:rPr>
          <w:t>http://www.archdaily.com/362004/green-square-library-competition-entry-aspect-studios/</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 xml:space="preserve">Times Square / JUNGLIM Architecture, </w:t>
      </w:r>
      <w:hyperlink r:id="rId215" w:history="1">
        <w:r w:rsidRPr="00227EE3">
          <w:rPr>
            <w:rFonts w:ascii="Times New Roman" w:hAnsi="Times New Roman"/>
            <w:color w:val="000000"/>
            <w:sz w:val="24"/>
            <w:lang w:val="lt-LT"/>
          </w:rPr>
          <w:t>http://www.archdaily.com/135750/times-square-junglim-architecture/</w:t>
        </w:r>
      </w:hyperlink>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lang w:val="lt-LT"/>
        </w:rPr>
      </w:pPr>
      <w:r w:rsidRPr="00227EE3">
        <w:rPr>
          <w:rFonts w:ascii="Times New Roman" w:hAnsi="Times New Roman"/>
          <w:color w:val="000000"/>
          <w:sz w:val="24"/>
          <w:lang w:val="lt-LT"/>
        </w:rPr>
        <w:t>Green Square Library &amp; Plaza Proposal / Gus Wüstemann Architects, http://www.archdaily.com/353875/green-square-library-and-plaza-proposal-gus-wustemann-architects/</w:t>
      </w: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szCs w:val="24"/>
          <w:lang w:val="lt-LT"/>
        </w:rPr>
      </w:pPr>
      <w:r w:rsidRPr="00227EE3">
        <w:rPr>
          <w:rFonts w:ascii="Times New Roman" w:hAnsi="Times New Roman"/>
          <w:color w:val="000000"/>
          <w:sz w:val="24"/>
          <w:szCs w:val="24"/>
          <w:lang w:val="lt-LT"/>
        </w:rPr>
        <w:t xml:space="preserve">Vasilijaus Safronovo Atgimimo aikštės raidos analizė. </w:t>
      </w: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szCs w:val="24"/>
          <w:lang w:val="lt-LT"/>
        </w:rPr>
      </w:pPr>
      <w:r w:rsidRPr="00227EE3">
        <w:rPr>
          <w:rFonts w:ascii="Times New Roman" w:hAnsi="Times New Roman"/>
          <w:color w:val="000000"/>
          <w:sz w:val="24"/>
          <w:szCs w:val="24"/>
          <w:lang w:val="lt-LT"/>
        </w:rPr>
        <w:t>Doc. dr. Jonas Genys. Klaipėdos miesto istorinių vietų viešųjų erdvių raida.</w:t>
      </w: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szCs w:val="24"/>
          <w:lang w:val="lt-LT"/>
        </w:rPr>
      </w:pPr>
      <w:r w:rsidRPr="00227EE3">
        <w:rPr>
          <w:rFonts w:ascii="Times New Roman" w:hAnsi="Times New Roman"/>
          <w:color w:val="000000"/>
          <w:sz w:val="24"/>
          <w:szCs w:val="24"/>
          <w:lang w:val="lt-LT"/>
        </w:rPr>
        <w:t>Klaipėdos architektūra 2013 (leidinys).</w:t>
      </w: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szCs w:val="24"/>
          <w:lang w:val="lt-LT"/>
        </w:rPr>
      </w:pPr>
      <w:r w:rsidRPr="00227EE3">
        <w:rPr>
          <w:rFonts w:ascii="Times New Roman" w:hAnsi="Times New Roman"/>
          <w:color w:val="000000"/>
          <w:sz w:val="24"/>
          <w:szCs w:val="24"/>
          <w:lang w:val="lt-LT"/>
        </w:rPr>
        <w:t xml:space="preserve">Interneto portalas </w:t>
      </w:r>
      <w:hyperlink r:id="rId216" w:history="1">
        <w:r w:rsidRPr="00227EE3">
          <w:rPr>
            <w:rFonts w:ascii="Times New Roman" w:hAnsi="Times New Roman"/>
            <w:color w:val="000000"/>
            <w:sz w:val="24"/>
            <w:szCs w:val="24"/>
            <w:lang w:val="lt-LT"/>
          </w:rPr>
          <w:t>http://kauno.diena.lt/</w:t>
        </w:r>
      </w:hyperlink>
      <w:r w:rsidRPr="00227EE3">
        <w:rPr>
          <w:rFonts w:ascii="Times New Roman" w:hAnsi="Times New Roman"/>
          <w:color w:val="000000"/>
          <w:sz w:val="24"/>
          <w:szCs w:val="24"/>
          <w:lang w:val="lt-LT"/>
        </w:rPr>
        <w:t xml:space="preserve"> 2012-09-14. Ar Atgimimo aikštėje kils nauji pastatai?</w:t>
      </w: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szCs w:val="24"/>
          <w:lang w:val="lt-LT"/>
        </w:rPr>
      </w:pPr>
      <w:r w:rsidRPr="00227EE3">
        <w:rPr>
          <w:rFonts w:ascii="Times New Roman" w:hAnsi="Times New Roman"/>
          <w:color w:val="000000"/>
          <w:sz w:val="24"/>
          <w:szCs w:val="24"/>
          <w:lang w:val="lt-LT"/>
        </w:rPr>
        <w:t xml:space="preserve">Interneto portalas </w:t>
      </w:r>
      <w:hyperlink r:id="rId217" w:history="1">
        <w:r w:rsidRPr="00227EE3">
          <w:rPr>
            <w:rFonts w:ascii="Times New Roman" w:hAnsi="Times New Roman"/>
            <w:color w:val="000000"/>
            <w:sz w:val="24"/>
            <w:szCs w:val="24"/>
            <w:lang w:val="lt-LT"/>
          </w:rPr>
          <w:t>http://www.klaipedosliberalai.lt/</w:t>
        </w:r>
      </w:hyperlink>
      <w:r w:rsidRPr="00227EE3">
        <w:rPr>
          <w:rFonts w:ascii="Times New Roman" w:hAnsi="Times New Roman"/>
          <w:color w:val="000000"/>
          <w:sz w:val="24"/>
          <w:szCs w:val="24"/>
          <w:lang w:val="lt-LT"/>
        </w:rPr>
        <w:t xml:space="preserve"> 2013-04-17 Diskusija „Atgimimo aikštė: istorija, dabartis ir ateitis“</w:t>
      </w:r>
    </w:p>
    <w:p w:rsidR="000328DF" w:rsidRPr="00227EE3"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caps/>
          <w:color w:val="000000"/>
          <w:sz w:val="24"/>
          <w:szCs w:val="24"/>
          <w:lang w:val="lt-LT"/>
        </w:rPr>
      </w:pPr>
      <w:r w:rsidRPr="00227EE3">
        <w:rPr>
          <w:rFonts w:ascii="Times New Roman" w:hAnsi="Times New Roman"/>
          <w:color w:val="000000"/>
          <w:sz w:val="24"/>
          <w:szCs w:val="24"/>
          <w:lang w:val="lt-LT"/>
        </w:rPr>
        <w:t xml:space="preserve">Interneto portalas </w:t>
      </w:r>
      <w:hyperlink r:id="rId218" w:history="1">
        <w:r w:rsidRPr="00227EE3">
          <w:rPr>
            <w:rFonts w:ascii="Times New Roman" w:hAnsi="Times New Roman"/>
            <w:color w:val="000000"/>
            <w:sz w:val="24"/>
            <w:szCs w:val="24"/>
            <w:lang w:val="lt-LT"/>
          </w:rPr>
          <w:t>http://www.ve.lt/</w:t>
        </w:r>
      </w:hyperlink>
      <w:r w:rsidRPr="00227EE3">
        <w:rPr>
          <w:rFonts w:ascii="Times New Roman" w:hAnsi="Times New Roman"/>
          <w:color w:val="000000"/>
          <w:sz w:val="24"/>
          <w:szCs w:val="24"/>
          <w:lang w:val="lt-LT"/>
        </w:rPr>
        <w:t xml:space="preserve"> 2013-06-09. Atgimimo aikštė nėra per didelė?</w:t>
      </w:r>
    </w:p>
    <w:p w:rsidR="000328DF" w:rsidRPr="00877440" w:rsidRDefault="000328DF" w:rsidP="000328DF">
      <w:pPr>
        <w:pStyle w:val="Sraopastraipa"/>
        <w:numPr>
          <w:ilvl w:val="0"/>
          <w:numId w:val="17"/>
        </w:numPr>
        <w:tabs>
          <w:tab w:val="left" w:pos="1134"/>
        </w:tabs>
        <w:spacing w:after="0" w:line="240" w:lineRule="auto"/>
        <w:ind w:left="0" w:firstLine="567"/>
        <w:jc w:val="both"/>
        <w:rPr>
          <w:rFonts w:ascii="Times New Roman" w:hAnsi="Times New Roman"/>
          <w:sz w:val="24"/>
          <w:szCs w:val="24"/>
          <w:lang w:val="lt-LT"/>
        </w:rPr>
      </w:pPr>
      <w:r w:rsidRPr="00227EE3">
        <w:rPr>
          <w:rFonts w:ascii="Times New Roman" w:hAnsi="Times New Roman"/>
          <w:color w:val="000000"/>
          <w:sz w:val="24"/>
          <w:szCs w:val="24"/>
          <w:lang w:val="lt-LT"/>
        </w:rPr>
        <w:t xml:space="preserve">Interneto portalas </w:t>
      </w:r>
      <w:hyperlink r:id="rId219" w:history="1">
        <w:r w:rsidRPr="00227EE3">
          <w:rPr>
            <w:rFonts w:ascii="Times New Roman" w:hAnsi="Times New Roman"/>
            <w:color w:val="000000"/>
            <w:sz w:val="24"/>
            <w:szCs w:val="24"/>
            <w:lang w:val="lt-LT"/>
          </w:rPr>
          <w:t>http://www.architektams.lt/</w:t>
        </w:r>
      </w:hyperlink>
      <w:r w:rsidRPr="00227EE3">
        <w:rPr>
          <w:rFonts w:ascii="Times New Roman" w:hAnsi="Times New Roman"/>
          <w:color w:val="000000"/>
          <w:sz w:val="24"/>
          <w:szCs w:val="24"/>
          <w:lang w:val="lt-LT"/>
        </w:rPr>
        <w:t xml:space="preserve"> 2011-10-04. Klaipėdos valstybinio muzikinio teatro naujo pastato statybos</w:t>
      </w:r>
      <w:r>
        <w:rPr>
          <w:rFonts w:ascii="Times New Roman" w:hAnsi="Times New Roman"/>
          <w:color w:val="000000"/>
          <w:sz w:val="24"/>
          <w:szCs w:val="24"/>
          <w:lang w:val="lt-LT"/>
        </w:rPr>
        <w:t xml:space="preserve"> </w:t>
      </w:r>
      <w:r w:rsidRPr="00227EE3">
        <w:rPr>
          <w:rFonts w:ascii="Times New Roman" w:hAnsi="Times New Roman"/>
          <w:sz w:val="24"/>
          <w:szCs w:val="24"/>
          <w:lang w:val="lt-LT"/>
        </w:rPr>
        <w:t>vietos parinkimo atviras architektūrinis - urbanistinis konkursas. III vieta.</w:t>
      </w:r>
      <w:r w:rsidRPr="00877440">
        <w:rPr>
          <w:rFonts w:ascii="Times New Roman" w:hAnsi="Times New Roman"/>
          <w:b/>
          <w:color w:val="000000"/>
          <w:lang w:val="lt-LT"/>
        </w:rPr>
        <w:br w:type="page"/>
      </w:r>
    </w:p>
    <w:p w:rsidR="000328DF" w:rsidRPr="00C76757" w:rsidRDefault="000328DF" w:rsidP="000328DF">
      <w:pPr>
        <w:pStyle w:val="Antrat1"/>
        <w:spacing w:before="0"/>
        <w:jc w:val="center"/>
        <w:rPr>
          <w:rFonts w:ascii="Times New Roman" w:hAnsi="Times New Roman" w:cs="Times New Roman"/>
          <w:b w:val="0"/>
          <w:bCs w:val="0"/>
          <w:sz w:val="28"/>
          <w:szCs w:val="28"/>
          <w:lang w:val="lt-LT"/>
        </w:rPr>
      </w:pPr>
      <w:bookmarkStart w:id="160" w:name="_Toc408928754"/>
      <w:bookmarkStart w:id="161" w:name="_Toc428887787"/>
      <w:r w:rsidRPr="00C76757">
        <w:rPr>
          <w:rFonts w:ascii="Times New Roman" w:hAnsi="Times New Roman" w:cs="Times New Roman"/>
          <w:sz w:val="28"/>
          <w:szCs w:val="28"/>
          <w:lang w:val="lt-LT"/>
        </w:rPr>
        <w:t>NUOTRAUKŲ ŠALTINIAI</w:t>
      </w:r>
      <w:bookmarkEnd w:id="160"/>
      <w:bookmarkEnd w:id="161"/>
    </w:p>
    <w:p w:rsidR="000328DF" w:rsidRPr="00227EE3" w:rsidRDefault="000328DF" w:rsidP="000328DF">
      <w:pPr>
        <w:spacing w:after="0" w:line="240" w:lineRule="auto"/>
        <w:rPr>
          <w:lang w:val="lt-LT"/>
        </w:rPr>
      </w:pPr>
    </w:p>
    <w:p w:rsidR="000328DF" w:rsidRPr="00227EE3" w:rsidRDefault="000328DF" w:rsidP="000328DF">
      <w:pPr>
        <w:spacing w:after="0" w:line="240" w:lineRule="auto"/>
        <w:rPr>
          <w:rFonts w:ascii="Times New Roman" w:hAnsi="Times New Roman"/>
          <w:b/>
          <w:sz w:val="24"/>
          <w:szCs w:val="24"/>
          <w:lang w:val="lt-LT"/>
        </w:rPr>
      </w:pPr>
      <w:r w:rsidRPr="00227EE3">
        <w:rPr>
          <w:rFonts w:ascii="Times New Roman" w:hAnsi="Times New Roman"/>
          <w:b/>
          <w:sz w:val="24"/>
          <w:szCs w:val="24"/>
          <w:lang w:val="lt-LT"/>
        </w:rPr>
        <w:t>3.1</w:t>
      </w:r>
      <w:r>
        <w:rPr>
          <w:rFonts w:ascii="Times New Roman" w:hAnsi="Times New Roman"/>
          <w:b/>
          <w:sz w:val="24"/>
          <w:szCs w:val="24"/>
          <w:lang w:val="lt-LT"/>
        </w:rPr>
        <w:t>.1-3.1.3</w:t>
      </w:r>
      <w:r w:rsidRPr="00227EE3">
        <w:rPr>
          <w:rFonts w:ascii="Times New Roman" w:hAnsi="Times New Roman"/>
          <w:b/>
          <w:sz w:val="24"/>
          <w:szCs w:val="24"/>
          <w:lang w:val="lt-LT"/>
        </w:rPr>
        <w:t xml:space="preserve"> skyri</w:t>
      </w:r>
      <w:r>
        <w:rPr>
          <w:rFonts w:ascii="Times New Roman" w:hAnsi="Times New Roman"/>
          <w:b/>
          <w:sz w:val="24"/>
          <w:szCs w:val="24"/>
          <w:lang w:val="lt-LT"/>
        </w:rPr>
        <w:t>ų</w:t>
      </w:r>
      <w:r w:rsidRPr="00227EE3">
        <w:rPr>
          <w:rFonts w:ascii="Times New Roman" w:hAnsi="Times New Roman"/>
          <w:b/>
          <w:sz w:val="24"/>
          <w:szCs w:val="24"/>
          <w:lang w:val="lt-LT"/>
        </w:rPr>
        <w:t xml:space="preserve"> nuotraukų šaltiniai:</w:t>
      </w:r>
    </w:p>
    <w:p w:rsidR="000328DF" w:rsidRPr="00227EE3" w:rsidRDefault="000328DF" w:rsidP="000328DF">
      <w:pPr>
        <w:spacing w:after="0" w:line="240" w:lineRule="auto"/>
        <w:rPr>
          <w:rFonts w:ascii="Times New Roman" w:hAnsi="Times New Roman"/>
          <w:color w:val="000000"/>
          <w:sz w:val="24"/>
          <w:szCs w:val="24"/>
          <w:lang w:val="lt-LT"/>
        </w:rPr>
      </w:pPr>
      <w:r w:rsidRPr="00227EE3">
        <w:rPr>
          <w:rFonts w:ascii="Times New Roman" w:hAnsi="Times New Roman"/>
          <w:color w:val="000000"/>
          <w:sz w:val="24"/>
          <w:szCs w:val="24"/>
          <w:lang w:val="lt-LT"/>
        </w:rPr>
        <w:t xml:space="preserve">1 pav. </w:t>
      </w:r>
      <w:hyperlink r:id="rId220" w:history="1">
        <w:r w:rsidRPr="00227EE3">
          <w:rPr>
            <w:rStyle w:val="Hipersaitas"/>
            <w:rFonts w:ascii="Times New Roman" w:hAnsi="Times New Roman"/>
            <w:sz w:val="24"/>
            <w:szCs w:val="24"/>
            <w:lang w:val="lt-LT"/>
          </w:rPr>
          <w:t>http://www.pix.lt/gallery2/main.php?g2_itemId=40</w:t>
        </w:r>
      </w:hyperlink>
    </w:p>
    <w:p w:rsidR="000328DF" w:rsidRPr="00227EE3" w:rsidRDefault="000328DF" w:rsidP="000328DF">
      <w:pPr>
        <w:spacing w:after="0" w:line="240" w:lineRule="auto"/>
        <w:rPr>
          <w:rFonts w:ascii="Times New Roman" w:hAnsi="Times New Roman"/>
          <w:color w:val="000000"/>
          <w:sz w:val="24"/>
          <w:szCs w:val="24"/>
          <w:lang w:val="lt-LT"/>
        </w:rPr>
      </w:pPr>
      <w:r w:rsidRPr="00227EE3">
        <w:rPr>
          <w:rFonts w:ascii="Times New Roman" w:hAnsi="Times New Roman"/>
          <w:color w:val="000000"/>
          <w:sz w:val="24"/>
          <w:szCs w:val="24"/>
          <w:lang w:val="lt-LT"/>
        </w:rPr>
        <w:t xml:space="preserve">2 pav. </w:t>
      </w:r>
      <w:hyperlink r:id="rId221" w:history="1">
        <w:r w:rsidRPr="00227EE3">
          <w:rPr>
            <w:rStyle w:val="Hipersaitas"/>
            <w:rFonts w:ascii="Times New Roman" w:hAnsi="Times New Roman"/>
            <w:sz w:val="24"/>
            <w:szCs w:val="24"/>
            <w:lang w:val="lt-LT"/>
          </w:rPr>
          <w:t>http://www.internationalmoving.uk.com/moving-warsaw/</w:t>
        </w:r>
      </w:hyperlink>
    </w:p>
    <w:p w:rsidR="000328DF" w:rsidRPr="00227EE3" w:rsidRDefault="000328DF" w:rsidP="000328DF">
      <w:pPr>
        <w:spacing w:after="0" w:line="240" w:lineRule="auto"/>
        <w:rPr>
          <w:rFonts w:ascii="Times New Roman" w:hAnsi="Times New Roman"/>
          <w:color w:val="000000"/>
          <w:sz w:val="24"/>
          <w:szCs w:val="24"/>
          <w:lang w:val="lt-LT"/>
        </w:rPr>
      </w:pPr>
      <w:r w:rsidRPr="00227EE3">
        <w:rPr>
          <w:rFonts w:ascii="Times New Roman" w:hAnsi="Times New Roman"/>
          <w:color w:val="000000"/>
          <w:sz w:val="24"/>
          <w:szCs w:val="24"/>
          <w:lang w:val="lt-LT"/>
        </w:rPr>
        <w:t xml:space="preserve">3 pav. </w:t>
      </w:r>
      <w:hyperlink r:id="rId222" w:history="1">
        <w:r w:rsidRPr="00227EE3">
          <w:rPr>
            <w:rStyle w:val="Hipersaitas"/>
            <w:rFonts w:ascii="Times New Roman" w:hAnsi="Times New Roman"/>
            <w:sz w:val="24"/>
            <w:szCs w:val="24"/>
            <w:lang w:val="lt-LT"/>
          </w:rPr>
          <w:t>http://www.landezine.com/index.php/2014/09/place-de-la-paix-by-mutabilis-paysage-urbanisme/place_de_la_paix-mutabilis_paysage_urbanisme-15/</w:t>
        </w:r>
      </w:hyperlink>
    </w:p>
    <w:p w:rsidR="000328DF" w:rsidRPr="00227EE3" w:rsidRDefault="000328DF" w:rsidP="000328DF">
      <w:pPr>
        <w:spacing w:after="0" w:line="240" w:lineRule="auto"/>
        <w:rPr>
          <w:rFonts w:ascii="Times New Roman" w:hAnsi="Times New Roman"/>
          <w:color w:val="000000"/>
          <w:sz w:val="24"/>
          <w:szCs w:val="24"/>
          <w:lang w:val="lt-LT"/>
        </w:rPr>
      </w:pPr>
      <w:r w:rsidRPr="00227EE3">
        <w:rPr>
          <w:rFonts w:ascii="Times New Roman" w:hAnsi="Times New Roman"/>
          <w:color w:val="000000"/>
          <w:sz w:val="24"/>
          <w:szCs w:val="24"/>
          <w:lang w:val="lt-LT"/>
        </w:rPr>
        <w:t xml:space="preserve">4, 5, 6 pav. </w:t>
      </w:r>
      <w:r w:rsidRPr="00227EE3">
        <w:rPr>
          <w:rFonts w:ascii="Times New Roman" w:hAnsi="Times New Roman"/>
          <w:sz w:val="24"/>
          <w:szCs w:val="24"/>
          <w:lang w:val="lt-LT"/>
        </w:rPr>
        <w:t>http://www.geschichteinchronologie.ch/2wk/b/1945-03-22-Hildesheim-feuersturm.html</w:t>
      </w:r>
    </w:p>
    <w:p w:rsidR="000328DF" w:rsidRPr="00227EE3" w:rsidRDefault="000328DF" w:rsidP="000328DF">
      <w:pPr>
        <w:spacing w:after="0" w:line="240" w:lineRule="auto"/>
        <w:rPr>
          <w:rFonts w:ascii="Times New Roman" w:hAnsi="Times New Roman"/>
          <w:color w:val="000000"/>
          <w:sz w:val="24"/>
          <w:szCs w:val="24"/>
          <w:lang w:val="lt-LT"/>
        </w:rPr>
      </w:pPr>
      <w:r w:rsidRPr="00227EE3">
        <w:rPr>
          <w:rFonts w:ascii="Times New Roman" w:hAnsi="Times New Roman"/>
          <w:color w:val="000000"/>
          <w:sz w:val="24"/>
          <w:szCs w:val="24"/>
          <w:lang w:val="lt-LT"/>
        </w:rPr>
        <w:t xml:space="preserve">7 pav. </w:t>
      </w:r>
      <w:hyperlink r:id="rId223" w:anchor="mediaviewer/File:Hildesheim_Marktplatz_P_616-18-th.jpg" w:history="1">
        <w:r w:rsidRPr="00227EE3">
          <w:rPr>
            <w:rStyle w:val="Hipersaitas"/>
            <w:rFonts w:ascii="Times New Roman" w:hAnsi="Times New Roman"/>
            <w:sz w:val="24"/>
            <w:szCs w:val="24"/>
            <w:lang w:val="lt-LT"/>
          </w:rPr>
          <w:t>http://de.wikipedia.org/wiki/Hildesheim#mediaviewer/File:Hildesheim_Marktplatz_P_616-18-th.jpg</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8 pav. </w:t>
      </w:r>
      <w:hyperlink r:id="rId224" w:history="1">
        <w:r w:rsidRPr="00227EE3">
          <w:rPr>
            <w:rStyle w:val="Hipersaitas"/>
            <w:rFonts w:ascii="Times New Roman" w:hAnsi="Times New Roman"/>
            <w:sz w:val="24"/>
            <w:szCs w:val="24"/>
            <w:lang w:val="lt-LT"/>
          </w:rPr>
          <w:t>http://www.webbaviation.de/gallery2/index.php/NRW/Bonn/MunsterplatzBonn-fb13646</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9 pav. </w:t>
      </w:r>
      <w:hyperlink r:id="rId225" w:history="1">
        <w:r w:rsidRPr="00227EE3">
          <w:rPr>
            <w:rStyle w:val="Hipersaitas"/>
            <w:rFonts w:ascii="Times New Roman" w:hAnsi="Times New Roman"/>
            <w:sz w:val="24"/>
            <w:szCs w:val="24"/>
            <w:lang w:val="lt-LT"/>
          </w:rPr>
          <w:t>http://www.panoramio.com/photo/27598428</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10 pav. </w:t>
      </w:r>
      <w:hyperlink r:id="rId226" w:history="1">
        <w:r w:rsidRPr="00227EE3">
          <w:rPr>
            <w:rStyle w:val="Hipersaitas"/>
            <w:rFonts w:ascii="Times New Roman" w:hAnsi="Times New Roman"/>
            <w:sz w:val="24"/>
            <w:szCs w:val="24"/>
            <w:lang w:val="lt-LT"/>
          </w:rPr>
          <w:t>http://www.rotary1940.de/berlin/05_clubleben/vortraege/schoene_potsdamer_stadtschloss.php?mydesign=tuerkis&amp;client=berlin&amp;client_wID=888&amp;print=true</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11 pav. </w:t>
      </w:r>
      <w:hyperlink r:id="rId227" w:history="1">
        <w:r w:rsidRPr="00227EE3">
          <w:rPr>
            <w:rStyle w:val="Hipersaitas"/>
            <w:rFonts w:ascii="Times New Roman" w:hAnsi="Times New Roman"/>
            <w:sz w:val="24"/>
            <w:szCs w:val="24"/>
            <w:lang w:val="lt-LT"/>
          </w:rPr>
          <w:t>http://www.stadtbild-deutschland.org/forum/index.php?page=Thread&amp;postID=94202</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12 pav. </w:t>
      </w:r>
      <w:hyperlink r:id="rId228" w:anchor="mediaviewer/File:Potsdam_Alter_Markt_Stadtschloss.jpg" w:history="1">
        <w:r w:rsidRPr="00227EE3">
          <w:rPr>
            <w:rStyle w:val="Hipersaitas"/>
            <w:rFonts w:ascii="Times New Roman" w:hAnsi="Times New Roman"/>
            <w:sz w:val="24"/>
            <w:szCs w:val="24"/>
            <w:lang w:val="lt-LT"/>
          </w:rPr>
          <w:t>http://de.wikipedia.org/wiki/Potsdamer_Stadtschloss#mediaviewer/File:Potsdam_Alter_Markt_Stadtschloss.jpg</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13 pav. </w:t>
      </w:r>
      <w:hyperlink r:id="rId229" w:anchor="mediaviewer/File:Potsdam_Stadtschloss_Reste_2008.JPG" w:history="1">
        <w:r w:rsidRPr="00227EE3">
          <w:rPr>
            <w:rStyle w:val="Hipersaitas"/>
            <w:rFonts w:ascii="Times New Roman" w:hAnsi="Times New Roman"/>
            <w:sz w:val="24"/>
            <w:szCs w:val="24"/>
            <w:lang w:val="lt-LT"/>
          </w:rPr>
          <w:t>http://de.wikipedia.org/wiki/Potsdamer_Stadtschloss#mediaviewer/File:Potsdam_Stadtschloss_Reste_2008.JPG</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14 pav. </w:t>
      </w:r>
      <w:hyperlink r:id="rId230" w:history="1">
        <w:r w:rsidRPr="00227EE3">
          <w:rPr>
            <w:rStyle w:val="Hipersaitas"/>
            <w:rFonts w:ascii="Times New Roman" w:hAnsi="Times New Roman"/>
            <w:sz w:val="24"/>
            <w:szCs w:val="24"/>
            <w:lang w:val="lt-LT"/>
          </w:rPr>
          <w:t>http://www.preussische-allgemeine.de/nachrichten/artikel/potsdam-ist-schneller.html</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15 pav. </w:t>
      </w:r>
      <w:hyperlink r:id="rId231" w:history="1">
        <w:r w:rsidRPr="00227EE3">
          <w:rPr>
            <w:rStyle w:val="Hipersaitas"/>
            <w:rFonts w:ascii="Times New Roman" w:hAnsi="Times New Roman"/>
            <w:sz w:val="24"/>
            <w:szCs w:val="24"/>
            <w:lang w:val="lt-LT"/>
          </w:rPr>
          <w:t>http://image.slidesharecdn.com/londonfestivalofarchitecture270612-120702085253-phpapp01/95/events-the-social-life-of-cities-what-is-the-designers-role-4-728.jpg?cb=1341240768</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16 pav. http://mainstreetsquarerc.com/assets/slideshow/summer-concert-series.jpg</w:t>
      </w:r>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17 pav. </w:t>
      </w:r>
      <w:hyperlink r:id="rId232" w:history="1">
        <w:r w:rsidRPr="00227EE3">
          <w:rPr>
            <w:rStyle w:val="Hipersaitas"/>
            <w:rFonts w:ascii="Times New Roman" w:hAnsi="Times New Roman"/>
            <w:sz w:val="24"/>
            <w:szCs w:val="24"/>
            <w:lang w:val="lt-LT"/>
          </w:rPr>
          <w:t>http://pdxkidscalendar.com/sand-in-the-city-2012/</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18 pav. </w:t>
      </w:r>
      <w:hyperlink r:id="rId233" w:history="1">
        <w:r w:rsidRPr="00227EE3">
          <w:rPr>
            <w:rStyle w:val="Hipersaitas"/>
            <w:rFonts w:ascii="Times New Roman" w:hAnsi="Times New Roman"/>
            <w:sz w:val="24"/>
            <w:szCs w:val="24"/>
            <w:lang w:val="lt-LT"/>
          </w:rPr>
          <w:t>http://openbrief.co/wp-content/uploads/2013/07/flickr_nycdot_time_square_before_after.jpg</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19 pav. </w:t>
      </w:r>
      <w:hyperlink r:id="rId234" w:history="1">
        <w:r w:rsidRPr="00227EE3">
          <w:rPr>
            <w:rStyle w:val="Hipersaitas"/>
            <w:rFonts w:ascii="Times New Roman" w:hAnsi="Times New Roman"/>
            <w:sz w:val="24"/>
            <w:szCs w:val="24"/>
            <w:lang w:val="lt-LT"/>
          </w:rPr>
          <w:t>http://www.aeiou.at/aeiou.encyclop.data.image.s/s852555a.jpg</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20 pav. </w:t>
      </w:r>
      <w:hyperlink r:id="rId235" w:history="1">
        <w:r w:rsidRPr="00227EE3">
          <w:rPr>
            <w:rStyle w:val="Hipersaitas"/>
            <w:rFonts w:ascii="Times New Roman" w:hAnsi="Times New Roman"/>
            <w:sz w:val="24"/>
            <w:szCs w:val="24"/>
            <w:lang w:val="lt-LT"/>
          </w:rPr>
          <w:t>http://www.stadtplandienst.at/steyr-maps</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21-2</w:t>
      </w:r>
      <w:r>
        <w:rPr>
          <w:rFonts w:ascii="Times New Roman" w:hAnsi="Times New Roman"/>
          <w:sz w:val="24"/>
          <w:szCs w:val="24"/>
          <w:lang w:val="lt-LT"/>
        </w:rPr>
        <w:t>2</w:t>
      </w:r>
      <w:r w:rsidRPr="00227EE3">
        <w:rPr>
          <w:rFonts w:ascii="Times New Roman" w:hAnsi="Times New Roman"/>
          <w:sz w:val="24"/>
          <w:szCs w:val="24"/>
          <w:lang w:val="lt-LT"/>
        </w:rPr>
        <w:t xml:space="preserve"> pav. </w:t>
      </w:r>
      <w:hyperlink r:id="rId236" w:history="1">
        <w:r w:rsidRPr="00227EE3">
          <w:rPr>
            <w:rStyle w:val="Hipersaitas"/>
            <w:rFonts w:ascii="Times New Roman" w:hAnsi="Times New Roman"/>
            <w:sz w:val="24"/>
            <w:szCs w:val="24"/>
            <w:lang w:val="lt-LT"/>
          </w:rPr>
          <w:t>http://www.livablecities.org/articles/european-square-conference-report</w:t>
        </w:r>
      </w:hyperlink>
    </w:p>
    <w:p w:rsidR="000328DF" w:rsidRPr="00227EE3" w:rsidRDefault="000328DF" w:rsidP="000328DF">
      <w:pPr>
        <w:spacing w:after="0" w:line="240" w:lineRule="auto"/>
        <w:rPr>
          <w:rFonts w:ascii="Times New Roman" w:hAnsi="Times New Roman"/>
          <w:sz w:val="24"/>
          <w:szCs w:val="24"/>
          <w:lang w:val="lt-LT"/>
        </w:rPr>
      </w:pPr>
    </w:p>
    <w:p w:rsidR="000328DF" w:rsidRPr="00227EE3" w:rsidRDefault="000328DF" w:rsidP="000328DF">
      <w:pPr>
        <w:spacing w:after="0" w:line="240" w:lineRule="auto"/>
        <w:rPr>
          <w:rFonts w:ascii="Times New Roman" w:hAnsi="Times New Roman"/>
          <w:sz w:val="24"/>
          <w:szCs w:val="24"/>
          <w:lang w:val="lt-LT"/>
        </w:rPr>
      </w:pPr>
    </w:p>
    <w:p w:rsidR="000328DF" w:rsidRPr="00227EE3" w:rsidRDefault="000328DF" w:rsidP="000328DF">
      <w:pPr>
        <w:spacing w:after="0" w:line="240" w:lineRule="auto"/>
        <w:rPr>
          <w:rFonts w:ascii="Times New Roman" w:hAnsi="Times New Roman"/>
          <w:b/>
          <w:sz w:val="24"/>
          <w:szCs w:val="24"/>
          <w:lang w:val="lt-LT"/>
        </w:rPr>
      </w:pPr>
      <w:r w:rsidRPr="00227EE3">
        <w:rPr>
          <w:rFonts w:ascii="Times New Roman" w:hAnsi="Times New Roman"/>
          <w:b/>
          <w:sz w:val="24"/>
          <w:szCs w:val="24"/>
          <w:lang w:val="lt-LT"/>
        </w:rPr>
        <w:br w:type="page"/>
      </w:r>
    </w:p>
    <w:p w:rsidR="000328DF" w:rsidRPr="00227EE3" w:rsidRDefault="000328DF" w:rsidP="000328DF">
      <w:pPr>
        <w:spacing w:after="0" w:line="240" w:lineRule="auto"/>
        <w:rPr>
          <w:rFonts w:ascii="Times New Roman" w:hAnsi="Times New Roman"/>
          <w:b/>
          <w:sz w:val="24"/>
          <w:szCs w:val="24"/>
          <w:lang w:val="lt-LT"/>
        </w:rPr>
      </w:pPr>
      <w:r w:rsidRPr="00227EE3">
        <w:rPr>
          <w:rFonts w:ascii="Times New Roman" w:hAnsi="Times New Roman"/>
          <w:b/>
          <w:sz w:val="24"/>
          <w:szCs w:val="24"/>
          <w:lang w:val="lt-LT"/>
        </w:rPr>
        <w:t>3.</w:t>
      </w:r>
      <w:r>
        <w:rPr>
          <w:rFonts w:ascii="Times New Roman" w:hAnsi="Times New Roman"/>
          <w:b/>
          <w:sz w:val="24"/>
          <w:szCs w:val="24"/>
          <w:lang w:val="lt-LT"/>
        </w:rPr>
        <w:t>1.4</w:t>
      </w:r>
      <w:r w:rsidRPr="00227EE3">
        <w:rPr>
          <w:rFonts w:ascii="Times New Roman" w:hAnsi="Times New Roman"/>
          <w:b/>
          <w:sz w:val="24"/>
          <w:szCs w:val="24"/>
          <w:lang w:val="lt-LT"/>
        </w:rPr>
        <w:t xml:space="preserve"> skyriaus nuotraukų šaltiniai:</w:t>
      </w:r>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1-2 pav. </w:t>
      </w:r>
      <w:hyperlink r:id="rId237" w:history="1">
        <w:r w:rsidRPr="00227EE3">
          <w:rPr>
            <w:rStyle w:val="Hipersaitas"/>
            <w:rFonts w:ascii="Times New Roman" w:hAnsi="Times New Roman"/>
            <w:sz w:val="24"/>
            <w:szCs w:val="24"/>
            <w:lang w:val="lt-LT"/>
          </w:rPr>
          <w:t>http://www.archdaily.com/104297/bgu-university-entrance-square-art-gallery-chyutin-architects/</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3-6 pav. </w:t>
      </w:r>
      <w:hyperlink r:id="rId238" w:history="1">
        <w:r w:rsidRPr="00227EE3">
          <w:rPr>
            <w:rStyle w:val="Hipersaitas"/>
            <w:rFonts w:ascii="Times New Roman" w:hAnsi="Times New Roman"/>
            <w:sz w:val="24"/>
            <w:szCs w:val="24"/>
            <w:lang w:val="lt-LT"/>
          </w:rPr>
          <w:t>http://www.archdaily.com/379822/the-old-market-square-stage-5468796-architecture/</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7-8 pav. </w:t>
      </w:r>
      <w:hyperlink r:id="rId239" w:history="1">
        <w:r w:rsidRPr="00227EE3">
          <w:rPr>
            <w:rStyle w:val="Hipersaitas"/>
            <w:rFonts w:ascii="Times New Roman" w:hAnsi="Times New Roman"/>
            <w:sz w:val="24"/>
            <w:szCs w:val="24"/>
            <w:lang w:val="lt-LT"/>
          </w:rPr>
          <w:t>http://www.archdaily.com/459963/winner-of-parramatta-square-design-competition-announced/</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9-10 pav. </w:t>
      </w:r>
      <w:hyperlink r:id="rId240" w:history="1">
        <w:r w:rsidRPr="00227EE3">
          <w:rPr>
            <w:rStyle w:val="Hipersaitas"/>
            <w:rFonts w:ascii="Times New Roman" w:hAnsi="Times New Roman"/>
            <w:sz w:val="24"/>
            <w:szCs w:val="24"/>
            <w:lang w:val="lt-LT"/>
          </w:rPr>
          <w:t>http://www.archdaily.com/276683/u-square-atelier-of-architects/</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11-12 pav. </w:t>
      </w:r>
      <w:hyperlink r:id="rId241" w:history="1">
        <w:r w:rsidRPr="00227EE3">
          <w:rPr>
            <w:rStyle w:val="Hipersaitas"/>
            <w:rFonts w:ascii="Times New Roman" w:hAnsi="Times New Roman"/>
            <w:sz w:val="24"/>
            <w:szCs w:val="24"/>
            <w:lang w:val="lt-LT"/>
          </w:rPr>
          <w:t>http://www.archdaily.com/297097/sustainable-market-square-winning-proposal-tomdavid-architects/</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13-14 pav. </w:t>
      </w:r>
      <w:hyperlink r:id="rId242" w:history="1">
        <w:r w:rsidRPr="00227EE3">
          <w:rPr>
            <w:rStyle w:val="Hipersaitas"/>
            <w:rFonts w:ascii="Times New Roman" w:hAnsi="Times New Roman"/>
            <w:sz w:val="24"/>
            <w:szCs w:val="24"/>
            <w:lang w:val="lt-LT"/>
          </w:rPr>
          <w:t>http://www.archdaily.com/297928/sustainable-market-square-third-prize-winning-proposal-various-architects/</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15 pav. </w:t>
      </w:r>
      <w:hyperlink r:id="rId243" w:history="1">
        <w:r w:rsidRPr="00227EE3">
          <w:rPr>
            <w:rStyle w:val="Hipersaitas"/>
            <w:rFonts w:ascii="Times New Roman" w:hAnsi="Times New Roman"/>
            <w:sz w:val="24"/>
            <w:szCs w:val="24"/>
            <w:lang w:val="lt-LT"/>
          </w:rPr>
          <w:t>http://www.archdaily.com/295795/masterplan-for-hudson-square-streetscape-improvements-mathews-nielsen-landscape-architects/</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16 -17 pav.  </w:t>
      </w:r>
      <w:hyperlink r:id="rId244" w:history="1">
        <w:r w:rsidRPr="00227EE3">
          <w:rPr>
            <w:rStyle w:val="Hipersaitas"/>
            <w:rFonts w:ascii="Times New Roman" w:hAnsi="Times New Roman"/>
            <w:sz w:val="24"/>
            <w:szCs w:val="24"/>
            <w:lang w:val="lt-LT"/>
          </w:rPr>
          <w:t>http://www.archdaily.com/465343/nyc-s-times-square-becomes-permanently-pedestrian/</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18 pav. </w:t>
      </w:r>
      <w:hyperlink r:id="rId245" w:history="1">
        <w:r w:rsidRPr="00227EE3">
          <w:rPr>
            <w:rStyle w:val="Hipersaitas"/>
            <w:rFonts w:ascii="Times New Roman" w:hAnsi="Times New Roman"/>
            <w:sz w:val="24"/>
            <w:szCs w:val="24"/>
            <w:lang w:val="lt-LT"/>
          </w:rPr>
          <w:t>http://openbrief.co/wp-content/uploads/2013/07/flickr_nycdot_time_square_before_after.jpg</w:t>
        </w:r>
      </w:hyperlink>
    </w:p>
    <w:p w:rsidR="000328DF" w:rsidRPr="00227EE3" w:rsidRDefault="000328DF" w:rsidP="000328DF">
      <w:pPr>
        <w:spacing w:after="0" w:line="240" w:lineRule="auto"/>
        <w:rPr>
          <w:rStyle w:val="Hipersaitas"/>
          <w:rFonts w:ascii="Times New Roman" w:hAnsi="Times New Roman"/>
          <w:sz w:val="24"/>
          <w:szCs w:val="24"/>
          <w:lang w:val="lt-LT"/>
        </w:rPr>
      </w:pPr>
      <w:r w:rsidRPr="00227EE3">
        <w:rPr>
          <w:rFonts w:ascii="Times New Roman" w:hAnsi="Times New Roman"/>
          <w:sz w:val="24"/>
          <w:szCs w:val="24"/>
          <w:lang w:val="lt-LT"/>
        </w:rPr>
        <w:t xml:space="preserve">19-20 pav. </w:t>
      </w:r>
      <w:r w:rsidRPr="00227EE3">
        <w:rPr>
          <w:rStyle w:val="Hipersaitas"/>
          <w:rFonts w:ascii="Times New Roman" w:hAnsi="Times New Roman"/>
          <w:sz w:val="24"/>
          <w:szCs w:val="24"/>
          <w:lang w:val="lt-LT"/>
        </w:rPr>
        <w:t>http://worldlandscapearchitect.com/student-project-wetland-el-burro-natalia-vergara-forero/#.VEX_OPmUeBq</w:t>
      </w:r>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21 pav.  </w:t>
      </w:r>
      <w:hyperlink r:id="rId246" w:history="1">
        <w:r w:rsidRPr="00227EE3">
          <w:rPr>
            <w:rStyle w:val="Hipersaitas"/>
            <w:rFonts w:ascii="Times New Roman" w:hAnsi="Times New Roman"/>
            <w:sz w:val="24"/>
            <w:szCs w:val="24"/>
            <w:lang w:val="lt-LT"/>
          </w:rPr>
          <w:t>https://www.behance.net/gallery/GreenStone-Garden-Landscape-project/8927815</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22 pav. </w:t>
      </w:r>
      <w:hyperlink r:id="rId247" w:history="1">
        <w:r w:rsidRPr="00227EE3">
          <w:rPr>
            <w:rStyle w:val="Hipersaitas"/>
            <w:rFonts w:ascii="Times New Roman" w:hAnsi="Times New Roman"/>
            <w:sz w:val="24"/>
            <w:szCs w:val="24"/>
            <w:lang w:val="lt-LT"/>
          </w:rPr>
          <w:t>http://www.archdaily.com/50456/square-des-fre%CC%80res-charon-affleck-de-la-riva-architects/</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23-24 pav. </w:t>
      </w:r>
      <w:hyperlink r:id="rId248" w:history="1">
        <w:r w:rsidRPr="00227EE3">
          <w:rPr>
            <w:rStyle w:val="Hipersaitas"/>
            <w:rFonts w:ascii="Times New Roman" w:hAnsi="Times New Roman"/>
            <w:sz w:val="24"/>
            <w:szCs w:val="24"/>
            <w:lang w:val="lt-LT"/>
          </w:rPr>
          <w:t>http://www.archdaily.com/478606/petar-zoranic-square-and-sime-budinic-plaza-kostrencic-krebel/</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25-26 pav.  </w:t>
      </w:r>
      <w:hyperlink r:id="rId249" w:history="1">
        <w:r w:rsidRPr="00227EE3">
          <w:rPr>
            <w:rStyle w:val="Hipersaitas"/>
            <w:rFonts w:ascii="Times New Roman" w:hAnsi="Times New Roman"/>
            <w:sz w:val="24"/>
            <w:szCs w:val="24"/>
            <w:lang w:val="lt-LT"/>
          </w:rPr>
          <w:t>http://www.archdaily.com/135750/times-square-junglim-architecture/</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27 pav. </w:t>
      </w:r>
      <w:hyperlink r:id="rId250" w:history="1">
        <w:r w:rsidRPr="00227EE3">
          <w:rPr>
            <w:rStyle w:val="Hipersaitas"/>
            <w:rFonts w:ascii="Times New Roman" w:hAnsi="Times New Roman"/>
            <w:sz w:val="24"/>
            <w:szCs w:val="24"/>
            <w:lang w:val="lt-LT"/>
          </w:rPr>
          <w:t>http://www.archdaily.com/454910/indautxu-square-jaam-sociedad-de-arquitectura/</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28-29 pav. </w:t>
      </w:r>
      <w:hyperlink r:id="rId251" w:history="1">
        <w:r w:rsidRPr="00227EE3">
          <w:rPr>
            <w:rStyle w:val="Hipersaitas"/>
            <w:rFonts w:ascii="Times New Roman" w:hAnsi="Times New Roman"/>
            <w:sz w:val="24"/>
            <w:szCs w:val="24"/>
            <w:lang w:val="lt-LT"/>
          </w:rPr>
          <w:t>http://www.archdaily.com/362004/green-square-library-competition-entry-aspect-studios/</w:t>
        </w:r>
      </w:hyperlink>
    </w:p>
    <w:p w:rsidR="000328DF" w:rsidRPr="00227EE3" w:rsidRDefault="000328DF" w:rsidP="000328DF">
      <w:pPr>
        <w:spacing w:after="0" w:line="240" w:lineRule="auto"/>
        <w:rPr>
          <w:rFonts w:ascii="Times New Roman" w:hAnsi="Times New Roman"/>
          <w:sz w:val="24"/>
          <w:szCs w:val="24"/>
          <w:lang w:val="lt-LT"/>
        </w:rPr>
      </w:pPr>
      <w:r w:rsidRPr="00227EE3">
        <w:rPr>
          <w:rFonts w:ascii="Times New Roman" w:hAnsi="Times New Roman"/>
          <w:sz w:val="24"/>
          <w:szCs w:val="24"/>
          <w:lang w:val="lt-LT"/>
        </w:rPr>
        <w:t xml:space="preserve">30-31 pav. </w:t>
      </w:r>
      <w:r w:rsidRPr="00227EE3">
        <w:rPr>
          <w:rStyle w:val="Hipersaitas"/>
          <w:rFonts w:ascii="Times New Roman" w:hAnsi="Times New Roman"/>
          <w:sz w:val="24"/>
          <w:szCs w:val="24"/>
          <w:lang w:val="lt-LT"/>
        </w:rPr>
        <w:t>http://www.archdaily.com/353875/green-square-library-and-plaza-proposal-gus-wustemann-architects/</w:t>
      </w:r>
    </w:p>
    <w:p w:rsidR="000328DF" w:rsidRDefault="000328DF" w:rsidP="000328DF">
      <w:pPr>
        <w:spacing w:after="0" w:line="240" w:lineRule="auto"/>
        <w:rPr>
          <w:rFonts w:ascii="Times New Roman" w:hAnsi="Times New Roman"/>
          <w:sz w:val="24"/>
          <w:lang w:val="lt-LT"/>
        </w:rPr>
      </w:pPr>
    </w:p>
    <w:p w:rsidR="000328DF" w:rsidRDefault="000328DF" w:rsidP="000328DF">
      <w:pPr>
        <w:spacing w:after="0" w:line="240" w:lineRule="auto"/>
        <w:rPr>
          <w:rFonts w:ascii="Times New Roman" w:hAnsi="Times New Roman"/>
          <w:sz w:val="24"/>
          <w:lang w:val="lt-LT"/>
        </w:rPr>
      </w:pPr>
    </w:p>
    <w:p w:rsidR="000328DF" w:rsidRDefault="000328DF" w:rsidP="000328DF">
      <w:pPr>
        <w:spacing w:after="0" w:line="240" w:lineRule="auto"/>
        <w:rPr>
          <w:rFonts w:ascii="Times New Roman" w:hAnsi="Times New Roman"/>
          <w:sz w:val="24"/>
          <w:lang w:val="lt-LT"/>
        </w:rPr>
      </w:pPr>
    </w:p>
    <w:p w:rsidR="000328DF" w:rsidRPr="00147942" w:rsidRDefault="000328DF" w:rsidP="000328DF">
      <w:pPr>
        <w:spacing w:after="0" w:line="240" w:lineRule="auto"/>
        <w:rPr>
          <w:rFonts w:ascii="Times New Roman" w:hAnsi="Times New Roman"/>
          <w:b/>
          <w:sz w:val="24"/>
          <w:lang w:val="lt-LT"/>
        </w:rPr>
      </w:pPr>
      <w:r w:rsidRPr="00147942">
        <w:rPr>
          <w:rFonts w:ascii="Times New Roman" w:hAnsi="Times New Roman"/>
          <w:b/>
          <w:sz w:val="24"/>
          <w:lang w:val="lt-LT"/>
        </w:rPr>
        <w:t>3.1.5 skyriaus n nuotraukų šaltiniai:</w:t>
      </w:r>
    </w:p>
    <w:p w:rsidR="000328DF" w:rsidRPr="00227EE3" w:rsidRDefault="000328DF" w:rsidP="000328DF">
      <w:pPr>
        <w:spacing w:after="0" w:line="240" w:lineRule="auto"/>
        <w:rPr>
          <w:rFonts w:ascii="Times New Roman" w:hAnsi="Times New Roman"/>
          <w:sz w:val="24"/>
          <w:lang w:val="lt-LT"/>
        </w:rPr>
      </w:pPr>
      <w:r>
        <w:rPr>
          <w:rFonts w:ascii="Times New Roman" w:hAnsi="Times New Roman"/>
          <w:sz w:val="24"/>
          <w:szCs w:val="24"/>
          <w:lang w:val="lt-LT"/>
        </w:rPr>
        <w:t>1-4</w:t>
      </w:r>
      <w:r w:rsidRPr="00227EE3">
        <w:rPr>
          <w:rFonts w:ascii="Times New Roman" w:hAnsi="Times New Roman"/>
          <w:sz w:val="24"/>
          <w:szCs w:val="24"/>
          <w:lang w:val="lt-LT"/>
        </w:rPr>
        <w:t xml:space="preserve"> pav. </w:t>
      </w:r>
      <w:hyperlink r:id="rId252" w:history="1">
        <w:r w:rsidRPr="00227EE3">
          <w:rPr>
            <w:rStyle w:val="Hipersaitas"/>
            <w:rFonts w:ascii="Times New Roman" w:hAnsi="Times New Roman"/>
            <w:sz w:val="24"/>
            <w:szCs w:val="24"/>
            <w:lang w:val="lt-LT"/>
          </w:rPr>
          <w:t>http://www.livablecities.org/articles/european-square-conference-report</w:t>
        </w:r>
      </w:hyperlink>
    </w:p>
    <w:p w:rsidR="000328DF" w:rsidRPr="00227EE3" w:rsidRDefault="000328DF" w:rsidP="000328DF">
      <w:pPr>
        <w:spacing w:after="0" w:line="240" w:lineRule="auto"/>
        <w:jc w:val="both"/>
        <w:rPr>
          <w:rFonts w:ascii="Times New Roman" w:hAnsi="Times New Roman"/>
          <w:sz w:val="24"/>
          <w:lang w:val="lt-LT"/>
        </w:rPr>
      </w:pPr>
    </w:p>
    <w:p w:rsidR="000328DF" w:rsidRPr="00227EE3" w:rsidRDefault="000328DF" w:rsidP="000328DF">
      <w:pPr>
        <w:spacing w:after="0"/>
        <w:jc w:val="both"/>
        <w:rPr>
          <w:rFonts w:ascii="Times New Roman" w:hAnsi="Times New Roman"/>
          <w:sz w:val="24"/>
          <w:lang w:val="lt-LT"/>
        </w:rPr>
      </w:pPr>
    </w:p>
    <w:p w:rsidR="000328DF" w:rsidRDefault="000328DF" w:rsidP="000328DF"/>
    <w:p w:rsidR="000328DF" w:rsidRDefault="000328DF">
      <w:pPr>
        <w:spacing w:after="0" w:line="240" w:lineRule="auto"/>
        <w:rPr>
          <w:rFonts w:ascii="Times New Roman" w:hAnsi="Times New Roman"/>
          <w:sz w:val="24"/>
          <w:lang w:val="lt-LT"/>
        </w:rPr>
      </w:pPr>
      <w:r>
        <w:rPr>
          <w:rFonts w:ascii="Times New Roman" w:hAnsi="Times New Roman"/>
          <w:sz w:val="24"/>
          <w:lang w:val="lt-LT"/>
        </w:rPr>
        <w:br w:type="page"/>
      </w:r>
    </w:p>
    <w:p w:rsidR="000328DF" w:rsidRDefault="000328DF" w:rsidP="000328DF">
      <w:pPr>
        <w:pStyle w:val="Antrat1"/>
        <w:rPr>
          <w:rFonts w:ascii="Times New Roman" w:hAnsi="Times New Roman" w:cs="Times New Roman"/>
          <w:sz w:val="144"/>
          <w:szCs w:val="144"/>
        </w:rPr>
      </w:pPr>
    </w:p>
    <w:p w:rsidR="000328DF" w:rsidRDefault="000328DF" w:rsidP="000328DF">
      <w:pPr>
        <w:pStyle w:val="Antrat1"/>
        <w:rPr>
          <w:rFonts w:ascii="Times New Roman" w:hAnsi="Times New Roman" w:cs="Times New Roman"/>
          <w:sz w:val="144"/>
          <w:szCs w:val="144"/>
        </w:rPr>
      </w:pPr>
    </w:p>
    <w:p w:rsidR="000328DF" w:rsidRDefault="000328DF" w:rsidP="000328DF">
      <w:pPr>
        <w:pStyle w:val="Antrat1"/>
        <w:rPr>
          <w:rFonts w:ascii="Times New Roman" w:hAnsi="Times New Roman" w:cs="Times New Roman"/>
          <w:sz w:val="144"/>
          <w:szCs w:val="144"/>
        </w:rPr>
      </w:pPr>
    </w:p>
    <w:p w:rsidR="000328DF" w:rsidRDefault="000328DF" w:rsidP="000328DF">
      <w:pPr>
        <w:pStyle w:val="Antrat1"/>
        <w:rPr>
          <w:rFonts w:ascii="Times New Roman" w:hAnsi="Times New Roman" w:cs="Times New Roman"/>
          <w:sz w:val="144"/>
          <w:szCs w:val="144"/>
        </w:rPr>
      </w:pPr>
      <w:bookmarkStart w:id="162" w:name="_Toc428887788"/>
      <w:r w:rsidRPr="000328DF">
        <w:rPr>
          <w:rFonts w:ascii="Times New Roman" w:hAnsi="Times New Roman" w:cs="Times New Roman"/>
          <w:sz w:val="144"/>
          <w:szCs w:val="144"/>
        </w:rPr>
        <w:t>PRIEDAI</w:t>
      </w:r>
      <w:bookmarkEnd w:id="162"/>
    </w:p>
    <w:p w:rsidR="000328DF" w:rsidRDefault="000328DF">
      <w:pPr>
        <w:spacing w:after="0" w:line="240" w:lineRule="auto"/>
        <w:rPr>
          <w:rFonts w:ascii="Times New Roman" w:eastAsia="Arial Unicode MS" w:hAnsi="Times New Roman"/>
          <w:b/>
          <w:bCs/>
          <w:kern w:val="36"/>
          <w:sz w:val="144"/>
          <w:szCs w:val="144"/>
          <w:lang w:val="en-GB"/>
        </w:rPr>
        <w:sectPr w:rsidR="000328DF" w:rsidSect="004427E3">
          <w:footerReference w:type="even" r:id="rId253"/>
          <w:footerReference w:type="default" r:id="rId254"/>
          <w:pgSz w:w="12240" w:h="15840"/>
          <w:pgMar w:top="1078" w:right="900" w:bottom="1079" w:left="1260" w:header="567" w:footer="567" w:gutter="0"/>
          <w:cols w:space="1296"/>
          <w:docGrid w:linePitch="360"/>
        </w:sectPr>
      </w:pPr>
    </w:p>
    <w:p w:rsidR="000328DF" w:rsidRPr="000328DF" w:rsidRDefault="000328DF" w:rsidP="000328DF">
      <w:pPr>
        <w:jc w:val="right"/>
        <w:rPr>
          <w:rFonts w:ascii="Times New Roman" w:hAnsi="Times New Roman"/>
        </w:rPr>
      </w:pPr>
      <w:r w:rsidRPr="000328DF">
        <w:rPr>
          <w:rFonts w:ascii="Times New Roman" w:hAnsi="Times New Roman"/>
        </w:rPr>
        <w:t>1 priedas</w:t>
      </w:r>
    </w:p>
    <w:p w:rsidR="000328DF" w:rsidRPr="000328DF" w:rsidRDefault="000328DF" w:rsidP="000328DF">
      <w:pPr>
        <w:jc w:val="center"/>
        <w:rPr>
          <w:rFonts w:ascii="Times New Roman" w:hAnsi="Times New Roman"/>
          <w:b/>
        </w:rPr>
      </w:pPr>
      <w:r w:rsidRPr="000328DF">
        <w:rPr>
          <w:rFonts w:ascii="Times New Roman" w:hAnsi="Times New Roman"/>
          <w:b/>
        </w:rPr>
        <w:t>A VARIANTO BRĖŽINYS</w:t>
      </w:r>
    </w:p>
    <w:p w:rsidR="00080315" w:rsidRDefault="000328DF" w:rsidP="000328DF">
      <w:pPr>
        <w:jc w:val="center"/>
        <w:sectPr w:rsidR="00080315" w:rsidSect="0092568A">
          <w:pgSz w:w="16838" w:h="11906" w:orient="landscape"/>
          <w:pgMar w:top="1418" w:right="1134" w:bottom="851" w:left="1134" w:header="567" w:footer="567" w:gutter="0"/>
          <w:cols w:space="1296"/>
          <w:docGrid w:linePitch="360"/>
        </w:sectPr>
      </w:pPr>
      <w:r>
        <w:rPr>
          <w:noProof/>
          <w:lang w:val="lt-LT" w:eastAsia="lt-LT"/>
        </w:rPr>
        <w:drawing>
          <wp:inline distT="0" distB="0" distL="0" distR="0" wp14:anchorId="497910B2" wp14:editId="4482486B">
            <wp:extent cx="8604000" cy="4717462"/>
            <wp:effectExtent l="0" t="0" r="6985" b="69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8604000" cy="4717462"/>
                    </a:xfrm>
                    <a:prstGeom prst="rect">
                      <a:avLst/>
                    </a:prstGeom>
                    <a:noFill/>
                    <a:ln>
                      <a:noFill/>
                    </a:ln>
                  </pic:spPr>
                </pic:pic>
              </a:graphicData>
            </a:graphic>
          </wp:inline>
        </w:drawing>
      </w:r>
    </w:p>
    <w:p w:rsidR="000328DF" w:rsidRPr="00080315" w:rsidRDefault="000328DF" w:rsidP="000328DF">
      <w:pPr>
        <w:jc w:val="center"/>
        <w:rPr>
          <w:rFonts w:ascii="Times New Roman" w:hAnsi="Times New Roman"/>
          <w:b/>
        </w:rPr>
      </w:pPr>
      <w:r w:rsidRPr="00080315">
        <w:rPr>
          <w:rFonts w:ascii="Times New Roman" w:hAnsi="Times New Roman"/>
          <w:b/>
        </w:rPr>
        <w:t>A VARIANTO MAKETO NUOTRAUKOS</w:t>
      </w:r>
    </w:p>
    <w:p w:rsidR="000328DF" w:rsidRDefault="00927E2C" w:rsidP="000328DF">
      <w:pPr>
        <w:jc w:val="center"/>
      </w:pPr>
      <w:r>
        <w:rPr>
          <w:noProof/>
          <w:szCs w:val="24"/>
          <w:lang w:val="lt-LT" w:eastAsia="lt-LT"/>
        </w:rPr>
        <w:drawing>
          <wp:anchor distT="0" distB="0" distL="114300" distR="114300" simplePos="0" relativeHeight="251668992" behindDoc="1" locked="0" layoutInCell="1" allowOverlap="1" wp14:anchorId="6A0C5B6B" wp14:editId="771C0231">
            <wp:simplePos x="0" y="0"/>
            <wp:positionH relativeFrom="page">
              <wp:align>center</wp:align>
            </wp:positionH>
            <wp:positionV relativeFrom="paragraph">
              <wp:posOffset>4079875</wp:posOffset>
            </wp:positionV>
            <wp:extent cx="5848350" cy="3902075"/>
            <wp:effectExtent l="0" t="0" r="0" b="3175"/>
            <wp:wrapTight wrapText="bothSides">
              <wp:wrapPolygon edited="0">
                <wp:start x="0" y="0"/>
                <wp:lineTo x="0" y="21512"/>
                <wp:lineTo x="21530" y="21512"/>
                <wp:lineTo x="21530" y="0"/>
                <wp:lineTo x="0" y="0"/>
              </wp:wrapPolygon>
            </wp:wrapTight>
            <wp:docPr id="205" name="Picture 9" descr="\\Greta-pc\d\AtgimimoAikštė\2015-01-22 maketo foto\IMG_7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eta-pc\d\AtgimimoAikštė\2015-01-22 maketo foto\IMG_7611.jpg"/>
                    <pic:cNvPicPr>
                      <a:picLocks noChangeAspect="1" noChangeArrowheads="1"/>
                    </pic:cNvPicPr>
                  </pic:nvPicPr>
                  <pic:blipFill>
                    <a:blip r:embed="rId256" cstate="print"/>
                    <a:srcRect/>
                    <a:stretch>
                      <a:fillRect/>
                    </a:stretch>
                  </pic:blipFill>
                  <pic:spPr bwMode="auto">
                    <a:xfrm>
                      <a:off x="0" y="0"/>
                      <a:ext cx="5848350" cy="3902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328DF">
        <w:rPr>
          <w:noProof/>
          <w:szCs w:val="24"/>
          <w:lang w:val="lt-LT" w:eastAsia="lt-LT"/>
        </w:rPr>
        <w:drawing>
          <wp:anchor distT="0" distB="0" distL="114300" distR="114300" simplePos="0" relativeHeight="251681280" behindDoc="1" locked="0" layoutInCell="1" allowOverlap="1" wp14:anchorId="6172A328" wp14:editId="05EA330A">
            <wp:simplePos x="0" y="0"/>
            <wp:positionH relativeFrom="column">
              <wp:posOffset>1905</wp:posOffset>
            </wp:positionH>
            <wp:positionV relativeFrom="paragraph">
              <wp:posOffset>20320</wp:posOffset>
            </wp:positionV>
            <wp:extent cx="5580000" cy="3711923"/>
            <wp:effectExtent l="0" t="0" r="1905" b="3175"/>
            <wp:wrapTopAndBottom/>
            <wp:docPr id="203" name="Picture 7" descr="\\Greta-pc\d\AtgimimoAikštė\2015-01-22 maketo foto\IMG_7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eta-pc\d\AtgimimoAikštė\2015-01-22 maketo foto\IMG_7612.jpg"/>
                    <pic:cNvPicPr>
                      <a:picLocks noChangeAspect="1" noChangeArrowheads="1"/>
                    </pic:cNvPicPr>
                  </pic:nvPicPr>
                  <pic:blipFill>
                    <a:blip r:embed="rId257" cstate="print"/>
                    <a:srcRect/>
                    <a:stretch>
                      <a:fillRect/>
                    </a:stretch>
                  </pic:blipFill>
                  <pic:spPr bwMode="auto">
                    <a:xfrm>
                      <a:off x="0" y="0"/>
                      <a:ext cx="5580000" cy="371192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0328DF" w:rsidTr="00080315">
        <w:trPr>
          <w:trHeight w:val="4804"/>
        </w:trPr>
        <w:tc>
          <w:tcPr>
            <w:tcW w:w="9853" w:type="dxa"/>
          </w:tcPr>
          <w:p w:rsidR="000328DF" w:rsidRDefault="00927E2C" w:rsidP="0092568A">
            <w:r w:rsidRPr="00FA0688">
              <w:rPr>
                <w:noProof/>
                <w:szCs w:val="24"/>
                <w:lang w:val="lt-LT" w:eastAsia="lt-LT"/>
              </w:rPr>
              <w:drawing>
                <wp:anchor distT="0" distB="0" distL="114300" distR="114300" simplePos="0" relativeHeight="251660800" behindDoc="1" locked="0" layoutInCell="1" allowOverlap="1" wp14:anchorId="3B9EFFD0" wp14:editId="5DC89751">
                  <wp:simplePos x="0" y="0"/>
                  <wp:positionH relativeFrom="column">
                    <wp:posOffset>46355</wp:posOffset>
                  </wp:positionH>
                  <wp:positionV relativeFrom="paragraph">
                    <wp:posOffset>1905</wp:posOffset>
                  </wp:positionV>
                  <wp:extent cx="5760000" cy="3528842"/>
                  <wp:effectExtent l="0" t="0" r="0" b="0"/>
                  <wp:wrapTight wrapText="bothSides">
                    <wp:wrapPolygon edited="0">
                      <wp:start x="0" y="0"/>
                      <wp:lineTo x="0" y="21456"/>
                      <wp:lineTo x="21505" y="21456"/>
                      <wp:lineTo x="21505" y="0"/>
                      <wp:lineTo x="0" y="0"/>
                    </wp:wrapPolygon>
                  </wp:wrapTight>
                  <wp:docPr id="206" name="Picture 8" descr="\\Greta-pc\d\AtgimimoAikštė\2015-01-22 maketo foto\IMG_7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ta-pc\d\AtgimimoAikštė\2015-01-22 maketo foto\IMG_7608.jpg"/>
                          <pic:cNvPicPr>
                            <a:picLocks noChangeAspect="1" noChangeArrowheads="1"/>
                          </pic:cNvPicPr>
                        </pic:nvPicPr>
                        <pic:blipFill rotWithShape="1">
                          <a:blip r:embed="rId258" cstate="print"/>
                          <a:srcRect b="8109"/>
                          <a:stretch/>
                        </pic:blipFill>
                        <pic:spPr bwMode="auto">
                          <a:xfrm>
                            <a:off x="0" y="0"/>
                            <a:ext cx="5760000" cy="35288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328DF" w:rsidTr="00080315">
        <w:tc>
          <w:tcPr>
            <w:tcW w:w="9853" w:type="dxa"/>
          </w:tcPr>
          <w:p w:rsidR="000328DF" w:rsidRDefault="000328DF" w:rsidP="0092568A"/>
        </w:tc>
      </w:tr>
      <w:tr w:rsidR="000328DF" w:rsidTr="00080315">
        <w:tc>
          <w:tcPr>
            <w:tcW w:w="9853" w:type="dxa"/>
          </w:tcPr>
          <w:p w:rsidR="000328DF" w:rsidRDefault="000328DF" w:rsidP="0092568A">
            <w:r w:rsidRPr="003D15FE">
              <w:rPr>
                <w:noProof/>
                <w:lang w:val="lt-LT" w:eastAsia="lt-LT"/>
              </w:rPr>
              <w:drawing>
                <wp:anchor distT="0" distB="0" distL="114300" distR="114300" simplePos="0" relativeHeight="251652608" behindDoc="1" locked="0" layoutInCell="1" allowOverlap="1" wp14:anchorId="08B05C58" wp14:editId="70D3615A">
                  <wp:simplePos x="0" y="0"/>
                  <wp:positionH relativeFrom="column">
                    <wp:posOffset>33020</wp:posOffset>
                  </wp:positionH>
                  <wp:positionV relativeFrom="paragraph">
                    <wp:posOffset>50800</wp:posOffset>
                  </wp:positionV>
                  <wp:extent cx="5760000" cy="3826994"/>
                  <wp:effectExtent l="0" t="0" r="0" b="2540"/>
                  <wp:wrapTight wrapText="bothSides">
                    <wp:wrapPolygon edited="0">
                      <wp:start x="0" y="0"/>
                      <wp:lineTo x="0" y="21507"/>
                      <wp:lineTo x="21505" y="21507"/>
                      <wp:lineTo x="21505" y="0"/>
                      <wp:lineTo x="0" y="0"/>
                    </wp:wrapPolygon>
                  </wp:wrapTight>
                  <wp:docPr id="207" name="Picture 8" descr="\\Greta-pc\d\AtgimimoAikštė\2015-01-22 maketo foto\IMG_7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ta-pc\d\AtgimimoAikštė\2015-01-22 maketo foto\IMG_7608.jpg"/>
                          <pic:cNvPicPr>
                            <a:picLocks noChangeAspect="1" noChangeArrowheads="1"/>
                          </pic:cNvPicPr>
                        </pic:nvPicPr>
                        <pic:blipFill>
                          <a:blip r:embed="rId259" cstate="print"/>
                          <a:srcRect/>
                          <a:stretch>
                            <a:fillRect/>
                          </a:stretch>
                        </pic:blipFill>
                        <pic:spPr bwMode="auto">
                          <a:xfrm>
                            <a:off x="0" y="0"/>
                            <a:ext cx="5760000" cy="382699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rsidR="0092568A" w:rsidRDefault="0092568A" w:rsidP="000328DF">
      <w:pPr>
        <w:jc w:val="center"/>
        <w:rPr>
          <w:rFonts w:ascii="Times New Roman" w:hAnsi="Times New Roman"/>
          <w:b/>
        </w:rPr>
      </w:pPr>
    </w:p>
    <w:p w:rsidR="0092568A" w:rsidRDefault="0092568A">
      <w:pPr>
        <w:spacing w:after="0" w:line="240" w:lineRule="auto"/>
        <w:rPr>
          <w:rFonts w:ascii="Times New Roman" w:hAnsi="Times New Roman"/>
          <w:b/>
        </w:rPr>
      </w:pPr>
      <w:r>
        <w:rPr>
          <w:rFonts w:ascii="Times New Roman" w:hAnsi="Times New Roman"/>
          <w:b/>
        </w:rPr>
        <w:br w:type="page"/>
      </w:r>
    </w:p>
    <w:p w:rsidR="000328DF" w:rsidRPr="00080315" w:rsidRDefault="000328DF" w:rsidP="000328DF">
      <w:pPr>
        <w:jc w:val="center"/>
        <w:rPr>
          <w:rFonts w:ascii="Times New Roman" w:hAnsi="Times New Roman"/>
          <w:b/>
        </w:rPr>
      </w:pPr>
      <w:r w:rsidRPr="00080315">
        <w:rPr>
          <w:rFonts w:ascii="Times New Roman" w:hAnsi="Times New Roman"/>
          <w:b/>
        </w:rPr>
        <w:t>A VARIANTO VIZUALIZACIJOS</w:t>
      </w:r>
    </w:p>
    <w:p w:rsidR="000328DF" w:rsidRDefault="000328DF" w:rsidP="000328DF">
      <w:r>
        <w:rPr>
          <w:noProof/>
          <w:lang w:val="lt-LT" w:eastAsia="lt-LT"/>
        </w:rPr>
        <w:drawing>
          <wp:inline distT="0" distB="0" distL="0" distR="0" wp14:anchorId="784A9B2D" wp14:editId="612FF353">
            <wp:extent cx="5936615" cy="3952538"/>
            <wp:effectExtent l="0" t="0" r="6985" b="0"/>
            <wp:docPr id="208" name="Picture 208" descr="\\192.168.0.212\Projektu darbiniai failai\Vyr. projektu vadove - Sofija Kogan\PR0037 Klaipedos m Atgimimo aikstes ir gretimybiu raidos GS\viesumas\apklausa II dalies variantams\iliustracijos apklausa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212\Projektu darbiniai failai\Vyr. projektu vadove - Sofija Kogan\PR0037 Klaipedos m Atgimimo aikstes ir gretimybiu raidos GS\viesumas\apklausa II dalies variantams\iliustracijos apklausai\A1.jpg"/>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t="11136"/>
                    <a:stretch/>
                  </pic:blipFill>
                  <pic:spPr bwMode="auto">
                    <a:xfrm>
                      <a:off x="0" y="0"/>
                      <a:ext cx="5943204" cy="3956925"/>
                    </a:xfrm>
                    <a:prstGeom prst="rect">
                      <a:avLst/>
                    </a:prstGeom>
                    <a:noFill/>
                    <a:ln>
                      <a:noFill/>
                    </a:ln>
                    <a:extLst>
                      <a:ext uri="{53640926-AAD7-44D8-BBD7-CCE9431645EC}">
                        <a14:shadowObscured xmlns:a14="http://schemas.microsoft.com/office/drawing/2010/main"/>
                      </a:ext>
                    </a:extLst>
                  </pic:spPr>
                </pic:pic>
              </a:graphicData>
            </a:graphic>
          </wp:inline>
        </w:drawing>
      </w:r>
    </w:p>
    <w:p w:rsidR="0092568A" w:rsidRDefault="000328DF" w:rsidP="000328DF">
      <w:pPr>
        <w:sectPr w:rsidR="0092568A" w:rsidSect="00080315">
          <w:pgSz w:w="12240" w:h="15840"/>
          <w:pgMar w:top="1077" w:right="902" w:bottom="1077" w:left="1259" w:header="567" w:footer="567" w:gutter="0"/>
          <w:cols w:space="1296"/>
          <w:docGrid w:linePitch="360"/>
        </w:sectPr>
      </w:pPr>
      <w:r>
        <w:rPr>
          <w:noProof/>
          <w:lang w:val="lt-LT" w:eastAsia="lt-LT"/>
        </w:rPr>
        <w:drawing>
          <wp:inline distT="0" distB="0" distL="0" distR="0" wp14:anchorId="0796993D" wp14:editId="378163B8">
            <wp:extent cx="5933673" cy="4007485"/>
            <wp:effectExtent l="0" t="0" r="0" b="0"/>
            <wp:docPr id="209" name="Picture 209" descr="\\192.168.0.212\Projektu darbiniai failai\Vyr. projektu vadove - Sofija Kogan\PR0037 Klaipedos m Atgimimo aikstes ir gretimybiu raidos GS\viesumas\apklausa II dalies variantams\iliustracijos apklausa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212\Projektu darbiniai failai\Vyr. projektu vadove - Sofija Kogan\PR0037 Klaipedos m Atgimimo aikstes ir gretimybiu raidos GS\viesumas\apklausa II dalies variantams\iliustracijos apklausai\A2.jpg"/>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t="9856"/>
                    <a:stretch/>
                  </pic:blipFill>
                  <pic:spPr bwMode="auto">
                    <a:xfrm>
                      <a:off x="0" y="0"/>
                      <a:ext cx="5934714" cy="4008188"/>
                    </a:xfrm>
                    <a:prstGeom prst="rect">
                      <a:avLst/>
                    </a:prstGeom>
                    <a:noFill/>
                    <a:ln>
                      <a:noFill/>
                    </a:ln>
                    <a:extLst>
                      <a:ext uri="{53640926-AAD7-44D8-BBD7-CCE9431645EC}">
                        <a14:shadowObscured xmlns:a14="http://schemas.microsoft.com/office/drawing/2010/main"/>
                      </a:ext>
                    </a:extLst>
                  </pic:spPr>
                </pic:pic>
              </a:graphicData>
            </a:graphic>
          </wp:inline>
        </w:drawing>
      </w:r>
    </w:p>
    <w:p w:rsidR="005D6E01" w:rsidRPr="005D6E01" w:rsidRDefault="005D6E01" w:rsidP="005D6E01">
      <w:pPr>
        <w:jc w:val="right"/>
        <w:rPr>
          <w:rFonts w:ascii="Times New Roman" w:hAnsi="Times New Roman"/>
        </w:rPr>
      </w:pPr>
      <w:r w:rsidRPr="005D6E01">
        <w:rPr>
          <w:rFonts w:ascii="Times New Roman" w:hAnsi="Times New Roman"/>
        </w:rPr>
        <w:t>2 priedas</w:t>
      </w:r>
    </w:p>
    <w:p w:rsidR="005D6E01" w:rsidRPr="005D6E01" w:rsidRDefault="005D6E01" w:rsidP="005D6E01">
      <w:pPr>
        <w:jc w:val="center"/>
        <w:rPr>
          <w:rFonts w:ascii="Times New Roman" w:hAnsi="Times New Roman"/>
        </w:rPr>
      </w:pPr>
    </w:p>
    <w:p w:rsidR="005D6E01" w:rsidRPr="005D6E01" w:rsidRDefault="005D6E01" w:rsidP="005D6E01">
      <w:pPr>
        <w:jc w:val="center"/>
        <w:rPr>
          <w:rFonts w:ascii="Times New Roman" w:hAnsi="Times New Roman"/>
          <w:b/>
        </w:rPr>
      </w:pPr>
      <w:r w:rsidRPr="005D6E01">
        <w:rPr>
          <w:rFonts w:ascii="Times New Roman" w:hAnsi="Times New Roman"/>
          <w:b/>
        </w:rPr>
        <w:t>B VARIANTO BRĖŽINYS</w:t>
      </w:r>
    </w:p>
    <w:p w:rsidR="005D6E01" w:rsidRDefault="005D6E01" w:rsidP="005D6E01">
      <w:pPr>
        <w:jc w:val="center"/>
      </w:pPr>
      <w:r>
        <w:rPr>
          <w:noProof/>
          <w:lang w:val="lt-LT" w:eastAsia="lt-LT"/>
        </w:rPr>
        <w:drawing>
          <wp:inline distT="0" distB="0" distL="0" distR="0" wp14:anchorId="784AAFAA" wp14:editId="64420DEF">
            <wp:extent cx="8836777" cy="4762500"/>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841090" cy="4764824"/>
                    </a:xfrm>
                    <a:prstGeom prst="rect">
                      <a:avLst/>
                    </a:prstGeom>
                    <a:noFill/>
                    <a:ln>
                      <a:noFill/>
                    </a:ln>
                  </pic:spPr>
                </pic:pic>
              </a:graphicData>
            </a:graphic>
          </wp:inline>
        </w:drawing>
      </w:r>
    </w:p>
    <w:p w:rsidR="005D6E01" w:rsidRDefault="005D6E01" w:rsidP="005D6E01">
      <w:pPr>
        <w:jc w:val="center"/>
        <w:sectPr w:rsidR="005D6E01" w:rsidSect="00906574">
          <w:pgSz w:w="16838" w:h="11906" w:orient="landscape"/>
          <w:pgMar w:top="1418" w:right="1134" w:bottom="851" w:left="1134" w:header="567" w:footer="567" w:gutter="0"/>
          <w:cols w:space="1296"/>
          <w:docGrid w:linePitch="360"/>
        </w:sectPr>
      </w:pPr>
    </w:p>
    <w:p w:rsidR="005D6E01" w:rsidRPr="005D6E01" w:rsidRDefault="005D6E01" w:rsidP="005D6E01">
      <w:pPr>
        <w:jc w:val="center"/>
        <w:rPr>
          <w:rFonts w:ascii="Times New Roman" w:hAnsi="Times New Roman"/>
          <w:b/>
        </w:rPr>
      </w:pPr>
      <w:r w:rsidRPr="005D6E01">
        <w:rPr>
          <w:rFonts w:ascii="Times New Roman" w:hAnsi="Times New Roman"/>
          <w:b/>
        </w:rPr>
        <w:t>B VARIANTO MAKETO NUOTRAUKOS</w:t>
      </w:r>
    </w:p>
    <w:p w:rsidR="005D6E01" w:rsidRDefault="005D6E01" w:rsidP="005D6E01"/>
    <w:p w:rsidR="005D6E01" w:rsidRDefault="005D6E01" w:rsidP="005D6E01"/>
    <w:tbl>
      <w:tblPr>
        <w:tblStyle w:val="Lentelstinklelis"/>
        <w:tblW w:w="0" w:type="auto"/>
        <w:tblLook w:val="04A0" w:firstRow="1" w:lastRow="0" w:firstColumn="1" w:lastColumn="0" w:noHBand="0" w:noVBand="1"/>
      </w:tblPr>
      <w:tblGrid>
        <w:gridCol w:w="9606"/>
        <w:gridCol w:w="21"/>
      </w:tblGrid>
      <w:tr w:rsidR="005D6E01" w:rsidTr="005D6E01">
        <w:trPr>
          <w:gridAfter w:val="1"/>
          <w:wAfter w:w="21" w:type="dxa"/>
        </w:trPr>
        <w:tc>
          <w:tcPr>
            <w:tcW w:w="9606" w:type="dxa"/>
          </w:tcPr>
          <w:p w:rsidR="005D6E01" w:rsidRDefault="005D6E01" w:rsidP="00906574">
            <w:r>
              <w:rPr>
                <w:noProof/>
                <w:szCs w:val="24"/>
                <w:lang w:val="lt-LT" w:eastAsia="lt-LT"/>
              </w:rPr>
              <w:drawing>
                <wp:inline distT="0" distB="0" distL="0" distR="0" wp14:anchorId="551D695B" wp14:editId="645FB899">
                  <wp:extent cx="5936615" cy="3952875"/>
                  <wp:effectExtent l="19050" t="0" r="6985" b="0"/>
                  <wp:docPr id="216" name="Picture 10" descr="\\Greta-pc\d\AtgimimoAikštė\2015-01-22 maketo foto\IMG_7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ta-pc\d\AtgimimoAikštė\2015-01-22 maketo foto\IMG_7607.jpg"/>
                          <pic:cNvPicPr>
                            <a:picLocks noChangeAspect="1" noChangeArrowheads="1"/>
                          </pic:cNvPicPr>
                        </pic:nvPicPr>
                        <pic:blipFill>
                          <a:blip r:embed="rId181" cstate="print"/>
                          <a:srcRect/>
                          <a:stretch>
                            <a:fillRect/>
                          </a:stretch>
                        </pic:blipFill>
                        <pic:spPr bwMode="auto">
                          <a:xfrm>
                            <a:off x="0" y="0"/>
                            <a:ext cx="5938667" cy="3953022"/>
                          </a:xfrm>
                          <a:prstGeom prst="rect">
                            <a:avLst/>
                          </a:prstGeom>
                          <a:noFill/>
                          <a:ln w="9525">
                            <a:noFill/>
                            <a:miter lim="800000"/>
                            <a:headEnd/>
                            <a:tailEnd/>
                          </a:ln>
                        </pic:spPr>
                      </pic:pic>
                    </a:graphicData>
                  </a:graphic>
                </wp:inline>
              </w:drawing>
            </w:r>
          </w:p>
          <w:p w:rsidR="005D6E01" w:rsidRDefault="005D6E01" w:rsidP="00906574">
            <w:r>
              <w:rPr>
                <w:noProof/>
                <w:szCs w:val="24"/>
                <w:lang w:val="lt-LT" w:eastAsia="lt-LT"/>
              </w:rPr>
              <w:drawing>
                <wp:inline distT="0" distB="0" distL="0" distR="0" wp14:anchorId="4739BF0A" wp14:editId="0D62CD56">
                  <wp:extent cx="5936615" cy="3952875"/>
                  <wp:effectExtent l="19050" t="0" r="6985" b="0"/>
                  <wp:docPr id="217" name="Picture 11" descr="\\Greta-pc\d\AtgimimoAikštė\2015-01-22 maketo foto\IMG_7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ta-pc\d\AtgimimoAikštė\2015-01-22 maketo foto\IMG_7614.jpg"/>
                          <pic:cNvPicPr>
                            <a:picLocks noChangeAspect="1" noChangeArrowheads="1"/>
                          </pic:cNvPicPr>
                        </pic:nvPicPr>
                        <pic:blipFill>
                          <a:blip r:embed="rId182" cstate="print"/>
                          <a:srcRect/>
                          <a:stretch>
                            <a:fillRect/>
                          </a:stretch>
                        </pic:blipFill>
                        <pic:spPr bwMode="auto">
                          <a:xfrm>
                            <a:off x="0" y="0"/>
                            <a:ext cx="5936615" cy="3952875"/>
                          </a:xfrm>
                          <a:prstGeom prst="rect">
                            <a:avLst/>
                          </a:prstGeom>
                          <a:noFill/>
                          <a:ln w="9525">
                            <a:noFill/>
                            <a:miter lim="800000"/>
                            <a:headEnd/>
                            <a:tailEnd/>
                          </a:ln>
                        </pic:spPr>
                      </pic:pic>
                    </a:graphicData>
                  </a:graphic>
                </wp:inline>
              </w:drawing>
            </w:r>
          </w:p>
        </w:tc>
      </w:tr>
      <w:tr w:rsidR="005D6E01" w:rsidTr="005D6E01">
        <w:trPr>
          <w:trHeight w:val="4804"/>
        </w:trPr>
        <w:tc>
          <w:tcPr>
            <w:tcW w:w="9627" w:type="dxa"/>
            <w:gridSpan w:val="2"/>
          </w:tcPr>
          <w:p w:rsidR="005D6E01" w:rsidRDefault="005D6E01" w:rsidP="00906574">
            <w:r>
              <w:rPr>
                <w:noProof/>
                <w:szCs w:val="24"/>
                <w:lang w:val="lt-LT" w:eastAsia="lt-LT"/>
              </w:rPr>
              <w:drawing>
                <wp:inline distT="0" distB="0" distL="0" distR="0" wp14:anchorId="226C0288" wp14:editId="24A9EE47">
                  <wp:extent cx="5936615" cy="3952875"/>
                  <wp:effectExtent l="19050" t="0" r="6985" b="0"/>
                  <wp:docPr id="218" name="Picture 12" descr="\\Greta-pc\d\AtgimimoAikštė\2015-01-22 maketo foto\IMG_7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ta-pc\d\AtgimimoAikštė\2015-01-22 maketo foto\IMG_7616.jpg"/>
                          <pic:cNvPicPr>
                            <a:picLocks noChangeAspect="1" noChangeArrowheads="1"/>
                          </pic:cNvPicPr>
                        </pic:nvPicPr>
                        <pic:blipFill>
                          <a:blip r:embed="rId183" cstate="print"/>
                          <a:srcRect/>
                          <a:stretch>
                            <a:fillRect/>
                          </a:stretch>
                        </pic:blipFill>
                        <pic:spPr bwMode="auto">
                          <a:xfrm>
                            <a:off x="0" y="0"/>
                            <a:ext cx="5936615" cy="3952875"/>
                          </a:xfrm>
                          <a:prstGeom prst="rect">
                            <a:avLst/>
                          </a:prstGeom>
                          <a:noFill/>
                          <a:ln w="9525">
                            <a:noFill/>
                            <a:miter lim="800000"/>
                            <a:headEnd/>
                            <a:tailEnd/>
                          </a:ln>
                        </pic:spPr>
                      </pic:pic>
                    </a:graphicData>
                  </a:graphic>
                </wp:inline>
              </w:drawing>
            </w:r>
          </w:p>
        </w:tc>
      </w:tr>
      <w:tr w:rsidR="005D6E01" w:rsidTr="005D6E01">
        <w:tc>
          <w:tcPr>
            <w:tcW w:w="9627" w:type="dxa"/>
            <w:gridSpan w:val="2"/>
          </w:tcPr>
          <w:p w:rsidR="005D6E01" w:rsidRDefault="005D6E01" w:rsidP="00906574"/>
          <w:p w:rsidR="005D6E01" w:rsidRDefault="005D6E01" w:rsidP="00906574">
            <w:r w:rsidRPr="008757D2">
              <w:rPr>
                <w:noProof/>
                <w:szCs w:val="24"/>
                <w:lang w:val="lt-LT" w:eastAsia="lt-LT"/>
              </w:rPr>
              <w:drawing>
                <wp:inline distT="0" distB="0" distL="0" distR="0" wp14:anchorId="2626EF96" wp14:editId="3EC22682">
                  <wp:extent cx="5929312" cy="3952875"/>
                  <wp:effectExtent l="19050" t="0" r="0" b="0"/>
                  <wp:docPr id="219" name="Picture 13" descr="\\Greta-pc\d\AtgimimoAikštė\2015-01-22 maketo foto\IMG_7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ta-pc\d\AtgimimoAikštė\2015-01-22 maketo foto\IMG_7613.jpg"/>
                          <pic:cNvPicPr>
                            <a:picLocks noChangeAspect="1" noChangeArrowheads="1"/>
                          </pic:cNvPicPr>
                        </pic:nvPicPr>
                        <pic:blipFill>
                          <a:blip r:embed="rId184" cstate="print"/>
                          <a:stretch>
                            <a:fillRect/>
                          </a:stretch>
                        </pic:blipFill>
                        <pic:spPr bwMode="auto">
                          <a:xfrm>
                            <a:off x="0" y="0"/>
                            <a:ext cx="5929312" cy="3952875"/>
                          </a:xfrm>
                          <a:prstGeom prst="rect">
                            <a:avLst/>
                          </a:prstGeom>
                          <a:noFill/>
                          <a:ln w="9525">
                            <a:noFill/>
                            <a:miter lim="800000"/>
                            <a:headEnd/>
                            <a:tailEnd/>
                          </a:ln>
                        </pic:spPr>
                      </pic:pic>
                    </a:graphicData>
                  </a:graphic>
                </wp:inline>
              </w:drawing>
            </w:r>
          </w:p>
        </w:tc>
      </w:tr>
    </w:tbl>
    <w:p w:rsidR="005D6E01" w:rsidRDefault="005D6E01" w:rsidP="005D6E01"/>
    <w:p w:rsidR="005D6E01" w:rsidRDefault="005D6E01" w:rsidP="005D6E01">
      <w:r>
        <w:br w:type="page"/>
      </w:r>
    </w:p>
    <w:p w:rsidR="005D6E01" w:rsidRPr="005D6E01" w:rsidRDefault="005D6E01" w:rsidP="005D6E01">
      <w:pPr>
        <w:jc w:val="center"/>
        <w:rPr>
          <w:rFonts w:ascii="Times New Roman" w:hAnsi="Times New Roman"/>
          <w:b/>
        </w:rPr>
      </w:pPr>
      <w:r w:rsidRPr="005D6E01">
        <w:rPr>
          <w:rFonts w:ascii="Times New Roman" w:hAnsi="Times New Roman"/>
          <w:b/>
        </w:rPr>
        <w:t>B VARIANTO VIZUALIZACIJOS</w:t>
      </w:r>
    </w:p>
    <w:p w:rsidR="005D6E01" w:rsidRDefault="005D6E01" w:rsidP="005D6E01">
      <w:r>
        <w:rPr>
          <w:noProof/>
          <w:lang w:val="lt-LT" w:eastAsia="lt-LT"/>
        </w:rPr>
        <w:drawing>
          <wp:inline distT="0" distB="0" distL="0" distR="0" wp14:anchorId="394C1AF9" wp14:editId="37B3A2D1">
            <wp:extent cx="5924352" cy="4076700"/>
            <wp:effectExtent l="0" t="0" r="635" b="0"/>
            <wp:docPr id="220" name="Picture 220" descr="\\192.168.0.212\Projektu darbiniai failai\Vyr. projektu vadove - Sofija Kogan\PR0037 Klaipedos m Atgimimo aikstes ir gretimybiu raidos GS\viesumas\apklausa II dalies variantams\iliustracijos apklausai\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0.212\Projektu darbiniai failai\Vyr. projektu vadove - Sofija Kogan\PR0037 Klaipedos m Atgimimo aikstes ir gretimybiu raidos GS\viesumas\apklausa II dalies variantams\iliustracijos apklausai\B1.jpg"/>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t="8154"/>
                    <a:stretch/>
                  </pic:blipFill>
                  <pic:spPr bwMode="auto">
                    <a:xfrm>
                      <a:off x="0" y="0"/>
                      <a:ext cx="5939218" cy="4086930"/>
                    </a:xfrm>
                    <a:prstGeom prst="rect">
                      <a:avLst/>
                    </a:prstGeom>
                    <a:noFill/>
                    <a:ln>
                      <a:noFill/>
                    </a:ln>
                    <a:extLst>
                      <a:ext uri="{53640926-AAD7-44D8-BBD7-CCE9431645EC}">
                        <a14:shadowObscured xmlns:a14="http://schemas.microsoft.com/office/drawing/2010/main"/>
                      </a:ext>
                    </a:extLst>
                  </pic:spPr>
                </pic:pic>
              </a:graphicData>
            </a:graphic>
          </wp:inline>
        </w:drawing>
      </w:r>
    </w:p>
    <w:p w:rsidR="005D6E01" w:rsidRDefault="005D6E01" w:rsidP="005D6E01">
      <w:r>
        <w:rPr>
          <w:noProof/>
          <w:lang w:val="lt-LT" w:eastAsia="lt-LT"/>
        </w:rPr>
        <w:drawing>
          <wp:inline distT="0" distB="0" distL="0" distR="0" wp14:anchorId="0179F609" wp14:editId="3EE05D09">
            <wp:extent cx="5924354" cy="4019550"/>
            <wp:effectExtent l="0" t="0" r="635" b="0"/>
            <wp:docPr id="221" name="Picture 221" descr="\\192.168.0.212\Projektu darbiniai failai\Vyr. projektu vadove - Sofija Kogan\PR0037 Klaipedos m Atgimimo aikstes ir gretimybiu raidos GS\viesumas\apklausa II dalies variantams\iliustracijos apklausai\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212\Projektu darbiniai failai\Vyr. projektu vadove - Sofija Kogan\PR0037 Klaipedos m Atgimimo aikstes ir gretimybiu raidos GS\viesumas\apklausa II dalies variantams\iliustracijos apklausai\B2.jpg"/>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t="9442"/>
                    <a:stretch/>
                  </pic:blipFill>
                  <pic:spPr bwMode="auto">
                    <a:xfrm>
                      <a:off x="0" y="0"/>
                      <a:ext cx="5930710" cy="4023862"/>
                    </a:xfrm>
                    <a:prstGeom prst="rect">
                      <a:avLst/>
                    </a:prstGeom>
                    <a:noFill/>
                    <a:ln>
                      <a:noFill/>
                    </a:ln>
                    <a:extLst>
                      <a:ext uri="{53640926-AAD7-44D8-BBD7-CCE9431645EC}">
                        <a14:shadowObscured xmlns:a14="http://schemas.microsoft.com/office/drawing/2010/main"/>
                      </a:ext>
                    </a:extLst>
                  </pic:spPr>
                </pic:pic>
              </a:graphicData>
            </a:graphic>
          </wp:inline>
        </w:drawing>
      </w:r>
    </w:p>
    <w:p w:rsidR="005D6E01" w:rsidRDefault="005D6E01">
      <w:pPr>
        <w:spacing w:after="0" w:line="240" w:lineRule="auto"/>
        <w:sectPr w:rsidR="005D6E01" w:rsidSect="00906574">
          <w:pgSz w:w="11906" w:h="16838"/>
          <w:pgMar w:top="1134" w:right="851" w:bottom="1134" w:left="1418" w:header="567" w:footer="567" w:gutter="0"/>
          <w:cols w:space="1296"/>
          <w:docGrid w:linePitch="360"/>
        </w:sectPr>
      </w:pPr>
    </w:p>
    <w:p w:rsidR="005D6E01" w:rsidRDefault="005D6E01">
      <w:pPr>
        <w:spacing w:after="0" w:line="240" w:lineRule="auto"/>
      </w:pPr>
    </w:p>
    <w:p w:rsidR="005D6E01" w:rsidRDefault="005D6E01">
      <w:pPr>
        <w:spacing w:after="0" w:line="240" w:lineRule="auto"/>
      </w:pPr>
    </w:p>
    <w:p w:rsidR="005D6E01" w:rsidRDefault="005D6E01">
      <w:pPr>
        <w:spacing w:after="0" w:line="240" w:lineRule="auto"/>
        <w:sectPr w:rsidR="005D6E01" w:rsidSect="005D6E01">
          <w:type w:val="continuous"/>
          <w:pgSz w:w="11906" w:h="16838"/>
          <w:pgMar w:top="1134" w:right="851" w:bottom="1134" w:left="1418" w:header="567" w:footer="567" w:gutter="0"/>
          <w:cols w:space="1296"/>
          <w:docGrid w:linePitch="360"/>
        </w:sectPr>
      </w:pPr>
    </w:p>
    <w:p w:rsidR="005D6E01" w:rsidRPr="005D6E01" w:rsidRDefault="005D6E01" w:rsidP="005D6E01">
      <w:pPr>
        <w:jc w:val="right"/>
        <w:rPr>
          <w:rFonts w:ascii="Times New Roman" w:hAnsi="Times New Roman"/>
        </w:rPr>
      </w:pPr>
      <w:r w:rsidRPr="005D6E01">
        <w:rPr>
          <w:rFonts w:ascii="Times New Roman" w:hAnsi="Times New Roman"/>
        </w:rPr>
        <w:t>3 priedas</w:t>
      </w:r>
    </w:p>
    <w:p w:rsidR="005D6E01" w:rsidRPr="005D6E01" w:rsidRDefault="005D6E01" w:rsidP="005D6E01">
      <w:pPr>
        <w:jc w:val="center"/>
        <w:rPr>
          <w:rFonts w:ascii="Times New Roman" w:hAnsi="Times New Roman"/>
        </w:rPr>
      </w:pPr>
    </w:p>
    <w:p w:rsidR="005D6E01" w:rsidRPr="005D6E01" w:rsidRDefault="005D6E01" w:rsidP="005D6E01">
      <w:pPr>
        <w:jc w:val="center"/>
        <w:rPr>
          <w:rFonts w:ascii="Times New Roman" w:hAnsi="Times New Roman"/>
          <w:b/>
        </w:rPr>
      </w:pPr>
      <w:r w:rsidRPr="005D6E01">
        <w:rPr>
          <w:rFonts w:ascii="Times New Roman" w:hAnsi="Times New Roman"/>
          <w:b/>
        </w:rPr>
        <w:t>C VARIANTO BRĖŽINYS</w:t>
      </w:r>
    </w:p>
    <w:p w:rsidR="005D6E01" w:rsidRDefault="005D6E01" w:rsidP="005D6E01">
      <w:pPr>
        <w:jc w:val="center"/>
      </w:pPr>
      <w:r>
        <w:rPr>
          <w:noProof/>
          <w:lang w:val="lt-LT" w:eastAsia="lt-LT"/>
        </w:rPr>
        <w:drawing>
          <wp:inline distT="0" distB="0" distL="0" distR="0" wp14:anchorId="1620DD29" wp14:editId="05D13E26">
            <wp:extent cx="9033597" cy="49530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033597" cy="4953000"/>
                    </a:xfrm>
                    <a:prstGeom prst="rect">
                      <a:avLst/>
                    </a:prstGeom>
                    <a:noFill/>
                    <a:ln>
                      <a:noFill/>
                    </a:ln>
                  </pic:spPr>
                </pic:pic>
              </a:graphicData>
            </a:graphic>
          </wp:inline>
        </w:drawing>
      </w:r>
    </w:p>
    <w:p w:rsidR="005D6E01" w:rsidRDefault="005D6E01" w:rsidP="005D6E01">
      <w:pPr>
        <w:jc w:val="center"/>
        <w:sectPr w:rsidR="005D6E01" w:rsidSect="00906574">
          <w:pgSz w:w="16838" w:h="11906" w:orient="landscape"/>
          <w:pgMar w:top="1418" w:right="1134" w:bottom="851" w:left="1134" w:header="567" w:footer="567" w:gutter="0"/>
          <w:cols w:space="1296"/>
          <w:docGrid w:linePitch="360"/>
        </w:sectPr>
      </w:pPr>
    </w:p>
    <w:p w:rsidR="005D6E01" w:rsidRDefault="005D6E01" w:rsidP="005D6E01">
      <w:pPr>
        <w:jc w:val="center"/>
        <w:sectPr w:rsidR="005D6E01" w:rsidSect="005D6E01">
          <w:type w:val="continuous"/>
          <w:pgSz w:w="16838" w:h="11906" w:orient="landscape"/>
          <w:pgMar w:top="1418" w:right="1134" w:bottom="851" w:left="1134" w:header="567" w:footer="567" w:gutter="0"/>
          <w:cols w:space="1296"/>
          <w:docGrid w:linePitch="360"/>
        </w:sectPr>
      </w:pPr>
    </w:p>
    <w:p w:rsidR="005D6E01" w:rsidRPr="005D6E01" w:rsidRDefault="005D6E01" w:rsidP="005D6E01">
      <w:pPr>
        <w:jc w:val="center"/>
        <w:rPr>
          <w:rFonts w:ascii="Times New Roman" w:hAnsi="Times New Roman"/>
          <w:b/>
        </w:rPr>
      </w:pPr>
      <w:r w:rsidRPr="005D6E01">
        <w:rPr>
          <w:rFonts w:ascii="Times New Roman" w:hAnsi="Times New Roman"/>
          <w:b/>
        </w:rPr>
        <w:t>C VARIANTO MAKETO NUOTRAUKOS</w:t>
      </w:r>
    </w:p>
    <w:tbl>
      <w:tblPr>
        <w:tblStyle w:val="Lentelstinklelis"/>
        <w:tblW w:w="0" w:type="auto"/>
        <w:tblLook w:val="04A0" w:firstRow="1" w:lastRow="0" w:firstColumn="1" w:lastColumn="0" w:noHBand="0" w:noVBand="1"/>
      </w:tblPr>
      <w:tblGrid>
        <w:gridCol w:w="9366"/>
      </w:tblGrid>
      <w:tr w:rsidR="005D6E01" w:rsidTr="00906574">
        <w:tc>
          <w:tcPr>
            <w:tcW w:w="9366" w:type="dxa"/>
          </w:tcPr>
          <w:p w:rsidR="005D6E01" w:rsidRDefault="005D6E01" w:rsidP="00906574">
            <w:r w:rsidRPr="008757D2">
              <w:rPr>
                <w:noProof/>
                <w:szCs w:val="24"/>
                <w:lang w:val="lt-LT" w:eastAsia="lt-LT"/>
              </w:rPr>
              <w:drawing>
                <wp:inline distT="0" distB="0" distL="0" distR="0" wp14:anchorId="4749D986" wp14:editId="772AB97A">
                  <wp:extent cx="5783569" cy="3855713"/>
                  <wp:effectExtent l="19050" t="0" r="7631" b="0"/>
                  <wp:docPr id="230" name="Picture 14" descr="\\Greta-pc\d\AtgimimoAikštė\2015-01-22 maketo foto\IMG_7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eta-pc\d\AtgimimoAikštė\2015-01-22 maketo foto\IMG_7601.jpg"/>
                          <pic:cNvPicPr>
                            <a:picLocks noChangeAspect="1" noChangeArrowheads="1"/>
                          </pic:cNvPicPr>
                        </pic:nvPicPr>
                        <pic:blipFill>
                          <a:blip r:embed="rId265" cstate="print"/>
                          <a:stretch>
                            <a:fillRect/>
                          </a:stretch>
                        </pic:blipFill>
                        <pic:spPr bwMode="auto">
                          <a:xfrm>
                            <a:off x="0" y="0"/>
                            <a:ext cx="5783569" cy="3855713"/>
                          </a:xfrm>
                          <a:prstGeom prst="rect">
                            <a:avLst/>
                          </a:prstGeom>
                          <a:noFill/>
                          <a:ln w="9525">
                            <a:noFill/>
                            <a:miter lim="800000"/>
                            <a:headEnd/>
                            <a:tailEnd/>
                          </a:ln>
                        </pic:spPr>
                      </pic:pic>
                    </a:graphicData>
                  </a:graphic>
                </wp:inline>
              </w:drawing>
            </w:r>
          </w:p>
          <w:p w:rsidR="005D6E01" w:rsidRDefault="005D6E01" w:rsidP="00906574"/>
          <w:p w:rsidR="005D6E01" w:rsidRDefault="005D6E01" w:rsidP="00906574">
            <w:r w:rsidRPr="008757D2">
              <w:rPr>
                <w:noProof/>
                <w:szCs w:val="24"/>
                <w:lang w:val="lt-LT" w:eastAsia="lt-LT"/>
              </w:rPr>
              <w:drawing>
                <wp:inline distT="0" distB="0" distL="0" distR="0" wp14:anchorId="3D1A6852" wp14:editId="3920D3F4">
                  <wp:extent cx="5783580" cy="3855719"/>
                  <wp:effectExtent l="19050" t="0" r="7620" b="0"/>
                  <wp:docPr id="231" name="Picture 15" descr="\\Greta-pc\d\AtgimimoAikštė\2015-01-22 maketo foto\Foto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eta-pc\d\AtgimimoAikštė\2015-01-22 maketo foto\Foto 004.jpg"/>
                          <pic:cNvPicPr>
                            <a:picLocks noChangeAspect="1" noChangeArrowheads="1"/>
                          </pic:cNvPicPr>
                        </pic:nvPicPr>
                        <pic:blipFill>
                          <a:blip r:embed="rId266" cstate="print"/>
                          <a:stretch>
                            <a:fillRect/>
                          </a:stretch>
                        </pic:blipFill>
                        <pic:spPr bwMode="auto">
                          <a:xfrm>
                            <a:off x="0" y="0"/>
                            <a:ext cx="5782417" cy="3854944"/>
                          </a:xfrm>
                          <a:prstGeom prst="rect">
                            <a:avLst/>
                          </a:prstGeom>
                          <a:noFill/>
                          <a:ln w="9525">
                            <a:noFill/>
                            <a:miter lim="800000"/>
                            <a:headEnd/>
                            <a:tailEnd/>
                          </a:ln>
                        </pic:spPr>
                      </pic:pic>
                    </a:graphicData>
                  </a:graphic>
                </wp:inline>
              </w:drawing>
            </w:r>
          </w:p>
        </w:tc>
      </w:tr>
    </w:tbl>
    <w:p w:rsidR="005D6E01" w:rsidRDefault="005D6E01" w:rsidP="005D6E01">
      <w:r>
        <w:br w:type="page"/>
      </w:r>
    </w:p>
    <w:tbl>
      <w:tblPr>
        <w:tblStyle w:val="Lentelstinklelis"/>
        <w:tblW w:w="0" w:type="auto"/>
        <w:tblLook w:val="04A0" w:firstRow="1" w:lastRow="0" w:firstColumn="1" w:lastColumn="0" w:noHBand="0" w:noVBand="1"/>
      </w:tblPr>
      <w:tblGrid>
        <w:gridCol w:w="9853"/>
      </w:tblGrid>
      <w:tr w:rsidR="005D6E01" w:rsidTr="00906574">
        <w:trPr>
          <w:trHeight w:val="4804"/>
        </w:trPr>
        <w:tc>
          <w:tcPr>
            <w:tcW w:w="9853" w:type="dxa"/>
          </w:tcPr>
          <w:p w:rsidR="005D6E01" w:rsidRDefault="005D6E01" w:rsidP="00906574">
            <w:r w:rsidRPr="008757D2">
              <w:rPr>
                <w:noProof/>
                <w:szCs w:val="24"/>
                <w:lang w:val="lt-LT" w:eastAsia="lt-LT"/>
              </w:rPr>
              <w:drawing>
                <wp:inline distT="0" distB="0" distL="0" distR="0" wp14:anchorId="3B6FFA07" wp14:editId="51D7B5D5">
                  <wp:extent cx="5943600" cy="3962400"/>
                  <wp:effectExtent l="19050" t="0" r="0" b="0"/>
                  <wp:docPr id="232" name="Picture 18" descr="IMG_7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36.JPG"/>
                          <pic:cNvPicPr/>
                        </pic:nvPicPr>
                        <pic:blipFill>
                          <a:blip r:embed="rId267" cstate="print"/>
                          <a:stretch>
                            <a:fillRect/>
                          </a:stretch>
                        </pic:blipFill>
                        <pic:spPr>
                          <a:xfrm>
                            <a:off x="0" y="0"/>
                            <a:ext cx="5943600" cy="3962400"/>
                          </a:xfrm>
                          <a:prstGeom prst="rect">
                            <a:avLst/>
                          </a:prstGeom>
                        </pic:spPr>
                      </pic:pic>
                    </a:graphicData>
                  </a:graphic>
                </wp:inline>
              </w:drawing>
            </w:r>
          </w:p>
        </w:tc>
      </w:tr>
      <w:tr w:rsidR="005D6E01" w:rsidTr="00906574">
        <w:tc>
          <w:tcPr>
            <w:tcW w:w="9853" w:type="dxa"/>
          </w:tcPr>
          <w:p w:rsidR="005D6E01" w:rsidRDefault="005D6E01" w:rsidP="00906574"/>
          <w:p w:rsidR="005D6E01" w:rsidRDefault="005D6E01" w:rsidP="00906574">
            <w:r w:rsidRPr="008757D2">
              <w:rPr>
                <w:noProof/>
                <w:szCs w:val="24"/>
                <w:lang w:val="lt-LT" w:eastAsia="lt-LT"/>
              </w:rPr>
              <w:drawing>
                <wp:inline distT="0" distB="0" distL="0" distR="0" wp14:anchorId="5B679DAB" wp14:editId="31189B8A">
                  <wp:extent cx="5943600" cy="3962400"/>
                  <wp:effectExtent l="19050" t="0" r="0" b="0"/>
                  <wp:docPr id="233" name="Picture 19" descr="IMG_7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34.JPG"/>
                          <pic:cNvPicPr/>
                        </pic:nvPicPr>
                        <pic:blipFill>
                          <a:blip r:embed="rId268" cstate="print"/>
                          <a:stretch>
                            <a:fillRect/>
                          </a:stretch>
                        </pic:blipFill>
                        <pic:spPr>
                          <a:xfrm>
                            <a:off x="0" y="0"/>
                            <a:ext cx="5943600" cy="3962400"/>
                          </a:xfrm>
                          <a:prstGeom prst="rect">
                            <a:avLst/>
                          </a:prstGeom>
                        </pic:spPr>
                      </pic:pic>
                    </a:graphicData>
                  </a:graphic>
                </wp:inline>
              </w:drawing>
            </w:r>
          </w:p>
        </w:tc>
      </w:tr>
    </w:tbl>
    <w:p w:rsidR="005D6E01" w:rsidRDefault="005D6E01" w:rsidP="005D6E01"/>
    <w:p w:rsidR="005D6E01" w:rsidRDefault="005D6E01" w:rsidP="005D6E01">
      <w:r>
        <w:br w:type="page"/>
      </w:r>
    </w:p>
    <w:p w:rsidR="005D6E01" w:rsidRPr="005D6E01" w:rsidRDefault="005D6E01" w:rsidP="005D6E01">
      <w:pPr>
        <w:jc w:val="center"/>
        <w:rPr>
          <w:rFonts w:ascii="Times New Roman" w:hAnsi="Times New Roman"/>
          <w:b/>
        </w:rPr>
      </w:pPr>
      <w:r w:rsidRPr="005D6E01">
        <w:rPr>
          <w:rFonts w:ascii="Times New Roman" w:hAnsi="Times New Roman"/>
          <w:b/>
        </w:rPr>
        <w:t>C VARIANTO VIZUALIZACIJOS</w:t>
      </w:r>
    </w:p>
    <w:p w:rsidR="005D6E01" w:rsidRDefault="005D6E01" w:rsidP="005D6E01">
      <w:pPr>
        <w:jc w:val="center"/>
        <w:rPr>
          <w:b/>
        </w:rPr>
      </w:pPr>
      <w:r>
        <w:rPr>
          <w:noProof/>
          <w:lang w:val="lt-LT" w:eastAsia="lt-LT"/>
        </w:rPr>
        <w:drawing>
          <wp:inline distT="0" distB="0" distL="0" distR="0" wp14:anchorId="1813BE9F" wp14:editId="4884AA29">
            <wp:extent cx="5466080" cy="3752403"/>
            <wp:effectExtent l="0" t="0" r="1270" b="635"/>
            <wp:docPr id="234" name="Picture 234" descr="\\192.168.0.212\Projektu darbiniai failai\Vyr. projektu vadove - Sofija Kogan\PR0037 Klaipedos m Atgimimo aikstes ir gretimybiu raidos GS\viesumas\apklausa II dalies variantams\iliustracijos apklausa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212\Projektu darbiniai failai\Vyr. projektu vadove - Sofija Kogan\PR0037 Klaipedos m Atgimimo aikstes ir gretimybiu raidos GS\viesumas\apklausa II dalies variantams\iliustracijos apklausai\C1.jp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t="8373"/>
                    <a:stretch/>
                  </pic:blipFill>
                  <pic:spPr bwMode="auto">
                    <a:xfrm>
                      <a:off x="0" y="0"/>
                      <a:ext cx="5475149" cy="3758629"/>
                    </a:xfrm>
                    <a:prstGeom prst="rect">
                      <a:avLst/>
                    </a:prstGeom>
                    <a:noFill/>
                    <a:ln>
                      <a:noFill/>
                    </a:ln>
                    <a:extLst>
                      <a:ext uri="{53640926-AAD7-44D8-BBD7-CCE9431645EC}">
                        <a14:shadowObscured xmlns:a14="http://schemas.microsoft.com/office/drawing/2010/main"/>
                      </a:ext>
                    </a:extLst>
                  </pic:spPr>
                </pic:pic>
              </a:graphicData>
            </a:graphic>
          </wp:inline>
        </w:drawing>
      </w:r>
    </w:p>
    <w:p w:rsidR="005D6E01" w:rsidRDefault="005D6E01" w:rsidP="005D6E01">
      <w:pPr>
        <w:jc w:val="center"/>
        <w:rPr>
          <w:b/>
        </w:rPr>
      </w:pPr>
    </w:p>
    <w:p w:rsidR="005D6E01" w:rsidRPr="000C544F" w:rsidRDefault="005D6E01" w:rsidP="005D6E01">
      <w:pPr>
        <w:jc w:val="center"/>
        <w:rPr>
          <w:b/>
        </w:rPr>
      </w:pPr>
      <w:r>
        <w:rPr>
          <w:noProof/>
          <w:lang w:val="lt-LT" w:eastAsia="lt-LT"/>
        </w:rPr>
        <w:drawing>
          <wp:inline distT="0" distB="0" distL="0" distR="0" wp14:anchorId="2480BCEA" wp14:editId="79DC2490">
            <wp:extent cx="5524312" cy="3815080"/>
            <wp:effectExtent l="0" t="0" r="635" b="0"/>
            <wp:docPr id="235" name="Picture 235" descr="\\192.168.0.212\Projektu darbiniai failai\Vyr. projektu vadove - Sofija Kogan\PR0037 Klaipedos m Atgimimo aikstes ir gretimybiu raidos GS\viesumas\apklausa II dalies variantams\iliustracijos apklausa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0.212\Projektu darbiniai failai\Vyr. projektu vadove - Sofija Kogan\PR0037 Klaipedos m Atgimimo aikstes ir gretimybiu raidos GS\viesumas\apklausa II dalies variantams\iliustracijos apklausai\C2.jpg"/>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t="7824"/>
                    <a:stretch/>
                  </pic:blipFill>
                  <pic:spPr bwMode="auto">
                    <a:xfrm>
                      <a:off x="0" y="0"/>
                      <a:ext cx="5530243" cy="3819176"/>
                    </a:xfrm>
                    <a:prstGeom prst="rect">
                      <a:avLst/>
                    </a:prstGeom>
                    <a:noFill/>
                    <a:ln>
                      <a:noFill/>
                    </a:ln>
                    <a:extLst>
                      <a:ext uri="{53640926-AAD7-44D8-BBD7-CCE9431645EC}">
                        <a14:shadowObscured xmlns:a14="http://schemas.microsoft.com/office/drawing/2010/main"/>
                      </a:ext>
                    </a:extLst>
                  </pic:spPr>
                </pic:pic>
              </a:graphicData>
            </a:graphic>
          </wp:inline>
        </w:drawing>
      </w:r>
    </w:p>
    <w:p w:rsidR="005D6E01" w:rsidRDefault="005D6E01">
      <w:pPr>
        <w:spacing w:after="0" w:line="240" w:lineRule="auto"/>
        <w:sectPr w:rsidR="005D6E01" w:rsidSect="005D6E01">
          <w:pgSz w:w="11906" w:h="16838"/>
          <w:pgMar w:top="1134" w:right="851" w:bottom="1134" w:left="1418" w:header="567" w:footer="567" w:gutter="0"/>
          <w:cols w:space="1296"/>
          <w:docGrid w:linePitch="360"/>
        </w:sectPr>
      </w:pPr>
    </w:p>
    <w:p w:rsidR="005D6E01" w:rsidRDefault="005D6E01" w:rsidP="005D6E01">
      <w:pPr>
        <w:jc w:val="right"/>
      </w:pPr>
      <w:r>
        <w:t>4 priedas</w:t>
      </w:r>
    </w:p>
    <w:p w:rsidR="005D6E01" w:rsidRPr="003D15FE" w:rsidRDefault="005D6E01" w:rsidP="005D6E01">
      <w:pPr>
        <w:jc w:val="center"/>
        <w:rPr>
          <w:b/>
        </w:rPr>
      </w:pPr>
      <w:r>
        <w:rPr>
          <w:b/>
        </w:rPr>
        <w:t>D</w:t>
      </w:r>
      <w:r w:rsidRPr="003D15FE">
        <w:rPr>
          <w:b/>
        </w:rPr>
        <w:t xml:space="preserve"> VARIANTO BRĖŽINYS</w:t>
      </w:r>
    </w:p>
    <w:p w:rsidR="005D6E01" w:rsidRDefault="005D6E01" w:rsidP="005D6E01">
      <w:pPr>
        <w:jc w:val="center"/>
      </w:pPr>
      <w:r>
        <w:rPr>
          <w:noProof/>
          <w:lang w:val="lt-LT" w:eastAsia="lt-LT"/>
        </w:rPr>
        <w:drawing>
          <wp:inline distT="0" distB="0" distL="0" distR="0" wp14:anchorId="23ABB2D4" wp14:editId="0CF8426A">
            <wp:extent cx="9258300" cy="5076202"/>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261598" cy="5078010"/>
                    </a:xfrm>
                    <a:prstGeom prst="rect">
                      <a:avLst/>
                    </a:prstGeom>
                    <a:noFill/>
                    <a:ln>
                      <a:noFill/>
                    </a:ln>
                  </pic:spPr>
                </pic:pic>
              </a:graphicData>
            </a:graphic>
          </wp:inline>
        </w:drawing>
      </w:r>
    </w:p>
    <w:p w:rsidR="005D6E01" w:rsidRDefault="005D6E01" w:rsidP="005D6E01">
      <w:pPr>
        <w:jc w:val="center"/>
        <w:sectPr w:rsidR="005D6E01" w:rsidSect="00906574">
          <w:pgSz w:w="16838" w:h="11906" w:orient="landscape"/>
          <w:pgMar w:top="1418" w:right="1134" w:bottom="851" w:left="1134" w:header="567" w:footer="567" w:gutter="0"/>
          <w:cols w:space="1296"/>
          <w:docGrid w:linePitch="360"/>
        </w:sectPr>
      </w:pPr>
    </w:p>
    <w:p w:rsidR="005D6E01" w:rsidRDefault="005D6E01" w:rsidP="005D6E01">
      <w:pPr>
        <w:jc w:val="center"/>
        <w:sectPr w:rsidR="005D6E01" w:rsidSect="005D6E01">
          <w:type w:val="continuous"/>
          <w:pgSz w:w="16838" w:h="11906" w:orient="landscape"/>
          <w:pgMar w:top="1418" w:right="1134" w:bottom="851" w:left="1134" w:header="567" w:footer="567" w:gutter="0"/>
          <w:cols w:space="1296"/>
          <w:docGrid w:linePitch="360"/>
        </w:sectPr>
      </w:pPr>
    </w:p>
    <w:p w:rsidR="005D6E01" w:rsidRPr="005D6E01" w:rsidRDefault="005D6E01" w:rsidP="005D6E01">
      <w:pPr>
        <w:jc w:val="center"/>
        <w:rPr>
          <w:rFonts w:ascii="Times New Roman" w:hAnsi="Times New Roman"/>
          <w:b/>
        </w:rPr>
      </w:pPr>
      <w:r w:rsidRPr="005D6E01">
        <w:rPr>
          <w:rFonts w:ascii="Times New Roman" w:hAnsi="Times New Roman"/>
          <w:b/>
        </w:rPr>
        <w:t>D VARIANTO MAKETO NUOTRAUKOS</w:t>
      </w:r>
    </w:p>
    <w:tbl>
      <w:tblPr>
        <w:tblStyle w:val="Lentelstinklelis"/>
        <w:tblW w:w="0" w:type="auto"/>
        <w:tblLook w:val="04A0" w:firstRow="1" w:lastRow="0" w:firstColumn="1" w:lastColumn="0" w:noHBand="0" w:noVBand="1"/>
      </w:tblPr>
      <w:tblGrid>
        <w:gridCol w:w="9846"/>
      </w:tblGrid>
      <w:tr w:rsidR="005D6E01" w:rsidTr="005D6E01">
        <w:tc>
          <w:tcPr>
            <w:tcW w:w="9627" w:type="dxa"/>
          </w:tcPr>
          <w:p w:rsidR="005D6E01" w:rsidRDefault="005D6E01" w:rsidP="00906574">
            <w:r>
              <w:rPr>
                <w:noProof/>
                <w:lang w:val="lt-LT" w:eastAsia="lt-LT"/>
              </w:rPr>
              <w:drawing>
                <wp:inline distT="0" distB="0" distL="0" distR="0" wp14:anchorId="2B18965B" wp14:editId="694CDD39">
                  <wp:extent cx="6115050" cy="4076700"/>
                  <wp:effectExtent l="0" t="0" r="0" b="0"/>
                  <wp:docPr id="237" name="Picture 237" descr="C:\Users\TomasK\Desktop\IMG_7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asK\Desktop\IMG_7744.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inline>
              </w:drawing>
            </w:r>
          </w:p>
          <w:p w:rsidR="005D6E01" w:rsidRDefault="005D6E01" w:rsidP="00906574">
            <w:r>
              <w:rPr>
                <w:noProof/>
                <w:lang w:val="lt-LT" w:eastAsia="lt-LT"/>
              </w:rPr>
              <w:drawing>
                <wp:inline distT="0" distB="0" distL="0" distR="0" wp14:anchorId="44CFCE71" wp14:editId="732F8CC1">
                  <wp:extent cx="6115050" cy="4076700"/>
                  <wp:effectExtent l="0" t="0" r="0" b="0"/>
                  <wp:docPr id="238" name="Picture 238" descr="C:\Users\TomasK\Desktop\IMG_7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asK\Desktop\IMG_7746.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inline>
              </w:drawing>
            </w:r>
          </w:p>
        </w:tc>
      </w:tr>
    </w:tbl>
    <w:p w:rsidR="005D6E01" w:rsidRDefault="005D6E01" w:rsidP="005D6E01">
      <w:r>
        <w:br w:type="page"/>
      </w:r>
    </w:p>
    <w:tbl>
      <w:tblPr>
        <w:tblStyle w:val="Lentelstinklelis"/>
        <w:tblW w:w="0" w:type="auto"/>
        <w:tblLook w:val="04A0" w:firstRow="1" w:lastRow="0" w:firstColumn="1" w:lastColumn="0" w:noHBand="0" w:noVBand="1"/>
      </w:tblPr>
      <w:tblGrid>
        <w:gridCol w:w="9853"/>
      </w:tblGrid>
      <w:tr w:rsidR="005D6E01" w:rsidTr="00906574">
        <w:trPr>
          <w:trHeight w:val="4804"/>
        </w:trPr>
        <w:tc>
          <w:tcPr>
            <w:tcW w:w="9853" w:type="dxa"/>
          </w:tcPr>
          <w:p w:rsidR="005D6E01" w:rsidRDefault="005D6E01" w:rsidP="00906574">
            <w:r>
              <w:rPr>
                <w:noProof/>
                <w:lang w:val="lt-LT" w:eastAsia="lt-LT"/>
              </w:rPr>
              <w:drawing>
                <wp:inline distT="0" distB="0" distL="0" distR="0" wp14:anchorId="0237C1CD" wp14:editId="3012885A">
                  <wp:extent cx="6115050" cy="4076700"/>
                  <wp:effectExtent l="0" t="0" r="0" b="0"/>
                  <wp:docPr id="239" name="Picture 239" descr="C:\Users\TomasK\Desktop\IMG_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masK\Desktop\IMG_7749.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inline>
              </w:drawing>
            </w:r>
          </w:p>
          <w:p w:rsidR="005D6E01" w:rsidRDefault="005D6E01" w:rsidP="00906574"/>
        </w:tc>
      </w:tr>
      <w:tr w:rsidR="005D6E01" w:rsidTr="00906574">
        <w:tc>
          <w:tcPr>
            <w:tcW w:w="9853" w:type="dxa"/>
          </w:tcPr>
          <w:p w:rsidR="005D6E01" w:rsidRDefault="005D6E01" w:rsidP="00906574">
            <w:r>
              <w:rPr>
                <w:noProof/>
                <w:lang w:val="lt-LT" w:eastAsia="lt-LT"/>
              </w:rPr>
              <w:drawing>
                <wp:inline distT="0" distB="0" distL="0" distR="0" wp14:anchorId="5205A4FC" wp14:editId="3D97428C">
                  <wp:extent cx="6115050" cy="4076700"/>
                  <wp:effectExtent l="0" t="0" r="0" b="0"/>
                  <wp:docPr id="240" name="Picture 240" descr="C:\Users\TomasK\Desktop\IMG_7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masK\Desktop\IMG_7759.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inline>
              </w:drawing>
            </w:r>
          </w:p>
        </w:tc>
      </w:tr>
    </w:tbl>
    <w:p w:rsidR="005D6E01" w:rsidRDefault="005D6E01" w:rsidP="005D6E01">
      <w:r>
        <w:br w:type="page"/>
      </w:r>
    </w:p>
    <w:tbl>
      <w:tblPr>
        <w:tblStyle w:val="Lentelstinklelis"/>
        <w:tblW w:w="0" w:type="auto"/>
        <w:tblLook w:val="04A0" w:firstRow="1" w:lastRow="0" w:firstColumn="1" w:lastColumn="0" w:noHBand="0" w:noVBand="1"/>
      </w:tblPr>
      <w:tblGrid>
        <w:gridCol w:w="9853"/>
      </w:tblGrid>
      <w:tr w:rsidR="005D6E01" w:rsidTr="00906574">
        <w:tc>
          <w:tcPr>
            <w:tcW w:w="9853" w:type="dxa"/>
          </w:tcPr>
          <w:p w:rsidR="005D6E01" w:rsidRDefault="005D6E01" w:rsidP="00906574">
            <w:r>
              <w:rPr>
                <w:noProof/>
                <w:lang w:val="lt-LT" w:eastAsia="lt-LT"/>
              </w:rPr>
              <w:drawing>
                <wp:inline distT="0" distB="0" distL="0" distR="0" wp14:anchorId="6EE0B705" wp14:editId="3DDA2391">
                  <wp:extent cx="6115050" cy="4076700"/>
                  <wp:effectExtent l="0" t="0" r="0" b="0"/>
                  <wp:docPr id="241" name="Picture 241" descr="C:\Users\TomasK\Desktop\IMG_7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masK\Desktop\IMG_7743.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inline>
              </w:drawing>
            </w:r>
          </w:p>
        </w:tc>
      </w:tr>
    </w:tbl>
    <w:p w:rsidR="005D6E01" w:rsidRDefault="005D6E01" w:rsidP="005D6E01"/>
    <w:p w:rsidR="005D6E01" w:rsidRDefault="005D6E01" w:rsidP="005D6E01">
      <w:r>
        <w:br w:type="page"/>
      </w:r>
    </w:p>
    <w:p w:rsidR="005D6E01" w:rsidRPr="005D6E01" w:rsidRDefault="005D6E01" w:rsidP="005D6E01">
      <w:pPr>
        <w:jc w:val="center"/>
        <w:rPr>
          <w:rFonts w:ascii="Times New Roman" w:hAnsi="Times New Roman"/>
          <w:b/>
        </w:rPr>
      </w:pPr>
      <w:r w:rsidRPr="005D6E01">
        <w:rPr>
          <w:rFonts w:ascii="Times New Roman" w:hAnsi="Times New Roman"/>
          <w:b/>
        </w:rPr>
        <w:t>D VARIANTO VIZUALIZACIJOS</w:t>
      </w:r>
    </w:p>
    <w:p w:rsidR="005D6E01" w:rsidRDefault="005D6E01" w:rsidP="005D6E01">
      <w:pPr>
        <w:jc w:val="center"/>
        <w:rPr>
          <w:b/>
        </w:rPr>
      </w:pPr>
      <w:r>
        <w:rPr>
          <w:noProof/>
          <w:lang w:val="lt-LT" w:eastAsia="lt-LT"/>
        </w:rPr>
        <w:drawing>
          <wp:inline distT="0" distB="0" distL="0" distR="0" wp14:anchorId="7493491D" wp14:editId="5168DCC3">
            <wp:extent cx="5123421" cy="3838575"/>
            <wp:effectExtent l="0" t="0" r="1270" b="0"/>
            <wp:docPr id="242" name="Picture 242" descr="\\192.168.0.212\Projektu darbiniai failai\Vyr. projektu vadove - Sofija Kogan\PR0037 Klaipedos m Atgimimo aikstes ir gretimybiu raidos GS\viesumas\apklausa II dalies variantams\iliustracijos apklausai\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0.212\Projektu darbiniai failai\Vyr. projektu vadove - Sofija Kogan\PR0037 Klaipedos m Atgimimo aikstes ir gretimybiu raidos GS\viesumas\apklausa II dalies variantams\iliustracijos apklausai\D1.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124905" cy="3839687"/>
                    </a:xfrm>
                    <a:prstGeom prst="rect">
                      <a:avLst/>
                    </a:prstGeom>
                    <a:noFill/>
                    <a:ln>
                      <a:noFill/>
                    </a:ln>
                  </pic:spPr>
                </pic:pic>
              </a:graphicData>
            </a:graphic>
          </wp:inline>
        </w:drawing>
      </w:r>
    </w:p>
    <w:p w:rsidR="005D6E01" w:rsidRDefault="005D6E01" w:rsidP="005D6E01">
      <w:pPr>
        <w:jc w:val="center"/>
        <w:rPr>
          <w:b/>
        </w:rPr>
      </w:pPr>
    </w:p>
    <w:p w:rsidR="005D6E01" w:rsidRPr="004B65CD" w:rsidRDefault="005D6E01" w:rsidP="005D6E01">
      <w:pPr>
        <w:jc w:val="center"/>
        <w:rPr>
          <w:b/>
        </w:rPr>
      </w:pPr>
      <w:r>
        <w:rPr>
          <w:noProof/>
          <w:lang w:val="lt-LT" w:eastAsia="lt-LT"/>
        </w:rPr>
        <w:drawing>
          <wp:inline distT="0" distB="0" distL="0" distR="0" wp14:anchorId="3EEA0F2A" wp14:editId="34548E6F">
            <wp:extent cx="5181758" cy="3882283"/>
            <wp:effectExtent l="0" t="0" r="0" b="4445"/>
            <wp:docPr id="243" name="Picture 243" descr="\\192.168.0.212\Projektu darbiniai failai\Vyr. projektu vadove - Sofija Kogan\PR0037 Klaipedos m Atgimimo aikstes ir gretimybiu raidos GS\viesumas\apklausa II dalies variantams\iliustracijos apklausai\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0.212\Projektu darbiniai failai\Vyr. projektu vadove - Sofija Kogan\PR0037 Klaipedos m Atgimimo aikstes ir gretimybiu raidos GS\viesumas\apklausa II dalies variantams\iliustracijos apklausai\D2.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203455" cy="3898539"/>
                    </a:xfrm>
                    <a:prstGeom prst="rect">
                      <a:avLst/>
                    </a:prstGeom>
                    <a:noFill/>
                    <a:ln>
                      <a:noFill/>
                    </a:ln>
                  </pic:spPr>
                </pic:pic>
              </a:graphicData>
            </a:graphic>
          </wp:inline>
        </w:drawing>
      </w:r>
    </w:p>
    <w:p w:rsidR="005D6E01" w:rsidRDefault="005D6E01">
      <w:pPr>
        <w:spacing w:after="0" w:line="240" w:lineRule="auto"/>
      </w:pPr>
      <w:r>
        <w:br w:type="page"/>
      </w:r>
    </w:p>
    <w:p w:rsidR="005D6E01" w:rsidRDefault="005D6E01" w:rsidP="005D6E01">
      <w:pPr>
        <w:spacing w:after="0"/>
        <w:ind w:firstLine="993"/>
        <w:jc w:val="right"/>
        <w:rPr>
          <w:rFonts w:ascii="Times New Roman" w:hAnsi="Times New Roman"/>
          <w:sz w:val="24"/>
          <w:szCs w:val="24"/>
          <w:lang w:val="lt-LT"/>
        </w:rPr>
      </w:pPr>
      <w:r>
        <w:rPr>
          <w:rFonts w:ascii="Times New Roman" w:hAnsi="Times New Roman"/>
          <w:sz w:val="24"/>
          <w:szCs w:val="24"/>
          <w:lang w:val="lt-LT"/>
        </w:rPr>
        <w:t>5 priedas</w:t>
      </w:r>
    </w:p>
    <w:p w:rsidR="005D6E01" w:rsidRDefault="005D6E01" w:rsidP="005D6E01">
      <w:pPr>
        <w:spacing w:after="0"/>
        <w:jc w:val="both"/>
        <w:rPr>
          <w:rFonts w:ascii="Times New Roman" w:hAnsi="Times New Roman"/>
          <w:sz w:val="24"/>
          <w:szCs w:val="24"/>
          <w:lang w:val="lt-LT"/>
        </w:rPr>
      </w:pPr>
    </w:p>
    <w:p w:rsidR="005D6E01" w:rsidRPr="005777EE" w:rsidRDefault="005D6E01" w:rsidP="005D6E01">
      <w:pPr>
        <w:spacing w:after="0"/>
        <w:jc w:val="center"/>
        <w:rPr>
          <w:rFonts w:ascii="Times New Roman" w:hAnsi="Times New Roman"/>
          <w:b/>
          <w:sz w:val="24"/>
          <w:szCs w:val="24"/>
          <w:lang w:val="lt-LT"/>
        </w:rPr>
      </w:pPr>
      <w:r w:rsidRPr="005777EE">
        <w:rPr>
          <w:rFonts w:ascii="Times New Roman" w:hAnsi="Times New Roman"/>
          <w:b/>
          <w:sz w:val="24"/>
          <w:szCs w:val="24"/>
          <w:lang w:val="lt-LT"/>
        </w:rPr>
        <w:t xml:space="preserve">RENGINIŲ VISUOMENEI, VYKUSIŲ 2015 M. KOVO 30 D. IR 2015 M. BALANDŽIO 1 D., </w:t>
      </w:r>
      <w:r>
        <w:rPr>
          <w:rFonts w:ascii="Times New Roman" w:hAnsi="Times New Roman"/>
          <w:b/>
          <w:sz w:val="24"/>
          <w:szCs w:val="24"/>
          <w:lang w:val="lt-LT"/>
        </w:rPr>
        <w:t>AKIMIRKOS</w:t>
      </w:r>
    </w:p>
    <w:p w:rsidR="005D6E01" w:rsidRDefault="005D6E01" w:rsidP="005D6E01">
      <w:pPr>
        <w:spacing w:after="0"/>
        <w:ind w:firstLine="993"/>
        <w:jc w:val="both"/>
        <w:rPr>
          <w:rFonts w:ascii="Times New Roman" w:hAnsi="Times New Roman"/>
          <w:sz w:val="24"/>
          <w:szCs w:val="24"/>
          <w:lang w:val="lt-LT"/>
        </w:rPr>
      </w:pPr>
    </w:p>
    <w:p w:rsidR="005D6E01" w:rsidRDefault="005D6E01" w:rsidP="005D6E01">
      <w:pPr>
        <w:spacing w:after="0"/>
        <w:ind w:firstLine="993"/>
        <w:jc w:val="both"/>
        <w:rPr>
          <w:rFonts w:ascii="Times New Roman" w:hAnsi="Times New Roman"/>
          <w:sz w:val="24"/>
          <w:szCs w:val="24"/>
          <w:lang w:val="lt-LT"/>
        </w:rPr>
      </w:pPr>
      <w:r>
        <w:rPr>
          <w:rFonts w:ascii="Times New Roman" w:hAnsi="Times New Roman"/>
          <w:sz w:val="24"/>
          <w:szCs w:val="24"/>
          <w:lang w:val="lt-LT"/>
        </w:rPr>
        <w:t>Renginių nuotraukos:</w:t>
      </w:r>
    </w:p>
    <w:tbl>
      <w:tblPr>
        <w:tblStyle w:val="Lentelstinklelis"/>
        <w:tblW w:w="0" w:type="auto"/>
        <w:tblLook w:val="04A0" w:firstRow="1" w:lastRow="0" w:firstColumn="1" w:lastColumn="0" w:noHBand="0" w:noVBand="1"/>
      </w:tblPr>
      <w:tblGrid>
        <w:gridCol w:w="9853"/>
      </w:tblGrid>
      <w:tr w:rsidR="005D6E01" w:rsidTr="00906574">
        <w:tc>
          <w:tcPr>
            <w:tcW w:w="9853" w:type="dxa"/>
          </w:tcPr>
          <w:p w:rsidR="005D6E01" w:rsidRDefault="005D6E01" w:rsidP="00906574">
            <w:pPr>
              <w:spacing w:before="240" w:after="240"/>
              <w:jc w:val="both"/>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1353C24C" wp14:editId="0F5188D9">
                  <wp:extent cx="6105525" cy="3438525"/>
                  <wp:effectExtent l="0" t="0" r="9525" b="9525"/>
                  <wp:docPr id="244" name="Picture 244" descr="\\192.168.0.212\Projektu darbiniai failai\Vyr. projektu vadove - Sofija Kogan\PR0037 Klaipedos m Atgimimo aikstes ir gretimybiu raidos GS\viesumas\2015 03 renginys\nuotraukos\I grupe\DSC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212\Projektu darbiniai failai\Vyr. projektu vadove - Sofija Kogan\PR0037 Klaipedos m Atgimimo aikstes ir gretimybiu raidos GS\viesumas\2015 03 renginys\nuotraukos\I grupe\DSC_0043.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inline>
              </w:drawing>
            </w:r>
          </w:p>
        </w:tc>
      </w:tr>
      <w:tr w:rsidR="005D6E01" w:rsidTr="00906574">
        <w:tc>
          <w:tcPr>
            <w:tcW w:w="9853" w:type="dxa"/>
          </w:tcPr>
          <w:p w:rsidR="005D6E01" w:rsidRDefault="005D6E01" w:rsidP="00906574">
            <w:pPr>
              <w:spacing w:before="240" w:after="240"/>
              <w:jc w:val="both"/>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45FB98E4" wp14:editId="6025352C">
                  <wp:extent cx="6105525" cy="3438525"/>
                  <wp:effectExtent l="0" t="0" r="9525" b="9525"/>
                  <wp:docPr id="245" name="Picture 245" descr="\\192.168.0.212\Projektu darbiniai failai\Vyr. projektu vadove - Sofija Kogan\PR0037 Klaipedos m Atgimimo aikstes ir gretimybiu raidos GS\viesumas\2015 03 renginys\nuotraukos\I grupe\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212\Projektu darbiniai failai\Vyr. projektu vadove - Sofija Kogan\PR0037 Klaipedos m Atgimimo aikstes ir gretimybiu raidos GS\viesumas\2015 03 renginys\nuotraukos\I grupe\DSC_0045.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inline>
              </w:drawing>
            </w:r>
          </w:p>
        </w:tc>
      </w:tr>
      <w:tr w:rsidR="005D6E01" w:rsidTr="00906574">
        <w:tc>
          <w:tcPr>
            <w:tcW w:w="9853" w:type="dxa"/>
          </w:tcPr>
          <w:p w:rsidR="005D6E01" w:rsidRDefault="005D6E01" w:rsidP="00906574">
            <w:pPr>
              <w:spacing w:before="240" w:after="240"/>
              <w:jc w:val="both"/>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0E75CABB" wp14:editId="57EF1111">
                  <wp:extent cx="6105525" cy="3438525"/>
                  <wp:effectExtent l="0" t="0" r="9525" b="9525"/>
                  <wp:docPr id="246" name="Picture 246" descr="\\192.168.0.212\Projektu darbiniai failai\Vyr. projektu vadove - Sofija Kogan\PR0037 Klaipedos m Atgimimo aikstes ir gretimybiu raidos GS\viesumas\2015 03 renginys\nuotraukos\II grupe\DSC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0.212\Projektu darbiniai failai\Vyr. projektu vadove - Sofija Kogan\PR0037 Klaipedos m Atgimimo aikstes ir gretimybiu raidos GS\viesumas\2015 03 renginys\nuotraukos\II grupe\DSC_0050.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inline>
              </w:drawing>
            </w:r>
          </w:p>
        </w:tc>
      </w:tr>
      <w:tr w:rsidR="005D6E01" w:rsidTr="00906574">
        <w:tc>
          <w:tcPr>
            <w:tcW w:w="9853" w:type="dxa"/>
          </w:tcPr>
          <w:p w:rsidR="005D6E01" w:rsidRDefault="005D6E01" w:rsidP="00906574">
            <w:pPr>
              <w:spacing w:before="240" w:after="240"/>
              <w:jc w:val="both"/>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096EAEAB" wp14:editId="762F8267">
                  <wp:extent cx="6105525" cy="3438525"/>
                  <wp:effectExtent l="0" t="0" r="9525" b="9525"/>
                  <wp:docPr id="247" name="Picture 247" descr="\\192.168.0.212\Projektu darbiniai failai\Vyr. projektu vadove - Sofija Kogan\PR0037 Klaipedos m Atgimimo aikstes ir gretimybiu raidos GS\viesumas\2015 03 renginys\nuotraukos\II grupe\DSC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212\Projektu darbiniai failai\Vyr. projektu vadove - Sofija Kogan\PR0037 Klaipedos m Atgimimo aikstes ir gretimybiu raidos GS\viesumas\2015 03 renginys\nuotraukos\II grupe\DSC_0053.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inline>
              </w:drawing>
            </w:r>
          </w:p>
        </w:tc>
      </w:tr>
    </w:tbl>
    <w:p w:rsidR="005D6E01" w:rsidRDefault="005D6E01" w:rsidP="005D6E01">
      <w:r>
        <w:br w:type="page"/>
      </w:r>
    </w:p>
    <w:tbl>
      <w:tblPr>
        <w:tblStyle w:val="Lentelstinklelis"/>
        <w:tblW w:w="0" w:type="auto"/>
        <w:tblLook w:val="04A0" w:firstRow="1" w:lastRow="0" w:firstColumn="1" w:lastColumn="0" w:noHBand="0" w:noVBand="1"/>
      </w:tblPr>
      <w:tblGrid>
        <w:gridCol w:w="9853"/>
      </w:tblGrid>
      <w:tr w:rsidR="005D6E01" w:rsidTr="00906574">
        <w:tc>
          <w:tcPr>
            <w:tcW w:w="9853" w:type="dxa"/>
          </w:tcPr>
          <w:p w:rsidR="005D6E01" w:rsidRDefault="005D6E01" w:rsidP="00906574">
            <w:pPr>
              <w:spacing w:before="240" w:after="240"/>
              <w:jc w:val="both"/>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17AA90AC" wp14:editId="057CD5A7">
                  <wp:extent cx="6105525" cy="3438525"/>
                  <wp:effectExtent l="0" t="0" r="9525" b="9525"/>
                  <wp:docPr id="248" name="Picture 248" descr="\\192.168.0.212\Projektu darbiniai failai\Vyr. projektu vadove - Sofija Kogan\PR0037 Klaipedos m Atgimimo aikstes ir gretimybiu raidos GS\viesumas\2015 03 renginys\nuotraukos\DSC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212\Projektu darbiniai failai\Vyr. projektu vadove - Sofija Kogan\PR0037 Klaipedos m Atgimimo aikstes ir gretimybiu raidos GS\viesumas\2015 03 renginys\nuotraukos\DSC_0042.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inline>
              </w:drawing>
            </w:r>
          </w:p>
        </w:tc>
      </w:tr>
      <w:tr w:rsidR="005D6E01" w:rsidTr="00906574">
        <w:tc>
          <w:tcPr>
            <w:tcW w:w="9853" w:type="dxa"/>
          </w:tcPr>
          <w:p w:rsidR="005D6E01" w:rsidRDefault="005D6E01" w:rsidP="00906574">
            <w:pPr>
              <w:spacing w:before="240" w:after="240"/>
              <w:jc w:val="both"/>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211D1FDE" wp14:editId="755C43F6">
                  <wp:extent cx="6105525" cy="3438525"/>
                  <wp:effectExtent l="0" t="0" r="9525" b="9525"/>
                  <wp:docPr id="249" name="Picture 249" descr="\\192.168.0.212\Projektu darbiniai failai\Vyr. projektu vadove - Sofija Kogan\PR0037 Klaipedos m Atgimimo aikstes ir gretimybiu raidos GS\viesumas\2015 03 renginys\nuotraukos\DSC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0.212\Projektu darbiniai failai\Vyr. projektu vadove - Sofija Kogan\PR0037 Klaipedos m Atgimimo aikstes ir gretimybiu raidos GS\viesumas\2015 03 renginys\nuotraukos\DSC_0046.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inline>
              </w:drawing>
            </w:r>
          </w:p>
        </w:tc>
      </w:tr>
    </w:tbl>
    <w:p w:rsidR="005D6E01" w:rsidRDefault="005D6E01" w:rsidP="005D6E01">
      <w:pPr>
        <w:spacing w:after="0"/>
        <w:jc w:val="both"/>
        <w:rPr>
          <w:rFonts w:ascii="Times New Roman" w:hAnsi="Times New Roman"/>
          <w:sz w:val="24"/>
          <w:szCs w:val="24"/>
          <w:lang w:val="lt-LT"/>
        </w:rPr>
      </w:pPr>
    </w:p>
    <w:p w:rsidR="00137166" w:rsidRPr="000328DF" w:rsidRDefault="00137166" w:rsidP="000328DF"/>
    <w:sectPr w:rsidR="00137166" w:rsidRPr="000328DF" w:rsidSect="005D6E01">
      <w:pgSz w:w="11906" w:h="16838"/>
      <w:pgMar w:top="1134" w:right="851" w:bottom="1134" w:left="1418"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1FBE" w:rsidRDefault="00731FBE">
      <w:r>
        <w:separator/>
      </w:r>
    </w:p>
  </w:endnote>
  <w:endnote w:type="continuationSeparator" w:id="0">
    <w:p w:rsidR="00731FBE" w:rsidRDefault="00731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A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BA"/>
    <w:family w:val="swiss"/>
    <w:pitch w:val="variable"/>
    <w:sig w:usb0="00000287" w:usb1="00000000" w:usb2="00000000" w:usb3="00000000" w:csb0="0000009F" w:csb1="00000000"/>
  </w:font>
  <w:font w:name="AngsanaUPC">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6239793"/>
      <w:docPartObj>
        <w:docPartGallery w:val="Page Numbers (Bottom of Page)"/>
        <w:docPartUnique/>
      </w:docPartObj>
    </w:sdtPr>
    <w:sdtEndPr>
      <w:rPr>
        <w:noProof/>
      </w:rPr>
    </w:sdtEndPr>
    <w:sdtContent>
      <w:p w:rsidR="00906574" w:rsidRDefault="00906574" w:rsidP="00611D27">
        <w:pPr>
          <w:pStyle w:val="Porat"/>
          <w:jc w:val="center"/>
        </w:pPr>
        <w:r>
          <w:fldChar w:fldCharType="begin"/>
        </w:r>
        <w:r>
          <w:instrText xml:space="preserve"> PAGE   \* MERGEFORMAT </w:instrText>
        </w:r>
        <w:r>
          <w:fldChar w:fldCharType="separate"/>
        </w:r>
        <w:r w:rsidR="00841DCF">
          <w:rPr>
            <w:noProof/>
          </w:rPr>
          <w:t>1</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0024901"/>
      <w:docPartObj>
        <w:docPartGallery w:val="Page Numbers (Bottom of Page)"/>
        <w:docPartUnique/>
      </w:docPartObj>
    </w:sdtPr>
    <w:sdtEndPr>
      <w:rPr>
        <w:noProof/>
      </w:rPr>
    </w:sdtEndPr>
    <w:sdtContent>
      <w:p w:rsidR="00906574" w:rsidRDefault="00906574">
        <w:pPr>
          <w:pStyle w:val="Porat"/>
          <w:jc w:val="right"/>
        </w:pPr>
        <w:r>
          <w:fldChar w:fldCharType="begin"/>
        </w:r>
        <w:r>
          <w:instrText xml:space="preserve"> PAGE   \* MERGEFORMAT </w:instrText>
        </w:r>
        <w:r>
          <w:fldChar w:fldCharType="separate"/>
        </w:r>
        <w:r w:rsidR="00333CBF">
          <w:rPr>
            <w:noProof/>
          </w:rPr>
          <w:t>162</w:t>
        </w:r>
        <w:r>
          <w:rPr>
            <w:noProof/>
          </w:rPr>
          <w:fldChar w:fldCharType="end"/>
        </w:r>
      </w:p>
    </w:sdtContent>
  </w:sdt>
  <w:p w:rsidR="00906574" w:rsidRDefault="00906574">
    <w:pPr>
      <w:pStyle w:val="Por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6574" w:rsidRDefault="00906574">
    <w:pPr>
      <w:pStyle w:val="Porat"/>
    </w:pPr>
  </w:p>
  <w:p w:rsidR="00906574" w:rsidRDefault="00906574">
    <w:pPr>
      <w:pStyle w:val="Porat"/>
    </w:pPr>
  </w:p>
  <w:p w:rsidR="00906574" w:rsidRDefault="00906574">
    <w:pPr>
      <w:pStyle w:val="Por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6555612"/>
      <w:docPartObj>
        <w:docPartGallery w:val="Page Numbers (Bottom of Page)"/>
        <w:docPartUnique/>
      </w:docPartObj>
    </w:sdtPr>
    <w:sdtEndPr>
      <w:rPr>
        <w:noProof/>
      </w:rPr>
    </w:sdtEndPr>
    <w:sdtContent>
      <w:p w:rsidR="00906574" w:rsidRDefault="00906574" w:rsidP="00F04E1E">
        <w:pPr>
          <w:pStyle w:val="Porat"/>
          <w:jc w:val="center"/>
        </w:pPr>
        <w:r>
          <w:fldChar w:fldCharType="begin"/>
        </w:r>
        <w:r>
          <w:instrText xml:space="preserve"> PAGE   \* MERGEFORMAT </w:instrText>
        </w:r>
        <w:r>
          <w:fldChar w:fldCharType="separate"/>
        </w:r>
        <w:r w:rsidR="00333CBF">
          <w:rPr>
            <w:noProof/>
          </w:rPr>
          <w:t>181</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242544"/>
      <w:docPartObj>
        <w:docPartGallery w:val="Page Numbers (Bottom of Page)"/>
        <w:docPartUnique/>
      </w:docPartObj>
    </w:sdtPr>
    <w:sdtEndPr>
      <w:rPr>
        <w:noProof/>
      </w:rPr>
    </w:sdtEndPr>
    <w:sdtContent>
      <w:p w:rsidR="00906574" w:rsidRDefault="00906574">
        <w:pPr>
          <w:pStyle w:val="Porat"/>
          <w:jc w:val="right"/>
        </w:pPr>
        <w:r>
          <w:fldChar w:fldCharType="begin"/>
        </w:r>
        <w:r>
          <w:instrText xml:space="preserve"> PAGE   \* MERGEFORMAT </w:instrText>
        </w:r>
        <w:r>
          <w:fldChar w:fldCharType="separate"/>
        </w:r>
        <w:r w:rsidR="00333CBF">
          <w:rPr>
            <w:noProof/>
          </w:rPr>
          <w:t>211</w:t>
        </w:r>
        <w:r>
          <w:rPr>
            <w:noProof/>
          </w:rPr>
          <w:fldChar w:fldCharType="end"/>
        </w:r>
      </w:p>
    </w:sdtContent>
  </w:sdt>
  <w:p w:rsidR="00906574" w:rsidRDefault="00906574">
    <w:pPr>
      <w:pStyle w:val="Pora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6574" w:rsidRDefault="00906574" w:rsidP="00133869">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rsidR="00906574" w:rsidRDefault="00906574" w:rsidP="004427E3">
    <w:pPr>
      <w:pStyle w:val="Porat"/>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0565179"/>
      <w:docPartObj>
        <w:docPartGallery w:val="Page Numbers (Bottom of Page)"/>
        <w:docPartUnique/>
      </w:docPartObj>
    </w:sdtPr>
    <w:sdtEndPr>
      <w:rPr>
        <w:noProof/>
      </w:rPr>
    </w:sdtEndPr>
    <w:sdtContent>
      <w:p w:rsidR="00906574" w:rsidRDefault="00906574" w:rsidP="000328DF">
        <w:pPr>
          <w:pStyle w:val="Porat"/>
          <w:jc w:val="center"/>
        </w:pPr>
        <w:r>
          <w:fldChar w:fldCharType="begin"/>
        </w:r>
        <w:r>
          <w:instrText xml:space="preserve"> PAGE   \* MERGEFORMAT </w:instrText>
        </w:r>
        <w:r>
          <w:fldChar w:fldCharType="separate"/>
        </w:r>
        <w:r w:rsidR="00333CBF">
          <w:rPr>
            <w:noProof/>
          </w:rPr>
          <w:t>242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1FBE" w:rsidRDefault="00731FBE">
      <w:r>
        <w:separator/>
      </w:r>
    </w:p>
  </w:footnote>
  <w:footnote w:type="continuationSeparator" w:id="0">
    <w:p w:rsidR="00731FBE" w:rsidRDefault="00731FBE">
      <w:r>
        <w:continuationSeparator/>
      </w:r>
    </w:p>
  </w:footnote>
  <w:footnote w:id="1">
    <w:p w:rsidR="00906574" w:rsidRPr="00265DB1" w:rsidRDefault="00906574" w:rsidP="007B1C49">
      <w:pPr>
        <w:pStyle w:val="Puslapioinaostekstas"/>
        <w:jc w:val="both"/>
        <w:rPr>
          <w:i/>
        </w:rPr>
      </w:pPr>
      <w:r w:rsidRPr="00265DB1">
        <w:rPr>
          <w:rStyle w:val="Puslapioinaosnuoroda"/>
          <w:i/>
        </w:rPr>
        <w:footnoteRef/>
      </w:r>
      <w:r w:rsidRPr="00265DB1">
        <w:rPr>
          <w:i/>
        </w:rPr>
        <w:t xml:space="preserve"> </w:t>
      </w:r>
      <w:r w:rsidRPr="00D2752D">
        <w:rPr>
          <w:rFonts w:ascii="Times New Roman" w:hAnsi="Times New Roman" w:cs="Times New Roman"/>
        </w:rPr>
        <w:t>Shared space (bendra erdvė) - miesto projektavimo metodas, kuriuo siekiama sumažinti nubrėžtas ribas tarp transporto priemonių eismo ir pėsčiųjų, dažnai pašalinant funkcinius elementus, tokius kaip borteliai, kelio paviršiaus žymenys, eismo ženklai. Paprastai naudojamas siauresnėse gatvėse</w:t>
      </w:r>
      <w:r>
        <w:rPr>
          <w:rFonts w:ascii="Times New Roman" w:hAnsi="Times New Roman" w:cs="Times New Roman"/>
        </w:rPr>
        <w:t>, einančiose</w:t>
      </w:r>
      <w:r w:rsidRPr="00D2752D">
        <w:rPr>
          <w:rFonts w:ascii="Times New Roman" w:hAnsi="Times New Roman" w:cs="Times New Roman"/>
        </w:rPr>
        <w:t xml:space="preserve"> per miesto branduolį</w:t>
      </w:r>
      <w:r>
        <w:rPr>
          <w:rFonts w:ascii="Times New Roman" w:hAnsi="Times New Roman" w:cs="Times New Roman"/>
        </w:rPr>
        <w:t>,</w:t>
      </w:r>
      <w:r w:rsidRPr="00D2752D">
        <w:rPr>
          <w:rFonts w:ascii="Times New Roman" w:hAnsi="Times New Roman" w:cs="Times New Roman"/>
        </w:rPr>
        <w:t xml:space="preserve"> ir kaip atgaivinant gatvės gyvenamuose rajonuose</w:t>
      </w:r>
    </w:p>
  </w:footnote>
  <w:footnote w:id="2">
    <w:p w:rsidR="00906574" w:rsidRPr="00265DB1" w:rsidRDefault="00906574" w:rsidP="007B1C49">
      <w:pPr>
        <w:pStyle w:val="Puslapioinaostekstas"/>
        <w:jc w:val="both"/>
        <w:rPr>
          <w:i/>
        </w:rPr>
      </w:pPr>
      <w:r w:rsidRPr="00265DB1">
        <w:rPr>
          <w:rStyle w:val="Puslapioinaosnuoroda"/>
          <w:i/>
        </w:rPr>
        <w:footnoteRef/>
      </w:r>
      <w:r w:rsidRPr="007E734C">
        <w:rPr>
          <w:i/>
        </w:rPr>
        <w:t xml:space="preserve"> </w:t>
      </w:r>
      <w:r w:rsidRPr="00D2752D">
        <w:rPr>
          <w:rFonts w:ascii="Times New Roman" w:hAnsi="Times New Roman" w:cs="Times New Roman"/>
        </w:rPr>
        <w:t>Shared space (bendra erdvė) - miesto projektavimo metodas, kuriuo siekiama sumažinti nubrėžtas ribas tarp transporto priemonių eismo ir pėsčiųjų, dažnai pašalinant funkcinius elementus, tokius kaip borteliai, kelio paviršiaus žymenys, eismo ženklai. Paprastai naudojamas siauresnėse gatvėse</w:t>
      </w:r>
      <w:r>
        <w:rPr>
          <w:rFonts w:ascii="Times New Roman" w:hAnsi="Times New Roman" w:cs="Times New Roman"/>
        </w:rPr>
        <w:t>, einančiose</w:t>
      </w:r>
      <w:r w:rsidRPr="00D2752D">
        <w:rPr>
          <w:rFonts w:ascii="Times New Roman" w:hAnsi="Times New Roman" w:cs="Times New Roman"/>
        </w:rPr>
        <w:t xml:space="preserve"> per miesto branduolį</w:t>
      </w:r>
      <w:r>
        <w:rPr>
          <w:rFonts w:ascii="Times New Roman" w:hAnsi="Times New Roman" w:cs="Times New Roman"/>
        </w:rPr>
        <w:t>,</w:t>
      </w:r>
      <w:r w:rsidRPr="00D2752D">
        <w:rPr>
          <w:rFonts w:ascii="Times New Roman" w:hAnsi="Times New Roman" w:cs="Times New Roman"/>
        </w:rPr>
        <w:t xml:space="preserve"> ir kaip atgaivinant gatvės gyvenamuose rajonuose</w:t>
      </w:r>
    </w:p>
  </w:footnote>
  <w:footnote w:id="3">
    <w:p w:rsidR="00906574" w:rsidRPr="005777EE" w:rsidRDefault="00906574" w:rsidP="007B1C49">
      <w:pPr>
        <w:pStyle w:val="Puslapioinaostekstas"/>
      </w:pPr>
      <w:r>
        <w:rPr>
          <w:rStyle w:val="Puslapioinaosnuoroda"/>
        </w:rPr>
        <w:footnoteRef/>
      </w:r>
      <w:r>
        <w:t xml:space="preserve"> </w:t>
      </w:r>
      <w:r w:rsidRPr="00497D19">
        <w:rPr>
          <w:rFonts w:ascii="Times New Roman" w:hAnsi="Times New Roman"/>
        </w:rPr>
        <w:t xml:space="preserve">Pvz.: </w:t>
      </w:r>
      <w:r>
        <w:rPr>
          <w:rFonts w:ascii="Times New Roman" w:hAnsi="Times New Roman"/>
        </w:rPr>
        <w:t>“</w:t>
      </w:r>
      <w:r w:rsidRPr="00497D19">
        <w:rPr>
          <w:rFonts w:ascii="Times New Roman" w:hAnsi="Times New Roman"/>
        </w:rPr>
        <w:t>geriausia būtų pastatyti Atgimimo aikštėje kokį fontaną (šokantį, spalvotą ar dar kokį), kuris vasarą džiugintų mus ir mūsų miesto svečius</w:t>
      </w:r>
      <w:r w:rsidRPr="005777EE">
        <w:rPr>
          <w:rFonts w:ascii="Times New Roman" w:hAnsi="Times New Roman"/>
        </w:rPr>
        <w:t>“, „Fontanai grojantys ir negrojantys, gražūs suoliukai, spalvotų trinkelių pėsčiųjų takeliai...“</w:t>
      </w:r>
      <w:r>
        <w:rPr>
          <w:rFonts w:ascii="Times New Roman" w:hAnsi="Times New Roman"/>
        </w:rPr>
        <w:t xml:space="preserve"> ir kt.</w:t>
      </w:r>
    </w:p>
  </w:footnote>
  <w:footnote w:id="4">
    <w:p w:rsidR="00906574" w:rsidRPr="00245D69" w:rsidRDefault="00906574" w:rsidP="007B1C49">
      <w:pPr>
        <w:pStyle w:val="Puslapioinaostekstas"/>
      </w:pPr>
      <w:r>
        <w:rPr>
          <w:rStyle w:val="Puslapioinaosnuoroda"/>
        </w:rPr>
        <w:footnoteRef/>
      </w:r>
      <w:r>
        <w:t xml:space="preserve"> </w:t>
      </w:r>
      <w:r w:rsidRPr="00245D69">
        <w:rPr>
          <w:rFonts w:ascii="Times New Roman" w:hAnsi="Times New Roman"/>
        </w:rPr>
        <w:t>“Įdomus variantas, kadangi užstotų muzikinį teatrą, kuris, mano nuomonę, nors ir bus renovuotas, atrodo toks labai išryškintas objektas. Apstačius jį, būtų sukuriama jaukesnę erdvė, didesnio miesto įvaizdis, kuomet pastatai vienas prie vieno būdavo statomi.“</w:t>
      </w:r>
    </w:p>
  </w:footnote>
  <w:footnote w:id="5">
    <w:p w:rsidR="00906574" w:rsidRPr="00265DB1" w:rsidRDefault="00906574" w:rsidP="00F04E1E">
      <w:pPr>
        <w:pStyle w:val="Puslapioinaostekstas"/>
        <w:jc w:val="both"/>
        <w:rPr>
          <w:i/>
        </w:rPr>
      </w:pPr>
      <w:r w:rsidRPr="00265DB1">
        <w:rPr>
          <w:rStyle w:val="Puslapioinaosnuoroda"/>
        </w:rPr>
        <w:footnoteRef/>
      </w:r>
      <w:r w:rsidRPr="00265DB1">
        <w:rPr>
          <w:i/>
        </w:rPr>
        <w:t xml:space="preserve"> </w:t>
      </w:r>
      <w:r w:rsidRPr="00E72044">
        <w:rPr>
          <w:rFonts w:ascii="Times New Roman" w:hAnsi="Times New Roman" w:cs="Times New Roman"/>
          <w:i/>
        </w:rPr>
        <w:t>Shared space</w:t>
      </w:r>
      <w:r w:rsidRPr="00D2752D">
        <w:rPr>
          <w:rFonts w:ascii="Times New Roman" w:hAnsi="Times New Roman" w:cs="Times New Roman"/>
        </w:rPr>
        <w:t xml:space="preserve"> (bendra erdvė) - miesto projektavimo metodas, kuriuo siekiama sumažinti nubrėžtas ribas tarp transporto priemonių eismo ir pėsčiųjų, dažnai pašalinant funkcinius elementus, tokius kaip borteliai, kelio paviršiaus žymenys, eismo ženklai. </w:t>
      </w:r>
      <w:r>
        <w:rPr>
          <w:rFonts w:ascii="Times New Roman" w:hAnsi="Times New Roman" w:cs="Times New Roman"/>
        </w:rPr>
        <w:t>Šis metodas p</w:t>
      </w:r>
      <w:r w:rsidRPr="00D2752D">
        <w:rPr>
          <w:rFonts w:ascii="Times New Roman" w:hAnsi="Times New Roman" w:cs="Times New Roman"/>
        </w:rPr>
        <w:t>aprastai naudojamas siauresnėse gatvėse</w:t>
      </w:r>
      <w:r>
        <w:rPr>
          <w:rFonts w:ascii="Times New Roman" w:hAnsi="Times New Roman" w:cs="Times New Roman"/>
        </w:rPr>
        <w:t>, einančiose</w:t>
      </w:r>
      <w:r w:rsidRPr="00D2752D">
        <w:rPr>
          <w:rFonts w:ascii="Times New Roman" w:hAnsi="Times New Roman" w:cs="Times New Roman"/>
        </w:rPr>
        <w:t xml:space="preserve"> per miesto branduolį</w:t>
      </w:r>
      <w:r>
        <w:rPr>
          <w:rFonts w:ascii="Times New Roman" w:hAnsi="Times New Roman" w:cs="Times New Roman"/>
        </w:rPr>
        <w:t>,</w:t>
      </w:r>
      <w:r w:rsidRPr="00D2752D">
        <w:rPr>
          <w:rFonts w:ascii="Times New Roman" w:hAnsi="Times New Roman" w:cs="Times New Roman"/>
        </w:rPr>
        <w:t xml:space="preserve"> ir kaip atgaivinant gatvės gyvenamuose rajonuose</w:t>
      </w:r>
      <w:r>
        <w:rPr>
          <w:rFonts w:ascii="Times New Roman" w:hAnsi="Times New Roman" w:cs="Times New Roman"/>
        </w:rPr>
        <w:t>.</w:t>
      </w:r>
    </w:p>
  </w:footnote>
  <w:footnote w:id="6">
    <w:p w:rsidR="00906574" w:rsidRDefault="00906574" w:rsidP="00F04E1E">
      <w:pPr>
        <w:pStyle w:val="Puslapioinaostekstas"/>
      </w:pPr>
      <w:r>
        <w:rPr>
          <w:rStyle w:val="Puslapioinaosnuoroda"/>
        </w:rPr>
        <w:footnoteRef/>
      </w:r>
      <w:r>
        <w:t xml:space="preserve"> </w:t>
      </w:r>
      <w:r>
        <w:rPr>
          <w:rFonts w:ascii="Times New Roman" w:hAnsi="Times New Roman" w:cs="Times New Roman"/>
          <w:i/>
        </w:rPr>
        <w:t>Pastaba: pasvyruoju šriftu pažymėtos prielaidos negalioja parkingo atsisakymo atveju</w:t>
      </w:r>
    </w:p>
  </w:footnote>
  <w:footnote w:id="7">
    <w:p w:rsidR="00906574" w:rsidRPr="00624A6A" w:rsidRDefault="00906574" w:rsidP="00F04E1E">
      <w:pPr>
        <w:pStyle w:val="Puslapioinaostekstas"/>
        <w:rPr>
          <w:rFonts w:asciiTheme="majorBidi" w:hAnsiTheme="majorBidi" w:cstheme="majorBidi"/>
        </w:rPr>
      </w:pPr>
      <w:r w:rsidRPr="00624A6A">
        <w:rPr>
          <w:rStyle w:val="Puslapioinaosnuoroda"/>
          <w:rFonts w:asciiTheme="majorBidi" w:hAnsiTheme="majorBidi" w:cstheme="majorBidi"/>
        </w:rPr>
        <w:footnoteRef/>
      </w:r>
      <w:r w:rsidRPr="00624A6A">
        <w:rPr>
          <w:rFonts w:asciiTheme="majorBidi" w:hAnsiTheme="majorBidi" w:cstheme="majorBidi"/>
        </w:rPr>
        <w:t xml:space="preserve"> Toks sprendimas priimtas Darbo grupėje, pasitariant su Klaipėdos miesto savivaldybės tarybos ir administracijos atstovais</w:t>
      </w:r>
    </w:p>
  </w:footnote>
  <w:footnote w:id="8">
    <w:p w:rsidR="00906574" w:rsidRDefault="00906574" w:rsidP="00F04E1E">
      <w:pPr>
        <w:pStyle w:val="Puslapioinaostekstas"/>
        <w:jc w:val="both"/>
      </w:pPr>
      <w:r>
        <w:rPr>
          <w:rStyle w:val="Puslapioinaosnuoroda"/>
        </w:rPr>
        <w:footnoteRef/>
      </w:r>
      <w:r>
        <w:t xml:space="preserve"> </w:t>
      </w:r>
      <w:r w:rsidRPr="00DC0479">
        <w:rPr>
          <w:rFonts w:ascii="Times New Roman" w:hAnsi="Times New Roman" w:cs="Times New Roman"/>
        </w:rPr>
        <w:t xml:space="preserve">2015 m. Balandžio 17 d. </w:t>
      </w:r>
      <w:r>
        <w:rPr>
          <w:rFonts w:ascii="Times New Roman" w:hAnsi="Times New Roman" w:cs="Times New Roman"/>
        </w:rPr>
        <w:t>LR</w:t>
      </w:r>
      <w:r w:rsidRPr="00DC0479">
        <w:rPr>
          <w:rFonts w:ascii="Times New Roman" w:hAnsi="Times New Roman" w:cs="Times New Roman"/>
        </w:rPr>
        <w:t xml:space="preserve"> </w:t>
      </w:r>
      <w:r>
        <w:rPr>
          <w:rFonts w:ascii="Times New Roman" w:hAnsi="Times New Roman" w:cs="Times New Roman"/>
        </w:rPr>
        <w:t>F</w:t>
      </w:r>
      <w:r w:rsidRPr="00DC0479">
        <w:rPr>
          <w:rFonts w:ascii="Times New Roman" w:hAnsi="Times New Roman" w:cs="Times New Roman"/>
        </w:rPr>
        <w:t xml:space="preserve">inansų </w:t>
      </w:r>
      <w:r>
        <w:rPr>
          <w:rFonts w:ascii="Times New Roman" w:hAnsi="Times New Roman" w:cs="Times New Roman"/>
        </w:rPr>
        <w:t>ministro</w:t>
      </w:r>
      <w:r w:rsidRPr="00DC0479">
        <w:rPr>
          <w:rFonts w:ascii="Times New Roman" w:hAnsi="Times New Roman" w:cs="Times New Roman"/>
        </w:rPr>
        <w:t xml:space="preserve"> įsakymas </w:t>
      </w:r>
      <w:r>
        <w:rPr>
          <w:rFonts w:ascii="Times New Roman" w:hAnsi="Times New Roman" w:cs="Times New Roman"/>
        </w:rPr>
        <w:t>Nr. 1K</w:t>
      </w:r>
      <w:r w:rsidRPr="00DC0479">
        <w:rPr>
          <w:rFonts w:ascii="Times New Roman" w:hAnsi="Times New Roman" w:cs="Times New Roman"/>
        </w:rPr>
        <w:t>-139 „</w:t>
      </w:r>
      <w:r>
        <w:rPr>
          <w:rFonts w:ascii="Times New Roman" w:hAnsi="Times New Roman" w:cs="Times New Roman"/>
        </w:rPr>
        <w:t>D</w:t>
      </w:r>
      <w:r w:rsidRPr="00DC0479">
        <w:rPr>
          <w:rFonts w:ascii="Times New Roman" w:hAnsi="Times New Roman" w:cs="Times New Roman"/>
        </w:rPr>
        <w:t xml:space="preserve">ėl </w:t>
      </w:r>
      <w:r>
        <w:rPr>
          <w:rFonts w:ascii="Times New Roman" w:hAnsi="Times New Roman" w:cs="Times New Roman"/>
          <w:bCs/>
          <w:szCs w:val="24"/>
        </w:rPr>
        <w:t>finansų ministro 2014 m. gruodžio 30 d. į</w:t>
      </w:r>
      <w:r w:rsidRPr="00DC0479">
        <w:rPr>
          <w:rFonts w:ascii="Times New Roman" w:hAnsi="Times New Roman" w:cs="Times New Roman"/>
          <w:bCs/>
          <w:szCs w:val="24"/>
        </w:rPr>
        <w:t>sakymo</w:t>
      </w:r>
      <w:r>
        <w:rPr>
          <w:rFonts w:ascii="Times New Roman" w:hAnsi="Times New Roman" w:cs="Times New Roman"/>
          <w:bCs/>
          <w:szCs w:val="24"/>
        </w:rPr>
        <w:t xml:space="preserve"> Nr.</w:t>
      </w:r>
      <w:r w:rsidRPr="00DC0479">
        <w:rPr>
          <w:rFonts w:ascii="Times New Roman" w:hAnsi="Times New Roman" w:cs="Times New Roman"/>
          <w:bCs/>
          <w:szCs w:val="24"/>
        </w:rPr>
        <w:t xml:space="preserve"> 1</w:t>
      </w:r>
      <w:r>
        <w:rPr>
          <w:rFonts w:ascii="Times New Roman" w:hAnsi="Times New Roman" w:cs="Times New Roman"/>
          <w:bCs/>
          <w:szCs w:val="24"/>
        </w:rPr>
        <w:t>K-499 „D</w:t>
      </w:r>
      <w:r w:rsidRPr="00DC0479">
        <w:rPr>
          <w:rFonts w:ascii="Times New Roman" w:hAnsi="Times New Roman" w:cs="Times New Roman"/>
          <w:bCs/>
          <w:szCs w:val="24"/>
        </w:rPr>
        <w:t xml:space="preserve">ėl </w:t>
      </w:r>
      <w:r w:rsidRPr="00DC0479">
        <w:rPr>
          <w:rFonts w:ascii="Times New Roman" w:hAnsi="Times New Roman" w:cs="Times New Roman"/>
          <w:bCs/>
          <w:caps/>
          <w:szCs w:val="24"/>
        </w:rPr>
        <w:t>2014–</w:t>
      </w:r>
      <w:r>
        <w:rPr>
          <w:rFonts w:ascii="Times New Roman" w:hAnsi="Times New Roman" w:cs="Times New Roman"/>
          <w:bCs/>
          <w:szCs w:val="24"/>
        </w:rPr>
        <w:t>2020 metų Europos S</w:t>
      </w:r>
      <w:r w:rsidRPr="00DC0479">
        <w:rPr>
          <w:rFonts w:ascii="Times New Roman" w:hAnsi="Times New Roman" w:cs="Times New Roman"/>
          <w:bCs/>
          <w:szCs w:val="24"/>
        </w:rPr>
        <w:t>ąjungos fondų investicijų veiksmų programos stebėsenos rodiklių skaičiavimo aprašo patvirtinimo“ pakeitimo</w:t>
      </w:r>
      <w:r w:rsidRPr="00DC0479">
        <w:rPr>
          <w:rFonts w:ascii="Times New Roman" w:hAnsi="Times New Roman" w:cs="Times New Roman"/>
          <w:bCs/>
          <w:caps/>
          <w:szCs w:val="24"/>
        </w:rPr>
        <w:t>“</w:t>
      </w:r>
      <w:r>
        <w:rPr>
          <w:rFonts w:ascii="Times New Roman" w:hAnsi="Times New Roman" w:cs="Times New Roman"/>
          <w:bCs/>
          <w:caps/>
          <w:szCs w:val="24"/>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A0FE8"/>
    <w:multiLevelType w:val="hybridMultilevel"/>
    <w:tmpl w:val="BF00D940"/>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056A552D"/>
    <w:multiLevelType w:val="multilevel"/>
    <w:tmpl w:val="50FE7498"/>
    <w:lvl w:ilvl="0">
      <w:start w:val="1"/>
      <w:numFmt w:val="decimal"/>
      <w:lvlText w:val="%1."/>
      <w:lvlJc w:val="left"/>
      <w:pPr>
        <w:ind w:left="720" w:hanging="360"/>
      </w:pPr>
      <w:rPr>
        <w:rFonts w:hint="default"/>
      </w:rPr>
    </w:lvl>
    <w:lvl w:ilvl="1">
      <w:start w:val="8"/>
      <w:numFmt w:val="decimal"/>
      <w:isLgl/>
      <w:lvlText w:val="%1.%2."/>
      <w:lvlJc w:val="left"/>
      <w:pPr>
        <w:ind w:left="1080" w:hanging="720"/>
      </w:pPr>
      <w:rPr>
        <w:rFonts w:hint="default"/>
      </w:rPr>
    </w:lvl>
    <w:lvl w:ilvl="2">
      <w:start w:val="1"/>
      <w:numFmt w:val="decimal"/>
      <w:lvlText w:val="%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nsid w:val="07E87C5D"/>
    <w:multiLevelType w:val="hybridMultilevel"/>
    <w:tmpl w:val="E51E6A2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097E68E5"/>
    <w:multiLevelType w:val="hybridMultilevel"/>
    <w:tmpl w:val="E7286B0C"/>
    <w:lvl w:ilvl="0" w:tplc="0427000D">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4">
    <w:nsid w:val="0CE31067"/>
    <w:multiLevelType w:val="hybridMultilevel"/>
    <w:tmpl w:val="3014D3FA"/>
    <w:lvl w:ilvl="0" w:tplc="DAA6948C">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5">
    <w:nsid w:val="0EF165D0"/>
    <w:multiLevelType w:val="hybridMultilevel"/>
    <w:tmpl w:val="359C1468"/>
    <w:lvl w:ilvl="0" w:tplc="36C8FFA0">
      <w:start w:val="1"/>
      <w:numFmt w:val="bullet"/>
      <w:lvlText w:val="•"/>
      <w:lvlJc w:val="left"/>
      <w:pPr>
        <w:tabs>
          <w:tab w:val="num" w:pos="3240"/>
        </w:tabs>
        <w:ind w:left="3240" w:hanging="360"/>
      </w:pPr>
      <w:rPr>
        <w:rFonts w:ascii="Arial" w:hAnsi="Arial" w:hint="default"/>
      </w:rPr>
    </w:lvl>
    <w:lvl w:ilvl="1" w:tplc="3230C31A" w:tentative="1">
      <w:start w:val="1"/>
      <w:numFmt w:val="bullet"/>
      <w:lvlText w:val="•"/>
      <w:lvlJc w:val="left"/>
      <w:pPr>
        <w:tabs>
          <w:tab w:val="num" w:pos="3960"/>
        </w:tabs>
        <w:ind w:left="3960" w:hanging="360"/>
      </w:pPr>
      <w:rPr>
        <w:rFonts w:ascii="Arial" w:hAnsi="Arial" w:hint="default"/>
      </w:rPr>
    </w:lvl>
    <w:lvl w:ilvl="2" w:tplc="545EF29E" w:tentative="1">
      <w:start w:val="1"/>
      <w:numFmt w:val="bullet"/>
      <w:lvlText w:val="•"/>
      <w:lvlJc w:val="left"/>
      <w:pPr>
        <w:tabs>
          <w:tab w:val="num" w:pos="4680"/>
        </w:tabs>
        <w:ind w:left="4680" w:hanging="360"/>
      </w:pPr>
      <w:rPr>
        <w:rFonts w:ascii="Arial" w:hAnsi="Arial" w:hint="default"/>
      </w:rPr>
    </w:lvl>
    <w:lvl w:ilvl="3" w:tplc="1C5093D4" w:tentative="1">
      <w:start w:val="1"/>
      <w:numFmt w:val="bullet"/>
      <w:lvlText w:val="•"/>
      <w:lvlJc w:val="left"/>
      <w:pPr>
        <w:tabs>
          <w:tab w:val="num" w:pos="5400"/>
        </w:tabs>
        <w:ind w:left="5400" w:hanging="360"/>
      </w:pPr>
      <w:rPr>
        <w:rFonts w:ascii="Arial" w:hAnsi="Arial" w:hint="default"/>
      </w:rPr>
    </w:lvl>
    <w:lvl w:ilvl="4" w:tplc="98CEBC08" w:tentative="1">
      <w:start w:val="1"/>
      <w:numFmt w:val="bullet"/>
      <w:lvlText w:val="•"/>
      <w:lvlJc w:val="left"/>
      <w:pPr>
        <w:tabs>
          <w:tab w:val="num" w:pos="6120"/>
        </w:tabs>
        <w:ind w:left="6120" w:hanging="360"/>
      </w:pPr>
      <w:rPr>
        <w:rFonts w:ascii="Arial" w:hAnsi="Arial" w:hint="default"/>
      </w:rPr>
    </w:lvl>
    <w:lvl w:ilvl="5" w:tplc="F0300144" w:tentative="1">
      <w:start w:val="1"/>
      <w:numFmt w:val="bullet"/>
      <w:lvlText w:val="•"/>
      <w:lvlJc w:val="left"/>
      <w:pPr>
        <w:tabs>
          <w:tab w:val="num" w:pos="6840"/>
        </w:tabs>
        <w:ind w:left="6840" w:hanging="360"/>
      </w:pPr>
      <w:rPr>
        <w:rFonts w:ascii="Arial" w:hAnsi="Arial" w:hint="default"/>
      </w:rPr>
    </w:lvl>
    <w:lvl w:ilvl="6" w:tplc="D2C2D63E" w:tentative="1">
      <w:start w:val="1"/>
      <w:numFmt w:val="bullet"/>
      <w:lvlText w:val="•"/>
      <w:lvlJc w:val="left"/>
      <w:pPr>
        <w:tabs>
          <w:tab w:val="num" w:pos="7560"/>
        </w:tabs>
        <w:ind w:left="7560" w:hanging="360"/>
      </w:pPr>
      <w:rPr>
        <w:rFonts w:ascii="Arial" w:hAnsi="Arial" w:hint="default"/>
      </w:rPr>
    </w:lvl>
    <w:lvl w:ilvl="7" w:tplc="B46E5272" w:tentative="1">
      <w:start w:val="1"/>
      <w:numFmt w:val="bullet"/>
      <w:lvlText w:val="•"/>
      <w:lvlJc w:val="left"/>
      <w:pPr>
        <w:tabs>
          <w:tab w:val="num" w:pos="8280"/>
        </w:tabs>
        <w:ind w:left="8280" w:hanging="360"/>
      </w:pPr>
      <w:rPr>
        <w:rFonts w:ascii="Arial" w:hAnsi="Arial" w:hint="default"/>
      </w:rPr>
    </w:lvl>
    <w:lvl w:ilvl="8" w:tplc="434AE65C" w:tentative="1">
      <w:start w:val="1"/>
      <w:numFmt w:val="bullet"/>
      <w:lvlText w:val="•"/>
      <w:lvlJc w:val="left"/>
      <w:pPr>
        <w:tabs>
          <w:tab w:val="num" w:pos="9000"/>
        </w:tabs>
        <w:ind w:left="9000" w:hanging="360"/>
      </w:pPr>
      <w:rPr>
        <w:rFonts w:ascii="Arial" w:hAnsi="Arial" w:hint="default"/>
      </w:rPr>
    </w:lvl>
  </w:abstractNum>
  <w:abstractNum w:abstractNumId="6">
    <w:nsid w:val="0F212223"/>
    <w:multiLevelType w:val="hybridMultilevel"/>
    <w:tmpl w:val="8CBA291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nsid w:val="0F4171ED"/>
    <w:multiLevelType w:val="multilevel"/>
    <w:tmpl w:val="558C6AE6"/>
    <w:lvl w:ilvl="0">
      <w:start w:val="1"/>
      <w:numFmt w:val="decimal"/>
      <w:lvlText w:val="%1."/>
      <w:lvlJc w:val="left"/>
      <w:pPr>
        <w:tabs>
          <w:tab w:val="num" w:pos="1035"/>
        </w:tabs>
        <w:ind w:left="1035" w:hanging="675"/>
      </w:pPr>
      <w:rPr>
        <w:rFonts w:cs="Times New Roman" w:hint="default"/>
      </w:rPr>
    </w:lvl>
    <w:lvl w:ilvl="1">
      <w:start w:val="7"/>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114D595B"/>
    <w:multiLevelType w:val="hybridMultilevel"/>
    <w:tmpl w:val="30B03D54"/>
    <w:lvl w:ilvl="0" w:tplc="163EAF56">
      <w:start w:val="1"/>
      <w:numFmt w:val="bullet"/>
      <w:lvlText w:val="•"/>
      <w:lvlJc w:val="left"/>
      <w:pPr>
        <w:tabs>
          <w:tab w:val="num" w:pos="720"/>
        </w:tabs>
        <w:ind w:left="720" w:hanging="360"/>
      </w:pPr>
      <w:rPr>
        <w:rFonts w:ascii="Times New Roman" w:hAnsi="Times New Roman" w:cs="Times New Roman" w:hint="default"/>
      </w:rPr>
    </w:lvl>
    <w:lvl w:ilvl="1" w:tplc="AA3C55FA" w:tentative="1">
      <w:start w:val="1"/>
      <w:numFmt w:val="bullet"/>
      <w:lvlText w:val="•"/>
      <w:lvlJc w:val="left"/>
      <w:pPr>
        <w:tabs>
          <w:tab w:val="num" w:pos="1440"/>
        </w:tabs>
        <w:ind w:left="1440" w:hanging="360"/>
      </w:pPr>
      <w:rPr>
        <w:rFonts w:ascii="Arial" w:hAnsi="Arial" w:hint="default"/>
      </w:rPr>
    </w:lvl>
    <w:lvl w:ilvl="2" w:tplc="C99860AE" w:tentative="1">
      <w:start w:val="1"/>
      <w:numFmt w:val="bullet"/>
      <w:lvlText w:val="•"/>
      <w:lvlJc w:val="left"/>
      <w:pPr>
        <w:tabs>
          <w:tab w:val="num" w:pos="2160"/>
        </w:tabs>
        <w:ind w:left="2160" w:hanging="360"/>
      </w:pPr>
      <w:rPr>
        <w:rFonts w:ascii="Arial" w:hAnsi="Arial" w:hint="default"/>
      </w:rPr>
    </w:lvl>
    <w:lvl w:ilvl="3" w:tplc="865CF644" w:tentative="1">
      <w:start w:val="1"/>
      <w:numFmt w:val="bullet"/>
      <w:lvlText w:val="•"/>
      <w:lvlJc w:val="left"/>
      <w:pPr>
        <w:tabs>
          <w:tab w:val="num" w:pos="2880"/>
        </w:tabs>
        <w:ind w:left="2880" w:hanging="360"/>
      </w:pPr>
      <w:rPr>
        <w:rFonts w:ascii="Arial" w:hAnsi="Arial" w:hint="default"/>
      </w:rPr>
    </w:lvl>
    <w:lvl w:ilvl="4" w:tplc="114E5872" w:tentative="1">
      <w:start w:val="1"/>
      <w:numFmt w:val="bullet"/>
      <w:lvlText w:val="•"/>
      <w:lvlJc w:val="left"/>
      <w:pPr>
        <w:tabs>
          <w:tab w:val="num" w:pos="3600"/>
        </w:tabs>
        <w:ind w:left="3600" w:hanging="360"/>
      </w:pPr>
      <w:rPr>
        <w:rFonts w:ascii="Arial" w:hAnsi="Arial" w:hint="default"/>
      </w:rPr>
    </w:lvl>
    <w:lvl w:ilvl="5" w:tplc="690E9E82" w:tentative="1">
      <w:start w:val="1"/>
      <w:numFmt w:val="bullet"/>
      <w:lvlText w:val="•"/>
      <w:lvlJc w:val="left"/>
      <w:pPr>
        <w:tabs>
          <w:tab w:val="num" w:pos="4320"/>
        </w:tabs>
        <w:ind w:left="4320" w:hanging="360"/>
      </w:pPr>
      <w:rPr>
        <w:rFonts w:ascii="Arial" w:hAnsi="Arial" w:hint="default"/>
      </w:rPr>
    </w:lvl>
    <w:lvl w:ilvl="6" w:tplc="8110B3CC" w:tentative="1">
      <w:start w:val="1"/>
      <w:numFmt w:val="bullet"/>
      <w:lvlText w:val="•"/>
      <w:lvlJc w:val="left"/>
      <w:pPr>
        <w:tabs>
          <w:tab w:val="num" w:pos="5040"/>
        </w:tabs>
        <w:ind w:left="5040" w:hanging="360"/>
      </w:pPr>
      <w:rPr>
        <w:rFonts w:ascii="Arial" w:hAnsi="Arial" w:hint="default"/>
      </w:rPr>
    </w:lvl>
    <w:lvl w:ilvl="7" w:tplc="458C9832" w:tentative="1">
      <w:start w:val="1"/>
      <w:numFmt w:val="bullet"/>
      <w:lvlText w:val="•"/>
      <w:lvlJc w:val="left"/>
      <w:pPr>
        <w:tabs>
          <w:tab w:val="num" w:pos="5760"/>
        </w:tabs>
        <w:ind w:left="5760" w:hanging="360"/>
      </w:pPr>
      <w:rPr>
        <w:rFonts w:ascii="Arial" w:hAnsi="Arial" w:hint="default"/>
      </w:rPr>
    </w:lvl>
    <w:lvl w:ilvl="8" w:tplc="1DE4206A" w:tentative="1">
      <w:start w:val="1"/>
      <w:numFmt w:val="bullet"/>
      <w:lvlText w:val="•"/>
      <w:lvlJc w:val="left"/>
      <w:pPr>
        <w:tabs>
          <w:tab w:val="num" w:pos="6480"/>
        </w:tabs>
        <w:ind w:left="6480" w:hanging="360"/>
      </w:pPr>
      <w:rPr>
        <w:rFonts w:ascii="Arial" w:hAnsi="Arial" w:hint="default"/>
      </w:rPr>
    </w:lvl>
  </w:abstractNum>
  <w:abstractNum w:abstractNumId="9">
    <w:nsid w:val="11EB10A9"/>
    <w:multiLevelType w:val="hybridMultilevel"/>
    <w:tmpl w:val="C836409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nsid w:val="12017685"/>
    <w:multiLevelType w:val="hybridMultilevel"/>
    <w:tmpl w:val="4FACF118"/>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1">
    <w:nsid w:val="13611266"/>
    <w:multiLevelType w:val="hybridMultilevel"/>
    <w:tmpl w:val="08969CAA"/>
    <w:lvl w:ilvl="0" w:tplc="04270001">
      <w:start w:val="1"/>
      <w:numFmt w:val="bullet"/>
      <w:lvlText w:val=""/>
      <w:lvlJc w:val="left"/>
      <w:pPr>
        <w:ind w:left="1996" w:hanging="360"/>
      </w:pPr>
      <w:rPr>
        <w:rFonts w:ascii="Symbol" w:hAnsi="Symbol" w:hint="default"/>
      </w:rPr>
    </w:lvl>
    <w:lvl w:ilvl="1" w:tplc="04270003" w:tentative="1">
      <w:start w:val="1"/>
      <w:numFmt w:val="bullet"/>
      <w:lvlText w:val="o"/>
      <w:lvlJc w:val="left"/>
      <w:pPr>
        <w:ind w:left="2716" w:hanging="360"/>
      </w:pPr>
      <w:rPr>
        <w:rFonts w:ascii="Courier New" w:hAnsi="Courier New" w:cs="Courier New" w:hint="default"/>
      </w:rPr>
    </w:lvl>
    <w:lvl w:ilvl="2" w:tplc="04270005" w:tentative="1">
      <w:start w:val="1"/>
      <w:numFmt w:val="bullet"/>
      <w:lvlText w:val=""/>
      <w:lvlJc w:val="left"/>
      <w:pPr>
        <w:ind w:left="3436" w:hanging="360"/>
      </w:pPr>
      <w:rPr>
        <w:rFonts w:ascii="Wingdings" w:hAnsi="Wingdings" w:hint="default"/>
      </w:rPr>
    </w:lvl>
    <w:lvl w:ilvl="3" w:tplc="04270001" w:tentative="1">
      <w:start w:val="1"/>
      <w:numFmt w:val="bullet"/>
      <w:lvlText w:val=""/>
      <w:lvlJc w:val="left"/>
      <w:pPr>
        <w:ind w:left="4156" w:hanging="360"/>
      </w:pPr>
      <w:rPr>
        <w:rFonts w:ascii="Symbol" w:hAnsi="Symbol" w:hint="default"/>
      </w:rPr>
    </w:lvl>
    <w:lvl w:ilvl="4" w:tplc="04270003" w:tentative="1">
      <w:start w:val="1"/>
      <w:numFmt w:val="bullet"/>
      <w:lvlText w:val="o"/>
      <w:lvlJc w:val="left"/>
      <w:pPr>
        <w:ind w:left="4876" w:hanging="360"/>
      </w:pPr>
      <w:rPr>
        <w:rFonts w:ascii="Courier New" w:hAnsi="Courier New" w:cs="Courier New" w:hint="default"/>
      </w:rPr>
    </w:lvl>
    <w:lvl w:ilvl="5" w:tplc="04270005" w:tentative="1">
      <w:start w:val="1"/>
      <w:numFmt w:val="bullet"/>
      <w:lvlText w:val=""/>
      <w:lvlJc w:val="left"/>
      <w:pPr>
        <w:ind w:left="5596" w:hanging="360"/>
      </w:pPr>
      <w:rPr>
        <w:rFonts w:ascii="Wingdings" w:hAnsi="Wingdings" w:hint="default"/>
      </w:rPr>
    </w:lvl>
    <w:lvl w:ilvl="6" w:tplc="04270001" w:tentative="1">
      <w:start w:val="1"/>
      <w:numFmt w:val="bullet"/>
      <w:lvlText w:val=""/>
      <w:lvlJc w:val="left"/>
      <w:pPr>
        <w:ind w:left="6316" w:hanging="360"/>
      </w:pPr>
      <w:rPr>
        <w:rFonts w:ascii="Symbol" w:hAnsi="Symbol" w:hint="default"/>
      </w:rPr>
    </w:lvl>
    <w:lvl w:ilvl="7" w:tplc="04270003" w:tentative="1">
      <w:start w:val="1"/>
      <w:numFmt w:val="bullet"/>
      <w:lvlText w:val="o"/>
      <w:lvlJc w:val="left"/>
      <w:pPr>
        <w:ind w:left="7036" w:hanging="360"/>
      </w:pPr>
      <w:rPr>
        <w:rFonts w:ascii="Courier New" w:hAnsi="Courier New" w:cs="Courier New" w:hint="default"/>
      </w:rPr>
    </w:lvl>
    <w:lvl w:ilvl="8" w:tplc="04270005" w:tentative="1">
      <w:start w:val="1"/>
      <w:numFmt w:val="bullet"/>
      <w:lvlText w:val=""/>
      <w:lvlJc w:val="left"/>
      <w:pPr>
        <w:ind w:left="7756" w:hanging="360"/>
      </w:pPr>
      <w:rPr>
        <w:rFonts w:ascii="Wingdings" w:hAnsi="Wingdings" w:hint="default"/>
      </w:rPr>
    </w:lvl>
  </w:abstractNum>
  <w:abstractNum w:abstractNumId="12">
    <w:nsid w:val="149F5786"/>
    <w:multiLevelType w:val="multilevel"/>
    <w:tmpl w:val="C534E174"/>
    <w:lvl w:ilvl="0">
      <w:start w:val="1"/>
      <w:numFmt w:val="decimal"/>
      <w:lvlText w:val="%1."/>
      <w:lvlJc w:val="left"/>
      <w:pPr>
        <w:ind w:left="720" w:hanging="360"/>
      </w:pPr>
      <w:rPr>
        <w:rFonts w:cs="Times New Roman"/>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13">
    <w:nsid w:val="15C7364D"/>
    <w:multiLevelType w:val="multilevel"/>
    <w:tmpl w:val="88CC5BAA"/>
    <w:lvl w:ilvl="0">
      <w:start w:val="1"/>
      <w:numFmt w:val="decimal"/>
      <w:lvlText w:val="%1."/>
      <w:lvlJc w:val="left"/>
      <w:pPr>
        <w:ind w:left="1571" w:hanging="360"/>
      </w:pPr>
    </w:lvl>
    <w:lvl w:ilvl="1">
      <w:start w:val="1"/>
      <w:numFmt w:val="decimal"/>
      <w:isLgl/>
      <w:lvlText w:val="%1.%2."/>
      <w:lvlJc w:val="left"/>
      <w:pPr>
        <w:ind w:left="1571" w:hanging="36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14">
    <w:nsid w:val="16E74893"/>
    <w:multiLevelType w:val="multilevel"/>
    <w:tmpl w:val="0D42F1F2"/>
    <w:lvl w:ilvl="0">
      <w:start w:val="1"/>
      <w:numFmt w:val="decimal"/>
      <w:lvlText w:val="%1."/>
      <w:lvlJc w:val="left"/>
      <w:pPr>
        <w:ind w:left="1440" w:hanging="360"/>
      </w:pPr>
      <w:rPr>
        <w:rFonts w:hint="default"/>
        <w:b w:val="0"/>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15">
    <w:nsid w:val="18DB43CD"/>
    <w:multiLevelType w:val="hybridMultilevel"/>
    <w:tmpl w:val="A9465D3A"/>
    <w:lvl w:ilvl="0" w:tplc="FBE2A1C6">
      <w:start w:val="1"/>
      <w:numFmt w:val="bullet"/>
      <w:lvlText w:val="•"/>
      <w:lvlJc w:val="left"/>
      <w:pPr>
        <w:tabs>
          <w:tab w:val="num" w:pos="3600"/>
        </w:tabs>
        <w:ind w:left="3600" w:hanging="360"/>
      </w:pPr>
      <w:rPr>
        <w:rFonts w:ascii="Arial" w:hAnsi="Arial" w:hint="default"/>
      </w:rPr>
    </w:lvl>
    <w:lvl w:ilvl="1" w:tplc="D1509C5C" w:tentative="1">
      <w:start w:val="1"/>
      <w:numFmt w:val="bullet"/>
      <w:lvlText w:val="•"/>
      <w:lvlJc w:val="left"/>
      <w:pPr>
        <w:tabs>
          <w:tab w:val="num" w:pos="4320"/>
        </w:tabs>
        <w:ind w:left="4320" w:hanging="360"/>
      </w:pPr>
      <w:rPr>
        <w:rFonts w:ascii="Arial" w:hAnsi="Arial" w:hint="default"/>
      </w:rPr>
    </w:lvl>
    <w:lvl w:ilvl="2" w:tplc="08502E92" w:tentative="1">
      <w:start w:val="1"/>
      <w:numFmt w:val="bullet"/>
      <w:lvlText w:val="•"/>
      <w:lvlJc w:val="left"/>
      <w:pPr>
        <w:tabs>
          <w:tab w:val="num" w:pos="5040"/>
        </w:tabs>
        <w:ind w:left="5040" w:hanging="360"/>
      </w:pPr>
      <w:rPr>
        <w:rFonts w:ascii="Arial" w:hAnsi="Arial" w:hint="default"/>
      </w:rPr>
    </w:lvl>
    <w:lvl w:ilvl="3" w:tplc="F5C8C570" w:tentative="1">
      <w:start w:val="1"/>
      <w:numFmt w:val="bullet"/>
      <w:lvlText w:val="•"/>
      <w:lvlJc w:val="left"/>
      <w:pPr>
        <w:tabs>
          <w:tab w:val="num" w:pos="5760"/>
        </w:tabs>
        <w:ind w:left="5760" w:hanging="360"/>
      </w:pPr>
      <w:rPr>
        <w:rFonts w:ascii="Arial" w:hAnsi="Arial" w:hint="default"/>
      </w:rPr>
    </w:lvl>
    <w:lvl w:ilvl="4" w:tplc="F8BCDCCC" w:tentative="1">
      <w:start w:val="1"/>
      <w:numFmt w:val="bullet"/>
      <w:lvlText w:val="•"/>
      <w:lvlJc w:val="left"/>
      <w:pPr>
        <w:tabs>
          <w:tab w:val="num" w:pos="6480"/>
        </w:tabs>
        <w:ind w:left="6480" w:hanging="360"/>
      </w:pPr>
      <w:rPr>
        <w:rFonts w:ascii="Arial" w:hAnsi="Arial" w:hint="default"/>
      </w:rPr>
    </w:lvl>
    <w:lvl w:ilvl="5" w:tplc="2F4617C6" w:tentative="1">
      <w:start w:val="1"/>
      <w:numFmt w:val="bullet"/>
      <w:lvlText w:val="•"/>
      <w:lvlJc w:val="left"/>
      <w:pPr>
        <w:tabs>
          <w:tab w:val="num" w:pos="7200"/>
        </w:tabs>
        <w:ind w:left="7200" w:hanging="360"/>
      </w:pPr>
      <w:rPr>
        <w:rFonts w:ascii="Arial" w:hAnsi="Arial" w:hint="default"/>
      </w:rPr>
    </w:lvl>
    <w:lvl w:ilvl="6" w:tplc="82A2FDAA" w:tentative="1">
      <w:start w:val="1"/>
      <w:numFmt w:val="bullet"/>
      <w:lvlText w:val="•"/>
      <w:lvlJc w:val="left"/>
      <w:pPr>
        <w:tabs>
          <w:tab w:val="num" w:pos="7920"/>
        </w:tabs>
        <w:ind w:left="7920" w:hanging="360"/>
      </w:pPr>
      <w:rPr>
        <w:rFonts w:ascii="Arial" w:hAnsi="Arial" w:hint="default"/>
      </w:rPr>
    </w:lvl>
    <w:lvl w:ilvl="7" w:tplc="F91EAD78" w:tentative="1">
      <w:start w:val="1"/>
      <w:numFmt w:val="bullet"/>
      <w:lvlText w:val="•"/>
      <w:lvlJc w:val="left"/>
      <w:pPr>
        <w:tabs>
          <w:tab w:val="num" w:pos="8640"/>
        </w:tabs>
        <w:ind w:left="8640" w:hanging="360"/>
      </w:pPr>
      <w:rPr>
        <w:rFonts w:ascii="Arial" w:hAnsi="Arial" w:hint="default"/>
      </w:rPr>
    </w:lvl>
    <w:lvl w:ilvl="8" w:tplc="80FE0BA2" w:tentative="1">
      <w:start w:val="1"/>
      <w:numFmt w:val="bullet"/>
      <w:lvlText w:val="•"/>
      <w:lvlJc w:val="left"/>
      <w:pPr>
        <w:tabs>
          <w:tab w:val="num" w:pos="9360"/>
        </w:tabs>
        <w:ind w:left="9360" w:hanging="360"/>
      </w:pPr>
      <w:rPr>
        <w:rFonts w:ascii="Arial" w:hAnsi="Arial" w:hint="default"/>
      </w:rPr>
    </w:lvl>
  </w:abstractNum>
  <w:abstractNum w:abstractNumId="16">
    <w:nsid w:val="1AE9078E"/>
    <w:multiLevelType w:val="hybridMultilevel"/>
    <w:tmpl w:val="241A63FC"/>
    <w:lvl w:ilvl="0" w:tplc="0427000F">
      <w:start w:val="1"/>
      <w:numFmt w:val="decimal"/>
      <w:lvlText w:val="%1."/>
      <w:lvlJc w:val="left"/>
      <w:pPr>
        <w:ind w:left="1713" w:hanging="360"/>
      </w:pPr>
    </w:lvl>
    <w:lvl w:ilvl="1" w:tplc="04270019" w:tentative="1">
      <w:start w:val="1"/>
      <w:numFmt w:val="lowerLetter"/>
      <w:lvlText w:val="%2."/>
      <w:lvlJc w:val="left"/>
      <w:pPr>
        <w:ind w:left="2433" w:hanging="360"/>
      </w:pPr>
    </w:lvl>
    <w:lvl w:ilvl="2" w:tplc="0427001B" w:tentative="1">
      <w:start w:val="1"/>
      <w:numFmt w:val="lowerRoman"/>
      <w:lvlText w:val="%3."/>
      <w:lvlJc w:val="right"/>
      <w:pPr>
        <w:ind w:left="3153" w:hanging="180"/>
      </w:pPr>
    </w:lvl>
    <w:lvl w:ilvl="3" w:tplc="0427000F" w:tentative="1">
      <w:start w:val="1"/>
      <w:numFmt w:val="decimal"/>
      <w:lvlText w:val="%4."/>
      <w:lvlJc w:val="left"/>
      <w:pPr>
        <w:ind w:left="3873" w:hanging="360"/>
      </w:pPr>
    </w:lvl>
    <w:lvl w:ilvl="4" w:tplc="04270019" w:tentative="1">
      <w:start w:val="1"/>
      <w:numFmt w:val="lowerLetter"/>
      <w:lvlText w:val="%5."/>
      <w:lvlJc w:val="left"/>
      <w:pPr>
        <w:ind w:left="4593" w:hanging="360"/>
      </w:pPr>
    </w:lvl>
    <w:lvl w:ilvl="5" w:tplc="0427001B" w:tentative="1">
      <w:start w:val="1"/>
      <w:numFmt w:val="lowerRoman"/>
      <w:lvlText w:val="%6."/>
      <w:lvlJc w:val="right"/>
      <w:pPr>
        <w:ind w:left="5313" w:hanging="180"/>
      </w:pPr>
    </w:lvl>
    <w:lvl w:ilvl="6" w:tplc="0427000F" w:tentative="1">
      <w:start w:val="1"/>
      <w:numFmt w:val="decimal"/>
      <w:lvlText w:val="%7."/>
      <w:lvlJc w:val="left"/>
      <w:pPr>
        <w:ind w:left="6033" w:hanging="360"/>
      </w:pPr>
    </w:lvl>
    <w:lvl w:ilvl="7" w:tplc="04270019" w:tentative="1">
      <w:start w:val="1"/>
      <w:numFmt w:val="lowerLetter"/>
      <w:lvlText w:val="%8."/>
      <w:lvlJc w:val="left"/>
      <w:pPr>
        <w:ind w:left="6753" w:hanging="360"/>
      </w:pPr>
    </w:lvl>
    <w:lvl w:ilvl="8" w:tplc="0427001B" w:tentative="1">
      <w:start w:val="1"/>
      <w:numFmt w:val="lowerRoman"/>
      <w:lvlText w:val="%9."/>
      <w:lvlJc w:val="right"/>
      <w:pPr>
        <w:ind w:left="7473" w:hanging="180"/>
      </w:pPr>
    </w:lvl>
  </w:abstractNum>
  <w:abstractNum w:abstractNumId="17">
    <w:nsid w:val="1C8375BD"/>
    <w:multiLevelType w:val="multilevel"/>
    <w:tmpl w:val="8454E9CA"/>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8">
    <w:nsid w:val="1E8B715F"/>
    <w:multiLevelType w:val="hybridMultilevel"/>
    <w:tmpl w:val="51C68A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0674478"/>
    <w:multiLevelType w:val="hybridMultilevel"/>
    <w:tmpl w:val="F1C0F6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
    <w:nsid w:val="2201421B"/>
    <w:multiLevelType w:val="hybridMultilevel"/>
    <w:tmpl w:val="B0E6FDCA"/>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nsid w:val="27326F38"/>
    <w:multiLevelType w:val="hybridMultilevel"/>
    <w:tmpl w:val="1A1C098C"/>
    <w:lvl w:ilvl="0" w:tplc="9E76BA84">
      <w:start w:val="1"/>
      <w:numFmt w:val="bullet"/>
      <w:lvlText w:val="•"/>
      <w:lvlJc w:val="left"/>
      <w:pPr>
        <w:tabs>
          <w:tab w:val="num" w:pos="720"/>
        </w:tabs>
        <w:ind w:left="720" w:hanging="360"/>
      </w:pPr>
      <w:rPr>
        <w:rFonts w:ascii="Arial" w:hAnsi="Arial" w:hint="default"/>
      </w:rPr>
    </w:lvl>
    <w:lvl w:ilvl="1" w:tplc="D688DD00" w:tentative="1">
      <w:start w:val="1"/>
      <w:numFmt w:val="bullet"/>
      <w:lvlText w:val="•"/>
      <w:lvlJc w:val="left"/>
      <w:pPr>
        <w:tabs>
          <w:tab w:val="num" w:pos="1440"/>
        </w:tabs>
        <w:ind w:left="1440" w:hanging="360"/>
      </w:pPr>
      <w:rPr>
        <w:rFonts w:ascii="Arial" w:hAnsi="Arial" w:hint="default"/>
      </w:rPr>
    </w:lvl>
    <w:lvl w:ilvl="2" w:tplc="F11A1106" w:tentative="1">
      <w:start w:val="1"/>
      <w:numFmt w:val="bullet"/>
      <w:lvlText w:val="•"/>
      <w:lvlJc w:val="left"/>
      <w:pPr>
        <w:tabs>
          <w:tab w:val="num" w:pos="2160"/>
        </w:tabs>
        <w:ind w:left="2160" w:hanging="360"/>
      </w:pPr>
      <w:rPr>
        <w:rFonts w:ascii="Arial" w:hAnsi="Arial" w:hint="default"/>
      </w:rPr>
    </w:lvl>
    <w:lvl w:ilvl="3" w:tplc="5F78E4EA" w:tentative="1">
      <w:start w:val="1"/>
      <w:numFmt w:val="bullet"/>
      <w:lvlText w:val="•"/>
      <w:lvlJc w:val="left"/>
      <w:pPr>
        <w:tabs>
          <w:tab w:val="num" w:pos="2880"/>
        </w:tabs>
        <w:ind w:left="2880" w:hanging="360"/>
      </w:pPr>
      <w:rPr>
        <w:rFonts w:ascii="Arial" w:hAnsi="Arial" w:hint="default"/>
      </w:rPr>
    </w:lvl>
    <w:lvl w:ilvl="4" w:tplc="8A74EB56" w:tentative="1">
      <w:start w:val="1"/>
      <w:numFmt w:val="bullet"/>
      <w:lvlText w:val="•"/>
      <w:lvlJc w:val="left"/>
      <w:pPr>
        <w:tabs>
          <w:tab w:val="num" w:pos="3600"/>
        </w:tabs>
        <w:ind w:left="3600" w:hanging="360"/>
      </w:pPr>
      <w:rPr>
        <w:rFonts w:ascii="Arial" w:hAnsi="Arial" w:hint="default"/>
      </w:rPr>
    </w:lvl>
    <w:lvl w:ilvl="5" w:tplc="CE86955A" w:tentative="1">
      <w:start w:val="1"/>
      <w:numFmt w:val="bullet"/>
      <w:lvlText w:val="•"/>
      <w:lvlJc w:val="left"/>
      <w:pPr>
        <w:tabs>
          <w:tab w:val="num" w:pos="4320"/>
        </w:tabs>
        <w:ind w:left="4320" w:hanging="360"/>
      </w:pPr>
      <w:rPr>
        <w:rFonts w:ascii="Arial" w:hAnsi="Arial" w:hint="default"/>
      </w:rPr>
    </w:lvl>
    <w:lvl w:ilvl="6" w:tplc="2CECB8A0" w:tentative="1">
      <w:start w:val="1"/>
      <w:numFmt w:val="bullet"/>
      <w:lvlText w:val="•"/>
      <w:lvlJc w:val="left"/>
      <w:pPr>
        <w:tabs>
          <w:tab w:val="num" w:pos="5040"/>
        </w:tabs>
        <w:ind w:left="5040" w:hanging="360"/>
      </w:pPr>
      <w:rPr>
        <w:rFonts w:ascii="Arial" w:hAnsi="Arial" w:hint="default"/>
      </w:rPr>
    </w:lvl>
    <w:lvl w:ilvl="7" w:tplc="88021650" w:tentative="1">
      <w:start w:val="1"/>
      <w:numFmt w:val="bullet"/>
      <w:lvlText w:val="•"/>
      <w:lvlJc w:val="left"/>
      <w:pPr>
        <w:tabs>
          <w:tab w:val="num" w:pos="5760"/>
        </w:tabs>
        <w:ind w:left="5760" w:hanging="360"/>
      </w:pPr>
      <w:rPr>
        <w:rFonts w:ascii="Arial" w:hAnsi="Arial" w:hint="default"/>
      </w:rPr>
    </w:lvl>
    <w:lvl w:ilvl="8" w:tplc="3B28C9D8" w:tentative="1">
      <w:start w:val="1"/>
      <w:numFmt w:val="bullet"/>
      <w:lvlText w:val="•"/>
      <w:lvlJc w:val="left"/>
      <w:pPr>
        <w:tabs>
          <w:tab w:val="num" w:pos="6480"/>
        </w:tabs>
        <w:ind w:left="6480" w:hanging="360"/>
      </w:pPr>
      <w:rPr>
        <w:rFonts w:ascii="Arial" w:hAnsi="Arial" w:hint="default"/>
      </w:rPr>
    </w:lvl>
  </w:abstractNum>
  <w:abstractNum w:abstractNumId="22">
    <w:nsid w:val="29D34667"/>
    <w:multiLevelType w:val="hybridMultilevel"/>
    <w:tmpl w:val="51C68A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9F42174"/>
    <w:multiLevelType w:val="hybridMultilevel"/>
    <w:tmpl w:val="17BC0F9C"/>
    <w:lvl w:ilvl="0" w:tplc="440CFBBE">
      <w:start w:val="1"/>
      <w:numFmt w:val="bullet"/>
      <w:lvlText w:val="•"/>
      <w:lvlJc w:val="left"/>
      <w:pPr>
        <w:tabs>
          <w:tab w:val="num" w:pos="3600"/>
        </w:tabs>
        <w:ind w:left="3600" w:hanging="360"/>
      </w:pPr>
      <w:rPr>
        <w:rFonts w:ascii="Arial" w:hAnsi="Arial" w:hint="default"/>
      </w:rPr>
    </w:lvl>
    <w:lvl w:ilvl="1" w:tplc="62DCEE68" w:tentative="1">
      <w:start w:val="1"/>
      <w:numFmt w:val="bullet"/>
      <w:lvlText w:val="•"/>
      <w:lvlJc w:val="left"/>
      <w:pPr>
        <w:tabs>
          <w:tab w:val="num" w:pos="4320"/>
        </w:tabs>
        <w:ind w:left="4320" w:hanging="360"/>
      </w:pPr>
      <w:rPr>
        <w:rFonts w:ascii="Arial" w:hAnsi="Arial" w:hint="default"/>
      </w:rPr>
    </w:lvl>
    <w:lvl w:ilvl="2" w:tplc="C568C39C" w:tentative="1">
      <w:start w:val="1"/>
      <w:numFmt w:val="bullet"/>
      <w:lvlText w:val="•"/>
      <w:lvlJc w:val="left"/>
      <w:pPr>
        <w:tabs>
          <w:tab w:val="num" w:pos="5040"/>
        </w:tabs>
        <w:ind w:left="5040" w:hanging="360"/>
      </w:pPr>
      <w:rPr>
        <w:rFonts w:ascii="Arial" w:hAnsi="Arial" w:hint="default"/>
      </w:rPr>
    </w:lvl>
    <w:lvl w:ilvl="3" w:tplc="D138E85A" w:tentative="1">
      <w:start w:val="1"/>
      <w:numFmt w:val="bullet"/>
      <w:lvlText w:val="•"/>
      <w:lvlJc w:val="left"/>
      <w:pPr>
        <w:tabs>
          <w:tab w:val="num" w:pos="5760"/>
        </w:tabs>
        <w:ind w:left="5760" w:hanging="360"/>
      </w:pPr>
      <w:rPr>
        <w:rFonts w:ascii="Arial" w:hAnsi="Arial" w:hint="default"/>
      </w:rPr>
    </w:lvl>
    <w:lvl w:ilvl="4" w:tplc="89C005FC" w:tentative="1">
      <w:start w:val="1"/>
      <w:numFmt w:val="bullet"/>
      <w:lvlText w:val="•"/>
      <w:lvlJc w:val="left"/>
      <w:pPr>
        <w:tabs>
          <w:tab w:val="num" w:pos="6480"/>
        </w:tabs>
        <w:ind w:left="6480" w:hanging="360"/>
      </w:pPr>
      <w:rPr>
        <w:rFonts w:ascii="Arial" w:hAnsi="Arial" w:hint="default"/>
      </w:rPr>
    </w:lvl>
    <w:lvl w:ilvl="5" w:tplc="D7B60940" w:tentative="1">
      <w:start w:val="1"/>
      <w:numFmt w:val="bullet"/>
      <w:lvlText w:val="•"/>
      <w:lvlJc w:val="left"/>
      <w:pPr>
        <w:tabs>
          <w:tab w:val="num" w:pos="7200"/>
        </w:tabs>
        <w:ind w:left="7200" w:hanging="360"/>
      </w:pPr>
      <w:rPr>
        <w:rFonts w:ascii="Arial" w:hAnsi="Arial" w:hint="default"/>
      </w:rPr>
    </w:lvl>
    <w:lvl w:ilvl="6" w:tplc="2A044E5E" w:tentative="1">
      <w:start w:val="1"/>
      <w:numFmt w:val="bullet"/>
      <w:lvlText w:val="•"/>
      <w:lvlJc w:val="left"/>
      <w:pPr>
        <w:tabs>
          <w:tab w:val="num" w:pos="7920"/>
        </w:tabs>
        <w:ind w:left="7920" w:hanging="360"/>
      </w:pPr>
      <w:rPr>
        <w:rFonts w:ascii="Arial" w:hAnsi="Arial" w:hint="default"/>
      </w:rPr>
    </w:lvl>
    <w:lvl w:ilvl="7" w:tplc="D854AE00" w:tentative="1">
      <w:start w:val="1"/>
      <w:numFmt w:val="bullet"/>
      <w:lvlText w:val="•"/>
      <w:lvlJc w:val="left"/>
      <w:pPr>
        <w:tabs>
          <w:tab w:val="num" w:pos="8640"/>
        </w:tabs>
        <w:ind w:left="8640" w:hanging="360"/>
      </w:pPr>
      <w:rPr>
        <w:rFonts w:ascii="Arial" w:hAnsi="Arial" w:hint="default"/>
      </w:rPr>
    </w:lvl>
    <w:lvl w:ilvl="8" w:tplc="C484A8D0" w:tentative="1">
      <w:start w:val="1"/>
      <w:numFmt w:val="bullet"/>
      <w:lvlText w:val="•"/>
      <w:lvlJc w:val="left"/>
      <w:pPr>
        <w:tabs>
          <w:tab w:val="num" w:pos="9360"/>
        </w:tabs>
        <w:ind w:left="9360" w:hanging="360"/>
      </w:pPr>
      <w:rPr>
        <w:rFonts w:ascii="Arial" w:hAnsi="Arial" w:hint="default"/>
      </w:rPr>
    </w:lvl>
  </w:abstractNum>
  <w:abstractNum w:abstractNumId="24">
    <w:nsid w:val="29F84006"/>
    <w:multiLevelType w:val="hybridMultilevel"/>
    <w:tmpl w:val="926E17EE"/>
    <w:lvl w:ilvl="0" w:tplc="26F6FCB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AC868B8"/>
    <w:multiLevelType w:val="hybridMultilevel"/>
    <w:tmpl w:val="3A2C3AA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6">
    <w:nsid w:val="2C2E2065"/>
    <w:multiLevelType w:val="hybridMultilevel"/>
    <w:tmpl w:val="7FEAB444"/>
    <w:lvl w:ilvl="0" w:tplc="04270001">
      <w:start w:val="1"/>
      <w:numFmt w:val="bullet"/>
      <w:lvlText w:val=""/>
      <w:lvlJc w:val="left"/>
      <w:pPr>
        <w:ind w:left="720" w:hanging="360"/>
      </w:pPr>
      <w:rPr>
        <w:rFonts w:ascii="Symbol" w:hAnsi="Symbol" w:hint="default"/>
      </w:rPr>
    </w:lvl>
    <w:lvl w:ilvl="1" w:tplc="04270001">
      <w:start w:val="1"/>
      <w:numFmt w:val="bullet"/>
      <w:lvlText w:val=""/>
      <w:lvlJc w:val="left"/>
      <w:pPr>
        <w:ind w:left="1440" w:hanging="360"/>
      </w:pPr>
      <w:rPr>
        <w:rFonts w:ascii="Symbol" w:hAnsi="Symbol"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nsid w:val="2C963BD1"/>
    <w:multiLevelType w:val="hybridMultilevel"/>
    <w:tmpl w:val="1F28902C"/>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8">
    <w:nsid w:val="302E1461"/>
    <w:multiLevelType w:val="hybridMultilevel"/>
    <w:tmpl w:val="2D6AB9BC"/>
    <w:lvl w:ilvl="0" w:tplc="36B06D94">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9">
    <w:nsid w:val="31E85717"/>
    <w:multiLevelType w:val="hybridMultilevel"/>
    <w:tmpl w:val="1452EEB2"/>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30">
    <w:nsid w:val="33976A93"/>
    <w:multiLevelType w:val="hybridMultilevel"/>
    <w:tmpl w:val="BE04185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45B49C1"/>
    <w:multiLevelType w:val="multilevel"/>
    <w:tmpl w:val="4DFC54CA"/>
    <w:lvl w:ilvl="0">
      <w:start w:val="1"/>
      <w:numFmt w:val="bullet"/>
      <w:lvlText w:val=""/>
      <w:lvlJc w:val="left"/>
      <w:pPr>
        <w:ind w:left="720" w:hanging="360"/>
      </w:pPr>
      <w:rPr>
        <w:rFonts w:ascii="Symbol" w:hAnsi="Symbol" w:hint="default"/>
      </w:rPr>
    </w:lvl>
    <w:lvl w:ilvl="1">
      <w:start w:val="3"/>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32">
    <w:nsid w:val="34B552B1"/>
    <w:multiLevelType w:val="hybridMultilevel"/>
    <w:tmpl w:val="5134C15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nsid w:val="34FB4466"/>
    <w:multiLevelType w:val="hybridMultilevel"/>
    <w:tmpl w:val="8454E9CA"/>
    <w:lvl w:ilvl="0" w:tplc="26F6FC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36215B6D"/>
    <w:multiLevelType w:val="hybridMultilevel"/>
    <w:tmpl w:val="397C953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nsid w:val="3BAD1CC7"/>
    <w:multiLevelType w:val="hybridMultilevel"/>
    <w:tmpl w:val="49B4E3E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nsid w:val="3C0B3F19"/>
    <w:multiLevelType w:val="hybridMultilevel"/>
    <w:tmpl w:val="146A8F84"/>
    <w:lvl w:ilvl="0" w:tplc="04090001">
      <w:start w:val="1"/>
      <w:numFmt w:val="bullet"/>
      <w:lvlText w:val=""/>
      <w:lvlJc w:val="left"/>
      <w:pPr>
        <w:ind w:left="1488" w:hanging="360"/>
      </w:pPr>
      <w:rPr>
        <w:rFonts w:ascii="Symbol" w:hAnsi="Symbol" w:hint="default"/>
      </w:rPr>
    </w:lvl>
    <w:lvl w:ilvl="1" w:tplc="04090003" w:tentative="1">
      <w:start w:val="1"/>
      <w:numFmt w:val="bullet"/>
      <w:lvlText w:val="o"/>
      <w:lvlJc w:val="left"/>
      <w:pPr>
        <w:ind w:left="2208" w:hanging="360"/>
      </w:pPr>
      <w:rPr>
        <w:rFonts w:ascii="Courier New" w:hAnsi="Courier New" w:cs="Courier New" w:hint="default"/>
      </w:rPr>
    </w:lvl>
    <w:lvl w:ilvl="2" w:tplc="04090005" w:tentative="1">
      <w:start w:val="1"/>
      <w:numFmt w:val="bullet"/>
      <w:lvlText w:val=""/>
      <w:lvlJc w:val="left"/>
      <w:pPr>
        <w:ind w:left="2928" w:hanging="360"/>
      </w:pPr>
      <w:rPr>
        <w:rFonts w:ascii="Wingdings" w:hAnsi="Wingdings" w:hint="default"/>
      </w:rPr>
    </w:lvl>
    <w:lvl w:ilvl="3" w:tplc="04090001" w:tentative="1">
      <w:start w:val="1"/>
      <w:numFmt w:val="bullet"/>
      <w:lvlText w:val=""/>
      <w:lvlJc w:val="left"/>
      <w:pPr>
        <w:ind w:left="3648" w:hanging="360"/>
      </w:pPr>
      <w:rPr>
        <w:rFonts w:ascii="Symbol" w:hAnsi="Symbol" w:hint="default"/>
      </w:rPr>
    </w:lvl>
    <w:lvl w:ilvl="4" w:tplc="04090003" w:tentative="1">
      <w:start w:val="1"/>
      <w:numFmt w:val="bullet"/>
      <w:lvlText w:val="o"/>
      <w:lvlJc w:val="left"/>
      <w:pPr>
        <w:ind w:left="4368" w:hanging="360"/>
      </w:pPr>
      <w:rPr>
        <w:rFonts w:ascii="Courier New" w:hAnsi="Courier New" w:cs="Courier New" w:hint="default"/>
      </w:rPr>
    </w:lvl>
    <w:lvl w:ilvl="5" w:tplc="04090005" w:tentative="1">
      <w:start w:val="1"/>
      <w:numFmt w:val="bullet"/>
      <w:lvlText w:val=""/>
      <w:lvlJc w:val="left"/>
      <w:pPr>
        <w:ind w:left="5088" w:hanging="360"/>
      </w:pPr>
      <w:rPr>
        <w:rFonts w:ascii="Wingdings" w:hAnsi="Wingdings" w:hint="default"/>
      </w:rPr>
    </w:lvl>
    <w:lvl w:ilvl="6" w:tplc="04090001" w:tentative="1">
      <w:start w:val="1"/>
      <w:numFmt w:val="bullet"/>
      <w:lvlText w:val=""/>
      <w:lvlJc w:val="left"/>
      <w:pPr>
        <w:ind w:left="5808" w:hanging="360"/>
      </w:pPr>
      <w:rPr>
        <w:rFonts w:ascii="Symbol" w:hAnsi="Symbol" w:hint="default"/>
      </w:rPr>
    </w:lvl>
    <w:lvl w:ilvl="7" w:tplc="04090003" w:tentative="1">
      <w:start w:val="1"/>
      <w:numFmt w:val="bullet"/>
      <w:lvlText w:val="o"/>
      <w:lvlJc w:val="left"/>
      <w:pPr>
        <w:ind w:left="6528" w:hanging="360"/>
      </w:pPr>
      <w:rPr>
        <w:rFonts w:ascii="Courier New" w:hAnsi="Courier New" w:cs="Courier New" w:hint="default"/>
      </w:rPr>
    </w:lvl>
    <w:lvl w:ilvl="8" w:tplc="04090005" w:tentative="1">
      <w:start w:val="1"/>
      <w:numFmt w:val="bullet"/>
      <w:lvlText w:val=""/>
      <w:lvlJc w:val="left"/>
      <w:pPr>
        <w:ind w:left="7248" w:hanging="360"/>
      </w:pPr>
      <w:rPr>
        <w:rFonts w:ascii="Wingdings" w:hAnsi="Wingdings" w:hint="default"/>
      </w:rPr>
    </w:lvl>
  </w:abstractNum>
  <w:abstractNum w:abstractNumId="37">
    <w:nsid w:val="3E016396"/>
    <w:multiLevelType w:val="hybridMultilevel"/>
    <w:tmpl w:val="736C7566"/>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8">
    <w:nsid w:val="44E012ED"/>
    <w:multiLevelType w:val="hybridMultilevel"/>
    <w:tmpl w:val="A40AA834"/>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nsid w:val="4A1A7AF0"/>
    <w:multiLevelType w:val="hybridMultilevel"/>
    <w:tmpl w:val="575A6858"/>
    <w:lvl w:ilvl="0" w:tplc="857086AA">
      <w:start w:val="1"/>
      <w:numFmt w:val="bullet"/>
      <w:lvlText w:val="•"/>
      <w:lvlJc w:val="left"/>
      <w:pPr>
        <w:tabs>
          <w:tab w:val="num" w:pos="3240"/>
        </w:tabs>
        <w:ind w:left="3240" w:hanging="360"/>
      </w:pPr>
      <w:rPr>
        <w:rFonts w:ascii="Arial" w:hAnsi="Arial" w:hint="default"/>
      </w:rPr>
    </w:lvl>
    <w:lvl w:ilvl="1" w:tplc="B9BE2988" w:tentative="1">
      <w:start w:val="1"/>
      <w:numFmt w:val="bullet"/>
      <w:lvlText w:val="•"/>
      <w:lvlJc w:val="left"/>
      <w:pPr>
        <w:tabs>
          <w:tab w:val="num" w:pos="3960"/>
        </w:tabs>
        <w:ind w:left="3960" w:hanging="360"/>
      </w:pPr>
      <w:rPr>
        <w:rFonts w:ascii="Arial" w:hAnsi="Arial" w:hint="default"/>
      </w:rPr>
    </w:lvl>
    <w:lvl w:ilvl="2" w:tplc="C8E0EE3E" w:tentative="1">
      <w:start w:val="1"/>
      <w:numFmt w:val="bullet"/>
      <w:lvlText w:val="•"/>
      <w:lvlJc w:val="left"/>
      <w:pPr>
        <w:tabs>
          <w:tab w:val="num" w:pos="4680"/>
        </w:tabs>
        <w:ind w:left="4680" w:hanging="360"/>
      </w:pPr>
      <w:rPr>
        <w:rFonts w:ascii="Arial" w:hAnsi="Arial" w:hint="default"/>
      </w:rPr>
    </w:lvl>
    <w:lvl w:ilvl="3" w:tplc="58F88A18" w:tentative="1">
      <w:start w:val="1"/>
      <w:numFmt w:val="bullet"/>
      <w:lvlText w:val="•"/>
      <w:lvlJc w:val="left"/>
      <w:pPr>
        <w:tabs>
          <w:tab w:val="num" w:pos="5400"/>
        </w:tabs>
        <w:ind w:left="5400" w:hanging="360"/>
      </w:pPr>
      <w:rPr>
        <w:rFonts w:ascii="Arial" w:hAnsi="Arial" w:hint="default"/>
      </w:rPr>
    </w:lvl>
    <w:lvl w:ilvl="4" w:tplc="66AC5992" w:tentative="1">
      <w:start w:val="1"/>
      <w:numFmt w:val="bullet"/>
      <w:lvlText w:val="•"/>
      <w:lvlJc w:val="left"/>
      <w:pPr>
        <w:tabs>
          <w:tab w:val="num" w:pos="6120"/>
        </w:tabs>
        <w:ind w:left="6120" w:hanging="360"/>
      </w:pPr>
      <w:rPr>
        <w:rFonts w:ascii="Arial" w:hAnsi="Arial" w:hint="default"/>
      </w:rPr>
    </w:lvl>
    <w:lvl w:ilvl="5" w:tplc="AB2C43F2" w:tentative="1">
      <w:start w:val="1"/>
      <w:numFmt w:val="bullet"/>
      <w:lvlText w:val="•"/>
      <w:lvlJc w:val="left"/>
      <w:pPr>
        <w:tabs>
          <w:tab w:val="num" w:pos="6840"/>
        </w:tabs>
        <w:ind w:left="6840" w:hanging="360"/>
      </w:pPr>
      <w:rPr>
        <w:rFonts w:ascii="Arial" w:hAnsi="Arial" w:hint="default"/>
      </w:rPr>
    </w:lvl>
    <w:lvl w:ilvl="6" w:tplc="0700D6C4" w:tentative="1">
      <w:start w:val="1"/>
      <w:numFmt w:val="bullet"/>
      <w:lvlText w:val="•"/>
      <w:lvlJc w:val="left"/>
      <w:pPr>
        <w:tabs>
          <w:tab w:val="num" w:pos="7560"/>
        </w:tabs>
        <w:ind w:left="7560" w:hanging="360"/>
      </w:pPr>
      <w:rPr>
        <w:rFonts w:ascii="Arial" w:hAnsi="Arial" w:hint="default"/>
      </w:rPr>
    </w:lvl>
    <w:lvl w:ilvl="7" w:tplc="CFCC3E82" w:tentative="1">
      <w:start w:val="1"/>
      <w:numFmt w:val="bullet"/>
      <w:lvlText w:val="•"/>
      <w:lvlJc w:val="left"/>
      <w:pPr>
        <w:tabs>
          <w:tab w:val="num" w:pos="8280"/>
        </w:tabs>
        <w:ind w:left="8280" w:hanging="360"/>
      </w:pPr>
      <w:rPr>
        <w:rFonts w:ascii="Arial" w:hAnsi="Arial" w:hint="default"/>
      </w:rPr>
    </w:lvl>
    <w:lvl w:ilvl="8" w:tplc="96581DBE" w:tentative="1">
      <w:start w:val="1"/>
      <w:numFmt w:val="bullet"/>
      <w:lvlText w:val="•"/>
      <w:lvlJc w:val="left"/>
      <w:pPr>
        <w:tabs>
          <w:tab w:val="num" w:pos="9000"/>
        </w:tabs>
        <w:ind w:left="9000" w:hanging="360"/>
      </w:pPr>
      <w:rPr>
        <w:rFonts w:ascii="Arial" w:hAnsi="Arial" w:hint="default"/>
      </w:rPr>
    </w:lvl>
  </w:abstractNum>
  <w:abstractNum w:abstractNumId="40">
    <w:nsid w:val="4AA60C65"/>
    <w:multiLevelType w:val="hybridMultilevel"/>
    <w:tmpl w:val="5CB851B0"/>
    <w:lvl w:ilvl="0" w:tplc="22B86342">
      <w:start w:val="3"/>
      <w:numFmt w:val="decimal"/>
      <w:lvlText w:val="%1."/>
      <w:lvlJc w:val="left"/>
      <w:pPr>
        <w:tabs>
          <w:tab w:val="num" w:pos="720"/>
        </w:tabs>
        <w:ind w:left="720" w:hanging="360"/>
      </w:pPr>
    </w:lvl>
    <w:lvl w:ilvl="1" w:tplc="715C4092">
      <w:start w:val="1"/>
      <w:numFmt w:val="decimal"/>
      <w:lvlText w:val="%2."/>
      <w:lvlJc w:val="left"/>
      <w:pPr>
        <w:tabs>
          <w:tab w:val="num" w:pos="1440"/>
        </w:tabs>
        <w:ind w:left="1440" w:hanging="360"/>
      </w:pPr>
    </w:lvl>
    <w:lvl w:ilvl="2" w:tplc="A5D21CFA" w:tentative="1">
      <w:start w:val="1"/>
      <w:numFmt w:val="decimal"/>
      <w:lvlText w:val="%3."/>
      <w:lvlJc w:val="left"/>
      <w:pPr>
        <w:tabs>
          <w:tab w:val="num" w:pos="2160"/>
        </w:tabs>
        <w:ind w:left="2160" w:hanging="360"/>
      </w:pPr>
    </w:lvl>
    <w:lvl w:ilvl="3" w:tplc="1570ECA2" w:tentative="1">
      <w:start w:val="1"/>
      <w:numFmt w:val="decimal"/>
      <w:lvlText w:val="%4."/>
      <w:lvlJc w:val="left"/>
      <w:pPr>
        <w:tabs>
          <w:tab w:val="num" w:pos="2880"/>
        </w:tabs>
        <w:ind w:left="2880" w:hanging="360"/>
      </w:pPr>
    </w:lvl>
    <w:lvl w:ilvl="4" w:tplc="B1BCF2F8" w:tentative="1">
      <w:start w:val="1"/>
      <w:numFmt w:val="decimal"/>
      <w:lvlText w:val="%5."/>
      <w:lvlJc w:val="left"/>
      <w:pPr>
        <w:tabs>
          <w:tab w:val="num" w:pos="3600"/>
        </w:tabs>
        <w:ind w:left="3600" w:hanging="360"/>
      </w:pPr>
    </w:lvl>
    <w:lvl w:ilvl="5" w:tplc="A6AC8F8E" w:tentative="1">
      <w:start w:val="1"/>
      <w:numFmt w:val="decimal"/>
      <w:lvlText w:val="%6."/>
      <w:lvlJc w:val="left"/>
      <w:pPr>
        <w:tabs>
          <w:tab w:val="num" w:pos="4320"/>
        </w:tabs>
        <w:ind w:left="4320" w:hanging="360"/>
      </w:pPr>
    </w:lvl>
    <w:lvl w:ilvl="6" w:tplc="9D347EF6" w:tentative="1">
      <w:start w:val="1"/>
      <w:numFmt w:val="decimal"/>
      <w:lvlText w:val="%7."/>
      <w:lvlJc w:val="left"/>
      <w:pPr>
        <w:tabs>
          <w:tab w:val="num" w:pos="5040"/>
        </w:tabs>
        <w:ind w:left="5040" w:hanging="360"/>
      </w:pPr>
    </w:lvl>
    <w:lvl w:ilvl="7" w:tplc="1D628098" w:tentative="1">
      <w:start w:val="1"/>
      <w:numFmt w:val="decimal"/>
      <w:lvlText w:val="%8."/>
      <w:lvlJc w:val="left"/>
      <w:pPr>
        <w:tabs>
          <w:tab w:val="num" w:pos="5760"/>
        </w:tabs>
        <w:ind w:left="5760" w:hanging="360"/>
      </w:pPr>
    </w:lvl>
    <w:lvl w:ilvl="8" w:tplc="A44C63EE" w:tentative="1">
      <w:start w:val="1"/>
      <w:numFmt w:val="decimal"/>
      <w:lvlText w:val="%9."/>
      <w:lvlJc w:val="left"/>
      <w:pPr>
        <w:tabs>
          <w:tab w:val="num" w:pos="6480"/>
        </w:tabs>
        <w:ind w:left="6480" w:hanging="360"/>
      </w:pPr>
    </w:lvl>
  </w:abstractNum>
  <w:abstractNum w:abstractNumId="41">
    <w:nsid w:val="4CC277BA"/>
    <w:multiLevelType w:val="hybridMultilevel"/>
    <w:tmpl w:val="992CB9E8"/>
    <w:lvl w:ilvl="0" w:tplc="AAEE1388">
      <w:start w:val="1"/>
      <w:numFmt w:val="decimal"/>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nsid w:val="4CED6527"/>
    <w:multiLevelType w:val="hybridMultilevel"/>
    <w:tmpl w:val="05028482"/>
    <w:lvl w:ilvl="0" w:tplc="79D20CB4">
      <w:start w:val="1"/>
      <w:numFmt w:val="decimal"/>
      <w:lvlText w:val="%1."/>
      <w:lvlJc w:val="left"/>
      <w:pPr>
        <w:ind w:left="1440" w:hanging="360"/>
      </w:pPr>
      <w:rPr>
        <w:rFonts w:hint="default"/>
        <w:b w:val="0"/>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43">
    <w:nsid w:val="4E1E1837"/>
    <w:multiLevelType w:val="hybridMultilevel"/>
    <w:tmpl w:val="732829F6"/>
    <w:lvl w:ilvl="0" w:tplc="0136BB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E850267"/>
    <w:multiLevelType w:val="hybridMultilevel"/>
    <w:tmpl w:val="916C5CBE"/>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45">
    <w:nsid w:val="533D083B"/>
    <w:multiLevelType w:val="multilevel"/>
    <w:tmpl w:val="A4665E0E"/>
    <w:lvl w:ilvl="0">
      <w:start w:val="1"/>
      <w:numFmt w:val="decimal"/>
      <w:lvlText w:val="%1."/>
      <w:lvlJc w:val="left"/>
      <w:pPr>
        <w:ind w:left="720" w:hanging="360"/>
      </w:pPr>
      <w:rPr>
        <w:rFonts w:cs="Times New Roman" w:hint="default"/>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46">
    <w:nsid w:val="533E2E95"/>
    <w:multiLevelType w:val="multilevel"/>
    <w:tmpl w:val="8454E9CA"/>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47">
    <w:nsid w:val="54C609EF"/>
    <w:multiLevelType w:val="hybridMultilevel"/>
    <w:tmpl w:val="825C8EF6"/>
    <w:lvl w:ilvl="0" w:tplc="ED768230">
      <w:start w:val="1"/>
      <w:numFmt w:val="bullet"/>
      <w:lvlText w:val="•"/>
      <w:lvlJc w:val="left"/>
      <w:pPr>
        <w:tabs>
          <w:tab w:val="num" w:pos="3600"/>
        </w:tabs>
        <w:ind w:left="3600" w:hanging="360"/>
      </w:pPr>
      <w:rPr>
        <w:rFonts w:ascii="Arial" w:hAnsi="Arial" w:hint="default"/>
      </w:rPr>
    </w:lvl>
    <w:lvl w:ilvl="1" w:tplc="CBD2F6DA" w:tentative="1">
      <w:start w:val="1"/>
      <w:numFmt w:val="bullet"/>
      <w:lvlText w:val="•"/>
      <w:lvlJc w:val="left"/>
      <w:pPr>
        <w:tabs>
          <w:tab w:val="num" w:pos="4320"/>
        </w:tabs>
        <w:ind w:left="4320" w:hanging="360"/>
      </w:pPr>
      <w:rPr>
        <w:rFonts w:ascii="Arial" w:hAnsi="Arial" w:hint="default"/>
      </w:rPr>
    </w:lvl>
    <w:lvl w:ilvl="2" w:tplc="AD4CB5E4" w:tentative="1">
      <w:start w:val="1"/>
      <w:numFmt w:val="bullet"/>
      <w:lvlText w:val="•"/>
      <w:lvlJc w:val="left"/>
      <w:pPr>
        <w:tabs>
          <w:tab w:val="num" w:pos="5040"/>
        </w:tabs>
        <w:ind w:left="5040" w:hanging="360"/>
      </w:pPr>
      <w:rPr>
        <w:rFonts w:ascii="Arial" w:hAnsi="Arial" w:hint="default"/>
      </w:rPr>
    </w:lvl>
    <w:lvl w:ilvl="3" w:tplc="6234C7BA" w:tentative="1">
      <w:start w:val="1"/>
      <w:numFmt w:val="bullet"/>
      <w:lvlText w:val="•"/>
      <w:lvlJc w:val="left"/>
      <w:pPr>
        <w:tabs>
          <w:tab w:val="num" w:pos="5760"/>
        </w:tabs>
        <w:ind w:left="5760" w:hanging="360"/>
      </w:pPr>
      <w:rPr>
        <w:rFonts w:ascii="Arial" w:hAnsi="Arial" w:hint="default"/>
      </w:rPr>
    </w:lvl>
    <w:lvl w:ilvl="4" w:tplc="E47633A2" w:tentative="1">
      <w:start w:val="1"/>
      <w:numFmt w:val="bullet"/>
      <w:lvlText w:val="•"/>
      <w:lvlJc w:val="left"/>
      <w:pPr>
        <w:tabs>
          <w:tab w:val="num" w:pos="6480"/>
        </w:tabs>
        <w:ind w:left="6480" w:hanging="360"/>
      </w:pPr>
      <w:rPr>
        <w:rFonts w:ascii="Arial" w:hAnsi="Arial" w:hint="default"/>
      </w:rPr>
    </w:lvl>
    <w:lvl w:ilvl="5" w:tplc="36DA9B58" w:tentative="1">
      <w:start w:val="1"/>
      <w:numFmt w:val="bullet"/>
      <w:lvlText w:val="•"/>
      <w:lvlJc w:val="left"/>
      <w:pPr>
        <w:tabs>
          <w:tab w:val="num" w:pos="7200"/>
        </w:tabs>
        <w:ind w:left="7200" w:hanging="360"/>
      </w:pPr>
      <w:rPr>
        <w:rFonts w:ascii="Arial" w:hAnsi="Arial" w:hint="default"/>
      </w:rPr>
    </w:lvl>
    <w:lvl w:ilvl="6" w:tplc="1E5AD5E0" w:tentative="1">
      <w:start w:val="1"/>
      <w:numFmt w:val="bullet"/>
      <w:lvlText w:val="•"/>
      <w:lvlJc w:val="left"/>
      <w:pPr>
        <w:tabs>
          <w:tab w:val="num" w:pos="7920"/>
        </w:tabs>
        <w:ind w:left="7920" w:hanging="360"/>
      </w:pPr>
      <w:rPr>
        <w:rFonts w:ascii="Arial" w:hAnsi="Arial" w:hint="default"/>
      </w:rPr>
    </w:lvl>
    <w:lvl w:ilvl="7" w:tplc="ACE0B106" w:tentative="1">
      <w:start w:val="1"/>
      <w:numFmt w:val="bullet"/>
      <w:lvlText w:val="•"/>
      <w:lvlJc w:val="left"/>
      <w:pPr>
        <w:tabs>
          <w:tab w:val="num" w:pos="8640"/>
        </w:tabs>
        <w:ind w:left="8640" w:hanging="360"/>
      </w:pPr>
      <w:rPr>
        <w:rFonts w:ascii="Arial" w:hAnsi="Arial" w:hint="default"/>
      </w:rPr>
    </w:lvl>
    <w:lvl w:ilvl="8" w:tplc="D8FCE064" w:tentative="1">
      <w:start w:val="1"/>
      <w:numFmt w:val="bullet"/>
      <w:lvlText w:val="•"/>
      <w:lvlJc w:val="left"/>
      <w:pPr>
        <w:tabs>
          <w:tab w:val="num" w:pos="9360"/>
        </w:tabs>
        <w:ind w:left="9360" w:hanging="360"/>
      </w:pPr>
      <w:rPr>
        <w:rFonts w:ascii="Arial" w:hAnsi="Arial" w:hint="default"/>
      </w:rPr>
    </w:lvl>
  </w:abstractNum>
  <w:abstractNum w:abstractNumId="48">
    <w:nsid w:val="56CC1597"/>
    <w:multiLevelType w:val="hybridMultilevel"/>
    <w:tmpl w:val="ECD2B398"/>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49">
    <w:nsid w:val="57146B4D"/>
    <w:multiLevelType w:val="multilevel"/>
    <w:tmpl w:val="52E0E08A"/>
    <w:lvl w:ilvl="0">
      <w:start w:val="1"/>
      <w:numFmt w:val="decimal"/>
      <w:lvlText w:val="%1."/>
      <w:lvlJc w:val="left"/>
      <w:pPr>
        <w:ind w:left="720" w:hanging="360"/>
      </w:pPr>
      <w:rPr>
        <w:rFonts w:cs="Times New Roman" w:hint="default"/>
      </w:rPr>
    </w:lvl>
    <w:lvl w:ilvl="1">
      <w:start w:val="3"/>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50">
    <w:nsid w:val="58EA64DC"/>
    <w:multiLevelType w:val="multilevel"/>
    <w:tmpl w:val="B0540BA4"/>
    <w:lvl w:ilvl="0">
      <w:start w:val="1"/>
      <w:numFmt w:val="decimal"/>
      <w:lvlText w:val="%1."/>
      <w:lvlJc w:val="left"/>
      <w:pPr>
        <w:ind w:left="720" w:hanging="360"/>
      </w:pPr>
      <w:rPr>
        <w:rFonts w:cs="Times New Roman"/>
      </w:rPr>
    </w:lvl>
    <w:lvl w:ilvl="1">
      <w:start w:val="3"/>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51">
    <w:nsid w:val="5C8F2609"/>
    <w:multiLevelType w:val="multilevel"/>
    <w:tmpl w:val="0D42F1F2"/>
    <w:lvl w:ilvl="0">
      <w:start w:val="1"/>
      <w:numFmt w:val="decimal"/>
      <w:lvlText w:val="%1."/>
      <w:lvlJc w:val="left"/>
      <w:pPr>
        <w:ind w:left="1440" w:hanging="360"/>
      </w:pPr>
      <w:rPr>
        <w:rFonts w:hint="default"/>
        <w:b w:val="0"/>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52">
    <w:nsid w:val="5DB2317D"/>
    <w:multiLevelType w:val="hybridMultilevel"/>
    <w:tmpl w:val="9E72018C"/>
    <w:lvl w:ilvl="0" w:tplc="0427000F">
      <w:start w:val="1"/>
      <w:numFmt w:val="decimal"/>
      <w:lvlText w:val="%1."/>
      <w:lvlJc w:val="left"/>
      <w:pPr>
        <w:ind w:left="1713" w:hanging="360"/>
      </w:pPr>
    </w:lvl>
    <w:lvl w:ilvl="1" w:tplc="04270019" w:tentative="1">
      <w:start w:val="1"/>
      <w:numFmt w:val="lowerLetter"/>
      <w:lvlText w:val="%2."/>
      <w:lvlJc w:val="left"/>
      <w:pPr>
        <w:ind w:left="2433" w:hanging="360"/>
      </w:pPr>
    </w:lvl>
    <w:lvl w:ilvl="2" w:tplc="0427001B" w:tentative="1">
      <w:start w:val="1"/>
      <w:numFmt w:val="lowerRoman"/>
      <w:lvlText w:val="%3."/>
      <w:lvlJc w:val="right"/>
      <w:pPr>
        <w:ind w:left="3153" w:hanging="180"/>
      </w:pPr>
    </w:lvl>
    <w:lvl w:ilvl="3" w:tplc="0427000F" w:tentative="1">
      <w:start w:val="1"/>
      <w:numFmt w:val="decimal"/>
      <w:lvlText w:val="%4."/>
      <w:lvlJc w:val="left"/>
      <w:pPr>
        <w:ind w:left="3873" w:hanging="360"/>
      </w:pPr>
    </w:lvl>
    <w:lvl w:ilvl="4" w:tplc="04270019" w:tentative="1">
      <w:start w:val="1"/>
      <w:numFmt w:val="lowerLetter"/>
      <w:lvlText w:val="%5."/>
      <w:lvlJc w:val="left"/>
      <w:pPr>
        <w:ind w:left="4593" w:hanging="360"/>
      </w:pPr>
    </w:lvl>
    <w:lvl w:ilvl="5" w:tplc="0427001B" w:tentative="1">
      <w:start w:val="1"/>
      <w:numFmt w:val="lowerRoman"/>
      <w:lvlText w:val="%6."/>
      <w:lvlJc w:val="right"/>
      <w:pPr>
        <w:ind w:left="5313" w:hanging="180"/>
      </w:pPr>
    </w:lvl>
    <w:lvl w:ilvl="6" w:tplc="0427000F" w:tentative="1">
      <w:start w:val="1"/>
      <w:numFmt w:val="decimal"/>
      <w:lvlText w:val="%7."/>
      <w:lvlJc w:val="left"/>
      <w:pPr>
        <w:ind w:left="6033" w:hanging="360"/>
      </w:pPr>
    </w:lvl>
    <w:lvl w:ilvl="7" w:tplc="04270019" w:tentative="1">
      <w:start w:val="1"/>
      <w:numFmt w:val="lowerLetter"/>
      <w:lvlText w:val="%8."/>
      <w:lvlJc w:val="left"/>
      <w:pPr>
        <w:ind w:left="6753" w:hanging="360"/>
      </w:pPr>
    </w:lvl>
    <w:lvl w:ilvl="8" w:tplc="0427001B" w:tentative="1">
      <w:start w:val="1"/>
      <w:numFmt w:val="lowerRoman"/>
      <w:lvlText w:val="%9."/>
      <w:lvlJc w:val="right"/>
      <w:pPr>
        <w:ind w:left="7473" w:hanging="180"/>
      </w:pPr>
    </w:lvl>
  </w:abstractNum>
  <w:abstractNum w:abstractNumId="53">
    <w:nsid w:val="62DD7422"/>
    <w:multiLevelType w:val="hybridMultilevel"/>
    <w:tmpl w:val="6108CE42"/>
    <w:lvl w:ilvl="0" w:tplc="0409000F">
      <w:start w:val="1"/>
      <w:numFmt w:val="decimal"/>
      <w:lvlText w:val="%1."/>
      <w:lvlJc w:val="left"/>
      <w:pPr>
        <w:ind w:left="720" w:hanging="360"/>
      </w:pPr>
      <w:rPr>
        <w:rFonts w:cs="Times New Roman" w:hint="default"/>
      </w:rPr>
    </w:lvl>
    <w:lvl w:ilvl="1" w:tplc="7A72D116">
      <w:start w:val="1"/>
      <w:numFmt w:val="lowerLetter"/>
      <w:pStyle w:val="Sraopastraipa"/>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nsid w:val="64F97080"/>
    <w:multiLevelType w:val="hybridMultilevel"/>
    <w:tmpl w:val="44EEDE7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nsid w:val="68112354"/>
    <w:multiLevelType w:val="hybridMultilevel"/>
    <w:tmpl w:val="05028482"/>
    <w:lvl w:ilvl="0" w:tplc="79D20CB4">
      <w:start w:val="1"/>
      <w:numFmt w:val="decimal"/>
      <w:lvlText w:val="%1."/>
      <w:lvlJc w:val="left"/>
      <w:pPr>
        <w:ind w:left="1440" w:hanging="360"/>
      </w:pPr>
      <w:rPr>
        <w:rFonts w:hint="default"/>
        <w:b w:val="0"/>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56">
    <w:nsid w:val="6FC818D3"/>
    <w:multiLevelType w:val="multilevel"/>
    <w:tmpl w:val="87542DBA"/>
    <w:lvl w:ilvl="0">
      <w:start w:val="1"/>
      <w:numFmt w:val="decimal"/>
      <w:lvlText w:val="%1."/>
      <w:lvlJc w:val="left"/>
      <w:pPr>
        <w:ind w:left="720" w:hanging="360"/>
      </w:pPr>
      <w:rPr>
        <w:rFonts w:cs="Times New Roman"/>
      </w:rPr>
    </w:lvl>
    <w:lvl w:ilvl="1">
      <w:start w:val="6"/>
      <w:numFmt w:val="decimal"/>
      <w:isLgl/>
      <w:lvlText w:val="%1.%2."/>
      <w:lvlJc w:val="left"/>
      <w:pPr>
        <w:tabs>
          <w:tab w:val="num" w:pos="1080"/>
        </w:tabs>
        <w:ind w:left="1080" w:hanging="720"/>
      </w:pPr>
      <w:rPr>
        <w:rFonts w:ascii="Arial" w:hAnsi="Arial" w:cs="Arial" w:hint="default"/>
        <w:sz w:val="22"/>
      </w:rPr>
    </w:lvl>
    <w:lvl w:ilvl="2">
      <w:start w:val="2"/>
      <w:numFmt w:val="decimal"/>
      <w:isLgl/>
      <w:lvlText w:val="%1.%2.%3."/>
      <w:lvlJc w:val="left"/>
      <w:pPr>
        <w:tabs>
          <w:tab w:val="num" w:pos="1080"/>
        </w:tabs>
        <w:ind w:left="1080" w:hanging="720"/>
      </w:pPr>
      <w:rPr>
        <w:rFonts w:ascii="Arial" w:hAnsi="Arial" w:cs="Arial" w:hint="default"/>
        <w:sz w:val="22"/>
      </w:rPr>
    </w:lvl>
    <w:lvl w:ilvl="3">
      <w:start w:val="1"/>
      <w:numFmt w:val="decimal"/>
      <w:isLgl/>
      <w:lvlText w:val="%1.%2.%3.%4."/>
      <w:lvlJc w:val="left"/>
      <w:pPr>
        <w:tabs>
          <w:tab w:val="num" w:pos="1440"/>
        </w:tabs>
        <w:ind w:left="1440" w:hanging="1080"/>
      </w:pPr>
      <w:rPr>
        <w:rFonts w:ascii="Arial" w:hAnsi="Arial" w:cs="Arial" w:hint="default"/>
        <w:sz w:val="22"/>
      </w:rPr>
    </w:lvl>
    <w:lvl w:ilvl="4">
      <w:start w:val="1"/>
      <w:numFmt w:val="decimal"/>
      <w:isLgl/>
      <w:lvlText w:val="%1.%2.%3.%4.%5."/>
      <w:lvlJc w:val="left"/>
      <w:pPr>
        <w:tabs>
          <w:tab w:val="num" w:pos="1440"/>
        </w:tabs>
        <w:ind w:left="1440" w:hanging="1080"/>
      </w:pPr>
      <w:rPr>
        <w:rFonts w:ascii="Arial" w:hAnsi="Arial" w:cs="Arial" w:hint="default"/>
        <w:sz w:val="22"/>
      </w:rPr>
    </w:lvl>
    <w:lvl w:ilvl="5">
      <w:start w:val="1"/>
      <w:numFmt w:val="decimal"/>
      <w:isLgl/>
      <w:lvlText w:val="%1.%2.%3.%4.%5.%6."/>
      <w:lvlJc w:val="left"/>
      <w:pPr>
        <w:tabs>
          <w:tab w:val="num" w:pos="1800"/>
        </w:tabs>
        <w:ind w:left="1800" w:hanging="1440"/>
      </w:pPr>
      <w:rPr>
        <w:rFonts w:ascii="Arial" w:hAnsi="Arial" w:cs="Arial" w:hint="default"/>
        <w:sz w:val="22"/>
      </w:rPr>
    </w:lvl>
    <w:lvl w:ilvl="6">
      <w:start w:val="1"/>
      <w:numFmt w:val="decimal"/>
      <w:isLgl/>
      <w:lvlText w:val="%1.%2.%3.%4.%5.%6.%7."/>
      <w:lvlJc w:val="left"/>
      <w:pPr>
        <w:tabs>
          <w:tab w:val="num" w:pos="1800"/>
        </w:tabs>
        <w:ind w:left="1800" w:hanging="1440"/>
      </w:pPr>
      <w:rPr>
        <w:rFonts w:ascii="Arial" w:hAnsi="Arial" w:cs="Arial" w:hint="default"/>
        <w:sz w:val="22"/>
      </w:rPr>
    </w:lvl>
    <w:lvl w:ilvl="7">
      <w:start w:val="1"/>
      <w:numFmt w:val="decimal"/>
      <w:isLgl/>
      <w:lvlText w:val="%1.%2.%3.%4.%5.%6.%7.%8."/>
      <w:lvlJc w:val="left"/>
      <w:pPr>
        <w:tabs>
          <w:tab w:val="num" w:pos="2160"/>
        </w:tabs>
        <w:ind w:left="2160" w:hanging="1800"/>
      </w:pPr>
      <w:rPr>
        <w:rFonts w:ascii="Arial" w:hAnsi="Arial" w:cs="Arial" w:hint="default"/>
        <w:sz w:val="22"/>
      </w:rPr>
    </w:lvl>
    <w:lvl w:ilvl="8">
      <w:start w:val="1"/>
      <w:numFmt w:val="decimal"/>
      <w:isLgl/>
      <w:lvlText w:val="%1.%2.%3.%4.%5.%6.%7.%8.%9."/>
      <w:lvlJc w:val="left"/>
      <w:pPr>
        <w:tabs>
          <w:tab w:val="num" w:pos="2160"/>
        </w:tabs>
        <w:ind w:left="2160" w:hanging="1800"/>
      </w:pPr>
      <w:rPr>
        <w:rFonts w:ascii="Arial" w:hAnsi="Arial" w:cs="Arial" w:hint="default"/>
        <w:sz w:val="22"/>
      </w:rPr>
    </w:lvl>
  </w:abstractNum>
  <w:abstractNum w:abstractNumId="57">
    <w:nsid w:val="73D50F69"/>
    <w:multiLevelType w:val="multilevel"/>
    <w:tmpl w:val="5C6C28CA"/>
    <w:lvl w:ilvl="0">
      <w:start w:val="1"/>
      <w:numFmt w:val="decimal"/>
      <w:lvlText w:val="%1."/>
      <w:lvlJc w:val="left"/>
      <w:pPr>
        <w:ind w:left="720" w:hanging="360"/>
      </w:pPr>
      <w:rPr>
        <w:rFonts w:cs="Times New Roman" w:hint="default"/>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58">
    <w:nsid w:val="79481890"/>
    <w:multiLevelType w:val="hybridMultilevel"/>
    <w:tmpl w:val="F8BE1BE0"/>
    <w:lvl w:ilvl="0" w:tplc="ADC2774E">
      <w:start w:val="1"/>
      <w:numFmt w:val="decimal"/>
      <w:lvlText w:val="%1."/>
      <w:lvlJc w:val="left"/>
      <w:pPr>
        <w:tabs>
          <w:tab w:val="num" w:pos="720"/>
        </w:tabs>
        <w:ind w:left="720" w:hanging="360"/>
      </w:pPr>
    </w:lvl>
    <w:lvl w:ilvl="1" w:tplc="588A3496" w:tentative="1">
      <w:start w:val="1"/>
      <w:numFmt w:val="decimal"/>
      <w:lvlText w:val="%2."/>
      <w:lvlJc w:val="left"/>
      <w:pPr>
        <w:tabs>
          <w:tab w:val="num" w:pos="1440"/>
        </w:tabs>
        <w:ind w:left="1440" w:hanging="360"/>
      </w:pPr>
    </w:lvl>
    <w:lvl w:ilvl="2" w:tplc="B59A7B60" w:tentative="1">
      <w:start w:val="1"/>
      <w:numFmt w:val="decimal"/>
      <w:lvlText w:val="%3."/>
      <w:lvlJc w:val="left"/>
      <w:pPr>
        <w:tabs>
          <w:tab w:val="num" w:pos="2160"/>
        </w:tabs>
        <w:ind w:left="2160" w:hanging="360"/>
      </w:pPr>
    </w:lvl>
    <w:lvl w:ilvl="3" w:tplc="81F4CFB0" w:tentative="1">
      <w:start w:val="1"/>
      <w:numFmt w:val="decimal"/>
      <w:lvlText w:val="%4."/>
      <w:lvlJc w:val="left"/>
      <w:pPr>
        <w:tabs>
          <w:tab w:val="num" w:pos="2880"/>
        </w:tabs>
        <w:ind w:left="2880" w:hanging="360"/>
      </w:pPr>
    </w:lvl>
    <w:lvl w:ilvl="4" w:tplc="50486DFC" w:tentative="1">
      <w:start w:val="1"/>
      <w:numFmt w:val="decimal"/>
      <w:lvlText w:val="%5."/>
      <w:lvlJc w:val="left"/>
      <w:pPr>
        <w:tabs>
          <w:tab w:val="num" w:pos="3600"/>
        </w:tabs>
        <w:ind w:left="3600" w:hanging="360"/>
      </w:pPr>
    </w:lvl>
    <w:lvl w:ilvl="5" w:tplc="F654AF4E" w:tentative="1">
      <w:start w:val="1"/>
      <w:numFmt w:val="decimal"/>
      <w:lvlText w:val="%6."/>
      <w:lvlJc w:val="left"/>
      <w:pPr>
        <w:tabs>
          <w:tab w:val="num" w:pos="4320"/>
        </w:tabs>
        <w:ind w:left="4320" w:hanging="360"/>
      </w:pPr>
    </w:lvl>
    <w:lvl w:ilvl="6" w:tplc="BEC2CB28" w:tentative="1">
      <w:start w:val="1"/>
      <w:numFmt w:val="decimal"/>
      <w:lvlText w:val="%7."/>
      <w:lvlJc w:val="left"/>
      <w:pPr>
        <w:tabs>
          <w:tab w:val="num" w:pos="5040"/>
        </w:tabs>
        <w:ind w:left="5040" w:hanging="360"/>
      </w:pPr>
    </w:lvl>
    <w:lvl w:ilvl="7" w:tplc="447CB4AC" w:tentative="1">
      <w:start w:val="1"/>
      <w:numFmt w:val="decimal"/>
      <w:lvlText w:val="%8."/>
      <w:lvlJc w:val="left"/>
      <w:pPr>
        <w:tabs>
          <w:tab w:val="num" w:pos="5760"/>
        </w:tabs>
        <w:ind w:left="5760" w:hanging="360"/>
      </w:pPr>
    </w:lvl>
    <w:lvl w:ilvl="8" w:tplc="A0820B52" w:tentative="1">
      <w:start w:val="1"/>
      <w:numFmt w:val="decimal"/>
      <w:lvlText w:val="%9."/>
      <w:lvlJc w:val="left"/>
      <w:pPr>
        <w:tabs>
          <w:tab w:val="num" w:pos="6480"/>
        </w:tabs>
        <w:ind w:left="6480" w:hanging="360"/>
      </w:pPr>
    </w:lvl>
  </w:abstractNum>
  <w:abstractNum w:abstractNumId="59">
    <w:nsid w:val="79EA5960"/>
    <w:multiLevelType w:val="multilevel"/>
    <w:tmpl w:val="0D42F1F2"/>
    <w:lvl w:ilvl="0">
      <w:start w:val="1"/>
      <w:numFmt w:val="decimal"/>
      <w:lvlText w:val="%1."/>
      <w:lvlJc w:val="left"/>
      <w:pPr>
        <w:ind w:left="1440" w:hanging="360"/>
      </w:pPr>
      <w:rPr>
        <w:rFonts w:hint="default"/>
        <w:b w:val="0"/>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60">
    <w:nsid w:val="7ACD6528"/>
    <w:multiLevelType w:val="hybridMultilevel"/>
    <w:tmpl w:val="D4BA9D94"/>
    <w:lvl w:ilvl="0" w:tplc="04270001">
      <w:start w:val="1"/>
      <w:numFmt w:val="bullet"/>
      <w:lvlText w:val=""/>
      <w:lvlJc w:val="left"/>
      <w:pPr>
        <w:ind w:left="1571" w:hanging="360"/>
      </w:pPr>
      <w:rPr>
        <w:rFonts w:ascii="Symbol" w:hAnsi="Symbol" w:hint="default"/>
      </w:rPr>
    </w:lvl>
    <w:lvl w:ilvl="1" w:tplc="04270003">
      <w:start w:val="1"/>
      <w:numFmt w:val="bullet"/>
      <w:lvlText w:val="o"/>
      <w:lvlJc w:val="left"/>
      <w:pPr>
        <w:ind w:left="2291" w:hanging="360"/>
      </w:pPr>
      <w:rPr>
        <w:rFonts w:ascii="Courier New" w:hAnsi="Courier New" w:cs="Courier New" w:hint="default"/>
      </w:rPr>
    </w:lvl>
    <w:lvl w:ilvl="2" w:tplc="04270005">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61">
    <w:nsid w:val="7C117AE0"/>
    <w:multiLevelType w:val="hybridMultilevel"/>
    <w:tmpl w:val="8DC8C956"/>
    <w:lvl w:ilvl="0" w:tplc="26F6FC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E18368A"/>
    <w:multiLevelType w:val="hybridMultilevel"/>
    <w:tmpl w:val="01D0F044"/>
    <w:lvl w:ilvl="0" w:tplc="2242AE1C">
      <w:start w:val="1"/>
      <w:numFmt w:val="bullet"/>
      <w:lvlText w:val="•"/>
      <w:lvlJc w:val="left"/>
      <w:pPr>
        <w:tabs>
          <w:tab w:val="num" w:pos="3240"/>
        </w:tabs>
        <w:ind w:left="3240" w:hanging="360"/>
      </w:pPr>
      <w:rPr>
        <w:rFonts w:ascii="Arial" w:hAnsi="Arial" w:hint="default"/>
      </w:rPr>
    </w:lvl>
    <w:lvl w:ilvl="1" w:tplc="F19C73EE" w:tentative="1">
      <w:start w:val="1"/>
      <w:numFmt w:val="bullet"/>
      <w:lvlText w:val="•"/>
      <w:lvlJc w:val="left"/>
      <w:pPr>
        <w:tabs>
          <w:tab w:val="num" w:pos="3960"/>
        </w:tabs>
        <w:ind w:left="3960" w:hanging="360"/>
      </w:pPr>
      <w:rPr>
        <w:rFonts w:ascii="Arial" w:hAnsi="Arial" w:hint="default"/>
      </w:rPr>
    </w:lvl>
    <w:lvl w:ilvl="2" w:tplc="06E4B5CC" w:tentative="1">
      <w:start w:val="1"/>
      <w:numFmt w:val="bullet"/>
      <w:lvlText w:val="•"/>
      <w:lvlJc w:val="left"/>
      <w:pPr>
        <w:tabs>
          <w:tab w:val="num" w:pos="4680"/>
        </w:tabs>
        <w:ind w:left="4680" w:hanging="360"/>
      </w:pPr>
      <w:rPr>
        <w:rFonts w:ascii="Arial" w:hAnsi="Arial" w:hint="default"/>
      </w:rPr>
    </w:lvl>
    <w:lvl w:ilvl="3" w:tplc="F41EB95E" w:tentative="1">
      <w:start w:val="1"/>
      <w:numFmt w:val="bullet"/>
      <w:lvlText w:val="•"/>
      <w:lvlJc w:val="left"/>
      <w:pPr>
        <w:tabs>
          <w:tab w:val="num" w:pos="5400"/>
        </w:tabs>
        <w:ind w:left="5400" w:hanging="360"/>
      </w:pPr>
      <w:rPr>
        <w:rFonts w:ascii="Arial" w:hAnsi="Arial" w:hint="default"/>
      </w:rPr>
    </w:lvl>
    <w:lvl w:ilvl="4" w:tplc="C8366802" w:tentative="1">
      <w:start w:val="1"/>
      <w:numFmt w:val="bullet"/>
      <w:lvlText w:val="•"/>
      <w:lvlJc w:val="left"/>
      <w:pPr>
        <w:tabs>
          <w:tab w:val="num" w:pos="6120"/>
        </w:tabs>
        <w:ind w:left="6120" w:hanging="360"/>
      </w:pPr>
      <w:rPr>
        <w:rFonts w:ascii="Arial" w:hAnsi="Arial" w:hint="default"/>
      </w:rPr>
    </w:lvl>
    <w:lvl w:ilvl="5" w:tplc="B094961A" w:tentative="1">
      <w:start w:val="1"/>
      <w:numFmt w:val="bullet"/>
      <w:lvlText w:val="•"/>
      <w:lvlJc w:val="left"/>
      <w:pPr>
        <w:tabs>
          <w:tab w:val="num" w:pos="6840"/>
        </w:tabs>
        <w:ind w:left="6840" w:hanging="360"/>
      </w:pPr>
      <w:rPr>
        <w:rFonts w:ascii="Arial" w:hAnsi="Arial" w:hint="default"/>
      </w:rPr>
    </w:lvl>
    <w:lvl w:ilvl="6" w:tplc="E702F49C" w:tentative="1">
      <w:start w:val="1"/>
      <w:numFmt w:val="bullet"/>
      <w:lvlText w:val="•"/>
      <w:lvlJc w:val="left"/>
      <w:pPr>
        <w:tabs>
          <w:tab w:val="num" w:pos="7560"/>
        </w:tabs>
        <w:ind w:left="7560" w:hanging="360"/>
      </w:pPr>
      <w:rPr>
        <w:rFonts w:ascii="Arial" w:hAnsi="Arial" w:hint="default"/>
      </w:rPr>
    </w:lvl>
    <w:lvl w:ilvl="7" w:tplc="A15CCDCC" w:tentative="1">
      <w:start w:val="1"/>
      <w:numFmt w:val="bullet"/>
      <w:lvlText w:val="•"/>
      <w:lvlJc w:val="left"/>
      <w:pPr>
        <w:tabs>
          <w:tab w:val="num" w:pos="8280"/>
        </w:tabs>
        <w:ind w:left="8280" w:hanging="360"/>
      </w:pPr>
      <w:rPr>
        <w:rFonts w:ascii="Arial" w:hAnsi="Arial" w:hint="default"/>
      </w:rPr>
    </w:lvl>
    <w:lvl w:ilvl="8" w:tplc="A05C67E0" w:tentative="1">
      <w:start w:val="1"/>
      <w:numFmt w:val="bullet"/>
      <w:lvlText w:val="•"/>
      <w:lvlJc w:val="left"/>
      <w:pPr>
        <w:tabs>
          <w:tab w:val="num" w:pos="9000"/>
        </w:tabs>
        <w:ind w:left="9000" w:hanging="360"/>
      </w:pPr>
      <w:rPr>
        <w:rFonts w:ascii="Arial" w:hAnsi="Arial" w:hint="default"/>
      </w:rPr>
    </w:lvl>
  </w:abstractNum>
  <w:num w:numId="1">
    <w:abstractNumId w:val="53"/>
  </w:num>
  <w:num w:numId="2">
    <w:abstractNumId w:val="7"/>
  </w:num>
  <w:num w:numId="3">
    <w:abstractNumId w:val="56"/>
  </w:num>
  <w:num w:numId="4">
    <w:abstractNumId w:val="12"/>
  </w:num>
  <w:num w:numId="5">
    <w:abstractNumId w:val="50"/>
  </w:num>
  <w:num w:numId="6">
    <w:abstractNumId w:val="33"/>
  </w:num>
  <w:num w:numId="7">
    <w:abstractNumId w:val="24"/>
  </w:num>
  <w:num w:numId="8">
    <w:abstractNumId w:val="43"/>
  </w:num>
  <w:num w:numId="9">
    <w:abstractNumId w:val="1"/>
  </w:num>
  <w:num w:numId="10">
    <w:abstractNumId w:val="61"/>
  </w:num>
  <w:num w:numId="11">
    <w:abstractNumId w:val="9"/>
  </w:num>
  <w:num w:numId="12">
    <w:abstractNumId w:val="16"/>
  </w:num>
  <w:num w:numId="13">
    <w:abstractNumId w:val="6"/>
  </w:num>
  <w:num w:numId="14">
    <w:abstractNumId w:val="3"/>
  </w:num>
  <w:num w:numId="15">
    <w:abstractNumId w:val="30"/>
  </w:num>
  <w:num w:numId="16">
    <w:abstractNumId w:val="41"/>
  </w:num>
  <w:num w:numId="17">
    <w:abstractNumId w:val="2"/>
  </w:num>
  <w:num w:numId="18">
    <w:abstractNumId w:val="31"/>
  </w:num>
  <w:num w:numId="19">
    <w:abstractNumId w:val="57"/>
  </w:num>
  <w:num w:numId="20">
    <w:abstractNumId w:val="49"/>
  </w:num>
  <w:num w:numId="21">
    <w:abstractNumId w:val="21"/>
  </w:num>
  <w:num w:numId="22">
    <w:abstractNumId w:val="39"/>
  </w:num>
  <w:num w:numId="23">
    <w:abstractNumId w:val="62"/>
  </w:num>
  <w:num w:numId="24">
    <w:abstractNumId w:val="5"/>
  </w:num>
  <w:num w:numId="25">
    <w:abstractNumId w:val="23"/>
  </w:num>
  <w:num w:numId="26">
    <w:abstractNumId w:val="47"/>
  </w:num>
  <w:num w:numId="27">
    <w:abstractNumId w:val="15"/>
  </w:num>
  <w:num w:numId="28">
    <w:abstractNumId w:val="45"/>
  </w:num>
  <w:num w:numId="29">
    <w:abstractNumId w:val="26"/>
  </w:num>
  <w:num w:numId="30">
    <w:abstractNumId w:val="59"/>
  </w:num>
  <w:num w:numId="31">
    <w:abstractNumId w:val="29"/>
  </w:num>
  <w:num w:numId="32">
    <w:abstractNumId w:val="28"/>
  </w:num>
  <w:num w:numId="33">
    <w:abstractNumId w:val="48"/>
  </w:num>
  <w:num w:numId="34">
    <w:abstractNumId w:val="17"/>
  </w:num>
  <w:num w:numId="35">
    <w:abstractNumId w:val="46"/>
  </w:num>
  <w:num w:numId="36">
    <w:abstractNumId w:val="20"/>
  </w:num>
  <w:num w:numId="37">
    <w:abstractNumId w:val="4"/>
  </w:num>
  <w:num w:numId="38">
    <w:abstractNumId w:val="58"/>
  </w:num>
  <w:num w:numId="39">
    <w:abstractNumId w:val="40"/>
  </w:num>
  <w:num w:numId="40">
    <w:abstractNumId w:val="60"/>
  </w:num>
  <w:num w:numId="41">
    <w:abstractNumId w:val="0"/>
  </w:num>
  <w:num w:numId="42">
    <w:abstractNumId w:val="38"/>
  </w:num>
  <w:num w:numId="43">
    <w:abstractNumId w:val="51"/>
  </w:num>
  <w:num w:numId="44">
    <w:abstractNumId w:val="35"/>
  </w:num>
  <w:num w:numId="45">
    <w:abstractNumId w:val="11"/>
  </w:num>
  <w:num w:numId="46">
    <w:abstractNumId w:val="52"/>
  </w:num>
  <w:num w:numId="47">
    <w:abstractNumId w:val="54"/>
  </w:num>
  <w:num w:numId="48">
    <w:abstractNumId w:val="44"/>
  </w:num>
  <w:num w:numId="49">
    <w:abstractNumId w:val="34"/>
  </w:num>
  <w:num w:numId="50">
    <w:abstractNumId w:val="32"/>
  </w:num>
  <w:num w:numId="51">
    <w:abstractNumId w:val="19"/>
  </w:num>
  <w:num w:numId="52">
    <w:abstractNumId w:val="22"/>
  </w:num>
  <w:num w:numId="53">
    <w:abstractNumId w:val="18"/>
  </w:num>
  <w:num w:numId="54">
    <w:abstractNumId w:val="36"/>
  </w:num>
  <w:num w:numId="55">
    <w:abstractNumId w:val="10"/>
  </w:num>
  <w:num w:numId="56">
    <w:abstractNumId w:val="25"/>
  </w:num>
  <w:num w:numId="57">
    <w:abstractNumId w:val="55"/>
  </w:num>
  <w:num w:numId="58">
    <w:abstractNumId w:val="8"/>
  </w:num>
  <w:num w:numId="59">
    <w:abstractNumId w:val="13"/>
  </w:num>
  <w:num w:numId="60">
    <w:abstractNumId w:val="42"/>
  </w:num>
  <w:num w:numId="61">
    <w:abstractNumId w:val="14"/>
  </w:num>
  <w:num w:numId="62">
    <w:abstractNumId w:val="37"/>
  </w:num>
  <w:num w:numId="63">
    <w:abstractNumId w:val="27"/>
  </w:num>
  <w:num w:numId="6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hyphenationZone w:val="396"/>
  <w:characterSpacingControl w:val="doNotCompress"/>
  <w:hdrShapeDefaults>
    <o:shapedefaults v:ext="edit" spidmax="4097"/>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1850"/>
    <w:rsid w:val="00011EB1"/>
    <w:rsid w:val="00014B08"/>
    <w:rsid w:val="000200DE"/>
    <w:rsid w:val="000238CC"/>
    <w:rsid w:val="0002534D"/>
    <w:rsid w:val="0002668D"/>
    <w:rsid w:val="00031D47"/>
    <w:rsid w:val="000328DF"/>
    <w:rsid w:val="00032F06"/>
    <w:rsid w:val="0004269E"/>
    <w:rsid w:val="00056527"/>
    <w:rsid w:val="000603F2"/>
    <w:rsid w:val="0006059C"/>
    <w:rsid w:val="00076D95"/>
    <w:rsid w:val="00080315"/>
    <w:rsid w:val="000829DA"/>
    <w:rsid w:val="0008438B"/>
    <w:rsid w:val="00084CBA"/>
    <w:rsid w:val="00084E06"/>
    <w:rsid w:val="00090978"/>
    <w:rsid w:val="00093139"/>
    <w:rsid w:val="000A0EA7"/>
    <w:rsid w:val="000A121A"/>
    <w:rsid w:val="000A1E47"/>
    <w:rsid w:val="000D42B2"/>
    <w:rsid w:val="000D7919"/>
    <w:rsid w:val="000E0C32"/>
    <w:rsid w:val="000E0F1B"/>
    <w:rsid w:val="000E1E2D"/>
    <w:rsid w:val="000E2CA7"/>
    <w:rsid w:val="000E3457"/>
    <w:rsid w:val="001034A9"/>
    <w:rsid w:val="0012013A"/>
    <w:rsid w:val="001232E7"/>
    <w:rsid w:val="00133869"/>
    <w:rsid w:val="001351A3"/>
    <w:rsid w:val="00137166"/>
    <w:rsid w:val="0014347C"/>
    <w:rsid w:val="00147942"/>
    <w:rsid w:val="00155EB4"/>
    <w:rsid w:val="00165AD4"/>
    <w:rsid w:val="00182430"/>
    <w:rsid w:val="0018413D"/>
    <w:rsid w:val="00185982"/>
    <w:rsid w:val="00185F01"/>
    <w:rsid w:val="00192749"/>
    <w:rsid w:val="001A2137"/>
    <w:rsid w:val="001C679F"/>
    <w:rsid w:val="001C6F0F"/>
    <w:rsid w:val="001C6F6E"/>
    <w:rsid w:val="001E09E2"/>
    <w:rsid w:val="001E1C78"/>
    <w:rsid w:val="001E4AEC"/>
    <w:rsid w:val="001F3D28"/>
    <w:rsid w:val="00207939"/>
    <w:rsid w:val="00211E4C"/>
    <w:rsid w:val="002241D0"/>
    <w:rsid w:val="00227EE3"/>
    <w:rsid w:val="00236C2B"/>
    <w:rsid w:val="002417B8"/>
    <w:rsid w:val="00245789"/>
    <w:rsid w:val="002627E6"/>
    <w:rsid w:val="00263A6B"/>
    <w:rsid w:val="00265973"/>
    <w:rsid w:val="002670F4"/>
    <w:rsid w:val="00276388"/>
    <w:rsid w:val="002769FF"/>
    <w:rsid w:val="00280E6D"/>
    <w:rsid w:val="00281E50"/>
    <w:rsid w:val="00285796"/>
    <w:rsid w:val="00287B09"/>
    <w:rsid w:val="002A1033"/>
    <w:rsid w:val="002A2194"/>
    <w:rsid w:val="002A24DB"/>
    <w:rsid w:val="002A2C1E"/>
    <w:rsid w:val="002A4BD0"/>
    <w:rsid w:val="002B5A6E"/>
    <w:rsid w:val="002E4525"/>
    <w:rsid w:val="002E5A26"/>
    <w:rsid w:val="002E7590"/>
    <w:rsid w:val="00307F04"/>
    <w:rsid w:val="003153FF"/>
    <w:rsid w:val="003177E7"/>
    <w:rsid w:val="003206A3"/>
    <w:rsid w:val="00327CA4"/>
    <w:rsid w:val="00333CBF"/>
    <w:rsid w:val="003404E9"/>
    <w:rsid w:val="00342FD9"/>
    <w:rsid w:val="00344FB1"/>
    <w:rsid w:val="00345720"/>
    <w:rsid w:val="00346952"/>
    <w:rsid w:val="00346D4A"/>
    <w:rsid w:val="003743F3"/>
    <w:rsid w:val="00375A13"/>
    <w:rsid w:val="003846B6"/>
    <w:rsid w:val="00385E73"/>
    <w:rsid w:val="00393604"/>
    <w:rsid w:val="003938B6"/>
    <w:rsid w:val="003A1EF8"/>
    <w:rsid w:val="003A3EE1"/>
    <w:rsid w:val="003A7A5F"/>
    <w:rsid w:val="003B2BD3"/>
    <w:rsid w:val="003B3B37"/>
    <w:rsid w:val="003B4413"/>
    <w:rsid w:val="003B63DC"/>
    <w:rsid w:val="003C37AB"/>
    <w:rsid w:val="003D0D55"/>
    <w:rsid w:val="003D4D00"/>
    <w:rsid w:val="003E0783"/>
    <w:rsid w:val="003E3210"/>
    <w:rsid w:val="003E68F8"/>
    <w:rsid w:val="003F6615"/>
    <w:rsid w:val="00403B93"/>
    <w:rsid w:val="00417FF5"/>
    <w:rsid w:val="00420675"/>
    <w:rsid w:val="00420791"/>
    <w:rsid w:val="004230B2"/>
    <w:rsid w:val="00423515"/>
    <w:rsid w:val="00425800"/>
    <w:rsid w:val="00440CDF"/>
    <w:rsid w:val="004427E3"/>
    <w:rsid w:val="00445E29"/>
    <w:rsid w:val="00446DD9"/>
    <w:rsid w:val="00462315"/>
    <w:rsid w:val="00470522"/>
    <w:rsid w:val="004712F6"/>
    <w:rsid w:val="00471A5C"/>
    <w:rsid w:val="00483BF5"/>
    <w:rsid w:val="00490A27"/>
    <w:rsid w:val="00490B98"/>
    <w:rsid w:val="00490C00"/>
    <w:rsid w:val="004925F1"/>
    <w:rsid w:val="00492A22"/>
    <w:rsid w:val="004A0481"/>
    <w:rsid w:val="004A23E4"/>
    <w:rsid w:val="004A5E6D"/>
    <w:rsid w:val="004D2068"/>
    <w:rsid w:val="004D5187"/>
    <w:rsid w:val="004D7F7D"/>
    <w:rsid w:val="004E1D24"/>
    <w:rsid w:val="004E58C5"/>
    <w:rsid w:val="004F1881"/>
    <w:rsid w:val="004F73FC"/>
    <w:rsid w:val="004F7BFA"/>
    <w:rsid w:val="005014A0"/>
    <w:rsid w:val="00507194"/>
    <w:rsid w:val="00516B94"/>
    <w:rsid w:val="0052157F"/>
    <w:rsid w:val="005234F8"/>
    <w:rsid w:val="0052618F"/>
    <w:rsid w:val="00533F3B"/>
    <w:rsid w:val="00534DC9"/>
    <w:rsid w:val="00543AFC"/>
    <w:rsid w:val="00543C74"/>
    <w:rsid w:val="00550B2F"/>
    <w:rsid w:val="00552461"/>
    <w:rsid w:val="0055295F"/>
    <w:rsid w:val="00552E87"/>
    <w:rsid w:val="00557C4C"/>
    <w:rsid w:val="00562073"/>
    <w:rsid w:val="00565A09"/>
    <w:rsid w:val="0057011D"/>
    <w:rsid w:val="0057091B"/>
    <w:rsid w:val="00573888"/>
    <w:rsid w:val="00573EE7"/>
    <w:rsid w:val="00575E16"/>
    <w:rsid w:val="00582DE8"/>
    <w:rsid w:val="00590048"/>
    <w:rsid w:val="005903FA"/>
    <w:rsid w:val="005905D8"/>
    <w:rsid w:val="005946DE"/>
    <w:rsid w:val="00595049"/>
    <w:rsid w:val="00596347"/>
    <w:rsid w:val="005A0917"/>
    <w:rsid w:val="005A09C0"/>
    <w:rsid w:val="005A153C"/>
    <w:rsid w:val="005A2570"/>
    <w:rsid w:val="005A611C"/>
    <w:rsid w:val="005B0FDE"/>
    <w:rsid w:val="005B2030"/>
    <w:rsid w:val="005B2052"/>
    <w:rsid w:val="005B6B7C"/>
    <w:rsid w:val="005C2325"/>
    <w:rsid w:val="005C5596"/>
    <w:rsid w:val="005D2C36"/>
    <w:rsid w:val="005D3A82"/>
    <w:rsid w:val="005D6E01"/>
    <w:rsid w:val="005D7F21"/>
    <w:rsid w:val="005F1F83"/>
    <w:rsid w:val="005F3297"/>
    <w:rsid w:val="005F3BBE"/>
    <w:rsid w:val="005F654C"/>
    <w:rsid w:val="005F6B5D"/>
    <w:rsid w:val="00601BC8"/>
    <w:rsid w:val="00604878"/>
    <w:rsid w:val="006052F3"/>
    <w:rsid w:val="00610F4D"/>
    <w:rsid w:val="00611D27"/>
    <w:rsid w:val="00613898"/>
    <w:rsid w:val="00620485"/>
    <w:rsid w:val="006232FA"/>
    <w:rsid w:val="00642CF7"/>
    <w:rsid w:val="00651D2D"/>
    <w:rsid w:val="00652D54"/>
    <w:rsid w:val="00653975"/>
    <w:rsid w:val="00665789"/>
    <w:rsid w:val="00677B4A"/>
    <w:rsid w:val="0069121E"/>
    <w:rsid w:val="006945D0"/>
    <w:rsid w:val="00695761"/>
    <w:rsid w:val="00696D62"/>
    <w:rsid w:val="006A1969"/>
    <w:rsid w:val="006B5F73"/>
    <w:rsid w:val="006C45B8"/>
    <w:rsid w:val="006C5568"/>
    <w:rsid w:val="006C7520"/>
    <w:rsid w:val="006D2171"/>
    <w:rsid w:val="006D2A6A"/>
    <w:rsid w:val="006D55A8"/>
    <w:rsid w:val="006E049D"/>
    <w:rsid w:val="006E2F35"/>
    <w:rsid w:val="006E414B"/>
    <w:rsid w:val="006F0FEA"/>
    <w:rsid w:val="007103E2"/>
    <w:rsid w:val="00712525"/>
    <w:rsid w:val="0072213D"/>
    <w:rsid w:val="00727345"/>
    <w:rsid w:val="00727C49"/>
    <w:rsid w:val="007303BF"/>
    <w:rsid w:val="00730B69"/>
    <w:rsid w:val="00731FBE"/>
    <w:rsid w:val="00734ED2"/>
    <w:rsid w:val="00736BE4"/>
    <w:rsid w:val="0073790B"/>
    <w:rsid w:val="00743152"/>
    <w:rsid w:val="00745F75"/>
    <w:rsid w:val="00746014"/>
    <w:rsid w:val="00757829"/>
    <w:rsid w:val="007620F4"/>
    <w:rsid w:val="0077071D"/>
    <w:rsid w:val="00772269"/>
    <w:rsid w:val="0078194E"/>
    <w:rsid w:val="00795A01"/>
    <w:rsid w:val="007A5F0C"/>
    <w:rsid w:val="007B1200"/>
    <w:rsid w:val="007B1C49"/>
    <w:rsid w:val="007B4205"/>
    <w:rsid w:val="007C44D9"/>
    <w:rsid w:val="007C5896"/>
    <w:rsid w:val="007D0F2B"/>
    <w:rsid w:val="007D3A2C"/>
    <w:rsid w:val="007D4098"/>
    <w:rsid w:val="007D6153"/>
    <w:rsid w:val="007D6B3C"/>
    <w:rsid w:val="007D6C97"/>
    <w:rsid w:val="007D7167"/>
    <w:rsid w:val="007E441F"/>
    <w:rsid w:val="007E7BB0"/>
    <w:rsid w:val="0080445A"/>
    <w:rsid w:val="008068A3"/>
    <w:rsid w:val="008106A7"/>
    <w:rsid w:val="008130B7"/>
    <w:rsid w:val="00821EAE"/>
    <w:rsid w:val="00830501"/>
    <w:rsid w:val="00831C8E"/>
    <w:rsid w:val="00836F85"/>
    <w:rsid w:val="00841DCF"/>
    <w:rsid w:val="00856F40"/>
    <w:rsid w:val="008608A4"/>
    <w:rsid w:val="00864363"/>
    <w:rsid w:val="0087434B"/>
    <w:rsid w:val="00877440"/>
    <w:rsid w:val="008871B1"/>
    <w:rsid w:val="00894A0C"/>
    <w:rsid w:val="008A08BC"/>
    <w:rsid w:val="008B1F0F"/>
    <w:rsid w:val="008B3F47"/>
    <w:rsid w:val="008B5C72"/>
    <w:rsid w:val="008C0639"/>
    <w:rsid w:val="008C60A3"/>
    <w:rsid w:val="008E2145"/>
    <w:rsid w:val="008E3D28"/>
    <w:rsid w:val="008E4B3E"/>
    <w:rsid w:val="008E66DA"/>
    <w:rsid w:val="008E6A03"/>
    <w:rsid w:val="008E6B5D"/>
    <w:rsid w:val="008E7508"/>
    <w:rsid w:val="008F581E"/>
    <w:rsid w:val="0090415A"/>
    <w:rsid w:val="00906574"/>
    <w:rsid w:val="00907306"/>
    <w:rsid w:val="009130E1"/>
    <w:rsid w:val="00913A0B"/>
    <w:rsid w:val="00914D18"/>
    <w:rsid w:val="0092201E"/>
    <w:rsid w:val="00923B44"/>
    <w:rsid w:val="0092568A"/>
    <w:rsid w:val="00927E2C"/>
    <w:rsid w:val="009444D7"/>
    <w:rsid w:val="00950D6F"/>
    <w:rsid w:val="00950ED5"/>
    <w:rsid w:val="00951AB0"/>
    <w:rsid w:val="009524D3"/>
    <w:rsid w:val="00953C86"/>
    <w:rsid w:val="009575DE"/>
    <w:rsid w:val="00960409"/>
    <w:rsid w:val="00961689"/>
    <w:rsid w:val="00975BEE"/>
    <w:rsid w:val="00980F66"/>
    <w:rsid w:val="0098340F"/>
    <w:rsid w:val="009860E9"/>
    <w:rsid w:val="00991996"/>
    <w:rsid w:val="00991CAD"/>
    <w:rsid w:val="009933A6"/>
    <w:rsid w:val="009963DA"/>
    <w:rsid w:val="009A444B"/>
    <w:rsid w:val="009A47A9"/>
    <w:rsid w:val="009A5BC7"/>
    <w:rsid w:val="009B5F00"/>
    <w:rsid w:val="009C1178"/>
    <w:rsid w:val="009C1A0F"/>
    <w:rsid w:val="009D2244"/>
    <w:rsid w:val="009D7154"/>
    <w:rsid w:val="009E5D06"/>
    <w:rsid w:val="00A14E7C"/>
    <w:rsid w:val="00A17C51"/>
    <w:rsid w:val="00A22C3B"/>
    <w:rsid w:val="00A242FA"/>
    <w:rsid w:val="00A251F9"/>
    <w:rsid w:val="00A32E18"/>
    <w:rsid w:val="00A40F16"/>
    <w:rsid w:val="00A504BA"/>
    <w:rsid w:val="00A579F2"/>
    <w:rsid w:val="00A77FB7"/>
    <w:rsid w:val="00A830D7"/>
    <w:rsid w:val="00A84F6D"/>
    <w:rsid w:val="00A876BC"/>
    <w:rsid w:val="00A91850"/>
    <w:rsid w:val="00A94A71"/>
    <w:rsid w:val="00AA14E4"/>
    <w:rsid w:val="00AA2E79"/>
    <w:rsid w:val="00AA7A9D"/>
    <w:rsid w:val="00AB3275"/>
    <w:rsid w:val="00AB5C30"/>
    <w:rsid w:val="00AB7918"/>
    <w:rsid w:val="00AC1027"/>
    <w:rsid w:val="00AD343C"/>
    <w:rsid w:val="00AD4573"/>
    <w:rsid w:val="00AD5052"/>
    <w:rsid w:val="00AD7BBC"/>
    <w:rsid w:val="00AE1DB9"/>
    <w:rsid w:val="00B00FBA"/>
    <w:rsid w:val="00B03AB5"/>
    <w:rsid w:val="00B04D42"/>
    <w:rsid w:val="00B15D4E"/>
    <w:rsid w:val="00B20E28"/>
    <w:rsid w:val="00B2148E"/>
    <w:rsid w:val="00B222F2"/>
    <w:rsid w:val="00B22ADA"/>
    <w:rsid w:val="00B274BA"/>
    <w:rsid w:val="00B35B86"/>
    <w:rsid w:val="00B35D6D"/>
    <w:rsid w:val="00B42D96"/>
    <w:rsid w:val="00B441ED"/>
    <w:rsid w:val="00B6168B"/>
    <w:rsid w:val="00B75922"/>
    <w:rsid w:val="00B94882"/>
    <w:rsid w:val="00BA1171"/>
    <w:rsid w:val="00BA5D5F"/>
    <w:rsid w:val="00BB5CC5"/>
    <w:rsid w:val="00BC4EF9"/>
    <w:rsid w:val="00BC656F"/>
    <w:rsid w:val="00BD058F"/>
    <w:rsid w:val="00BE0067"/>
    <w:rsid w:val="00BE5363"/>
    <w:rsid w:val="00BE70B1"/>
    <w:rsid w:val="00BF0890"/>
    <w:rsid w:val="00C011DC"/>
    <w:rsid w:val="00C01492"/>
    <w:rsid w:val="00C05577"/>
    <w:rsid w:val="00C112A3"/>
    <w:rsid w:val="00C27C80"/>
    <w:rsid w:val="00C32CD9"/>
    <w:rsid w:val="00C44068"/>
    <w:rsid w:val="00C565F7"/>
    <w:rsid w:val="00C57343"/>
    <w:rsid w:val="00C62C25"/>
    <w:rsid w:val="00C66949"/>
    <w:rsid w:val="00C6757D"/>
    <w:rsid w:val="00C74EE1"/>
    <w:rsid w:val="00CA26BA"/>
    <w:rsid w:val="00CA308A"/>
    <w:rsid w:val="00CA7102"/>
    <w:rsid w:val="00CB31FC"/>
    <w:rsid w:val="00CB33A6"/>
    <w:rsid w:val="00CC7EFC"/>
    <w:rsid w:val="00CE24E6"/>
    <w:rsid w:val="00CE4C32"/>
    <w:rsid w:val="00CE6227"/>
    <w:rsid w:val="00CF09E2"/>
    <w:rsid w:val="00CF6267"/>
    <w:rsid w:val="00D001AB"/>
    <w:rsid w:val="00D012A4"/>
    <w:rsid w:val="00D01BBC"/>
    <w:rsid w:val="00D01F9F"/>
    <w:rsid w:val="00D0530E"/>
    <w:rsid w:val="00D05C80"/>
    <w:rsid w:val="00D101B7"/>
    <w:rsid w:val="00D15DBF"/>
    <w:rsid w:val="00D229BF"/>
    <w:rsid w:val="00D25C33"/>
    <w:rsid w:val="00D26B28"/>
    <w:rsid w:val="00D323A1"/>
    <w:rsid w:val="00D3350A"/>
    <w:rsid w:val="00D36405"/>
    <w:rsid w:val="00D36E10"/>
    <w:rsid w:val="00D41A91"/>
    <w:rsid w:val="00D42E39"/>
    <w:rsid w:val="00D44935"/>
    <w:rsid w:val="00D44F9D"/>
    <w:rsid w:val="00D53F39"/>
    <w:rsid w:val="00D66887"/>
    <w:rsid w:val="00D8700F"/>
    <w:rsid w:val="00D87905"/>
    <w:rsid w:val="00DA1C51"/>
    <w:rsid w:val="00DA29ED"/>
    <w:rsid w:val="00DA4A0D"/>
    <w:rsid w:val="00DB0ACB"/>
    <w:rsid w:val="00DC32DF"/>
    <w:rsid w:val="00DD26D6"/>
    <w:rsid w:val="00DD2781"/>
    <w:rsid w:val="00DF0AE9"/>
    <w:rsid w:val="00E00C65"/>
    <w:rsid w:val="00E04132"/>
    <w:rsid w:val="00E052D6"/>
    <w:rsid w:val="00E05986"/>
    <w:rsid w:val="00E125B1"/>
    <w:rsid w:val="00E1400B"/>
    <w:rsid w:val="00E143C9"/>
    <w:rsid w:val="00E22AB5"/>
    <w:rsid w:val="00E260EE"/>
    <w:rsid w:val="00E27C85"/>
    <w:rsid w:val="00E30641"/>
    <w:rsid w:val="00E315B7"/>
    <w:rsid w:val="00E43B94"/>
    <w:rsid w:val="00E55E6E"/>
    <w:rsid w:val="00E571E1"/>
    <w:rsid w:val="00E67F53"/>
    <w:rsid w:val="00E723C7"/>
    <w:rsid w:val="00E751E8"/>
    <w:rsid w:val="00E76033"/>
    <w:rsid w:val="00E824B1"/>
    <w:rsid w:val="00E903B2"/>
    <w:rsid w:val="00E9056D"/>
    <w:rsid w:val="00E90910"/>
    <w:rsid w:val="00E91223"/>
    <w:rsid w:val="00E97AFA"/>
    <w:rsid w:val="00EA547C"/>
    <w:rsid w:val="00EB0D1E"/>
    <w:rsid w:val="00EB315B"/>
    <w:rsid w:val="00EB5125"/>
    <w:rsid w:val="00EB6543"/>
    <w:rsid w:val="00EB7D2E"/>
    <w:rsid w:val="00EC022A"/>
    <w:rsid w:val="00ED3A85"/>
    <w:rsid w:val="00ED54EF"/>
    <w:rsid w:val="00EF1A70"/>
    <w:rsid w:val="00EF257B"/>
    <w:rsid w:val="00F015EA"/>
    <w:rsid w:val="00F02264"/>
    <w:rsid w:val="00F04701"/>
    <w:rsid w:val="00F04DA8"/>
    <w:rsid w:val="00F04E1E"/>
    <w:rsid w:val="00F21141"/>
    <w:rsid w:val="00F2132E"/>
    <w:rsid w:val="00F24C1D"/>
    <w:rsid w:val="00F32769"/>
    <w:rsid w:val="00F3441F"/>
    <w:rsid w:val="00F357DC"/>
    <w:rsid w:val="00F35DBE"/>
    <w:rsid w:val="00F4017B"/>
    <w:rsid w:val="00F50823"/>
    <w:rsid w:val="00F52A02"/>
    <w:rsid w:val="00F6249B"/>
    <w:rsid w:val="00F62C22"/>
    <w:rsid w:val="00F67AF1"/>
    <w:rsid w:val="00F7490B"/>
    <w:rsid w:val="00F75306"/>
    <w:rsid w:val="00F849D7"/>
    <w:rsid w:val="00F85F6A"/>
    <w:rsid w:val="00F87A98"/>
    <w:rsid w:val="00F9193B"/>
    <w:rsid w:val="00F952F6"/>
    <w:rsid w:val="00FA511D"/>
    <w:rsid w:val="00FA57B8"/>
    <w:rsid w:val="00FB16C4"/>
    <w:rsid w:val="00FB4B85"/>
    <w:rsid w:val="00FB6B37"/>
    <w:rsid w:val="00FC1C17"/>
    <w:rsid w:val="00FC2886"/>
    <w:rsid w:val="00FD2603"/>
    <w:rsid w:val="00FD3174"/>
    <w:rsid w:val="00FD4C17"/>
    <w:rsid w:val="00FD5315"/>
    <w:rsid w:val="00FE1111"/>
    <w:rsid w:val="00FE259C"/>
    <w:rsid w:val="00FE5B79"/>
    <w:rsid w:val="00FE7E86"/>
    <w:rsid w:val="00FF416D"/>
    <w:rsid w:val="00FF7C3F"/>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iPriority="9" w:unhideWhenUsed="0" w:qFormat="1"/>
    <w:lsdException w:name="heading 3" w:locked="1" w:semiHidden="0" w:uiPriority="9" w:unhideWhenUsed="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35" w:qFormat="1"/>
    <w:lsdException w:name="Title" w:locked="1" w:semiHidden="0" w:uiPriority="10" w:unhideWhenUsed="0" w:qFormat="1"/>
    <w:lsdException w:name="Default Paragraph Font" w:locked="1" w:semiHidden="0" w:uiPriority="0" w:unhideWhenUsed="0"/>
    <w:lsdException w:name="Subtitle" w:locked="1" w:semiHidden="0" w:uiPriority="11" w:unhideWhenUsed="0" w:qFormat="1"/>
    <w:lsdException w:name="Strong" w:locked="1" w:semiHidden="0" w:uiPriority="22" w:unhideWhenUsed="0" w:qFormat="1"/>
    <w:lsdException w:name="Emphasis" w:locked="1" w:semiHidden="0" w:uiPriority="2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056527"/>
    <w:pPr>
      <w:spacing w:after="200" w:line="276" w:lineRule="auto"/>
    </w:pPr>
  </w:style>
  <w:style w:type="paragraph" w:styleId="Antrat1">
    <w:name w:val="heading 1"/>
    <w:basedOn w:val="prastasis"/>
    <w:link w:val="Antrat1Diagrama"/>
    <w:uiPriority w:val="99"/>
    <w:qFormat/>
    <w:locked/>
    <w:rsid w:val="005946DE"/>
    <w:pPr>
      <w:spacing w:before="100" w:beforeAutospacing="1" w:after="100" w:afterAutospacing="1" w:line="240" w:lineRule="auto"/>
      <w:outlineLvl w:val="0"/>
    </w:pPr>
    <w:rPr>
      <w:rFonts w:ascii="Arial Unicode MS" w:eastAsia="Arial Unicode MS" w:hAnsi="Arial Unicode MS" w:cs="Arial Unicode MS"/>
      <w:b/>
      <w:bCs/>
      <w:kern w:val="36"/>
      <w:sz w:val="48"/>
      <w:szCs w:val="48"/>
      <w:lang w:val="en-GB"/>
    </w:rPr>
  </w:style>
  <w:style w:type="paragraph" w:styleId="Antrat2">
    <w:name w:val="heading 2"/>
    <w:basedOn w:val="prastasis"/>
    <w:next w:val="prastasis"/>
    <w:link w:val="Antrat2Diagrama"/>
    <w:uiPriority w:val="9"/>
    <w:qFormat/>
    <w:locked/>
    <w:rsid w:val="00836F85"/>
    <w:pPr>
      <w:keepNext/>
      <w:spacing w:before="240" w:after="60"/>
      <w:outlineLvl w:val="1"/>
    </w:pPr>
    <w:rPr>
      <w:rFonts w:ascii="Arial" w:hAnsi="Arial" w:cs="Arial"/>
      <w:b/>
      <w:bCs/>
      <w:i/>
      <w:iCs/>
      <w:sz w:val="28"/>
      <w:szCs w:val="28"/>
    </w:rPr>
  </w:style>
  <w:style w:type="paragraph" w:styleId="Antrat3">
    <w:name w:val="heading 3"/>
    <w:basedOn w:val="prastasis"/>
    <w:next w:val="prastasis"/>
    <w:link w:val="Antrat3Diagrama"/>
    <w:uiPriority w:val="9"/>
    <w:qFormat/>
    <w:locked/>
    <w:rsid w:val="00836F85"/>
    <w:pPr>
      <w:keepNext/>
      <w:spacing w:before="240" w:after="60"/>
      <w:outlineLvl w:val="2"/>
    </w:pPr>
    <w:rPr>
      <w:rFonts w:ascii="Arial" w:hAnsi="Arial" w:cs="Arial"/>
      <w:b/>
      <w:bCs/>
      <w:sz w:val="26"/>
      <w:szCs w:val="26"/>
    </w:rPr>
  </w:style>
  <w:style w:type="paragraph" w:styleId="Antrat4">
    <w:name w:val="heading 4"/>
    <w:basedOn w:val="prastasis"/>
    <w:next w:val="prastasis"/>
    <w:link w:val="Antrat4Diagrama"/>
    <w:uiPriority w:val="9"/>
    <w:unhideWhenUsed/>
    <w:qFormat/>
    <w:locked/>
    <w:rsid w:val="007B1C49"/>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Antrat5">
    <w:name w:val="heading 5"/>
    <w:basedOn w:val="prastasis"/>
    <w:next w:val="prastasis"/>
    <w:link w:val="Antrat5Diagrama"/>
    <w:uiPriority w:val="9"/>
    <w:unhideWhenUsed/>
    <w:qFormat/>
    <w:locked/>
    <w:rsid w:val="00F04E1E"/>
    <w:pPr>
      <w:keepNext/>
      <w:keepLines/>
      <w:spacing w:before="40" w:after="0"/>
      <w:outlineLvl w:val="4"/>
    </w:pPr>
    <w:rPr>
      <w:rFonts w:asciiTheme="majorHAnsi" w:eastAsiaTheme="majorEastAsia" w:hAnsiTheme="majorHAnsi" w:cstheme="majorBidi"/>
      <w:color w:val="365F91" w:themeColor="accent1" w:themeShade="BF"/>
      <w:lang w:val="lt-LT" w:eastAsia="lt-LT"/>
    </w:rPr>
  </w:style>
  <w:style w:type="paragraph" w:styleId="Antrat6">
    <w:name w:val="heading 6"/>
    <w:basedOn w:val="prastasis"/>
    <w:next w:val="prastasis"/>
    <w:link w:val="Antrat6Diagrama"/>
    <w:uiPriority w:val="9"/>
    <w:unhideWhenUsed/>
    <w:qFormat/>
    <w:locked/>
    <w:rsid w:val="00F04E1E"/>
    <w:pPr>
      <w:keepNext/>
      <w:keepLines/>
      <w:spacing w:before="40" w:after="0"/>
      <w:outlineLvl w:val="5"/>
    </w:pPr>
    <w:rPr>
      <w:rFonts w:asciiTheme="majorHAnsi" w:eastAsiaTheme="majorEastAsia" w:hAnsiTheme="majorHAnsi" w:cstheme="majorBidi"/>
      <w:color w:val="243F60" w:themeColor="accent1" w:themeShade="7F"/>
      <w:lang w:val="lt-LT" w:eastAsia="lt-LT"/>
    </w:rPr>
  </w:style>
  <w:style w:type="paragraph" w:styleId="Antrat7">
    <w:name w:val="heading 7"/>
    <w:basedOn w:val="prastasis"/>
    <w:next w:val="prastasis"/>
    <w:link w:val="Antrat7Diagrama"/>
    <w:uiPriority w:val="9"/>
    <w:unhideWhenUsed/>
    <w:qFormat/>
    <w:locked/>
    <w:rsid w:val="00F04E1E"/>
    <w:pPr>
      <w:keepNext/>
      <w:keepLines/>
      <w:spacing w:before="40" w:after="0"/>
      <w:outlineLvl w:val="6"/>
    </w:pPr>
    <w:rPr>
      <w:rFonts w:asciiTheme="majorHAnsi" w:eastAsiaTheme="majorEastAsia" w:hAnsiTheme="majorHAnsi" w:cstheme="majorBidi"/>
      <w:i/>
      <w:iCs/>
      <w:color w:val="243F60" w:themeColor="accent1" w:themeShade="7F"/>
      <w:lang w:val="lt-LT" w:eastAsia="lt-LT"/>
    </w:rPr>
  </w:style>
  <w:style w:type="paragraph" w:styleId="Antrat8">
    <w:name w:val="heading 8"/>
    <w:basedOn w:val="prastasis"/>
    <w:next w:val="prastasis"/>
    <w:link w:val="Antrat8Diagrama"/>
    <w:uiPriority w:val="9"/>
    <w:unhideWhenUsed/>
    <w:qFormat/>
    <w:locked/>
    <w:rsid w:val="00F04E1E"/>
    <w:pPr>
      <w:keepNext/>
      <w:keepLines/>
      <w:spacing w:before="40" w:after="0"/>
      <w:outlineLvl w:val="7"/>
    </w:pPr>
    <w:rPr>
      <w:rFonts w:asciiTheme="majorHAnsi" w:eastAsiaTheme="majorEastAsia" w:hAnsiTheme="majorHAnsi" w:cstheme="majorBidi"/>
      <w:color w:val="272727" w:themeColor="text1" w:themeTint="D8"/>
      <w:sz w:val="21"/>
      <w:szCs w:val="21"/>
      <w:lang w:val="lt-LT" w:eastAsia="lt-LT"/>
    </w:rPr>
  </w:style>
  <w:style w:type="paragraph" w:styleId="Antrat9">
    <w:name w:val="heading 9"/>
    <w:basedOn w:val="prastasis"/>
    <w:next w:val="prastasis"/>
    <w:link w:val="Antrat9Diagrama"/>
    <w:uiPriority w:val="9"/>
    <w:unhideWhenUsed/>
    <w:qFormat/>
    <w:locked/>
    <w:rsid w:val="00F04E1E"/>
    <w:pPr>
      <w:keepNext/>
      <w:keepLines/>
      <w:spacing w:before="40" w:after="0"/>
      <w:outlineLvl w:val="8"/>
    </w:pPr>
    <w:rPr>
      <w:rFonts w:asciiTheme="majorHAnsi" w:eastAsiaTheme="majorEastAsia" w:hAnsiTheme="majorHAnsi" w:cstheme="majorBidi"/>
      <w:i/>
      <w:iCs/>
      <w:color w:val="272727" w:themeColor="text1" w:themeTint="D8"/>
      <w:sz w:val="21"/>
      <w:szCs w:val="21"/>
      <w:lang w:val="lt-LT"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9"/>
    <w:locked/>
    <w:rsid w:val="00C32CD9"/>
    <w:rPr>
      <w:rFonts w:ascii="Cambria" w:hAnsi="Cambria" w:cs="Times New Roman"/>
      <w:b/>
      <w:bCs/>
      <w:kern w:val="32"/>
      <w:sz w:val="32"/>
      <w:szCs w:val="32"/>
    </w:rPr>
  </w:style>
  <w:style w:type="character" w:customStyle="1" w:styleId="Antrat2Diagrama">
    <w:name w:val="Antraštė 2 Diagrama"/>
    <w:basedOn w:val="Numatytasispastraiposriftas"/>
    <w:link w:val="Antrat2"/>
    <w:uiPriority w:val="9"/>
    <w:locked/>
    <w:rsid w:val="00836F85"/>
    <w:rPr>
      <w:rFonts w:ascii="Arial" w:hAnsi="Arial" w:cs="Arial"/>
      <w:b/>
      <w:bCs/>
      <w:i/>
      <w:iCs/>
      <w:sz w:val="28"/>
      <w:szCs w:val="28"/>
      <w:lang w:val="en-US" w:eastAsia="en-US" w:bidi="ar-SA"/>
    </w:rPr>
  </w:style>
  <w:style w:type="character" w:customStyle="1" w:styleId="Antrat3Diagrama">
    <w:name w:val="Antraštė 3 Diagrama"/>
    <w:basedOn w:val="Numatytasispastraiposriftas"/>
    <w:link w:val="Antrat3"/>
    <w:uiPriority w:val="9"/>
    <w:rsid w:val="009F71BD"/>
    <w:rPr>
      <w:rFonts w:asciiTheme="majorHAnsi" w:eastAsiaTheme="majorEastAsia" w:hAnsiTheme="majorHAnsi" w:cstheme="majorBidi"/>
      <w:b/>
      <w:bCs/>
      <w:sz w:val="26"/>
      <w:szCs w:val="26"/>
    </w:rPr>
  </w:style>
  <w:style w:type="paragraph" w:styleId="Sraopastraipa">
    <w:name w:val="List Paragraph"/>
    <w:basedOn w:val="prastasis"/>
    <w:autoRedefine/>
    <w:uiPriority w:val="34"/>
    <w:qFormat/>
    <w:rsid w:val="007B1C49"/>
    <w:pPr>
      <w:numPr>
        <w:ilvl w:val="1"/>
        <w:numId w:val="1"/>
      </w:numPr>
      <w:spacing w:line="360" w:lineRule="auto"/>
      <w:contextualSpacing/>
    </w:pPr>
    <w:rPr>
      <w:rFonts w:cs="Calibri"/>
    </w:rPr>
  </w:style>
  <w:style w:type="paragraph" w:styleId="Turinys1">
    <w:name w:val="toc 1"/>
    <w:basedOn w:val="prastasis"/>
    <w:next w:val="prastasis"/>
    <w:autoRedefine/>
    <w:uiPriority w:val="39"/>
    <w:rsid w:val="007D3A2C"/>
    <w:pPr>
      <w:tabs>
        <w:tab w:val="left" w:pos="440"/>
        <w:tab w:val="right" w:leader="dot" w:pos="9344"/>
      </w:tabs>
      <w:spacing w:after="0" w:line="360" w:lineRule="auto"/>
    </w:pPr>
    <w:rPr>
      <w:rFonts w:eastAsia="Times New Roman"/>
      <w:b/>
      <w:lang w:val="en-GB"/>
    </w:rPr>
  </w:style>
  <w:style w:type="character" w:styleId="Hipersaitas">
    <w:name w:val="Hyperlink"/>
    <w:basedOn w:val="Numatytasispastraiposriftas"/>
    <w:uiPriority w:val="99"/>
    <w:rsid w:val="00A17C51"/>
    <w:rPr>
      <w:rFonts w:cs="Times New Roman"/>
      <w:color w:val="0563C1"/>
      <w:u w:val="single"/>
    </w:rPr>
  </w:style>
  <w:style w:type="paragraph" w:styleId="prastasistinklapis">
    <w:name w:val="Normal (Web)"/>
    <w:basedOn w:val="prastasis"/>
    <w:link w:val="prastasistinklapisDiagrama"/>
    <w:uiPriority w:val="99"/>
    <w:rsid w:val="005946DE"/>
    <w:pPr>
      <w:spacing w:before="100" w:beforeAutospacing="1" w:after="100" w:afterAutospacing="1" w:line="240" w:lineRule="auto"/>
    </w:pPr>
    <w:rPr>
      <w:rFonts w:ascii="Times New Roman" w:hAnsi="Times New Roman"/>
      <w:sz w:val="24"/>
      <w:szCs w:val="24"/>
      <w:lang w:val="en-GB"/>
    </w:rPr>
  </w:style>
  <w:style w:type="character" w:customStyle="1" w:styleId="apple-converted-space">
    <w:name w:val="apple-converted-space"/>
    <w:basedOn w:val="Numatytasispastraiposriftas"/>
    <w:rsid w:val="005946DE"/>
    <w:rPr>
      <w:rFonts w:cs="Times New Roman"/>
    </w:rPr>
  </w:style>
  <w:style w:type="character" w:styleId="Grietas">
    <w:name w:val="Strong"/>
    <w:basedOn w:val="Numatytasispastraiposriftas"/>
    <w:uiPriority w:val="22"/>
    <w:qFormat/>
    <w:locked/>
    <w:rsid w:val="0092201E"/>
    <w:rPr>
      <w:rFonts w:cs="Times New Roman"/>
      <w:b/>
    </w:rPr>
  </w:style>
  <w:style w:type="paragraph" w:customStyle="1" w:styleId="Sraopastraipa0">
    <w:name w:val="Sąrao pastraipa"/>
    <w:basedOn w:val="prastasis"/>
    <w:uiPriority w:val="99"/>
    <w:rsid w:val="0092201E"/>
    <w:pPr>
      <w:spacing w:after="0" w:line="240" w:lineRule="auto"/>
      <w:ind w:left="720"/>
      <w:contextualSpacing/>
    </w:pPr>
    <w:rPr>
      <w:rFonts w:ascii="Times New Roman" w:hAnsi="Times New Roman"/>
      <w:sz w:val="24"/>
      <w:szCs w:val="24"/>
    </w:rPr>
  </w:style>
  <w:style w:type="paragraph" w:styleId="Turinys2">
    <w:name w:val="toc 2"/>
    <w:basedOn w:val="prastasis"/>
    <w:next w:val="prastasis"/>
    <w:autoRedefine/>
    <w:uiPriority w:val="39"/>
    <w:locked/>
    <w:rsid w:val="00830501"/>
    <w:pPr>
      <w:ind w:left="220"/>
    </w:pPr>
  </w:style>
  <w:style w:type="paragraph" w:styleId="Turinys3">
    <w:name w:val="toc 3"/>
    <w:basedOn w:val="prastasis"/>
    <w:next w:val="prastasis"/>
    <w:autoRedefine/>
    <w:uiPriority w:val="39"/>
    <w:locked/>
    <w:rsid w:val="00830501"/>
    <w:pPr>
      <w:ind w:left="440"/>
    </w:pPr>
  </w:style>
  <w:style w:type="paragraph" w:styleId="Porat">
    <w:name w:val="footer"/>
    <w:basedOn w:val="prastasis"/>
    <w:link w:val="PoratDiagrama"/>
    <w:uiPriority w:val="99"/>
    <w:rsid w:val="004427E3"/>
    <w:pPr>
      <w:tabs>
        <w:tab w:val="center" w:pos="4819"/>
        <w:tab w:val="right" w:pos="9638"/>
      </w:tabs>
    </w:pPr>
  </w:style>
  <w:style w:type="character" w:customStyle="1" w:styleId="PoratDiagrama">
    <w:name w:val="Poraštė Diagrama"/>
    <w:basedOn w:val="Numatytasispastraiposriftas"/>
    <w:link w:val="Porat"/>
    <w:uiPriority w:val="99"/>
    <w:rsid w:val="009F71BD"/>
  </w:style>
  <w:style w:type="character" w:styleId="Puslapionumeris">
    <w:name w:val="page number"/>
    <w:basedOn w:val="Numatytasispastraiposriftas"/>
    <w:uiPriority w:val="99"/>
    <w:rsid w:val="004427E3"/>
    <w:rPr>
      <w:rFonts w:cs="Times New Roman"/>
    </w:rPr>
  </w:style>
  <w:style w:type="paragraph" w:styleId="Debesliotekstas">
    <w:name w:val="Balloon Text"/>
    <w:basedOn w:val="prastasis"/>
    <w:link w:val="DebesliotekstasDiagrama"/>
    <w:uiPriority w:val="99"/>
    <w:semiHidden/>
    <w:unhideWhenUsed/>
    <w:rsid w:val="00AD4573"/>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AD4573"/>
    <w:rPr>
      <w:rFonts w:ascii="Tahoma" w:hAnsi="Tahoma" w:cs="Tahoma"/>
      <w:sz w:val="16"/>
      <w:szCs w:val="16"/>
    </w:rPr>
  </w:style>
  <w:style w:type="table" w:styleId="Lentelstinklelis">
    <w:name w:val="Table Grid"/>
    <w:basedOn w:val="prastojilentel"/>
    <w:uiPriority w:val="39"/>
    <w:locked/>
    <w:rsid w:val="009130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iPriority w:val="99"/>
    <w:unhideWhenUsed/>
    <w:rsid w:val="007B4205"/>
    <w:pPr>
      <w:tabs>
        <w:tab w:val="center" w:pos="4680"/>
        <w:tab w:val="right" w:pos="9360"/>
      </w:tabs>
      <w:spacing w:after="0" w:line="240" w:lineRule="auto"/>
    </w:pPr>
  </w:style>
  <w:style w:type="character" w:customStyle="1" w:styleId="AntratsDiagrama">
    <w:name w:val="Antraštės Diagrama"/>
    <w:basedOn w:val="Numatytasispastraiposriftas"/>
    <w:link w:val="Antrats"/>
    <w:uiPriority w:val="99"/>
    <w:rsid w:val="007B4205"/>
  </w:style>
  <w:style w:type="character" w:customStyle="1" w:styleId="Antrat4Diagrama">
    <w:name w:val="Antraštė 4 Diagrama"/>
    <w:basedOn w:val="Numatytasispastraiposriftas"/>
    <w:link w:val="Antrat4"/>
    <w:uiPriority w:val="9"/>
    <w:rsid w:val="007B1C49"/>
    <w:rPr>
      <w:rFonts w:asciiTheme="majorHAnsi" w:eastAsiaTheme="majorEastAsia" w:hAnsiTheme="majorHAnsi" w:cstheme="majorBidi"/>
      <w:i/>
      <w:iCs/>
      <w:color w:val="365F91" w:themeColor="accent1" w:themeShade="BF"/>
    </w:rPr>
  </w:style>
  <w:style w:type="character" w:styleId="Nerykinuoroda">
    <w:name w:val="Subtle Reference"/>
    <w:basedOn w:val="Numatytasispastraiposriftas"/>
    <w:uiPriority w:val="31"/>
    <w:qFormat/>
    <w:rsid w:val="007B1C49"/>
    <w:rPr>
      <w:smallCaps/>
      <w:color w:val="C0504D" w:themeColor="accent2"/>
      <w:u w:val="single"/>
    </w:rPr>
  </w:style>
  <w:style w:type="paragraph" w:styleId="Dokumentoinaostekstas">
    <w:name w:val="endnote text"/>
    <w:basedOn w:val="prastasis"/>
    <w:link w:val="DokumentoinaostekstasDiagrama"/>
    <w:uiPriority w:val="99"/>
    <w:semiHidden/>
    <w:unhideWhenUsed/>
    <w:rsid w:val="007B1C49"/>
    <w:pPr>
      <w:spacing w:after="0" w:line="240" w:lineRule="auto"/>
    </w:pPr>
    <w:rPr>
      <w:rFonts w:asciiTheme="minorHAnsi" w:eastAsiaTheme="minorEastAsia" w:hAnsiTheme="minorHAnsi" w:cstheme="minorBidi"/>
      <w:sz w:val="20"/>
      <w:szCs w:val="20"/>
      <w:lang w:val="lt-LT" w:eastAsia="lt-LT"/>
    </w:rPr>
  </w:style>
  <w:style w:type="character" w:customStyle="1" w:styleId="DokumentoinaostekstasDiagrama">
    <w:name w:val="Dokumento išnašos tekstas Diagrama"/>
    <w:basedOn w:val="Numatytasispastraiposriftas"/>
    <w:link w:val="Dokumentoinaostekstas"/>
    <w:uiPriority w:val="99"/>
    <w:semiHidden/>
    <w:rsid w:val="007B1C49"/>
    <w:rPr>
      <w:rFonts w:asciiTheme="minorHAnsi" w:eastAsiaTheme="minorEastAsia" w:hAnsiTheme="minorHAnsi" w:cstheme="minorBidi"/>
      <w:sz w:val="20"/>
      <w:szCs w:val="20"/>
      <w:lang w:val="lt-LT" w:eastAsia="lt-LT"/>
    </w:rPr>
  </w:style>
  <w:style w:type="character" w:styleId="Dokumentoinaosnumeris">
    <w:name w:val="endnote reference"/>
    <w:basedOn w:val="Numatytasispastraiposriftas"/>
    <w:uiPriority w:val="99"/>
    <w:semiHidden/>
    <w:unhideWhenUsed/>
    <w:rsid w:val="007B1C49"/>
    <w:rPr>
      <w:vertAlign w:val="superscript"/>
    </w:rPr>
  </w:style>
  <w:style w:type="paragraph" w:styleId="Puslapioinaostekstas">
    <w:name w:val="footnote text"/>
    <w:basedOn w:val="prastasis"/>
    <w:link w:val="PuslapioinaostekstasDiagrama"/>
    <w:uiPriority w:val="99"/>
    <w:unhideWhenUsed/>
    <w:rsid w:val="007B1C49"/>
    <w:pPr>
      <w:spacing w:after="0" w:line="240" w:lineRule="auto"/>
    </w:pPr>
    <w:rPr>
      <w:rFonts w:asciiTheme="minorHAnsi" w:eastAsiaTheme="minorEastAsia" w:hAnsiTheme="minorHAnsi" w:cstheme="minorBidi"/>
      <w:sz w:val="20"/>
      <w:szCs w:val="20"/>
      <w:lang w:val="lt-LT" w:eastAsia="lt-LT"/>
    </w:rPr>
  </w:style>
  <w:style w:type="character" w:customStyle="1" w:styleId="PuslapioinaostekstasDiagrama">
    <w:name w:val="Puslapio išnašos tekstas Diagrama"/>
    <w:basedOn w:val="Numatytasispastraiposriftas"/>
    <w:link w:val="Puslapioinaostekstas"/>
    <w:uiPriority w:val="99"/>
    <w:rsid w:val="007B1C49"/>
    <w:rPr>
      <w:rFonts w:asciiTheme="minorHAnsi" w:eastAsiaTheme="minorEastAsia" w:hAnsiTheme="minorHAnsi" w:cstheme="minorBidi"/>
      <w:sz w:val="20"/>
      <w:szCs w:val="20"/>
      <w:lang w:val="lt-LT" w:eastAsia="lt-LT"/>
    </w:rPr>
  </w:style>
  <w:style w:type="character" w:styleId="Puslapioinaosnuoroda">
    <w:name w:val="footnote reference"/>
    <w:basedOn w:val="Numatytasispastraiposriftas"/>
    <w:uiPriority w:val="99"/>
    <w:semiHidden/>
    <w:unhideWhenUsed/>
    <w:rsid w:val="007B1C49"/>
    <w:rPr>
      <w:vertAlign w:val="superscript"/>
    </w:rPr>
  </w:style>
  <w:style w:type="paragraph" w:styleId="Dokumentostruktra">
    <w:name w:val="Document Map"/>
    <w:basedOn w:val="prastasis"/>
    <w:link w:val="DokumentostruktraDiagrama"/>
    <w:uiPriority w:val="99"/>
    <w:semiHidden/>
    <w:unhideWhenUsed/>
    <w:rsid w:val="007B1C49"/>
    <w:pPr>
      <w:spacing w:after="0" w:line="240" w:lineRule="auto"/>
    </w:pPr>
    <w:rPr>
      <w:rFonts w:ascii="Tahoma" w:eastAsiaTheme="minorEastAsia" w:hAnsi="Tahoma" w:cs="Tahoma"/>
      <w:sz w:val="16"/>
      <w:szCs w:val="16"/>
      <w:lang w:val="lt-LT" w:eastAsia="lt-LT"/>
    </w:rPr>
  </w:style>
  <w:style w:type="character" w:customStyle="1" w:styleId="DokumentostruktraDiagrama">
    <w:name w:val="Dokumento struktūra Diagrama"/>
    <w:basedOn w:val="Numatytasispastraiposriftas"/>
    <w:link w:val="Dokumentostruktra"/>
    <w:uiPriority w:val="99"/>
    <w:semiHidden/>
    <w:rsid w:val="007B1C49"/>
    <w:rPr>
      <w:rFonts w:ascii="Tahoma" w:eastAsiaTheme="minorEastAsia" w:hAnsi="Tahoma" w:cs="Tahoma"/>
      <w:sz w:val="16"/>
      <w:szCs w:val="16"/>
      <w:lang w:val="lt-LT" w:eastAsia="lt-LT"/>
    </w:rPr>
  </w:style>
  <w:style w:type="table" w:styleId="1vidutinisspalvinimas1parykinimas">
    <w:name w:val="Medium Shading 1 Accent 1"/>
    <w:basedOn w:val="prastojilentel"/>
    <w:uiPriority w:val="63"/>
    <w:rsid w:val="007B1C49"/>
    <w:rPr>
      <w:rFonts w:asciiTheme="minorHAnsi" w:eastAsiaTheme="minorEastAsia" w:hAnsiTheme="minorHAnsi" w:cstheme="minorBidi"/>
      <w:lang w:val="lt-LT" w:eastAsia="lt-LT"/>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Turinioantrat">
    <w:name w:val="TOC Heading"/>
    <w:basedOn w:val="Antrat1"/>
    <w:next w:val="prastasis"/>
    <w:uiPriority w:val="39"/>
    <w:unhideWhenUsed/>
    <w:qFormat/>
    <w:rsid w:val="007B1C49"/>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HTMLiankstoformatuotas">
    <w:name w:val="HTML Preformatted"/>
    <w:basedOn w:val="prastasis"/>
    <w:link w:val="HTMLiankstoformatuotasDiagrama"/>
    <w:uiPriority w:val="99"/>
    <w:unhideWhenUsed/>
    <w:rsid w:val="007B1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lt-LT" w:eastAsia="lt-LT"/>
    </w:rPr>
  </w:style>
  <w:style w:type="character" w:customStyle="1" w:styleId="HTMLiankstoformatuotasDiagrama">
    <w:name w:val="HTML iš anksto formatuotas Diagrama"/>
    <w:basedOn w:val="Numatytasispastraiposriftas"/>
    <w:link w:val="HTMLiankstoformatuotas"/>
    <w:uiPriority w:val="99"/>
    <w:rsid w:val="007B1C49"/>
    <w:rPr>
      <w:rFonts w:ascii="Courier New" w:eastAsia="Times New Roman" w:hAnsi="Courier New" w:cs="Courier New"/>
      <w:sz w:val="20"/>
      <w:szCs w:val="20"/>
      <w:lang w:val="lt-LT" w:eastAsia="lt-LT"/>
    </w:rPr>
  </w:style>
  <w:style w:type="paragraph" w:styleId="Turinys4">
    <w:name w:val="toc 4"/>
    <w:basedOn w:val="prastasis"/>
    <w:next w:val="prastasis"/>
    <w:autoRedefine/>
    <w:uiPriority w:val="39"/>
    <w:unhideWhenUsed/>
    <w:locked/>
    <w:rsid w:val="007B1C49"/>
    <w:pPr>
      <w:spacing w:after="100"/>
      <w:ind w:left="660"/>
    </w:pPr>
    <w:rPr>
      <w:rFonts w:asciiTheme="minorHAnsi" w:eastAsiaTheme="minorEastAsia" w:hAnsiTheme="minorHAnsi" w:cstheme="minorBidi"/>
      <w:lang w:val="lt-LT" w:eastAsia="lt-LT"/>
    </w:rPr>
  </w:style>
  <w:style w:type="character" w:styleId="Komentaronuoroda">
    <w:name w:val="annotation reference"/>
    <w:basedOn w:val="Numatytasispastraiposriftas"/>
    <w:uiPriority w:val="99"/>
    <w:semiHidden/>
    <w:unhideWhenUsed/>
    <w:rsid w:val="007B1C49"/>
    <w:rPr>
      <w:sz w:val="16"/>
      <w:szCs w:val="16"/>
    </w:rPr>
  </w:style>
  <w:style w:type="paragraph" w:styleId="Komentarotekstas">
    <w:name w:val="annotation text"/>
    <w:basedOn w:val="prastasis"/>
    <w:link w:val="KomentarotekstasDiagrama"/>
    <w:uiPriority w:val="99"/>
    <w:semiHidden/>
    <w:unhideWhenUsed/>
    <w:rsid w:val="007B1C49"/>
    <w:pPr>
      <w:spacing w:line="240" w:lineRule="auto"/>
    </w:pPr>
    <w:rPr>
      <w:rFonts w:asciiTheme="minorHAnsi" w:eastAsiaTheme="minorEastAsia" w:hAnsiTheme="minorHAnsi" w:cstheme="minorBidi"/>
      <w:sz w:val="20"/>
      <w:szCs w:val="20"/>
      <w:lang w:val="lt-LT" w:eastAsia="lt-LT"/>
    </w:rPr>
  </w:style>
  <w:style w:type="character" w:customStyle="1" w:styleId="KomentarotekstasDiagrama">
    <w:name w:val="Komentaro tekstas Diagrama"/>
    <w:basedOn w:val="Numatytasispastraiposriftas"/>
    <w:link w:val="Komentarotekstas"/>
    <w:uiPriority w:val="99"/>
    <w:semiHidden/>
    <w:rsid w:val="007B1C49"/>
    <w:rPr>
      <w:rFonts w:asciiTheme="minorHAnsi" w:eastAsiaTheme="minorEastAsia" w:hAnsiTheme="minorHAnsi" w:cstheme="minorBidi"/>
      <w:sz w:val="20"/>
      <w:szCs w:val="20"/>
      <w:lang w:val="lt-LT" w:eastAsia="lt-LT"/>
    </w:rPr>
  </w:style>
  <w:style w:type="paragraph" w:styleId="Komentarotema">
    <w:name w:val="annotation subject"/>
    <w:basedOn w:val="Komentarotekstas"/>
    <w:next w:val="Komentarotekstas"/>
    <w:link w:val="KomentarotemaDiagrama"/>
    <w:uiPriority w:val="99"/>
    <w:semiHidden/>
    <w:unhideWhenUsed/>
    <w:rsid w:val="007B1C49"/>
    <w:rPr>
      <w:b/>
      <w:bCs/>
    </w:rPr>
  </w:style>
  <w:style w:type="character" w:customStyle="1" w:styleId="KomentarotemaDiagrama">
    <w:name w:val="Komentaro tema Diagrama"/>
    <w:basedOn w:val="KomentarotekstasDiagrama"/>
    <w:link w:val="Komentarotema"/>
    <w:uiPriority w:val="99"/>
    <w:semiHidden/>
    <w:rsid w:val="007B1C49"/>
    <w:rPr>
      <w:rFonts w:asciiTheme="minorHAnsi" w:eastAsiaTheme="minorEastAsia" w:hAnsiTheme="minorHAnsi" w:cstheme="minorBidi"/>
      <w:b/>
      <w:bCs/>
      <w:sz w:val="20"/>
      <w:szCs w:val="20"/>
      <w:lang w:val="lt-LT" w:eastAsia="lt-LT"/>
    </w:rPr>
  </w:style>
  <w:style w:type="character" w:styleId="Emfaz">
    <w:name w:val="Emphasis"/>
    <w:basedOn w:val="Numatytasispastraiposriftas"/>
    <w:uiPriority w:val="20"/>
    <w:qFormat/>
    <w:locked/>
    <w:rsid w:val="007B1C49"/>
    <w:rPr>
      <w:i/>
      <w:iCs/>
    </w:rPr>
  </w:style>
  <w:style w:type="character" w:customStyle="1" w:styleId="Antrat5Diagrama">
    <w:name w:val="Antraštė 5 Diagrama"/>
    <w:basedOn w:val="Numatytasispastraiposriftas"/>
    <w:link w:val="Antrat5"/>
    <w:uiPriority w:val="9"/>
    <w:rsid w:val="00F04E1E"/>
    <w:rPr>
      <w:rFonts w:asciiTheme="majorHAnsi" w:eastAsiaTheme="majorEastAsia" w:hAnsiTheme="majorHAnsi" w:cstheme="majorBidi"/>
      <w:color w:val="365F91" w:themeColor="accent1" w:themeShade="BF"/>
      <w:lang w:val="lt-LT" w:eastAsia="lt-LT"/>
    </w:rPr>
  </w:style>
  <w:style w:type="character" w:customStyle="1" w:styleId="Antrat6Diagrama">
    <w:name w:val="Antraštė 6 Diagrama"/>
    <w:basedOn w:val="Numatytasispastraiposriftas"/>
    <w:link w:val="Antrat6"/>
    <w:uiPriority w:val="9"/>
    <w:rsid w:val="00F04E1E"/>
    <w:rPr>
      <w:rFonts w:asciiTheme="majorHAnsi" w:eastAsiaTheme="majorEastAsia" w:hAnsiTheme="majorHAnsi" w:cstheme="majorBidi"/>
      <w:color w:val="243F60" w:themeColor="accent1" w:themeShade="7F"/>
      <w:lang w:val="lt-LT" w:eastAsia="lt-LT"/>
    </w:rPr>
  </w:style>
  <w:style w:type="character" w:customStyle="1" w:styleId="Antrat7Diagrama">
    <w:name w:val="Antraštė 7 Diagrama"/>
    <w:basedOn w:val="Numatytasispastraiposriftas"/>
    <w:link w:val="Antrat7"/>
    <w:uiPriority w:val="9"/>
    <w:rsid w:val="00F04E1E"/>
    <w:rPr>
      <w:rFonts w:asciiTheme="majorHAnsi" w:eastAsiaTheme="majorEastAsia" w:hAnsiTheme="majorHAnsi" w:cstheme="majorBidi"/>
      <w:i/>
      <w:iCs/>
      <w:color w:val="243F60" w:themeColor="accent1" w:themeShade="7F"/>
      <w:lang w:val="lt-LT" w:eastAsia="lt-LT"/>
    </w:rPr>
  </w:style>
  <w:style w:type="character" w:customStyle="1" w:styleId="Antrat8Diagrama">
    <w:name w:val="Antraštė 8 Diagrama"/>
    <w:basedOn w:val="Numatytasispastraiposriftas"/>
    <w:link w:val="Antrat8"/>
    <w:uiPriority w:val="9"/>
    <w:rsid w:val="00F04E1E"/>
    <w:rPr>
      <w:rFonts w:asciiTheme="majorHAnsi" w:eastAsiaTheme="majorEastAsia" w:hAnsiTheme="majorHAnsi" w:cstheme="majorBidi"/>
      <w:color w:val="272727" w:themeColor="text1" w:themeTint="D8"/>
      <w:sz w:val="21"/>
      <w:szCs w:val="21"/>
      <w:lang w:val="lt-LT" w:eastAsia="lt-LT"/>
    </w:rPr>
  </w:style>
  <w:style w:type="character" w:customStyle="1" w:styleId="Antrat9Diagrama">
    <w:name w:val="Antraštė 9 Diagrama"/>
    <w:basedOn w:val="Numatytasispastraiposriftas"/>
    <w:link w:val="Antrat9"/>
    <w:uiPriority w:val="9"/>
    <w:rsid w:val="00F04E1E"/>
    <w:rPr>
      <w:rFonts w:asciiTheme="majorHAnsi" w:eastAsiaTheme="majorEastAsia" w:hAnsiTheme="majorHAnsi" w:cstheme="majorBidi"/>
      <w:i/>
      <w:iCs/>
      <w:color w:val="272727" w:themeColor="text1" w:themeTint="D8"/>
      <w:sz w:val="21"/>
      <w:szCs w:val="21"/>
      <w:lang w:val="lt-LT" w:eastAsia="lt-LT"/>
    </w:rPr>
  </w:style>
  <w:style w:type="paragraph" w:styleId="Pavadinimas">
    <w:name w:val="Title"/>
    <w:basedOn w:val="prastasis"/>
    <w:next w:val="prastasis"/>
    <w:link w:val="PavadinimasDiagrama"/>
    <w:uiPriority w:val="10"/>
    <w:qFormat/>
    <w:locked/>
    <w:rsid w:val="00F04E1E"/>
    <w:pPr>
      <w:spacing w:after="0" w:line="240" w:lineRule="auto"/>
      <w:contextualSpacing/>
    </w:pPr>
    <w:rPr>
      <w:rFonts w:asciiTheme="majorHAnsi" w:eastAsiaTheme="majorEastAsia" w:hAnsiTheme="majorHAnsi" w:cstheme="majorBidi"/>
      <w:spacing w:val="-10"/>
      <w:kern w:val="28"/>
      <w:sz w:val="56"/>
      <w:szCs w:val="56"/>
      <w:lang w:val="lt-LT" w:eastAsia="lt-LT"/>
    </w:rPr>
  </w:style>
  <w:style w:type="character" w:customStyle="1" w:styleId="PavadinimasDiagrama">
    <w:name w:val="Pavadinimas Diagrama"/>
    <w:basedOn w:val="Numatytasispastraiposriftas"/>
    <w:link w:val="Pavadinimas"/>
    <w:uiPriority w:val="10"/>
    <w:rsid w:val="00F04E1E"/>
    <w:rPr>
      <w:rFonts w:asciiTheme="majorHAnsi" w:eastAsiaTheme="majorEastAsia" w:hAnsiTheme="majorHAnsi" w:cstheme="majorBidi"/>
      <w:spacing w:val="-10"/>
      <w:kern w:val="28"/>
      <w:sz w:val="56"/>
      <w:szCs w:val="56"/>
      <w:lang w:val="lt-LT" w:eastAsia="lt-LT"/>
    </w:rPr>
  </w:style>
  <w:style w:type="paragraph" w:styleId="Antrinispavadinimas">
    <w:name w:val="Subtitle"/>
    <w:basedOn w:val="prastasis"/>
    <w:next w:val="prastasis"/>
    <w:link w:val="AntrinispavadinimasDiagrama"/>
    <w:uiPriority w:val="11"/>
    <w:qFormat/>
    <w:locked/>
    <w:rsid w:val="00F04E1E"/>
    <w:pPr>
      <w:numPr>
        <w:ilvl w:val="1"/>
      </w:numPr>
    </w:pPr>
    <w:rPr>
      <w:rFonts w:asciiTheme="minorHAnsi" w:eastAsiaTheme="minorEastAsia" w:hAnsiTheme="minorHAnsi" w:cstheme="minorBidi"/>
      <w:color w:val="5A5A5A" w:themeColor="text1" w:themeTint="A5"/>
      <w:spacing w:val="15"/>
      <w:lang w:val="lt-LT" w:eastAsia="lt-LT"/>
    </w:rPr>
  </w:style>
  <w:style w:type="character" w:customStyle="1" w:styleId="AntrinispavadinimasDiagrama">
    <w:name w:val="Antrinis pavadinimas Diagrama"/>
    <w:basedOn w:val="Numatytasispastraiposriftas"/>
    <w:link w:val="Antrinispavadinimas"/>
    <w:uiPriority w:val="11"/>
    <w:rsid w:val="00F04E1E"/>
    <w:rPr>
      <w:rFonts w:asciiTheme="minorHAnsi" w:eastAsiaTheme="minorEastAsia" w:hAnsiTheme="minorHAnsi" w:cstheme="minorBidi"/>
      <w:color w:val="5A5A5A" w:themeColor="text1" w:themeTint="A5"/>
      <w:spacing w:val="15"/>
      <w:lang w:val="lt-LT" w:eastAsia="lt-LT"/>
    </w:rPr>
  </w:style>
  <w:style w:type="character" w:styleId="Nerykuspabraukimas">
    <w:name w:val="Subtle Emphasis"/>
    <w:basedOn w:val="Numatytasispastraiposriftas"/>
    <w:uiPriority w:val="19"/>
    <w:qFormat/>
    <w:rsid w:val="00F04E1E"/>
    <w:rPr>
      <w:i/>
      <w:iCs/>
      <w:color w:val="404040" w:themeColor="text1" w:themeTint="BF"/>
    </w:rPr>
  </w:style>
  <w:style w:type="character" w:styleId="Rykuspabraukimas">
    <w:name w:val="Intense Emphasis"/>
    <w:basedOn w:val="Numatytasispastraiposriftas"/>
    <w:uiPriority w:val="21"/>
    <w:qFormat/>
    <w:rsid w:val="00F04E1E"/>
    <w:rPr>
      <w:i/>
      <w:iCs/>
      <w:color w:val="4F81BD" w:themeColor="accent1"/>
    </w:rPr>
  </w:style>
  <w:style w:type="paragraph" w:styleId="Citata">
    <w:name w:val="Quote"/>
    <w:basedOn w:val="prastasis"/>
    <w:next w:val="prastasis"/>
    <w:link w:val="CitataDiagrama"/>
    <w:uiPriority w:val="29"/>
    <w:qFormat/>
    <w:rsid w:val="00F04E1E"/>
    <w:pPr>
      <w:spacing w:before="200"/>
      <w:ind w:left="864" w:right="864"/>
      <w:jc w:val="center"/>
    </w:pPr>
    <w:rPr>
      <w:rFonts w:asciiTheme="minorHAnsi" w:eastAsiaTheme="minorEastAsia" w:hAnsiTheme="minorHAnsi" w:cstheme="minorBidi"/>
      <w:i/>
      <w:iCs/>
      <w:color w:val="404040" w:themeColor="text1" w:themeTint="BF"/>
      <w:lang w:val="lt-LT" w:eastAsia="lt-LT"/>
    </w:rPr>
  </w:style>
  <w:style w:type="character" w:customStyle="1" w:styleId="CitataDiagrama">
    <w:name w:val="Citata Diagrama"/>
    <w:basedOn w:val="Numatytasispastraiposriftas"/>
    <w:link w:val="Citata"/>
    <w:uiPriority w:val="29"/>
    <w:rsid w:val="00F04E1E"/>
    <w:rPr>
      <w:rFonts w:asciiTheme="minorHAnsi" w:eastAsiaTheme="minorEastAsia" w:hAnsiTheme="minorHAnsi" w:cstheme="minorBidi"/>
      <w:i/>
      <w:iCs/>
      <w:color w:val="404040" w:themeColor="text1" w:themeTint="BF"/>
      <w:lang w:val="lt-LT" w:eastAsia="lt-LT"/>
    </w:rPr>
  </w:style>
  <w:style w:type="paragraph" w:styleId="Iskirtacitata">
    <w:name w:val="Intense Quote"/>
    <w:basedOn w:val="prastasis"/>
    <w:next w:val="prastasis"/>
    <w:link w:val="IskirtacitataDiagrama"/>
    <w:uiPriority w:val="30"/>
    <w:qFormat/>
    <w:rsid w:val="00F04E1E"/>
    <w:pPr>
      <w:pBdr>
        <w:top w:val="single" w:sz="4" w:space="10" w:color="4F81BD" w:themeColor="accent1"/>
        <w:bottom w:val="single" w:sz="4" w:space="10" w:color="4F81BD" w:themeColor="accent1"/>
      </w:pBdr>
      <w:spacing w:before="360" w:after="360"/>
      <w:ind w:left="864" w:right="864"/>
      <w:jc w:val="center"/>
    </w:pPr>
    <w:rPr>
      <w:rFonts w:asciiTheme="minorHAnsi" w:eastAsiaTheme="minorEastAsia" w:hAnsiTheme="minorHAnsi" w:cstheme="minorBidi"/>
      <w:i/>
      <w:iCs/>
      <w:color w:val="4F81BD" w:themeColor="accent1"/>
      <w:lang w:val="lt-LT" w:eastAsia="lt-LT"/>
    </w:rPr>
  </w:style>
  <w:style w:type="character" w:customStyle="1" w:styleId="IskirtacitataDiagrama">
    <w:name w:val="Išskirta citata Diagrama"/>
    <w:basedOn w:val="Numatytasispastraiposriftas"/>
    <w:link w:val="Iskirtacitata"/>
    <w:uiPriority w:val="30"/>
    <w:rsid w:val="00F04E1E"/>
    <w:rPr>
      <w:rFonts w:asciiTheme="minorHAnsi" w:eastAsiaTheme="minorEastAsia" w:hAnsiTheme="minorHAnsi" w:cstheme="minorBidi"/>
      <w:i/>
      <w:iCs/>
      <w:color w:val="4F81BD" w:themeColor="accent1"/>
      <w:lang w:val="lt-LT" w:eastAsia="lt-LT"/>
    </w:rPr>
  </w:style>
  <w:style w:type="character" w:styleId="Rykinuoroda">
    <w:name w:val="Intense Reference"/>
    <w:basedOn w:val="Numatytasispastraiposriftas"/>
    <w:uiPriority w:val="32"/>
    <w:qFormat/>
    <w:rsid w:val="00F04E1E"/>
    <w:rPr>
      <w:b/>
      <w:bCs/>
      <w:smallCaps/>
      <w:color w:val="4F81BD" w:themeColor="accent1"/>
      <w:spacing w:val="5"/>
    </w:rPr>
  </w:style>
  <w:style w:type="character" w:styleId="Knygospavadinimas">
    <w:name w:val="Book Title"/>
    <w:basedOn w:val="Numatytasispastraiposriftas"/>
    <w:uiPriority w:val="33"/>
    <w:qFormat/>
    <w:rsid w:val="00F04E1E"/>
    <w:rPr>
      <w:b/>
      <w:bCs/>
      <w:i/>
      <w:iCs/>
      <w:spacing w:val="5"/>
    </w:rPr>
  </w:style>
  <w:style w:type="character" w:styleId="Perirtashipersaitas">
    <w:name w:val="FollowedHyperlink"/>
    <w:basedOn w:val="Numatytasispastraiposriftas"/>
    <w:uiPriority w:val="99"/>
    <w:unhideWhenUsed/>
    <w:rsid w:val="00F04E1E"/>
    <w:rPr>
      <w:color w:val="800080" w:themeColor="followedHyperlink"/>
      <w:u w:val="single"/>
    </w:rPr>
  </w:style>
  <w:style w:type="paragraph" w:styleId="Antrat">
    <w:name w:val="caption"/>
    <w:basedOn w:val="prastasis"/>
    <w:next w:val="prastasis"/>
    <w:uiPriority w:val="35"/>
    <w:unhideWhenUsed/>
    <w:qFormat/>
    <w:locked/>
    <w:rsid w:val="00F04E1E"/>
    <w:pPr>
      <w:spacing w:line="240" w:lineRule="auto"/>
    </w:pPr>
    <w:rPr>
      <w:rFonts w:asciiTheme="minorHAnsi" w:eastAsiaTheme="minorEastAsia" w:hAnsiTheme="minorHAnsi" w:cstheme="minorBidi"/>
      <w:i/>
      <w:iCs/>
      <w:color w:val="1F497D" w:themeColor="text2"/>
      <w:sz w:val="18"/>
      <w:szCs w:val="18"/>
      <w:lang w:val="lt-LT" w:eastAsia="lt-LT"/>
    </w:rPr>
  </w:style>
  <w:style w:type="paragraph" w:customStyle="1" w:styleId="Default">
    <w:name w:val="Default"/>
    <w:rsid w:val="00F04E1E"/>
    <w:pPr>
      <w:autoSpaceDE w:val="0"/>
      <w:autoSpaceDN w:val="0"/>
      <w:adjustRightInd w:val="0"/>
    </w:pPr>
    <w:rPr>
      <w:rFonts w:ascii="Times New Roman" w:eastAsia="Times New Roman" w:hAnsi="Times New Roman"/>
      <w:color w:val="000000"/>
      <w:sz w:val="24"/>
      <w:szCs w:val="24"/>
    </w:rPr>
  </w:style>
  <w:style w:type="character" w:customStyle="1" w:styleId="prastasistinklapisDiagrama">
    <w:name w:val="Įprastasis (tinklapis) Diagrama"/>
    <w:basedOn w:val="Numatytasispastraiposriftas"/>
    <w:link w:val="prastasistinklapis"/>
    <w:uiPriority w:val="99"/>
    <w:rsid w:val="00F04E1E"/>
    <w:rPr>
      <w:rFonts w:ascii="Times New Roman" w:hAnsi="Times New Roman"/>
      <w:sz w:val="24"/>
      <w:szCs w:val="24"/>
      <w:lang w:val="en-GB"/>
    </w:rPr>
  </w:style>
  <w:style w:type="paragraph" w:styleId="Betarp">
    <w:name w:val="No Spacing"/>
    <w:link w:val="BetarpDiagrama"/>
    <w:uiPriority w:val="1"/>
    <w:qFormat/>
    <w:rsid w:val="00610F4D"/>
    <w:rPr>
      <w:rFonts w:asciiTheme="minorHAnsi" w:eastAsiaTheme="minorEastAsia" w:hAnsiTheme="minorHAnsi" w:cstheme="minorBidi"/>
    </w:rPr>
  </w:style>
  <w:style w:type="character" w:customStyle="1" w:styleId="BetarpDiagrama">
    <w:name w:val="Be tarpų Diagrama"/>
    <w:basedOn w:val="Numatytasispastraiposriftas"/>
    <w:link w:val="Betarp"/>
    <w:uiPriority w:val="1"/>
    <w:rsid w:val="00610F4D"/>
    <w:rPr>
      <w:rFonts w:asciiTheme="minorHAnsi" w:eastAsiaTheme="minorEastAsia"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iPriority="9" w:unhideWhenUsed="0" w:qFormat="1"/>
    <w:lsdException w:name="heading 3" w:locked="1" w:semiHidden="0" w:uiPriority="9" w:unhideWhenUsed="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35" w:qFormat="1"/>
    <w:lsdException w:name="Title" w:locked="1" w:semiHidden="0" w:uiPriority="10" w:unhideWhenUsed="0" w:qFormat="1"/>
    <w:lsdException w:name="Default Paragraph Font" w:locked="1" w:semiHidden="0" w:uiPriority="0" w:unhideWhenUsed="0"/>
    <w:lsdException w:name="Subtitle" w:locked="1" w:semiHidden="0" w:uiPriority="11" w:unhideWhenUsed="0" w:qFormat="1"/>
    <w:lsdException w:name="Strong" w:locked="1" w:semiHidden="0" w:uiPriority="22" w:unhideWhenUsed="0" w:qFormat="1"/>
    <w:lsdException w:name="Emphasis" w:locked="1" w:semiHidden="0" w:uiPriority="2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056527"/>
    <w:pPr>
      <w:spacing w:after="200" w:line="276" w:lineRule="auto"/>
    </w:pPr>
  </w:style>
  <w:style w:type="paragraph" w:styleId="Antrat1">
    <w:name w:val="heading 1"/>
    <w:basedOn w:val="prastasis"/>
    <w:link w:val="Antrat1Diagrama"/>
    <w:uiPriority w:val="99"/>
    <w:qFormat/>
    <w:locked/>
    <w:rsid w:val="005946DE"/>
    <w:pPr>
      <w:spacing w:before="100" w:beforeAutospacing="1" w:after="100" w:afterAutospacing="1" w:line="240" w:lineRule="auto"/>
      <w:outlineLvl w:val="0"/>
    </w:pPr>
    <w:rPr>
      <w:rFonts w:ascii="Arial Unicode MS" w:eastAsia="Arial Unicode MS" w:hAnsi="Arial Unicode MS" w:cs="Arial Unicode MS"/>
      <w:b/>
      <w:bCs/>
      <w:kern w:val="36"/>
      <w:sz w:val="48"/>
      <w:szCs w:val="48"/>
      <w:lang w:val="en-GB"/>
    </w:rPr>
  </w:style>
  <w:style w:type="paragraph" w:styleId="Antrat2">
    <w:name w:val="heading 2"/>
    <w:basedOn w:val="prastasis"/>
    <w:next w:val="prastasis"/>
    <w:link w:val="Antrat2Diagrama"/>
    <w:uiPriority w:val="9"/>
    <w:qFormat/>
    <w:locked/>
    <w:rsid w:val="00836F85"/>
    <w:pPr>
      <w:keepNext/>
      <w:spacing w:before="240" w:after="60"/>
      <w:outlineLvl w:val="1"/>
    </w:pPr>
    <w:rPr>
      <w:rFonts w:ascii="Arial" w:hAnsi="Arial" w:cs="Arial"/>
      <w:b/>
      <w:bCs/>
      <w:i/>
      <w:iCs/>
      <w:sz w:val="28"/>
      <w:szCs w:val="28"/>
    </w:rPr>
  </w:style>
  <w:style w:type="paragraph" w:styleId="Antrat3">
    <w:name w:val="heading 3"/>
    <w:basedOn w:val="prastasis"/>
    <w:next w:val="prastasis"/>
    <w:link w:val="Antrat3Diagrama"/>
    <w:uiPriority w:val="9"/>
    <w:qFormat/>
    <w:locked/>
    <w:rsid w:val="00836F85"/>
    <w:pPr>
      <w:keepNext/>
      <w:spacing w:before="240" w:after="60"/>
      <w:outlineLvl w:val="2"/>
    </w:pPr>
    <w:rPr>
      <w:rFonts w:ascii="Arial" w:hAnsi="Arial" w:cs="Arial"/>
      <w:b/>
      <w:bCs/>
      <w:sz w:val="26"/>
      <w:szCs w:val="26"/>
    </w:rPr>
  </w:style>
  <w:style w:type="paragraph" w:styleId="Antrat4">
    <w:name w:val="heading 4"/>
    <w:basedOn w:val="prastasis"/>
    <w:next w:val="prastasis"/>
    <w:link w:val="Antrat4Diagrama"/>
    <w:uiPriority w:val="9"/>
    <w:unhideWhenUsed/>
    <w:qFormat/>
    <w:locked/>
    <w:rsid w:val="007B1C49"/>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Antrat5">
    <w:name w:val="heading 5"/>
    <w:basedOn w:val="prastasis"/>
    <w:next w:val="prastasis"/>
    <w:link w:val="Antrat5Diagrama"/>
    <w:uiPriority w:val="9"/>
    <w:unhideWhenUsed/>
    <w:qFormat/>
    <w:locked/>
    <w:rsid w:val="00F04E1E"/>
    <w:pPr>
      <w:keepNext/>
      <w:keepLines/>
      <w:spacing w:before="40" w:after="0"/>
      <w:outlineLvl w:val="4"/>
    </w:pPr>
    <w:rPr>
      <w:rFonts w:asciiTheme="majorHAnsi" w:eastAsiaTheme="majorEastAsia" w:hAnsiTheme="majorHAnsi" w:cstheme="majorBidi"/>
      <w:color w:val="365F91" w:themeColor="accent1" w:themeShade="BF"/>
      <w:lang w:val="lt-LT" w:eastAsia="lt-LT"/>
    </w:rPr>
  </w:style>
  <w:style w:type="paragraph" w:styleId="Antrat6">
    <w:name w:val="heading 6"/>
    <w:basedOn w:val="prastasis"/>
    <w:next w:val="prastasis"/>
    <w:link w:val="Antrat6Diagrama"/>
    <w:uiPriority w:val="9"/>
    <w:unhideWhenUsed/>
    <w:qFormat/>
    <w:locked/>
    <w:rsid w:val="00F04E1E"/>
    <w:pPr>
      <w:keepNext/>
      <w:keepLines/>
      <w:spacing w:before="40" w:after="0"/>
      <w:outlineLvl w:val="5"/>
    </w:pPr>
    <w:rPr>
      <w:rFonts w:asciiTheme="majorHAnsi" w:eastAsiaTheme="majorEastAsia" w:hAnsiTheme="majorHAnsi" w:cstheme="majorBidi"/>
      <w:color w:val="243F60" w:themeColor="accent1" w:themeShade="7F"/>
      <w:lang w:val="lt-LT" w:eastAsia="lt-LT"/>
    </w:rPr>
  </w:style>
  <w:style w:type="paragraph" w:styleId="Antrat7">
    <w:name w:val="heading 7"/>
    <w:basedOn w:val="prastasis"/>
    <w:next w:val="prastasis"/>
    <w:link w:val="Antrat7Diagrama"/>
    <w:uiPriority w:val="9"/>
    <w:unhideWhenUsed/>
    <w:qFormat/>
    <w:locked/>
    <w:rsid w:val="00F04E1E"/>
    <w:pPr>
      <w:keepNext/>
      <w:keepLines/>
      <w:spacing w:before="40" w:after="0"/>
      <w:outlineLvl w:val="6"/>
    </w:pPr>
    <w:rPr>
      <w:rFonts w:asciiTheme="majorHAnsi" w:eastAsiaTheme="majorEastAsia" w:hAnsiTheme="majorHAnsi" w:cstheme="majorBidi"/>
      <w:i/>
      <w:iCs/>
      <w:color w:val="243F60" w:themeColor="accent1" w:themeShade="7F"/>
      <w:lang w:val="lt-LT" w:eastAsia="lt-LT"/>
    </w:rPr>
  </w:style>
  <w:style w:type="paragraph" w:styleId="Antrat8">
    <w:name w:val="heading 8"/>
    <w:basedOn w:val="prastasis"/>
    <w:next w:val="prastasis"/>
    <w:link w:val="Antrat8Diagrama"/>
    <w:uiPriority w:val="9"/>
    <w:unhideWhenUsed/>
    <w:qFormat/>
    <w:locked/>
    <w:rsid w:val="00F04E1E"/>
    <w:pPr>
      <w:keepNext/>
      <w:keepLines/>
      <w:spacing w:before="40" w:after="0"/>
      <w:outlineLvl w:val="7"/>
    </w:pPr>
    <w:rPr>
      <w:rFonts w:asciiTheme="majorHAnsi" w:eastAsiaTheme="majorEastAsia" w:hAnsiTheme="majorHAnsi" w:cstheme="majorBidi"/>
      <w:color w:val="272727" w:themeColor="text1" w:themeTint="D8"/>
      <w:sz w:val="21"/>
      <w:szCs w:val="21"/>
      <w:lang w:val="lt-LT" w:eastAsia="lt-LT"/>
    </w:rPr>
  </w:style>
  <w:style w:type="paragraph" w:styleId="Antrat9">
    <w:name w:val="heading 9"/>
    <w:basedOn w:val="prastasis"/>
    <w:next w:val="prastasis"/>
    <w:link w:val="Antrat9Diagrama"/>
    <w:uiPriority w:val="9"/>
    <w:unhideWhenUsed/>
    <w:qFormat/>
    <w:locked/>
    <w:rsid w:val="00F04E1E"/>
    <w:pPr>
      <w:keepNext/>
      <w:keepLines/>
      <w:spacing w:before="40" w:after="0"/>
      <w:outlineLvl w:val="8"/>
    </w:pPr>
    <w:rPr>
      <w:rFonts w:asciiTheme="majorHAnsi" w:eastAsiaTheme="majorEastAsia" w:hAnsiTheme="majorHAnsi" w:cstheme="majorBidi"/>
      <w:i/>
      <w:iCs/>
      <w:color w:val="272727" w:themeColor="text1" w:themeTint="D8"/>
      <w:sz w:val="21"/>
      <w:szCs w:val="21"/>
      <w:lang w:val="lt-LT"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9"/>
    <w:locked/>
    <w:rsid w:val="00C32CD9"/>
    <w:rPr>
      <w:rFonts w:ascii="Cambria" w:hAnsi="Cambria" w:cs="Times New Roman"/>
      <w:b/>
      <w:bCs/>
      <w:kern w:val="32"/>
      <w:sz w:val="32"/>
      <w:szCs w:val="32"/>
    </w:rPr>
  </w:style>
  <w:style w:type="character" w:customStyle="1" w:styleId="Antrat2Diagrama">
    <w:name w:val="Antraštė 2 Diagrama"/>
    <w:basedOn w:val="Numatytasispastraiposriftas"/>
    <w:link w:val="Antrat2"/>
    <w:uiPriority w:val="9"/>
    <w:locked/>
    <w:rsid w:val="00836F85"/>
    <w:rPr>
      <w:rFonts w:ascii="Arial" w:hAnsi="Arial" w:cs="Arial"/>
      <w:b/>
      <w:bCs/>
      <w:i/>
      <w:iCs/>
      <w:sz w:val="28"/>
      <w:szCs w:val="28"/>
      <w:lang w:val="en-US" w:eastAsia="en-US" w:bidi="ar-SA"/>
    </w:rPr>
  </w:style>
  <w:style w:type="character" w:customStyle="1" w:styleId="Antrat3Diagrama">
    <w:name w:val="Antraštė 3 Diagrama"/>
    <w:basedOn w:val="Numatytasispastraiposriftas"/>
    <w:link w:val="Antrat3"/>
    <w:uiPriority w:val="9"/>
    <w:rsid w:val="009F71BD"/>
    <w:rPr>
      <w:rFonts w:asciiTheme="majorHAnsi" w:eastAsiaTheme="majorEastAsia" w:hAnsiTheme="majorHAnsi" w:cstheme="majorBidi"/>
      <w:b/>
      <w:bCs/>
      <w:sz w:val="26"/>
      <w:szCs w:val="26"/>
    </w:rPr>
  </w:style>
  <w:style w:type="paragraph" w:styleId="Sraopastraipa">
    <w:name w:val="List Paragraph"/>
    <w:basedOn w:val="prastasis"/>
    <w:autoRedefine/>
    <w:uiPriority w:val="34"/>
    <w:qFormat/>
    <w:rsid w:val="007B1C49"/>
    <w:pPr>
      <w:numPr>
        <w:ilvl w:val="1"/>
        <w:numId w:val="1"/>
      </w:numPr>
      <w:spacing w:line="360" w:lineRule="auto"/>
      <w:contextualSpacing/>
    </w:pPr>
    <w:rPr>
      <w:rFonts w:cs="Calibri"/>
    </w:rPr>
  </w:style>
  <w:style w:type="paragraph" w:styleId="Turinys1">
    <w:name w:val="toc 1"/>
    <w:basedOn w:val="prastasis"/>
    <w:next w:val="prastasis"/>
    <w:autoRedefine/>
    <w:uiPriority w:val="39"/>
    <w:rsid w:val="007D3A2C"/>
    <w:pPr>
      <w:tabs>
        <w:tab w:val="left" w:pos="440"/>
        <w:tab w:val="right" w:leader="dot" w:pos="9344"/>
      </w:tabs>
      <w:spacing w:after="0" w:line="360" w:lineRule="auto"/>
    </w:pPr>
    <w:rPr>
      <w:rFonts w:eastAsia="Times New Roman"/>
      <w:b/>
      <w:lang w:val="en-GB"/>
    </w:rPr>
  </w:style>
  <w:style w:type="character" w:styleId="Hipersaitas">
    <w:name w:val="Hyperlink"/>
    <w:basedOn w:val="Numatytasispastraiposriftas"/>
    <w:uiPriority w:val="99"/>
    <w:rsid w:val="00A17C51"/>
    <w:rPr>
      <w:rFonts w:cs="Times New Roman"/>
      <w:color w:val="0563C1"/>
      <w:u w:val="single"/>
    </w:rPr>
  </w:style>
  <w:style w:type="paragraph" w:styleId="prastasistinklapis">
    <w:name w:val="Normal (Web)"/>
    <w:basedOn w:val="prastasis"/>
    <w:link w:val="prastasistinklapisDiagrama"/>
    <w:uiPriority w:val="99"/>
    <w:rsid w:val="005946DE"/>
    <w:pPr>
      <w:spacing w:before="100" w:beforeAutospacing="1" w:after="100" w:afterAutospacing="1" w:line="240" w:lineRule="auto"/>
    </w:pPr>
    <w:rPr>
      <w:rFonts w:ascii="Times New Roman" w:hAnsi="Times New Roman"/>
      <w:sz w:val="24"/>
      <w:szCs w:val="24"/>
      <w:lang w:val="en-GB"/>
    </w:rPr>
  </w:style>
  <w:style w:type="character" w:customStyle="1" w:styleId="apple-converted-space">
    <w:name w:val="apple-converted-space"/>
    <w:basedOn w:val="Numatytasispastraiposriftas"/>
    <w:rsid w:val="005946DE"/>
    <w:rPr>
      <w:rFonts w:cs="Times New Roman"/>
    </w:rPr>
  </w:style>
  <w:style w:type="character" w:styleId="Grietas">
    <w:name w:val="Strong"/>
    <w:basedOn w:val="Numatytasispastraiposriftas"/>
    <w:uiPriority w:val="22"/>
    <w:qFormat/>
    <w:locked/>
    <w:rsid w:val="0092201E"/>
    <w:rPr>
      <w:rFonts w:cs="Times New Roman"/>
      <w:b/>
    </w:rPr>
  </w:style>
  <w:style w:type="paragraph" w:customStyle="1" w:styleId="Sraopastraipa0">
    <w:name w:val="Sąrao pastraipa"/>
    <w:basedOn w:val="prastasis"/>
    <w:uiPriority w:val="99"/>
    <w:rsid w:val="0092201E"/>
    <w:pPr>
      <w:spacing w:after="0" w:line="240" w:lineRule="auto"/>
      <w:ind w:left="720"/>
      <w:contextualSpacing/>
    </w:pPr>
    <w:rPr>
      <w:rFonts w:ascii="Times New Roman" w:hAnsi="Times New Roman"/>
      <w:sz w:val="24"/>
      <w:szCs w:val="24"/>
    </w:rPr>
  </w:style>
  <w:style w:type="paragraph" w:styleId="Turinys2">
    <w:name w:val="toc 2"/>
    <w:basedOn w:val="prastasis"/>
    <w:next w:val="prastasis"/>
    <w:autoRedefine/>
    <w:uiPriority w:val="39"/>
    <w:locked/>
    <w:rsid w:val="00830501"/>
    <w:pPr>
      <w:ind w:left="220"/>
    </w:pPr>
  </w:style>
  <w:style w:type="paragraph" w:styleId="Turinys3">
    <w:name w:val="toc 3"/>
    <w:basedOn w:val="prastasis"/>
    <w:next w:val="prastasis"/>
    <w:autoRedefine/>
    <w:uiPriority w:val="39"/>
    <w:locked/>
    <w:rsid w:val="00830501"/>
    <w:pPr>
      <w:ind w:left="440"/>
    </w:pPr>
  </w:style>
  <w:style w:type="paragraph" w:styleId="Porat">
    <w:name w:val="footer"/>
    <w:basedOn w:val="prastasis"/>
    <w:link w:val="PoratDiagrama"/>
    <w:uiPriority w:val="99"/>
    <w:rsid w:val="004427E3"/>
    <w:pPr>
      <w:tabs>
        <w:tab w:val="center" w:pos="4819"/>
        <w:tab w:val="right" w:pos="9638"/>
      </w:tabs>
    </w:pPr>
  </w:style>
  <w:style w:type="character" w:customStyle="1" w:styleId="PoratDiagrama">
    <w:name w:val="Poraštė Diagrama"/>
    <w:basedOn w:val="Numatytasispastraiposriftas"/>
    <w:link w:val="Porat"/>
    <w:uiPriority w:val="99"/>
    <w:rsid w:val="009F71BD"/>
  </w:style>
  <w:style w:type="character" w:styleId="Puslapionumeris">
    <w:name w:val="page number"/>
    <w:basedOn w:val="Numatytasispastraiposriftas"/>
    <w:uiPriority w:val="99"/>
    <w:rsid w:val="004427E3"/>
    <w:rPr>
      <w:rFonts w:cs="Times New Roman"/>
    </w:rPr>
  </w:style>
  <w:style w:type="paragraph" w:styleId="Debesliotekstas">
    <w:name w:val="Balloon Text"/>
    <w:basedOn w:val="prastasis"/>
    <w:link w:val="DebesliotekstasDiagrama"/>
    <w:uiPriority w:val="99"/>
    <w:semiHidden/>
    <w:unhideWhenUsed/>
    <w:rsid w:val="00AD4573"/>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AD4573"/>
    <w:rPr>
      <w:rFonts w:ascii="Tahoma" w:hAnsi="Tahoma" w:cs="Tahoma"/>
      <w:sz w:val="16"/>
      <w:szCs w:val="16"/>
    </w:rPr>
  </w:style>
  <w:style w:type="table" w:styleId="Lentelstinklelis">
    <w:name w:val="Table Grid"/>
    <w:basedOn w:val="prastojilentel"/>
    <w:uiPriority w:val="39"/>
    <w:locked/>
    <w:rsid w:val="009130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iPriority w:val="99"/>
    <w:unhideWhenUsed/>
    <w:rsid w:val="007B4205"/>
    <w:pPr>
      <w:tabs>
        <w:tab w:val="center" w:pos="4680"/>
        <w:tab w:val="right" w:pos="9360"/>
      </w:tabs>
      <w:spacing w:after="0" w:line="240" w:lineRule="auto"/>
    </w:pPr>
  </w:style>
  <w:style w:type="character" w:customStyle="1" w:styleId="AntratsDiagrama">
    <w:name w:val="Antraštės Diagrama"/>
    <w:basedOn w:val="Numatytasispastraiposriftas"/>
    <w:link w:val="Antrats"/>
    <w:uiPriority w:val="99"/>
    <w:rsid w:val="007B4205"/>
  </w:style>
  <w:style w:type="character" w:customStyle="1" w:styleId="Antrat4Diagrama">
    <w:name w:val="Antraštė 4 Diagrama"/>
    <w:basedOn w:val="Numatytasispastraiposriftas"/>
    <w:link w:val="Antrat4"/>
    <w:uiPriority w:val="9"/>
    <w:rsid w:val="007B1C49"/>
    <w:rPr>
      <w:rFonts w:asciiTheme="majorHAnsi" w:eastAsiaTheme="majorEastAsia" w:hAnsiTheme="majorHAnsi" w:cstheme="majorBidi"/>
      <w:i/>
      <w:iCs/>
      <w:color w:val="365F91" w:themeColor="accent1" w:themeShade="BF"/>
    </w:rPr>
  </w:style>
  <w:style w:type="character" w:styleId="Nerykinuoroda">
    <w:name w:val="Subtle Reference"/>
    <w:basedOn w:val="Numatytasispastraiposriftas"/>
    <w:uiPriority w:val="31"/>
    <w:qFormat/>
    <w:rsid w:val="007B1C49"/>
    <w:rPr>
      <w:smallCaps/>
      <w:color w:val="C0504D" w:themeColor="accent2"/>
      <w:u w:val="single"/>
    </w:rPr>
  </w:style>
  <w:style w:type="paragraph" w:styleId="Dokumentoinaostekstas">
    <w:name w:val="endnote text"/>
    <w:basedOn w:val="prastasis"/>
    <w:link w:val="DokumentoinaostekstasDiagrama"/>
    <w:uiPriority w:val="99"/>
    <w:semiHidden/>
    <w:unhideWhenUsed/>
    <w:rsid w:val="007B1C49"/>
    <w:pPr>
      <w:spacing w:after="0" w:line="240" w:lineRule="auto"/>
    </w:pPr>
    <w:rPr>
      <w:rFonts w:asciiTheme="minorHAnsi" w:eastAsiaTheme="minorEastAsia" w:hAnsiTheme="minorHAnsi" w:cstheme="minorBidi"/>
      <w:sz w:val="20"/>
      <w:szCs w:val="20"/>
      <w:lang w:val="lt-LT" w:eastAsia="lt-LT"/>
    </w:rPr>
  </w:style>
  <w:style w:type="character" w:customStyle="1" w:styleId="DokumentoinaostekstasDiagrama">
    <w:name w:val="Dokumento išnašos tekstas Diagrama"/>
    <w:basedOn w:val="Numatytasispastraiposriftas"/>
    <w:link w:val="Dokumentoinaostekstas"/>
    <w:uiPriority w:val="99"/>
    <w:semiHidden/>
    <w:rsid w:val="007B1C49"/>
    <w:rPr>
      <w:rFonts w:asciiTheme="minorHAnsi" w:eastAsiaTheme="minorEastAsia" w:hAnsiTheme="minorHAnsi" w:cstheme="minorBidi"/>
      <w:sz w:val="20"/>
      <w:szCs w:val="20"/>
      <w:lang w:val="lt-LT" w:eastAsia="lt-LT"/>
    </w:rPr>
  </w:style>
  <w:style w:type="character" w:styleId="Dokumentoinaosnumeris">
    <w:name w:val="endnote reference"/>
    <w:basedOn w:val="Numatytasispastraiposriftas"/>
    <w:uiPriority w:val="99"/>
    <w:semiHidden/>
    <w:unhideWhenUsed/>
    <w:rsid w:val="007B1C49"/>
    <w:rPr>
      <w:vertAlign w:val="superscript"/>
    </w:rPr>
  </w:style>
  <w:style w:type="paragraph" w:styleId="Puslapioinaostekstas">
    <w:name w:val="footnote text"/>
    <w:basedOn w:val="prastasis"/>
    <w:link w:val="PuslapioinaostekstasDiagrama"/>
    <w:uiPriority w:val="99"/>
    <w:unhideWhenUsed/>
    <w:rsid w:val="007B1C49"/>
    <w:pPr>
      <w:spacing w:after="0" w:line="240" w:lineRule="auto"/>
    </w:pPr>
    <w:rPr>
      <w:rFonts w:asciiTheme="minorHAnsi" w:eastAsiaTheme="minorEastAsia" w:hAnsiTheme="minorHAnsi" w:cstheme="minorBidi"/>
      <w:sz w:val="20"/>
      <w:szCs w:val="20"/>
      <w:lang w:val="lt-LT" w:eastAsia="lt-LT"/>
    </w:rPr>
  </w:style>
  <w:style w:type="character" w:customStyle="1" w:styleId="PuslapioinaostekstasDiagrama">
    <w:name w:val="Puslapio išnašos tekstas Diagrama"/>
    <w:basedOn w:val="Numatytasispastraiposriftas"/>
    <w:link w:val="Puslapioinaostekstas"/>
    <w:uiPriority w:val="99"/>
    <w:rsid w:val="007B1C49"/>
    <w:rPr>
      <w:rFonts w:asciiTheme="minorHAnsi" w:eastAsiaTheme="minorEastAsia" w:hAnsiTheme="minorHAnsi" w:cstheme="minorBidi"/>
      <w:sz w:val="20"/>
      <w:szCs w:val="20"/>
      <w:lang w:val="lt-LT" w:eastAsia="lt-LT"/>
    </w:rPr>
  </w:style>
  <w:style w:type="character" w:styleId="Puslapioinaosnuoroda">
    <w:name w:val="footnote reference"/>
    <w:basedOn w:val="Numatytasispastraiposriftas"/>
    <w:uiPriority w:val="99"/>
    <w:semiHidden/>
    <w:unhideWhenUsed/>
    <w:rsid w:val="007B1C49"/>
    <w:rPr>
      <w:vertAlign w:val="superscript"/>
    </w:rPr>
  </w:style>
  <w:style w:type="paragraph" w:styleId="Dokumentostruktra">
    <w:name w:val="Document Map"/>
    <w:basedOn w:val="prastasis"/>
    <w:link w:val="DokumentostruktraDiagrama"/>
    <w:uiPriority w:val="99"/>
    <w:semiHidden/>
    <w:unhideWhenUsed/>
    <w:rsid w:val="007B1C49"/>
    <w:pPr>
      <w:spacing w:after="0" w:line="240" w:lineRule="auto"/>
    </w:pPr>
    <w:rPr>
      <w:rFonts w:ascii="Tahoma" w:eastAsiaTheme="minorEastAsia" w:hAnsi="Tahoma" w:cs="Tahoma"/>
      <w:sz w:val="16"/>
      <w:szCs w:val="16"/>
      <w:lang w:val="lt-LT" w:eastAsia="lt-LT"/>
    </w:rPr>
  </w:style>
  <w:style w:type="character" w:customStyle="1" w:styleId="DokumentostruktraDiagrama">
    <w:name w:val="Dokumento struktūra Diagrama"/>
    <w:basedOn w:val="Numatytasispastraiposriftas"/>
    <w:link w:val="Dokumentostruktra"/>
    <w:uiPriority w:val="99"/>
    <w:semiHidden/>
    <w:rsid w:val="007B1C49"/>
    <w:rPr>
      <w:rFonts w:ascii="Tahoma" w:eastAsiaTheme="minorEastAsia" w:hAnsi="Tahoma" w:cs="Tahoma"/>
      <w:sz w:val="16"/>
      <w:szCs w:val="16"/>
      <w:lang w:val="lt-LT" w:eastAsia="lt-LT"/>
    </w:rPr>
  </w:style>
  <w:style w:type="table" w:styleId="1vidutinisspalvinimas1parykinimas">
    <w:name w:val="Medium Shading 1 Accent 1"/>
    <w:basedOn w:val="prastojilentel"/>
    <w:uiPriority w:val="63"/>
    <w:rsid w:val="007B1C49"/>
    <w:rPr>
      <w:rFonts w:asciiTheme="minorHAnsi" w:eastAsiaTheme="minorEastAsia" w:hAnsiTheme="minorHAnsi" w:cstheme="minorBidi"/>
      <w:lang w:val="lt-LT" w:eastAsia="lt-LT"/>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Turinioantrat">
    <w:name w:val="TOC Heading"/>
    <w:basedOn w:val="Antrat1"/>
    <w:next w:val="prastasis"/>
    <w:uiPriority w:val="39"/>
    <w:unhideWhenUsed/>
    <w:qFormat/>
    <w:rsid w:val="007B1C49"/>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HTMLiankstoformatuotas">
    <w:name w:val="HTML Preformatted"/>
    <w:basedOn w:val="prastasis"/>
    <w:link w:val="HTMLiankstoformatuotasDiagrama"/>
    <w:uiPriority w:val="99"/>
    <w:unhideWhenUsed/>
    <w:rsid w:val="007B1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lt-LT" w:eastAsia="lt-LT"/>
    </w:rPr>
  </w:style>
  <w:style w:type="character" w:customStyle="1" w:styleId="HTMLiankstoformatuotasDiagrama">
    <w:name w:val="HTML iš anksto formatuotas Diagrama"/>
    <w:basedOn w:val="Numatytasispastraiposriftas"/>
    <w:link w:val="HTMLiankstoformatuotas"/>
    <w:uiPriority w:val="99"/>
    <w:rsid w:val="007B1C49"/>
    <w:rPr>
      <w:rFonts w:ascii="Courier New" w:eastAsia="Times New Roman" w:hAnsi="Courier New" w:cs="Courier New"/>
      <w:sz w:val="20"/>
      <w:szCs w:val="20"/>
      <w:lang w:val="lt-LT" w:eastAsia="lt-LT"/>
    </w:rPr>
  </w:style>
  <w:style w:type="paragraph" w:styleId="Turinys4">
    <w:name w:val="toc 4"/>
    <w:basedOn w:val="prastasis"/>
    <w:next w:val="prastasis"/>
    <w:autoRedefine/>
    <w:uiPriority w:val="39"/>
    <w:unhideWhenUsed/>
    <w:locked/>
    <w:rsid w:val="007B1C49"/>
    <w:pPr>
      <w:spacing w:after="100"/>
      <w:ind w:left="660"/>
    </w:pPr>
    <w:rPr>
      <w:rFonts w:asciiTheme="minorHAnsi" w:eastAsiaTheme="minorEastAsia" w:hAnsiTheme="minorHAnsi" w:cstheme="minorBidi"/>
      <w:lang w:val="lt-LT" w:eastAsia="lt-LT"/>
    </w:rPr>
  </w:style>
  <w:style w:type="character" w:styleId="Komentaronuoroda">
    <w:name w:val="annotation reference"/>
    <w:basedOn w:val="Numatytasispastraiposriftas"/>
    <w:uiPriority w:val="99"/>
    <w:semiHidden/>
    <w:unhideWhenUsed/>
    <w:rsid w:val="007B1C49"/>
    <w:rPr>
      <w:sz w:val="16"/>
      <w:szCs w:val="16"/>
    </w:rPr>
  </w:style>
  <w:style w:type="paragraph" w:styleId="Komentarotekstas">
    <w:name w:val="annotation text"/>
    <w:basedOn w:val="prastasis"/>
    <w:link w:val="KomentarotekstasDiagrama"/>
    <w:uiPriority w:val="99"/>
    <w:semiHidden/>
    <w:unhideWhenUsed/>
    <w:rsid w:val="007B1C49"/>
    <w:pPr>
      <w:spacing w:line="240" w:lineRule="auto"/>
    </w:pPr>
    <w:rPr>
      <w:rFonts w:asciiTheme="minorHAnsi" w:eastAsiaTheme="minorEastAsia" w:hAnsiTheme="minorHAnsi" w:cstheme="minorBidi"/>
      <w:sz w:val="20"/>
      <w:szCs w:val="20"/>
      <w:lang w:val="lt-LT" w:eastAsia="lt-LT"/>
    </w:rPr>
  </w:style>
  <w:style w:type="character" w:customStyle="1" w:styleId="KomentarotekstasDiagrama">
    <w:name w:val="Komentaro tekstas Diagrama"/>
    <w:basedOn w:val="Numatytasispastraiposriftas"/>
    <w:link w:val="Komentarotekstas"/>
    <w:uiPriority w:val="99"/>
    <w:semiHidden/>
    <w:rsid w:val="007B1C49"/>
    <w:rPr>
      <w:rFonts w:asciiTheme="minorHAnsi" w:eastAsiaTheme="minorEastAsia" w:hAnsiTheme="minorHAnsi" w:cstheme="minorBidi"/>
      <w:sz w:val="20"/>
      <w:szCs w:val="20"/>
      <w:lang w:val="lt-LT" w:eastAsia="lt-LT"/>
    </w:rPr>
  </w:style>
  <w:style w:type="paragraph" w:styleId="Komentarotema">
    <w:name w:val="annotation subject"/>
    <w:basedOn w:val="Komentarotekstas"/>
    <w:next w:val="Komentarotekstas"/>
    <w:link w:val="KomentarotemaDiagrama"/>
    <w:uiPriority w:val="99"/>
    <w:semiHidden/>
    <w:unhideWhenUsed/>
    <w:rsid w:val="007B1C49"/>
    <w:rPr>
      <w:b/>
      <w:bCs/>
    </w:rPr>
  </w:style>
  <w:style w:type="character" w:customStyle="1" w:styleId="KomentarotemaDiagrama">
    <w:name w:val="Komentaro tema Diagrama"/>
    <w:basedOn w:val="KomentarotekstasDiagrama"/>
    <w:link w:val="Komentarotema"/>
    <w:uiPriority w:val="99"/>
    <w:semiHidden/>
    <w:rsid w:val="007B1C49"/>
    <w:rPr>
      <w:rFonts w:asciiTheme="minorHAnsi" w:eastAsiaTheme="minorEastAsia" w:hAnsiTheme="minorHAnsi" w:cstheme="minorBidi"/>
      <w:b/>
      <w:bCs/>
      <w:sz w:val="20"/>
      <w:szCs w:val="20"/>
      <w:lang w:val="lt-LT" w:eastAsia="lt-LT"/>
    </w:rPr>
  </w:style>
  <w:style w:type="character" w:styleId="Emfaz">
    <w:name w:val="Emphasis"/>
    <w:basedOn w:val="Numatytasispastraiposriftas"/>
    <w:uiPriority w:val="20"/>
    <w:qFormat/>
    <w:locked/>
    <w:rsid w:val="007B1C49"/>
    <w:rPr>
      <w:i/>
      <w:iCs/>
    </w:rPr>
  </w:style>
  <w:style w:type="character" w:customStyle="1" w:styleId="Antrat5Diagrama">
    <w:name w:val="Antraštė 5 Diagrama"/>
    <w:basedOn w:val="Numatytasispastraiposriftas"/>
    <w:link w:val="Antrat5"/>
    <w:uiPriority w:val="9"/>
    <w:rsid w:val="00F04E1E"/>
    <w:rPr>
      <w:rFonts w:asciiTheme="majorHAnsi" w:eastAsiaTheme="majorEastAsia" w:hAnsiTheme="majorHAnsi" w:cstheme="majorBidi"/>
      <w:color w:val="365F91" w:themeColor="accent1" w:themeShade="BF"/>
      <w:lang w:val="lt-LT" w:eastAsia="lt-LT"/>
    </w:rPr>
  </w:style>
  <w:style w:type="character" w:customStyle="1" w:styleId="Antrat6Diagrama">
    <w:name w:val="Antraštė 6 Diagrama"/>
    <w:basedOn w:val="Numatytasispastraiposriftas"/>
    <w:link w:val="Antrat6"/>
    <w:uiPriority w:val="9"/>
    <w:rsid w:val="00F04E1E"/>
    <w:rPr>
      <w:rFonts w:asciiTheme="majorHAnsi" w:eastAsiaTheme="majorEastAsia" w:hAnsiTheme="majorHAnsi" w:cstheme="majorBidi"/>
      <w:color w:val="243F60" w:themeColor="accent1" w:themeShade="7F"/>
      <w:lang w:val="lt-LT" w:eastAsia="lt-LT"/>
    </w:rPr>
  </w:style>
  <w:style w:type="character" w:customStyle="1" w:styleId="Antrat7Diagrama">
    <w:name w:val="Antraštė 7 Diagrama"/>
    <w:basedOn w:val="Numatytasispastraiposriftas"/>
    <w:link w:val="Antrat7"/>
    <w:uiPriority w:val="9"/>
    <w:rsid w:val="00F04E1E"/>
    <w:rPr>
      <w:rFonts w:asciiTheme="majorHAnsi" w:eastAsiaTheme="majorEastAsia" w:hAnsiTheme="majorHAnsi" w:cstheme="majorBidi"/>
      <w:i/>
      <w:iCs/>
      <w:color w:val="243F60" w:themeColor="accent1" w:themeShade="7F"/>
      <w:lang w:val="lt-LT" w:eastAsia="lt-LT"/>
    </w:rPr>
  </w:style>
  <w:style w:type="character" w:customStyle="1" w:styleId="Antrat8Diagrama">
    <w:name w:val="Antraštė 8 Diagrama"/>
    <w:basedOn w:val="Numatytasispastraiposriftas"/>
    <w:link w:val="Antrat8"/>
    <w:uiPriority w:val="9"/>
    <w:rsid w:val="00F04E1E"/>
    <w:rPr>
      <w:rFonts w:asciiTheme="majorHAnsi" w:eastAsiaTheme="majorEastAsia" w:hAnsiTheme="majorHAnsi" w:cstheme="majorBidi"/>
      <w:color w:val="272727" w:themeColor="text1" w:themeTint="D8"/>
      <w:sz w:val="21"/>
      <w:szCs w:val="21"/>
      <w:lang w:val="lt-LT" w:eastAsia="lt-LT"/>
    </w:rPr>
  </w:style>
  <w:style w:type="character" w:customStyle="1" w:styleId="Antrat9Diagrama">
    <w:name w:val="Antraštė 9 Diagrama"/>
    <w:basedOn w:val="Numatytasispastraiposriftas"/>
    <w:link w:val="Antrat9"/>
    <w:uiPriority w:val="9"/>
    <w:rsid w:val="00F04E1E"/>
    <w:rPr>
      <w:rFonts w:asciiTheme="majorHAnsi" w:eastAsiaTheme="majorEastAsia" w:hAnsiTheme="majorHAnsi" w:cstheme="majorBidi"/>
      <w:i/>
      <w:iCs/>
      <w:color w:val="272727" w:themeColor="text1" w:themeTint="D8"/>
      <w:sz w:val="21"/>
      <w:szCs w:val="21"/>
      <w:lang w:val="lt-LT" w:eastAsia="lt-LT"/>
    </w:rPr>
  </w:style>
  <w:style w:type="paragraph" w:styleId="Pavadinimas">
    <w:name w:val="Title"/>
    <w:basedOn w:val="prastasis"/>
    <w:next w:val="prastasis"/>
    <w:link w:val="PavadinimasDiagrama"/>
    <w:uiPriority w:val="10"/>
    <w:qFormat/>
    <w:locked/>
    <w:rsid w:val="00F04E1E"/>
    <w:pPr>
      <w:spacing w:after="0" w:line="240" w:lineRule="auto"/>
      <w:contextualSpacing/>
    </w:pPr>
    <w:rPr>
      <w:rFonts w:asciiTheme="majorHAnsi" w:eastAsiaTheme="majorEastAsia" w:hAnsiTheme="majorHAnsi" w:cstheme="majorBidi"/>
      <w:spacing w:val="-10"/>
      <w:kern w:val="28"/>
      <w:sz w:val="56"/>
      <w:szCs w:val="56"/>
      <w:lang w:val="lt-LT" w:eastAsia="lt-LT"/>
    </w:rPr>
  </w:style>
  <w:style w:type="character" w:customStyle="1" w:styleId="PavadinimasDiagrama">
    <w:name w:val="Pavadinimas Diagrama"/>
    <w:basedOn w:val="Numatytasispastraiposriftas"/>
    <w:link w:val="Pavadinimas"/>
    <w:uiPriority w:val="10"/>
    <w:rsid w:val="00F04E1E"/>
    <w:rPr>
      <w:rFonts w:asciiTheme="majorHAnsi" w:eastAsiaTheme="majorEastAsia" w:hAnsiTheme="majorHAnsi" w:cstheme="majorBidi"/>
      <w:spacing w:val="-10"/>
      <w:kern w:val="28"/>
      <w:sz w:val="56"/>
      <w:szCs w:val="56"/>
      <w:lang w:val="lt-LT" w:eastAsia="lt-LT"/>
    </w:rPr>
  </w:style>
  <w:style w:type="paragraph" w:styleId="Antrinispavadinimas">
    <w:name w:val="Subtitle"/>
    <w:basedOn w:val="prastasis"/>
    <w:next w:val="prastasis"/>
    <w:link w:val="AntrinispavadinimasDiagrama"/>
    <w:uiPriority w:val="11"/>
    <w:qFormat/>
    <w:locked/>
    <w:rsid w:val="00F04E1E"/>
    <w:pPr>
      <w:numPr>
        <w:ilvl w:val="1"/>
      </w:numPr>
    </w:pPr>
    <w:rPr>
      <w:rFonts w:asciiTheme="minorHAnsi" w:eastAsiaTheme="minorEastAsia" w:hAnsiTheme="minorHAnsi" w:cstheme="minorBidi"/>
      <w:color w:val="5A5A5A" w:themeColor="text1" w:themeTint="A5"/>
      <w:spacing w:val="15"/>
      <w:lang w:val="lt-LT" w:eastAsia="lt-LT"/>
    </w:rPr>
  </w:style>
  <w:style w:type="character" w:customStyle="1" w:styleId="AntrinispavadinimasDiagrama">
    <w:name w:val="Antrinis pavadinimas Diagrama"/>
    <w:basedOn w:val="Numatytasispastraiposriftas"/>
    <w:link w:val="Antrinispavadinimas"/>
    <w:uiPriority w:val="11"/>
    <w:rsid w:val="00F04E1E"/>
    <w:rPr>
      <w:rFonts w:asciiTheme="minorHAnsi" w:eastAsiaTheme="minorEastAsia" w:hAnsiTheme="minorHAnsi" w:cstheme="minorBidi"/>
      <w:color w:val="5A5A5A" w:themeColor="text1" w:themeTint="A5"/>
      <w:spacing w:val="15"/>
      <w:lang w:val="lt-LT" w:eastAsia="lt-LT"/>
    </w:rPr>
  </w:style>
  <w:style w:type="character" w:styleId="Nerykuspabraukimas">
    <w:name w:val="Subtle Emphasis"/>
    <w:basedOn w:val="Numatytasispastraiposriftas"/>
    <w:uiPriority w:val="19"/>
    <w:qFormat/>
    <w:rsid w:val="00F04E1E"/>
    <w:rPr>
      <w:i/>
      <w:iCs/>
      <w:color w:val="404040" w:themeColor="text1" w:themeTint="BF"/>
    </w:rPr>
  </w:style>
  <w:style w:type="character" w:styleId="Rykuspabraukimas">
    <w:name w:val="Intense Emphasis"/>
    <w:basedOn w:val="Numatytasispastraiposriftas"/>
    <w:uiPriority w:val="21"/>
    <w:qFormat/>
    <w:rsid w:val="00F04E1E"/>
    <w:rPr>
      <w:i/>
      <w:iCs/>
      <w:color w:val="4F81BD" w:themeColor="accent1"/>
    </w:rPr>
  </w:style>
  <w:style w:type="paragraph" w:styleId="Citata">
    <w:name w:val="Quote"/>
    <w:basedOn w:val="prastasis"/>
    <w:next w:val="prastasis"/>
    <w:link w:val="CitataDiagrama"/>
    <w:uiPriority w:val="29"/>
    <w:qFormat/>
    <w:rsid w:val="00F04E1E"/>
    <w:pPr>
      <w:spacing w:before="200"/>
      <w:ind w:left="864" w:right="864"/>
      <w:jc w:val="center"/>
    </w:pPr>
    <w:rPr>
      <w:rFonts w:asciiTheme="minorHAnsi" w:eastAsiaTheme="minorEastAsia" w:hAnsiTheme="minorHAnsi" w:cstheme="minorBidi"/>
      <w:i/>
      <w:iCs/>
      <w:color w:val="404040" w:themeColor="text1" w:themeTint="BF"/>
      <w:lang w:val="lt-LT" w:eastAsia="lt-LT"/>
    </w:rPr>
  </w:style>
  <w:style w:type="character" w:customStyle="1" w:styleId="CitataDiagrama">
    <w:name w:val="Citata Diagrama"/>
    <w:basedOn w:val="Numatytasispastraiposriftas"/>
    <w:link w:val="Citata"/>
    <w:uiPriority w:val="29"/>
    <w:rsid w:val="00F04E1E"/>
    <w:rPr>
      <w:rFonts w:asciiTheme="minorHAnsi" w:eastAsiaTheme="minorEastAsia" w:hAnsiTheme="minorHAnsi" w:cstheme="minorBidi"/>
      <w:i/>
      <w:iCs/>
      <w:color w:val="404040" w:themeColor="text1" w:themeTint="BF"/>
      <w:lang w:val="lt-LT" w:eastAsia="lt-LT"/>
    </w:rPr>
  </w:style>
  <w:style w:type="paragraph" w:styleId="Iskirtacitata">
    <w:name w:val="Intense Quote"/>
    <w:basedOn w:val="prastasis"/>
    <w:next w:val="prastasis"/>
    <w:link w:val="IskirtacitataDiagrama"/>
    <w:uiPriority w:val="30"/>
    <w:qFormat/>
    <w:rsid w:val="00F04E1E"/>
    <w:pPr>
      <w:pBdr>
        <w:top w:val="single" w:sz="4" w:space="10" w:color="4F81BD" w:themeColor="accent1"/>
        <w:bottom w:val="single" w:sz="4" w:space="10" w:color="4F81BD" w:themeColor="accent1"/>
      </w:pBdr>
      <w:spacing w:before="360" w:after="360"/>
      <w:ind w:left="864" w:right="864"/>
      <w:jc w:val="center"/>
    </w:pPr>
    <w:rPr>
      <w:rFonts w:asciiTheme="minorHAnsi" w:eastAsiaTheme="minorEastAsia" w:hAnsiTheme="minorHAnsi" w:cstheme="minorBidi"/>
      <w:i/>
      <w:iCs/>
      <w:color w:val="4F81BD" w:themeColor="accent1"/>
      <w:lang w:val="lt-LT" w:eastAsia="lt-LT"/>
    </w:rPr>
  </w:style>
  <w:style w:type="character" w:customStyle="1" w:styleId="IskirtacitataDiagrama">
    <w:name w:val="Išskirta citata Diagrama"/>
    <w:basedOn w:val="Numatytasispastraiposriftas"/>
    <w:link w:val="Iskirtacitata"/>
    <w:uiPriority w:val="30"/>
    <w:rsid w:val="00F04E1E"/>
    <w:rPr>
      <w:rFonts w:asciiTheme="minorHAnsi" w:eastAsiaTheme="minorEastAsia" w:hAnsiTheme="minorHAnsi" w:cstheme="minorBidi"/>
      <w:i/>
      <w:iCs/>
      <w:color w:val="4F81BD" w:themeColor="accent1"/>
      <w:lang w:val="lt-LT" w:eastAsia="lt-LT"/>
    </w:rPr>
  </w:style>
  <w:style w:type="character" w:styleId="Rykinuoroda">
    <w:name w:val="Intense Reference"/>
    <w:basedOn w:val="Numatytasispastraiposriftas"/>
    <w:uiPriority w:val="32"/>
    <w:qFormat/>
    <w:rsid w:val="00F04E1E"/>
    <w:rPr>
      <w:b/>
      <w:bCs/>
      <w:smallCaps/>
      <w:color w:val="4F81BD" w:themeColor="accent1"/>
      <w:spacing w:val="5"/>
    </w:rPr>
  </w:style>
  <w:style w:type="character" w:styleId="Knygospavadinimas">
    <w:name w:val="Book Title"/>
    <w:basedOn w:val="Numatytasispastraiposriftas"/>
    <w:uiPriority w:val="33"/>
    <w:qFormat/>
    <w:rsid w:val="00F04E1E"/>
    <w:rPr>
      <w:b/>
      <w:bCs/>
      <w:i/>
      <w:iCs/>
      <w:spacing w:val="5"/>
    </w:rPr>
  </w:style>
  <w:style w:type="character" w:styleId="Perirtashipersaitas">
    <w:name w:val="FollowedHyperlink"/>
    <w:basedOn w:val="Numatytasispastraiposriftas"/>
    <w:uiPriority w:val="99"/>
    <w:unhideWhenUsed/>
    <w:rsid w:val="00F04E1E"/>
    <w:rPr>
      <w:color w:val="800080" w:themeColor="followedHyperlink"/>
      <w:u w:val="single"/>
    </w:rPr>
  </w:style>
  <w:style w:type="paragraph" w:styleId="Antrat">
    <w:name w:val="caption"/>
    <w:basedOn w:val="prastasis"/>
    <w:next w:val="prastasis"/>
    <w:uiPriority w:val="35"/>
    <w:unhideWhenUsed/>
    <w:qFormat/>
    <w:locked/>
    <w:rsid w:val="00F04E1E"/>
    <w:pPr>
      <w:spacing w:line="240" w:lineRule="auto"/>
    </w:pPr>
    <w:rPr>
      <w:rFonts w:asciiTheme="minorHAnsi" w:eastAsiaTheme="minorEastAsia" w:hAnsiTheme="minorHAnsi" w:cstheme="minorBidi"/>
      <w:i/>
      <w:iCs/>
      <w:color w:val="1F497D" w:themeColor="text2"/>
      <w:sz w:val="18"/>
      <w:szCs w:val="18"/>
      <w:lang w:val="lt-LT" w:eastAsia="lt-LT"/>
    </w:rPr>
  </w:style>
  <w:style w:type="paragraph" w:customStyle="1" w:styleId="Default">
    <w:name w:val="Default"/>
    <w:rsid w:val="00F04E1E"/>
    <w:pPr>
      <w:autoSpaceDE w:val="0"/>
      <w:autoSpaceDN w:val="0"/>
      <w:adjustRightInd w:val="0"/>
    </w:pPr>
    <w:rPr>
      <w:rFonts w:ascii="Times New Roman" w:eastAsia="Times New Roman" w:hAnsi="Times New Roman"/>
      <w:color w:val="000000"/>
      <w:sz w:val="24"/>
      <w:szCs w:val="24"/>
    </w:rPr>
  </w:style>
  <w:style w:type="character" w:customStyle="1" w:styleId="prastasistinklapisDiagrama">
    <w:name w:val="Įprastasis (tinklapis) Diagrama"/>
    <w:basedOn w:val="Numatytasispastraiposriftas"/>
    <w:link w:val="prastasistinklapis"/>
    <w:uiPriority w:val="99"/>
    <w:rsid w:val="00F04E1E"/>
    <w:rPr>
      <w:rFonts w:ascii="Times New Roman" w:hAnsi="Times New Roman"/>
      <w:sz w:val="24"/>
      <w:szCs w:val="24"/>
      <w:lang w:val="en-GB"/>
    </w:rPr>
  </w:style>
  <w:style w:type="paragraph" w:styleId="Betarp">
    <w:name w:val="No Spacing"/>
    <w:link w:val="BetarpDiagrama"/>
    <w:uiPriority w:val="1"/>
    <w:qFormat/>
    <w:rsid w:val="00610F4D"/>
    <w:rPr>
      <w:rFonts w:asciiTheme="minorHAnsi" w:eastAsiaTheme="minorEastAsia" w:hAnsiTheme="minorHAnsi" w:cstheme="minorBidi"/>
    </w:rPr>
  </w:style>
  <w:style w:type="character" w:customStyle="1" w:styleId="BetarpDiagrama">
    <w:name w:val="Be tarpų Diagrama"/>
    <w:basedOn w:val="Numatytasispastraiposriftas"/>
    <w:link w:val="Betarp"/>
    <w:uiPriority w:val="1"/>
    <w:rsid w:val="00610F4D"/>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92359">
      <w:bodyDiv w:val="1"/>
      <w:marLeft w:val="0"/>
      <w:marRight w:val="0"/>
      <w:marTop w:val="0"/>
      <w:marBottom w:val="0"/>
      <w:divBdr>
        <w:top w:val="none" w:sz="0" w:space="0" w:color="auto"/>
        <w:left w:val="none" w:sz="0" w:space="0" w:color="auto"/>
        <w:bottom w:val="none" w:sz="0" w:space="0" w:color="auto"/>
        <w:right w:val="none" w:sz="0" w:space="0" w:color="auto"/>
      </w:divBdr>
    </w:div>
    <w:div w:id="93870298">
      <w:bodyDiv w:val="1"/>
      <w:marLeft w:val="0"/>
      <w:marRight w:val="0"/>
      <w:marTop w:val="0"/>
      <w:marBottom w:val="0"/>
      <w:divBdr>
        <w:top w:val="none" w:sz="0" w:space="0" w:color="auto"/>
        <w:left w:val="none" w:sz="0" w:space="0" w:color="auto"/>
        <w:bottom w:val="none" w:sz="0" w:space="0" w:color="auto"/>
        <w:right w:val="none" w:sz="0" w:space="0" w:color="auto"/>
      </w:divBdr>
    </w:div>
    <w:div w:id="178278988">
      <w:bodyDiv w:val="1"/>
      <w:marLeft w:val="0"/>
      <w:marRight w:val="0"/>
      <w:marTop w:val="0"/>
      <w:marBottom w:val="0"/>
      <w:divBdr>
        <w:top w:val="none" w:sz="0" w:space="0" w:color="auto"/>
        <w:left w:val="none" w:sz="0" w:space="0" w:color="auto"/>
        <w:bottom w:val="none" w:sz="0" w:space="0" w:color="auto"/>
        <w:right w:val="none" w:sz="0" w:space="0" w:color="auto"/>
      </w:divBdr>
    </w:div>
    <w:div w:id="184906630">
      <w:bodyDiv w:val="1"/>
      <w:marLeft w:val="0"/>
      <w:marRight w:val="0"/>
      <w:marTop w:val="0"/>
      <w:marBottom w:val="0"/>
      <w:divBdr>
        <w:top w:val="none" w:sz="0" w:space="0" w:color="auto"/>
        <w:left w:val="none" w:sz="0" w:space="0" w:color="auto"/>
        <w:bottom w:val="none" w:sz="0" w:space="0" w:color="auto"/>
        <w:right w:val="none" w:sz="0" w:space="0" w:color="auto"/>
      </w:divBdr>
    </w:div>
    <w:div w:id="254434995">
      <w:bodyDiv w:val="1"/>
      <w:marLeft w:val="0"/>
      <w:marRight w:val="0"/>
      <w:marTop w:val="0"/>
      <w:marBottom w:val="0"/>
      <w:divBdr>
        <w:top w:val="none" w:sz="0" w:space="0" w:color="auto"/>
        <w:left w:val="none" w:sz="0" w:space="0" w:color="auto"/>
        <w:bottom w:val="none" w:sz="0" w:space="0" w:color="auto"/>
        <w:right w:val="none" w:sz="0" w:space="0" w:color="auto"/>
      </w:divBdr>
    </w:div>
    <w:div w:id="381487188">
      <w:bodyDiv w:val="1"/>
      <w:marLeft w:val="0"/>
      <w:marRight w:val="0"/>
      <w:marTop w:val="0"/>
      <w:marBottom w:val="0"/>
      <w:divBdr>
        <w:top w:val="none" w:sz="0" w:space="0" w:color="auto"/>
        <w:left w:val="none" w:sz="0" w:space="0" w:color="auto"/>
        <w:bottom w:val="none" w:sz="0" w:space="0" w:color="auto"/>
        <w:right w:val="none" w:sz="0" w:space="0" w:color="auto"/>
      </w:divBdr>
    </w:div>
    <w:div w:id="384569130">
      <w:bodyDiv w:val="1"/>
      <w:marLeft w:val="0"/>
      <w:marRight w:val="0"/>
      <w:marTop w:val="0"/>
      <w:marBottom w:val="0"/>
      <w:divBdr>
        <w:top w:val="none" w:sz="0" w:space="0" w:color="auto"/>
        <w:left w:val="none" w:sz="0" w:space="0" w:color="auto"/>
        <w:bottom w:val="none" w:sz="0" w:space="0" w:color="auto"/>
        <w:right w:val="none" w:sz="0" w:space="0" w:color="auto"/>
      </w:divBdr>
    </w:div>
    <w:div w:id="408430372">
      <w:bodyDiv w:val="1"/>
      <w:marLeft w:val="0"/>
      <w:marRight w:val="0"/>
      <w:marTop w:val="0"/>
      <w:marBottom w:val="0"/>
      <w:divBdr>
        <w:top w:val="none" w:sz="0" w:space="0" w:color="auto"/>
        <w:left w:val="none" w:sz="0" w:space="0" w:color="auto"/>
        <w:bottom w:val="none" w:sz="0" w:space="0" w:color="auto"/>
        <w:right w:val="none" w:sz="0" w:space="0" w:color="auto"/>
      </w:divBdr>
    </w:div>
    <w:div w:id="414864881">
      <w:bodyDiv w:val="1"/>
      <w:marLeft w:val="0"/>
      <w:marRight w:val="0"/>
      <w:marTop w:val="0"/>
      <w:marBottom w:val="0"/>
      <w:divBdr>
        <w:top w:val="none" w:sz="0" w:space="0" w:color="auto"/>
        <w:left w:val="none" w:sz="0" w:space="0" w:color="auto"/>
        <w:bottom w:val="none" w:sz="0" w:space="0" w:color="auto"/>
        <w:right w:val="none" w:sz="0" w:space="0" w:color="auto"/>
      </w:divBdr>
    </w:div>
    <w:div w:id="718893372">
      <w:bodyDiv w:val="1"/>
      <w:marLeft w:val="0"/>
      <w:marRight w:val="0"/>
      <w:marTop w:val="0"/>
      <w:marBottom w:val="0"/>
      <w:divBdr>
        <w:top w:val="none" w:sz="0" w:space="0" w:color="auto"/>
        <w:left w:val="none" w:sz="0" w:space="0" w:color="auto"/>
        <w:bottom w:val="none" w:sz="0" w:space="0" w:color="auto"/>
        <w:right w:val="none" w:sz="0" w:space="0" w:color="auto"/>
      </w:divBdr>
    </w:div>
    <w:div w:id="882444051">
      <w:bodyDiv w:val="1"/>
      <w:marLeft w:val="0"/>
      <w:marRight w:val="0"/>
      <w:marTop w:val="0"/>
      <w:marBottom w:val="0"/>
      <w:divBdr>
        <w:top w:val="none" w:sz="0" w:space="0" w:color="auto"/>
        <w:left w:val="none" w:sz="0" w:space="0" w:color="auto"/>
        <w:bottom w:val="none" w:sz="0" w:space="0" w:color="auto"/>
        <w:right w:val="none" w:sz="0" w:space="0" w:color="auto"/>
      </w:divBdr>
    </w:div>
    <w:div w:id="1059136437">
      <w:bodyDiv w:val="1"/>
      <w:marLeft w:val="0"/>
      <w:marRight w:val="0"/>
      <w:marTop w:val="0"/>
      <w:marBottom w:val="0"/>
      <w:divBdr>
        <w:top w:val="none" w:sz="0" w:space="0" w:color="auto"/>
        <w:left w:val="none" w:sz="0" w:space="0" w:color="auto"/>
        <w:bottom w:val="none" w:sz="0" w:space="0" w:color="auto"/>
        <w:right w:val="none" w:sz="0" w:space="0" w:color="auto"/>
      </w:divBdr>
    </w:div>
    <w:div w:id="1076130033">
      <w:bodyDiv w:val="1"/>
      <w:marLeft w:val="0"/>
      <w:marRight w:val="0"/>
      <w:marTop w:val="0"/>
      <w:marBottom w:val="0"/>
      <w:divBdr>
        <w:top w:val="none" w:sz="0" w:space="0" w:color="auto"/>
        <w:left w:val="none" w:sz="0" w:space="0" w:color="auto"/>
        <w:bottom w:val="none" w:sz="0" w:space="0" w:color="auto"/>
        <w:right w:val="none" w:sz="0" w:space="0" w:color="auto"/>
      </w:divBdr>
    </w:div>
    <w:div w:id="1140540844">
      <w:bodyDiv w:val="1"/>
      <w:marLeft w:val="0"/>
      <w:marRight w:val="0"/>
      <w:marTop w:val="0"/>
      <w:marBottom w:val="0"/>
      <w:divBdr>
        <w:top w:val="none" w:sz="0" w:space="0" w:color="auto"/>
        <w:left w:val="none" w:sz="0" w:space="0" w:color="auto"/>
        <w:bottom w:val="none" w:sz="0" w:space="0" w:color="auto"/>
        <w:right w:val="none" w:sz="0" w:space="0" w:color="auto"/>
      </w:divBdr>
    </w:div>
    <w:div w:id="1294364725">
      <w:bodyDiv w:val="1"/>
      <w:marLeft w:val="0"/>
      <w:marRight w:val="0"/>
      <w:marTop w:val="0"/>
      <w:marBottom w:val="0"/>
      <w:divBdr>
        <w:top w:val="none" w:sz="0" w:space="0" w:color="auto"/>
        <w:left w:val="none" w:sz="0" w:space="0" w:color="auto"/>
        <w:bottom w:val="none" w:sz="0" w:space="0" w:color="auto"/>
        <w:right w:val="none" w:sz="0" w:space="0" w:color="auto"/>
      </w:divBdr>
    </w:div>
    <w:div w:id="1383285282">
      <w:bodyDiv w:val="1"/>
      <w:marLeft w:val="0"/>
      <w:marRight w:val="0"/>
      <w:marTop w:val="0"/>
      <w:marBottom w:val="0"/>
      <w:divBdr>
        <w:top w:val="none" w:sz="0" w:space="0" w:color="auto"/>
        <w:left w:val="none" w:sz="0" w:space="0" w:color="auto"/>
        <w:bottom w:val="none" w:sz="0" w:space="0" w:color="auto"/>
        <w:right w:val="none" w:sz="0" w:space="0" w:color="auto"/>
      </w:divBdr>
    </w:div>
    <w:div w:id="1428959400">
      <w:bodyDiv w:val="1"/>
      <w:marLeft w:val="0"/>
      <w:marRight w:val="0"/>
      <w:marTop w:val="0"/>
      <w:marBottom w:val="0"/>
      <w:divBdr>
        <w:top w:val="none" w:sz="0" w:space="0" w:color="auto"/>
        <w:left w:val="none" w:sz="0" w:space="0" w:color="auto"/>
        <w:bottom w:val="none" w:sz="0" w:space="0" w:color="auto"/>
        <w:right w:val="none" w:sz="0" w:space="0" w:color="auto"/>
      </w:divBdr>
    </w:div>
    <w:div w:id="1434858425">
      <w:bodyDiv w:val="1"/>
      <w:marLeft w:val="0"/>
      <w:marRight w:val="0"/>
      <w:marTop w:val="0"/>
      <w:marBottom w:val="0"/>
      <w:divBdr>
        <w:top w:val="none" w:sz="0" w:space="0" w:color="auto"/>
        <w:left w:val="none" w:sz="0" w:space="0" w:color="auto"/>
        <w:bottom w:val="none" w:sz="0" w:space="0" w:color="auto"/>
        <w:right w:val="none" w:sz="0" w:space="0" w:color="auto"/>
      </w:divBdr>
    </w:div>
    <w:div w:id="1734311468">
      <w:bodyDiv w:val="1"/>
      <w:marLeft w:val="0"/>
      <w:marRight w:val="0"/>
      <w:marTop w:val="0"/>
      <w:marBottom w:val="0"/>
      <w:divBdr>
        <w:top w:val="none" w:sz="0" w:space="0" w:color="auto"/>
        <w:left w:val="none" w:sz="0" w:space="0" w:color="auto"/>
        <w:bottom w:val="none" w:sz="0" w:space="0" w:color="auto"/>
        <w:right w:val="none" w:sz="0" w:space="0" w:color="auto"/>
      </w:divBdr>
    </w:div>
    <w:div w:id="1735009159">
      <w:bodyDiv w:val="1"/>
      <w:marLeft w:val="0"/>
      <w:marRight w:val="0"/>
      <w:marTop w:val="0"/>
      <w:marBottom w:val="0"/>
      <w:divBdr>
        <w:top w:val="none" w:sz="0" w:space="0" w:color="auto"/>
        <w:left w:val="none" w:sz="0" w:space="0" w:color="auto"/>
        <w:bottom w:val="none" w:sz="0" w:space="0" w:color="auto"/>
        <w:right w:val="none" w:sz="0" w:space="0" w:color="auto"/>
      </w:divBdr>
    </w:div>
    <w:div w:id="1822499133">
      <w:bodyDiv w:val="1"/>
      <w:marLeft w:val="0"/>
      <w:marRight w:val="0"/>
      <w:marTop w:val="0"/>
      <w:marBottom w:val="0"/>
      <w:divBdr>
        <w:top w:val="none" w:sz="0" w:space="0" w:color="auto"/>
        <w:left w:val="none" w:sz="0" w:space="0" w:color="auto"/>
        <w:bottom w:val="none" w:sz="0" w:space="0" w:color="auto"/>
        <w:right w:val="none" w:sz="0" w:space="0" w:color="auto"/>
      </w:divBdr>
    </w:div>
    <w:div w:id="1881211311">
      <w:bodyDiv w:val="1"/>
      <w:marLeft w:val="0"/>
      <w:marRight w:val="0"/>
      <w:marTop w:val="0"/>
      <w:marBottom w:val="0"/>
      <w:divBdr>
        <w:top w:val="none" w:sz="0" w:space="0" w:color="auto"/>
        <w:left w:val="none" w:sz="0" w:space="0" w:color="auto"/>
        <w:bottom w:val="none" w:sz="0" w:space="0" w:color="auto"/>
        <w:right w:val="none" w:sz="0" w:space="0" w:color="auto"/>
      </w:divBdr>
    </w:div>
    <w:div w:id="1894584760">
      <w:bodyDiv w:val="1"/>
      <w:marLeft w:val="0"/>
      <w:marRight w:val="0"/>
      <w:marTop w:val="0"/>
      <w:marBottom w:val="0"/>
      <w:divBdr>
        <w:top w:val="none" w:sz="0" w:space="0" w:color="auto"/>
        <w:left w:val="none" w:sz="0" w:space="0" w:color="auto"/>
        <w:bottom w:val="none" w:sz="0" w:space="0" w:color="auto"/>
        <w:right w:val="none" w:sz="0" w:space="0" w:color="auto"/>
      </w:divBdr>
    </w:div>
    <w:div w:id="1920367112">
      <w:bodyDiv w:val="1"/>
      <w:marLeft w:val="0"/>
      <w:marRight w:val="0"/>
      <w:marTop w:val="0"/>
      <w:marBottom w:val="0"/>
      <w:divBdr>
        <w:top w:val="none" w:sz="0" w:space="0" w:color="auto"/>
        <w:left w:val="none" w:sz="0" w:space="0" w:color="auto"/>
        <w:bottom w:val="none" w:sz="0" w:space="0" w:color="auto"/>
        <w:right w:val="none" w:sz="0" w:space="0" w:color="auto"/>
      </w:divBdr>
    </w:div>
    <w:div w:id="1923952737">
      <w:bodyDiv w:val="1"/>
      <w:marLeft w:val="0"/>
      <w:marRight w:val="0"/>
      <w:marTop w:val="0"/>
      <w:marBottom w:val="0"/>
      <w:divBdr>
        <w:top w:val="none" w:sz="0" w:space="0" w:color="auto"/>
        <w:left w:val="none" w:sz="0" w:space="0" w:color="auto"/>
        <w:bottom w:val="none" w:sz="0" w:space="0" w:color="auto"/>
        <w:right w:val="none" w:sz="0" w:space="0" w:color="auto"/>
      </w:divBdr>
    </w:div>
    <w:div w:id="2115861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xml"/><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61.jpeg"/><Relationship Id="rId138" Type="http://schemas.openxmlformats.org/officeDocument/2006/relationships/image" Target="media/image103.jpeg"/><Relationship Id="rId159" Type="http://schemas.openxmlformats.org/officeDocument/2006/relationships/image" Target="media/image124.jpeg"/><Relationship Id="rId170" Type="http://schemas.openxmlformats.org/officeDocument/2006/relationships/image" Target="media/image135.jpeg"/><Relationship Id="rId191" Type="http://schemas.openxmlformats.org/officeDocument/2006/relationships/image" Target="media/image145.png"/><Relationship Id="rId205" Type="http://schemas.openxmlformats.org/officeDocument/2006/relationships/hyperlink" Target="http://www.archdaily.com/297097/sustainable-market-square-winning-proposal-tomdavid-architects/" TargetMode="External"/><Relationship Id="rId226" Type="http://schemas.openxmlformats.org/officeDocument/2006/relationships/hyperlink" Target="http://www.rotary1940.de/berlin/05_clubleben/vortraege/schoene_potsdamer_stadtschloss.php?mydesign=tuerkis&amp;client=berlin&amp;client_wID=888&amp;print=true" TargetMode="External"/><Relationship Id="rId247" Type="http://schemas.openxmlformats.org/officeDocument/2006/relationships/hyperlink" Target="http://www.archdaily.com/50456/square-des-fre%CC%80res-charon-affleck-de-la-riva-architects/" TargetMode="External"/><Relationship Id="rId107" Type="http://schemas.openxmlformats.org/officeDocument/2006/relationships/image" Target="media/image84.jpeg"/><Relationship Id="rId268" Type="http://schemas.openxmlformats.org/officeDocument/2006/relationships/image" Target="media/image168.jpe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hyperlink" Target="http://www.archdaily.com/297928/sustainable-market-square-third-prize-winning-proposal-various-architects/" TargetMode="External"/><Relationship Id="rId128" Type="http://schemas.openxmlformats.org/officeDocument/2006/relationships/image" Target="media/image93.jpeg"/><Relationship Id="rId149" Type="http://schemas.openxmlformats.org/officeDocument/2006/relationships/image" Target="media/image114.png"/><Relationship Id="rId5" Type="http://schemas.openxmlformats.org/officeDocument/2006/relationships/settings" Target="settings.xml"/><Relationship Id="rId95" Type="http://schemas.openxmlformats.org/officeDocument/2006/relationships/image" Target="media/image72.jpeg"/><Relationship Id="rId160" Type="http://schemas.openxmlformats.org/officeDocument/2006/relationships/image" Target="media/image125.jpeg"/><Relationship Id="rId181" Type="http://schemas.openxmlformats.org/officeDocument/2006/relationships/image" Target="media/image139.jpeg"/><Relationship Id="rId216" Type="http://schemas.openxmlformats.org/officeDocument/2006/relationships/hyperlink" Target="http://kauno.diena.lt/" TargetMode="External"/><Relationship Id="rId237" Type="http://schemas.openxmlformats.org/officeDocument/2006/relationships/hyperlink" Target="http://www.archdaily.com/104297/bgu-university-entrance-square-art-gallery-chyutin-architects/" TargetMode="External"/><Relationship Id="rId258" Type="http://schemas.openxmlformats.org/officeDocument/2006/relationships/image" Target="media/image158.jpeg"/><Relationship Id="rId279" Type="http://schemas.openxmlformats.org/officeDocument/2006/relationships/image" Target="media/image179.jpeg"/><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chart" Target="charts/chart4.xml"/><Relationship Id="rId139" Type="http://schemas.openxmlformats.org/officeDocument/2006/relationships/image" Target="media/image104.jpeg"/><Relationship Id="rId85" Type="http://schemas.openxmlformats.org/officeDocument/2006/relationships/image" Target="media/image62.jpeg"/><Relationship Id="rId150" Type="http://schemas.openxmlformats.org/officeDocument/2006/relationships/image" Target="media/image115.jpeg"/><Relationship Id="rId171" Type="http://schemas.openxmlformats.org/officeDocument/2006/relationships/image" Target="media/image136.jpeg"/><Relationship Id="rId192" Type="http://schemas.openxmlformats.org/officeDocument/2006/relationships/image" Target="media/image146.png"/><Relationship Id="rId206" Type="http://schemas.openxmlformats.org/officeDocument/2006/relationships/hyperlink" Target="http://www.archdaily.com/295795/masterplan-for-hudson-square-streetscape-improvements-mathews-nielsen-landscape-architects/" TargetMode="External"/><Relationship Id="rId227" Type="http://schemas.openxmlformats.org/officeDocument/2006/relationships/hyperlink" Target="http://www.stadtbild-deutschland.org/forum/index.php?page=Thread&amp;postID=94202" TargetMode="External"/><Relationship Id="rId248" Type="http://schemas.openxmlformats.org/officeDocument/2006/relationships/hyperlink" Target="http://www.archdaily.com/478606/petar-zoranic-square-and-sime-budinic-plaza-kostrencic-krebel/" TargetMode="External"/><Relationship Id="rId269" Type="http://schemas.openxmlformats.org/officeDocument/2006/relationships/image" Target="media/image169.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85.jpeg"/><Relationship Id="rId129" Type="http://schemas.openxmlformats.org/officeDocument/2006/relationships/image" Target="media/image94.png"/><Relationship Id="rId280" Type="http://schemas.openxmlformats.org/officeDocument/2006/relationships/image" Target="media/image180.jpeg"/><Relationship Id="rId54" Type="http://schemas.openxmlformats.org/officeDocument/2006/relationships/image" Target="media/image46.png"/><Relationship Id="rId75" Type="http://schemas.openxmlformats.org/officeDocument/2006/relationships/hyperlink" Target="http://www.archdaily.com/295795/masterplan-for-hudson-square-streetscape-improvements-mathews-nielsen-landscape-architects/" TargetMode="External"/><Relationship Id="rId96" Type="http://schemas.openxmlformats.org/officeDocument/2006/relationships/image" Target="media/image73.jpeg"/><Relationship Id="rId140" Type="http://schemas.openxmlformats.org/officeDocument/2006/relationships/image" Target="media/image105.jpeg"/><Relationship Id="rId161" Type="http://schemas.openxmlformats.org/officeDocument/2006/relationships/image" Target="media/image126.jpeg"/><Relationship Id="rId182" Type="http://schemas.openxmlformats.org/officeDocument/2006/relationships/image" Target="media/image140.jpeg"/><Relationship Id="rId217" Type="http://schemas.openxmlformats.org/officeDocument/2006/relationships/hyperlink" Target="http://www.klaipedosliberalai.lt/" TargetMode="External"/><Relationship Id="rId6" Type="http://schemas.openxmlformats.org/officeDocument/2006/relationships/webSettings" Target="webSettings.xml"/><Relationship Id="rId238" Type="http://schemas.openxmlformats.org/officeDocument/2006/relationships/hyperlink" Target="http://www.archdaily.com/379822/the-old-market-square-stage-5468796-architecture/" TargetMode="External"/><Relationship Id="rId259" Type="http://schemas.openxmlformats.org/officeDocument/2006/relationships/image" Target="media/image159.jpeg"/><Relationship Id="rId23" Type="http://schemas.openxmlformats.org/officeDocument/2006/relationships/image" Target="media/image15.jpeg"/><Relationship Id="rId119" Type="http://schemas.openxmlformats.org/officeDocument/2006/relationships/chart" Target="charts/chart5.xml"/><Relationship Id="rId270" Type="http://schemas.openxmlformats.org/officeDocument/2006/relationships/image" Target="media/image170.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63.jpeg"/><Relationship Id="rId130" Type="http://schemas.openxmlformats.org/officeDocument/2006/relationships/image" Target="media/image95.jpeg"/><Relationship Id="rId151" Type="http://schemas.openxmlformats.org/officeDocument/2006/relationships/image" Target="media/image116.jpeg"/><Relationship Id="rId172" Type="http://schemas.openxmlformats.org/officeDocument/2006/relationships/hyperlink" Target="http://www.vilnius.lt/vaktai2011/Defaultlite.aspx?Id=3&amp;DocId=30218796" TargetMode="External"/><Relationship Id="rId193" Type="http://schemas.openxmlformats.org/officeDocument/2006/relationships/image" Target="media/image147.emf"/><Relationship Id="rId207" Type="http://schemas.openxmlformats.org/officeDocument/2006/relationships/hyperlink" Target="http://www.archdaily.com/276683/u-square-atelier-of-architects/" TargetMode="External"/><Relationship Id="rId228" Type="http://schemas.openxmlformats.org/officeDocument/2006/relationships/hyperlink" Target="http://de.wikipedia.org/wiki/Potsdamer_Stadtschloss" TargetMode="External"/><Relationship Id="rId249" Type="http://schemas.openxmlformats.org/officeDocument/2006/relationships/hyperlink" Target="http://www.archdaily.com/135750/times-square-junglim-architecture/"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86.jpeg"/><Relationship Id="rId260" Type="http://schemas.openxmlformats.org/officeDocument/2006/relationships/image" Target="media/image160.jpeg"/><Relationship Id="rId265" Type="http://schemas.openxmlformats.org/officeDocument/2006/relationships/image" Target="media/image165.jpeg"/><Relationship Id="rId281" Type="http://schemas.openxmlformats.org/officeDocument/2006/relationships/image" Target="media/image181.jpeg"/><Relationship Id="rId286"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hyperlink" Target="http://www.archdaily.com/465343/nyc-s-times-square-becomes-permanently-pedestrian/" TargetMode="External"/><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chart" Target="charts/chart6.xml"/><Relationship Id="rId125" Type="http://schemas.openxmlformats.org/officeDocument/2006/relationships/chart" Target="charts/chart10.xml"/><Relationship Id="rId141" Type="http://schemas.openxmlformats.org/officeDocument/2006/relationships/image" Target="media/image106.jpeg"/><Relationship Id="rId146" Type="http://schemas.openxmlformats.org/officeDocument/2006/relationships/image" Target="media/image111.jpeg"/><Relationship Id="rId167" Type="http://schemas.openxmlformats.org/officeDocument/2006/relationships/image" Target="media/image132.jpeg"/><Relationship Id="rId188" Type="http://schemas.openxmlformats.org/officeDocument/2006/relationships/hyperlink" Target="http://www.aruodas.lt" TargetMode="External"/><Relationship Id="rId7" Type="http://schemas.openxmlformats.org/officeDocument/2006/relationships/footnotes" Target="footnotes.xml"/><Relationship Id="rId71" Type="http://schemas.openxmlformats.org/officeDocument/2006/relationships/hyperlink" Target="http://www.archdaily.com/459963/winner-of-parramatta-square-design-competition-announced/" TargetMode="External"/><Relationship Id="rId92" Type="http://schemas.openxmlformats.org/officeDocument/2006/relationships/image" Target="media/image69.jpeg"/><Relationship Id="rId162" Type="http://schemas.openxmlformats.org/officeDocument/2006/relationships/image" Target="media/image127.jpeg"/><Relationship Id="rId183" Type="http://schemas.openxmlformats.org/officeDocument/2006/relationships/image" Target="media/image141.jpeg"/><Relationship Id="rId213" Type="http://schemas.openxmlformats.org/officeDocument/2006/relationships/hyperlink" Target="http://www.archdaily.com/454910/indautxu-square-jaam-sociedad-de-arquitectura/" TargetMode="External"/><Relationship Id="rId218" Type="http://schemas.openxmlformats.org/officeDocument/2006/relationships/hyperlink" Target="http://www.ve.lt/" TargetMode="External"/><Relationship Id="rId234" Type="http://schemas.openxmlformats.org/officeDocument/2006/relationships/hyperlink" Target="http://www.aeiou.at/aeiou.encyclop.data.image.s/s852555a.jpg" TargetMode="External"/><Relationship Id="rId239" Type="http://schemas.openxmlformats.org/officeDocument/2006/relationships/hyperlink" Target="http://www.archdaily.com/459963/winner-of-parramatta-square-design-competition-announced/" TargetMode="External"/><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hyperlink" Target="http://www.archdaily.com/454910/indautxu-square-jaam-sociedad-de-arquitectura/" TargetMode="External"/><Relationship Id="rId255" Type="http://schemas.openxmlformats.org/officeDocument/2006/relationships/image" Target="media/image155.jpeg"/><Relationship Id="rId271" Type="http://schemas.openxmlformats.org/officeDocument/2006/relationships/image" Target="media/image171.png"/><Relationship Id="rId276" Type="http://schemas.openxmlformats.org/officeDocument/2006/relationships/image" Target="media/image176.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chart" Target="charts/chart1.xml"/><Relationship Id="rId131" Type="http://schemas.openxmlformats.org/officeDocument/2006/relationships/image" Target="media/image96.jpeg"/><Relationship Id="rId136" Type="http://schemas.openxmlformats.org/officeDocument/2006/relationships/image" Target="media/image101.jpeg"/><Relationship Id="rId157" Type="http://schemas.openxmlformats.org/officeDocument/2006/relationships/image" Target="media/image122.jpeg"/><Relationship Id="rId178" Type="http://schemas.openxmlformats.org/officeDocument/2006/relationships/footer" Target="footer3.xml"/><Relationship Id="rId61" Type="http://schemas.openxmlformats.org/officeDocument/2006/relationships/image" Target="media/image53.png"/><Relationship Id="rId82" Type="http://schemas.openxmlformats.org/officeDocument/2006/relationships/hyperlink" Target="http://www.archdaily.com/454910/indautxu-square-jaam-sociedad-de-arquitectura/" TargetMode="External"/><Relationship Id="rId152" Type="http://schemas.openxmlformats.org/officeDocument/2006/relationships/image" Target="media/image117.png"/><Relationship Id="rId173" Type="http://schemas.openxmlformats.org/officeDocument/2006/relationships/footer" Target="footer1.xml"/><Relationship Id="rId194" Type="http://schemas.openxmlformats.org/officeDocument/2006/relationships/image" Target="media/image148.emf"/><Relationship Id="rId199" Type="http://schemas.openxmlformats.org/officeDocument/2006/relationships/image" Target="media/image153.emf"/><Relationship Id="rId203" Type="http://schemas.openxmlformats.org/officeDocument/2006/relationships/hyperlink" Target="http://www.archdaily.com/379822/the-old-market-square-stage-5468796-architecture/" TargetMode="External"/><Relationship Id="rId208" Type="http://schemas.openxmlformats.org/officeDocument/2006/relationships/hyperlink" Target="http://www.archdaily.com/297928/sustainable-market-square-third-prize-winning-proposal-various-architects/" TargetMode="External"/><Relationship Id="rId229" Type="http://schemas.openxmlformats.org/officeDocument/2006/relationships/hyperlink" Target="http://de.wikipedia.org/wiki/Potsdamer_Stadtschloss" TargetMode="External"/><Relationship Id="rId19" Type="http://schemas.openxmlformats.org/officeDocument/2006/relationships/image" Target="media/image11.jpeg"/><Relationship Id="rId224" Type="http://schemas.openxmlformats.org/officeDocument/2006/relationships/hyperlink" Target="http://www.webbaviation.de/gallery2/index.php/NRW/Bonn/MunsterplatzBonn-fb13646" TargetMode="External"/><Relationship Id="rId240" Type="http://schemas.openxmlformats.org/officeDocument/2006/relationships/hyperlink" Target="http://www.archdaily.com/276683/u-square-atelier-of-architects/" TargetMode="External"/><Relationship Id="rId245" Type="http://schemas.openxmlformats.org/officeDocument/2006/relationships/hyperlink" Target="http://openbrief.co/wp-content/uploads/2013/07/flickr_nycdot_time_square_before_after.jpg" TargetMode="External"/><Relationship Id="rId261" Type="http://schemas.openxmlformats.org/officeDocument/2006/relationships/image" Target="media/image161.jpeg"/><Relationship Id="rId266" Type="http://schemas.openxmlformats.org/officeDocument/2006/relationships/image" Target="media/image166.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hyperlink" Target="http://openbrief.co/wp-content/uploads/2013/07/flickr_nycdot_time_square_before_after.jpg" TargetMode="External"/><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chart" Target="charts/chart11.xml"/><Relationship Id="rId147" Type="http://schemas.openxmlformats.org/officeDocument/2006/relationships/image" Target="media/image112.jpeg"/><Relationship Id="rId168" Type="http://schemas.openxmlformats.org/officeDocument/2006/relationships/image" Target="media/image133.jpeg"/><Relationship Id="rId282" Type="http://schemas.openxmlformats.org/officeDocument/2006/relationships/image" Target="media/image182.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yperlink" Target="http://www.archdaily.com/276683/u-square-atelier-of-architects/" TargetMode="External"/><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chart" Target="charts/chart7.xml"/><Relationship Id="rId142" Type="http://schemas.openxmlformats.org/officeDocument/2006/relationships/image" Target="media/image107.png"/><Relationship Id="rId163" Type="http://schemas.openxmlformats.org/officeDocument/2006/relationships/image" Target="media/image128.jpeg"/><Relationship Id="rId184" Type="http://schemas.openxmlformats.org/officeDocument/2006/relationships/image" Target="media/image142.jpeg"/><Relationship Id="rId189" Type="http://schemas.openxmlformats.org/officeDocument/2006/relationships/image" Target="media/image143.png"/><Relationship Id="rId219" Type="http://schemas.openxmlformats.org/officeDocument/2006/relationships/hyperlink" Target="http://www.architektams.lt/" TargetMode="External"/><Relationship Id="rId3" Type="http://schemas.openxmlformats.org/officeDocument/2006/relationships/styles" Target="styles.xml"/><Relationship Id="rId214" Type="http://schemas.openxmlformats.org/officeDocument/2006/relationships/hyperlink" Target="http://www.archdaily.com/362004/green-square-library-competition-entry-aspect-studios/" TargetMode="External"/><Relationship Id="rId230" Type="http://schemas.openxmlformats.org/officeDocument/2006/relationships/hyperlink" Target="http://www.preussische-allgemeine.de/nachrichten/artikel/potsdam-ist-schneller.html" TargetMode="External"/><Relationship Id="rId235" Type="http://schemas.openxmlformats.org/officeDocument/2006/relationships/hyperlink" Target="http://www.stadtplandienst.at/steyr-maps" TargetMode="External"/><Relationship Id="rId251" Type="http://schemas.openxmlformats.org/officeDocument/2006/relationships/hyperlink" Target="http://www.archdaily.com/362004/green-square-library-competition-entry-aspect-studios/" TargetMode="External"/><Relationship Id="rId256" Type="http://schemas.openxmlformats.org/officeDocument/2006/relationships/image" Target="media/image156.jpeg"/><Relationship Id="rId277" Type="http://schemas.openxmlformats.org/officeDocument/2006/relationships/image" Target="media/image177.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chart" Target="charts/chart2.xml"/><Relationship Id="rId137" Type="http://schemas.openxmlformats.org/officeDocument/2006/relationships/image" Target="media/image102.jpeg"/><Relationship Id="rId158" Type="http://schemas.openxmlformats.org/officeDocument/2006/relationships/image" Target="media/image123.jpeg"/><Relationship Id="rId272" Type="http://schemas.openxmlformats.org/officeDocument/2006/relationships/image" Target="media/image172.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hyperlink" Target="http://www.archdaily.com/362004/green-square-library-competition-entry-aspect-studios/" TargetMode="External"/><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97.jpeg"/><Relationship Id="rId153" Type="http://schemas.openxmlformats.org/officeDocument/2006/relationships/image" Target="media/image118.jpeg"/><Relationship Id="rId174" Type="http://schemas.openxmlformats.org/officeDocument/2006/relationships/hyperlink" Target="http://www.ve.lt" TargetMode="External"/><Relationship Id="rId179" Type="http://schemas.openxmlformats.org/officeDocument/2006/relationships/image" Target="media/image137.jpeg"/><Relationship Id="rId195" Type="http://schemas.openxmlformats.org/officeDocument/2006/relationships/image" Target="media/image149.emf"/><Relationship Id="rId209" Type="http://schemas.openxmlformats.org/officeDocument/2006/relationships/hyperlink" Target="http://www.archdaily.com/465343/nyc-s-times-square-becomes-permanently-pedestrian/" TargetMode="External"/><Relationship Id="rId190" Type="http://schemas.openxmlformats.org/officeDocument/2006/relationships/image" Target="media/image144.png"/><Relationship Id="rId204" Type="http://schemas.openxmlformats.org/officeDocument/2006/relationships/hyperlink" Target="http://www.archdaily.com/459963/winner-of-parramatta-square-design-competition-announced/" TargetMode="External"/><Relationship Id="rId220" Type="http://schemas.openxmlformats.org/officeDocument/2006/relationships/hyperlink" Target="http://www.pix.lt/gallery2/main.php?g2_itemId=40" TargetMode="External"/><Relationship Id="rId225" Type="http://schemas.openxmlformats.org/officeDocument/2006/relationships/hyperlink" Target="http://www.panoramio.com/photo/27598428" TargetMode="External"/><Relationship Id="rId241" Type="http://schemas.openxmlformats.org/officeDocument/2006/relationships/hyperlink" Target="http://www.archdaily.com/297097/sustainable-market-square-winning-proposal-tomdavid-architects/" TargetMode="External"/><Relationship Id="rId246" Type="http://schemas.openxmlformats.org/officeDocument/2006/relationships/hyperlink" Target="https://www.behance.net/gallery/GreenStone-Garden-Landscape-project/8927815" TargetMode="External"/><Relationship Id="rId267" Type="http://schemas.openxmlformats.org/officeDocument/2006/relationships/image" Target="media/image167.jpe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83.jpeg"/><Relationship Id="rId127" Type="http://schemas.openxmlformats.org/officeDocument/2006/relationships/image" Target="media/image92.jpeg"/><Relationship Id="rId262" Type="http://schemas.openxmlformats.org/officeDocument/2006/relationships/image" Target="media/image162.jpeg"/><Relationship Id="rId283" Type="http://schemas.openxmlformats.org/officeDocument/2006/relationships/image" Target="media/image183.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hyperlink" Target="http://www.archdaily.com/297097/sustainable-market-square-winning-proposal-tomdavid-architects/" TargetMode="External"/><Relationship Id="rId78" Type="http://schemas.openxmlformats.org/officeDocument/2006/relationships/hyperlink" Target="https://www.behance.net/gallery/GreenStone-Garden-Landscape-project/8927815" TargetMode="External"/><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chart" Target="charts/chart8.xml"/><Relationship Id="rId143" Type="http://schemas.openxmlformats.org/officeDocument/2006/relationships/image" Target="media/image108.png"/><Relationship Id="rId148" Type="http://schemas.openxmlformats.org/officeDocument/2006/relationships/image" Target="media/image113.jpeg"/><Relationship Id="rId164" Type="http://schemas.openxmlformats.org/officeDocument/2006/relationships/image" Target="media/image129.jpeg"/><Relationship Id="rId169" Type="http://schemas.openxmlformats.org/officeDocument/2006/relationships/image" Target="media/image134.jpeg"/><Relationship Id="rId185"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8.jpeg"/><Relationship Id="rId210" Type="http://schemas.openxmlformats.org/officeDocument/2006/relationships/hyperlink" Target="https://www.behance.net/gallery/GreenStone-Garden-Landscape-project/8927815" TargetMode="External"/><Relationship Id="rId215" Type="http://schemas.openxmlformats.org/officeDocument/2006/relationships/hyperlink" Target="http://www.archdaily.com/135750/times-square-junglim-architecture/" TargetMode="External"/><Relationship Id="rId236" Type="http://schemas.openxmlformats.org/officeDocument/2006/relationships/hyperlink" Target="http://www.livablecities.org/articles/european-square-conference-report" TargetMode="External"/><Relationship Id="rId257" Type="http://schemas.openxmlformats.org/officeDocument/2006/relationships/image" Target="media/image157.jpeg"/><Relationship Id="rId278" Type="http://schemas.openxmlformats.org/officeDocument/2006/relationships/image" Target="media/image178.jpeg"/><Relationship Id="rId26" Type="http://schemas.openxmlformats.org/officeDocument/2006/relationships/image" Target="media/image18.jpeg"/><Relationship Id="rId231" Type="http://schemas.openxmlformats.org/officeDocument/2006/relationships/hyperlink" Target="http://image.slidesharecdn.com/londonfestivalofarchitecture270612-120702085253-phpapp01/95/events-the-social-life-of-cities-what-is-the-designers-role-4-728.jpg?cb=1341240768" TargetMode="External"/><Relationship Id="rId252" Type="http://schemas.openxmlformats.org/officeDocument/2006/relationships/hyperlink" Target="http://www.livablecities.org/articles/european-square-conference-report" TargetMode="External"/><Relationship Id="rId273" Type="http://schemas.openxmlformats.org/officeDocument/2006/relationships/image" Target="media/image173.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98.jpeg"/><Relationship Id="rId154" Type="http://schemas.openxmlformats.org/officeDocument/2006/relationships/image" Target="media/image119.png"/><Relationship Id="rId175" Type="http://schemas.openxmlformats.org/officeDocument/2006/relationships/hyperlink" Target="http://www.enketo.lt" TargetMode="External"/><Relationship Id="rId196" Type="http://schemas.openxmlformats.org/officeDocument/2006/relationships/image" Target="media/image150.emf"/><Relationship Id="rId200" Type="http://schemas.openxmlformats.org/officeDocument/2006/relationships/image" Target="media/image154.emf"/><Relationship Id="rId16" Type="http://schemas.openxmlformats.org/officeDocument/2006/relationships/image" Target="media/image8.jpeg"/><Relationship Id="rId221" Type="http://schemas.openxmlformats.org/officeDocument/2006/relationships/hyperlink" Target="http://www.internationalmoving.uk.com/moving-warsaw/" TargetMode="External"/><Relationship Id="rId242" Type="http://schemas.openxmlformats.org/officeDocument/2006/relationships/hyperlink" Target="http://www.archdaily.com/297928/sustainable-market-square-third-prize-winning-proposal-various-architects/" TargetMode="External"/><Relationship Id="rId263" Type="http://schemas.openxmlformats.org/officeDocument/2006/relationships/image" Target="media/image163.jpeg"/><Relationship Id="rId284" Type="http://schemas.openxmlformats.org/officeDocument/2006/relationships/image" Target="media/image184.jpe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hyperlink" Target="http://www.archdaily.com/50456/square-des-fre%CC%80res-charon-affleck-de-la-riva-architects/" TargetMode="External"/><Relationship Id="rId102" Type="http://schemas.openxmlformats.org/officeDocument/2006/relationships/image" Target="media/image79.jpeg"/><Relationship Id="rId123" Type="http://schemas.openxmlformats.org/officeDocument/2006/relationships/chart" Target="charts/chart9.xml"/><Relationship Id="rId144" Type="http://schemas.openxmlformats.org/officeDocument/2006/relationships/image" Target="media/image109.png"/><Relationship Id="rId90" Type="http://schemas.openxmlformats.org/officeDocument/2006/relationships/image" Target="media/image67.jpeg"/><Relationship Id="rId165" Type="http://schemas.openxmlformats.org/officeDocument/2006/relationships/image" Target="media/image130.jpeg"/><Relationship Id="rId186" Type="http://schemas.openxmlformats.org/officeDocument/2006/relationships/footer" Target="footer5.xml"/><Relationship Id="rId211" Type="http://schemas.openxmlformats.org/officeDocument/2006/relationships/hyperlink" Target="http://www.archdaily.com/50456/square-des-fre%CC%80res-charon-affleck-de-la-riva-architects/" TargetMode="External"/><Relationship Id="rId232" Type="http://schemas.openxmlformats.org/officeDocument/2006/relationships/hyperlink" Target="http://pdxkidscalendar.com/sand-in-the-city-2012/" TargetMode="External"/><Relationship Id="rId253" Type="http://schemas.openxmlformats.org/officeDocument/2006/relationships/footer" Target="footer6.xml"/><Relationship Id="rId274" Type="http://schemas.openxmlformats.org/officeDocument/2006/relationships/image" Target="media/image174.jpeg"/><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hyperlink" Target="http://www.archdaily.com/104297/bgu-university-entrance-square-art-gallery-chyutin-architects/" TargetMode="External"/><Relationship Id="rId113" Type="http://schemas.openxmlformats.org/officeDocument/2006/relationships/image" Target="media/image90.jpeg"/><Relationship Id="rId134" Type="http://schemas.openxmlformats.org/officeDocument/2006/relationships/image" Target="media/image99.jpeg"/><Relationship Id="rId80" Type="http://schemas.openxmlformats.org/officeDocument/2006/relationships/hyperlink" Target="http://www.archdaily.com/478606/petar-zoranic-square-and-sime-budinic-plaza-kostrencic-krebel/" TargetMode="External"/><Relationship Id="rId155" Type="http://schemas.openxmlformats.org/officeDocument/2006/relationships/image" Target="media/image120.jpeg"/><Relationship Id="rId176" Type="http://schemas.openxmlformats.org/officeDocument/2006/relationships/hyperlink" Target="http://www.klaipeda.lt" TargetMode="External"/><Relationship Id="rId197" Type="http://schemas.openxmlformats.org/officeDocument/2006/relationships/image" Target="media/image151.emf"/><Relationship Id="rId201" Type="http://schemas.openxmlformats.org/officeDocument/2006/relationships/hyperlink" Target="http://www.livablecities.org/articles/european-square-conference-report" TargetMode="External"/><Relationship Id="rId222" Type="http://schemas.openxmlformats.org/officeDocument/2006/relationships/hyperlink" Target="http://www.landezine.com/index.php/2014/09/place-de-la-paix-by-mutabilis-paysage-urbanisme/place_de_la_paix-mutabilis_paysage_urbanisme-15/" TargetMode="External"/><Relationship Id="rId243" Type="http://schemas.openxmlformats.org/officeDocument/2006/relationships/hyperlink" Target="http://www.archdaily.com/295795/masterplan-for-hudson-square-streetscape-improvements-mathews-nielsen-landscape-architects/" TargetMode="External"/><Relationship Id="rId264" Type="http://schemas.openxmlformats.org/officeDocument/2006/relationships/image" Target="media/image164.png"/><Relationship Id="rId285" Type="http://schemas.openxmlformats.org/officeDocument/2006/relationships/fontTable" Target="fontTable.xm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80.jpeg"/><Relationship Id="rId124" Type="http://schemas.openxmlformats.org/officeDocument/2006/relationships/hyperlink" Target="http://www.klaipeda.lt/lit/IMG/2801" TargetMode="External"/><Relationship Id="rId70" Type="http://schemas.openxmlformats.org/officeDocument/2006/relationships/hyperlink" Target="http://www.archdaily.com/379822/the-old-market-square-stage-5468796-architecture/" TargetMode="External"/><Relationship Id="rId91" Type="http://schemas.openxmlformats.org/officeDocument/2006/relationships/image" Target="media/image68.jpeg"/><Relationship Id="rId145" Type="http://schemas.openxmlformats.org/officeDocument/2006/relationships/image" Target="media/image110.jpeg"/><Relationship Id="rId166" Type="http://schemas.openxmlformats.org/officeDocument/2006/relationships/image" Target="media/image131.jpeg"/><Relationship Id="rId187" Type="http://schemas.openxmlformats.org/officeDocument/2006/relationships/hyperlink" Target="http://www.aruodas.lt" TargetMode="External"/><Relationship Id="rId1" Type="http://schemas.openxmlformats.org/officeDocument/2006/relationships/customXml" Target="../customXml/item1.xml"/><Relationship Id="rId212" Type="http://schemas.openxmlformats.org/officeDocument/2006/relationships/hyperlink" Target="http://www.archdaily.com/478606/petar-zoranic-square-and-sime-budinic-plaza-kostrencic-krebel/" TargetMode="External"/><Relationship Id="rId233" Type="http://schemas.openxmlformats.org/officeDocument/2006/relationships/hyperlink" Target="http://openbrief.co/wp-content/uploads/2013/07/flickr_nycdot_time_square_before_after.jpg" TargetMode="External"/><Relationship Id="rId254" Type="http://schemas.openxmlformats.org/officeDocument/2006/relationships/footer" Target="footer7.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91.jpeg"/><Relationship Id="rId275" Type="http://schemas.openxmlformats.org/officeDocument/2006/relationships/image" Target="media/image175.jpeg"/><Relationship Id="rId60" Type="http://schemas.openxmlformats.org/officeDocument/2006/relationships/image" Target="media/image52.png"/><Relationship Id="rId81" Type="http://schemas.openxmlformats.org/officeDocument/2006/relationships/hyperlink" Target="http://www.archdaily.com/135750/times-square-junglim-architecture/" TargetMode="External"/><Relationship Id="rId135" Type="http://schemas.openxmlformats.org/officeDocument/2006/relationships/image" Target="media/image100.jpeg"/><Relationship Id="rId156" Type="http://schemas.openxmlformats.org/officeDocument/2006/relationships/image" Target="media/image121.png"/><Relationship Id="rId177" Type="http://schemas.openxmlformats.org/officeDocument/2006/relationships/footer" Target="footer2.xml"/><Relationship Id="rId198" Type="http://schemas.openxmlformats.org/officeDocument/2006/relationships/image" Target="media/image152.emf"/><Relationship Id="rId202" Type="http://schemas.openxmlformats.org/officeDocument/2006/relationships/hyperlink" Target="http://www.archdaily.com/104297/bgu-university-entrance-square-art-gallery-chyutin-architects/" TargetMode="External"/><Relationship Id="rId223" Type="http://schemas.openxmlformats.org/officeDocument/2006/relationships/hyperlink" Target="http://de.wikipedia.org/wiki/Hildesheim" TargetMode="External"/><Relationship Id="rId244" Type="http://schemas.openxmlformats.org/officeDocument/2006/relationships/hyperlink" Target="http://www.archdaily.com/465343/nyc-s-times-square-becomes-permanently-pedestrian/"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Greta-pc\d\AtgimimoAik&#353;t&#279;\BYLA\Bendra%20suvestine.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txPr>
              <a:bodyPr/>
              <a:lstStyle/>
              <a:p>
                <a:pPr>
                  <a:defRPr lang="lt-LT"/>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'1kl.'!$J$6:$N$6</c:f>
              <c:strCache>
                <c:ptCount val="5"/>
                <c:pt idx="0">
                  <c:v>Kita</c:v>
                </c:pt>
                <c:pt idx="1">
                  <c:v>Dabartinė situacija</c:v>
                </c:pt>
                <c:pt idx="2">
                  <c:v>Aikštė  su muzikinio teatro plėtra (atkuriama buvusi gatvės linija ir formuojama didesnė erdvė muzikinio teatro rekonstrukcijai)</c:v>
                </c:pt>
                <c:pt idx="3">
                  <c:v>Aikštė su atkuriamais užstatymo fragmentais (atkuriami istorinių pastatų ir gatvių tinklo fragmentai)</c:v>
                </c:pt>
                <c:pt idx="4">
                  <c:v>Neužstatoma aikštė (esama aikštė rekonstruojama moderniais metodais, papildant ją įvairesnės funkcijos sprendiniais)</c:v>
                </c:pt>
              </c:strCache>
            </c:strRef>
          </c:cat>
          <c:val>
            <c:numRef>
              <c:f>'1kl.'!$J$7:$N$7</c:f>
              <c:numCache>
                <c:formatCode>0.0%</c:formatCode>
                <c:ptCount val="5"/>
                <c:pt idx="0">
                  <c:v>0.20700000000000021</c:v>
                </c:pt>
                <c:pt idx="1">
                  <c:v>1.0999999999999998E-2</c:v>
                </c:pt>
                <c:pt idx="2">
                  <c:v>0.32600000000000062</c:v>
                </c:pt>
                <c:pt idx="3">
                  <c:v>0.42400000000000032</c:v>
                </c:pt>
                <c:pt idx="4">
                  <c:v>0.43500000000000055</c:v>
                </c:pt>
              </c:numCache>
            </c:numRef>
          </c:val>
        </c:ser>
        <c:dLbls>
          <c:showLegendKey val="0"/>
          <c:showVal val="1"/>
          <c:showCatName val="0"/>
          <c:showSerName val="0"/>
          <c:showPercent val="0"/>
          <c:showBubbleSize val="0"/>
        </c:dLbls>
        <c:gapWidth val="75"/>
        <c:axId val="82105088"/>
        <c:axId val="82106240"/>
      </c:barChart>
      <c:catAx>
        <c:axId val="82105088"/>
        <c:scaling>
          <c:orientation val="minMax"/>
        </c:scaling>
        <c:delete val="0"/>
        <c:axPos val="l"/>
        <c:numFmt formatCode="General" sourceLinked="0"/>
        <c:majorTickMark val="none"/>
        <c:minorTickMark val="none"/>
        <c:tickLblPos val="nextTo"/>
        <c:txPr>
          <a:bodyPr/>
          <a:lstStyle/>
          <a:p>
            <a:pPr>
              <a:defRPr lang="lt-LT"/>
            </a:pPr>
            <a:endParaRPr lang="lt-LT"/>
          </a:p>
        </c:txPr>
        <c:crossAx val="82106240"/>
        <c:crosses val="autoZero"/>
        <c:auto val="1"/>
        <c:lblAlgn val="ctr"/>
        <c:lblOffset val="100"/>
        <c:noMultiLvlLbl val="0"/>
      </c:catAx>
      <c:valAx>
        <c:axId val="82106240"/>
        <c:scaling>
          <c:orientation val="minMax"/>
        </c:scaling>
        <c:delete val="0"/>
        <c:axPos val="b"/>
        <c:numFmt formatCode="0%" sourceLinked="0"/>
        <c:majorTickMark val="none"/>
        <c:minorTickMark val="none"/>
        <c:tickLblPos val="nextTo"/>
        <c:txPr>
          <a:bodyPr/>
          <a:lstStyle/>
          <a:p>
            <a:pPr>
              <a:defRPr lang="lt-LT"/>
            </a:pPr>
            <a:endParaRPr lang="lt-LT"/>
          </a:p>
        </c:txPr>
        <c:crossAx val="82105088"/>
        <c:crosses val="autoZero"/>
        <c:crossBetween val="between"/>
        <c:majorUnit val="0.1"/>
      </c:valAx>
      <c:spPr>
        <a:noFill/>
      </c:spPr>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1.2283333333333343E-3"/>
          <c:w val="0.99631499999999729"/>
          <c:h val="0.99877166666666661"/>
        </c:manualLayout>
      </c:layout>
      <c:pieChart>
        <c:varyColors val="1"/>
        <c:ser>
          <c:idx val="0"/>
          <c:order val="0"/>
          <c:explosion val="25"/>
          <c:dPt>
            <c:idx val="0"/>
            <c:bubble3D val="0"/>
            <c:explosion val="2"/>
          </c:dPt>
          <c:dPt>
            <c:idx val="1"/>
            <c:bubble3D val="0"/>
            <c:explosion val="7"/>
          </c:dPt>
          <c:dLbls>
            <c:dLbl>
              <c:idx val="0"/>
              <c:dLblPos val="outEnd"/>
              <c:showLegendKey val="0"/>
              <c:showVal val="0"/>
              <c:showCatName val="1"/>
              <c:showSerName val="0"/>
              <c:showPercent val="1"/>
              <c:showBubbleSize val="0"/>
              <c:extLst>
                <c:ext xmlns:c15="http://schemas.microsoft.com/office/drawing/2012/chart" uri="{CE6537A1-D6FC-4f65-9D91-7224C49458BB}"/>
              </c:extLst>
            </c:dLbl>
            <c:dLbl>
              <c:idx val="1"/>
              <c:layout>
                <c:manualLayout>
                  <c:x val="2.7777777777777974E-3"/>
                  <c:y val="5.092592592592593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3"/>
              <c:layout>
                <c:manualLayout>
                  <c:x val="-8.3333333333333506E-3"/>
                  <c:y val="-1.8518518518518566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Lst>
            </c:dLbl>
            <c:numFmt formatCode="0.0%" sourceLinked="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lang="lt-LT"/>
                </a:pPr>
                <a:endParaRPr lang="lt-LT"/>
              </a:p>
            </c:txPr>
            <c:dLblPos val="outEnd"/>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'Demografiniai duomenys'!$B$4:$B$5</c:f>
              <c:strCache>
                <c:ptCount val="2"/>
                <c:pt idx="0">
                  <c:v>Vyras</c:v>
                </c:pt>
                <c:pt idx="1">
                  <c:v>Moteris</c:v>
                </c:pt>
              </c:strCache>
            </c:strRef>
          </c:cat>
          <c:val>
            <c:numRef>
              <c:f>'Demografiniai duomenys'!$E$4:$E$5</c:f>
              <c:numCache>
                <c:formatCode>General</c:formatCode>
                <c:ptCount val="2"/>
                <c:pt idx="0">
                  <c:v>52.2</c:v>
                </c:pt>
                <c:pt idx="1">
                  <c:v>47.8</c:v>
                </c:pt>
              </c:numCache>
            </c:numRef>
          </c:val>
        </c:ser>
        <c:dLbls>
          <c:showLegendKey val="0"/>
          <c:showVal val="1"/>
          <c:showCatName val="0"/>
          <c:showSerName val="0"/>
          <c:showPercent val="0"/>
          <c:showBubbleSize val="0"/>
          <c:showLeaderLines val="1"/>
        </c:dLbls>
        <c:firstSliceAng val="0"/>
      </c:pieChart>
    </c:plotArea>
    <c:plotVisOnly val="1"/>
    <c:dispBlanksAs val="zero"/>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1.2283333333333341E-3"/>
          <c:w val="0.99631499999999729"/>
          <c:h val="0.99877166666666661"/>
        </c:manualLayout>
      </c:layout>
      <c:pieChart>
        <c:varyColors val="1"/>
        <c:ser>
          <c:idx val="0"/>
          <c:order val="0"/>
          <c:explosion val="25"/>
          <c:dPt>
            <c:idx val="0"/>
            <c:bubble3D val="0"/>
            <c:explosion val="2"/>
          </c:dPt>
          <c:dPt>
            <c:idx val="1"/>
            <c:bubble3D val="0"/>
            <c:explosion val="7"/>
          </c:dPt>
          <c:dLbls>
            <c:dLbl>
              <c:idx val="0"/>
              <c:dLblPos val="outEnd"/>
              <c:showLegendKey val="0"/>
              <c:showVal val="0"/>
              <c:showCatName val="1"/>
              <c:showSerName val="0"/>
              <c:showPercent val="1"/>
              <c:showBubbleSize val="0"/>
              <c:extLst>
                <c:ext xmlns:c15="http://schemas.microsoft.com/office/drawing/2012/chart" uri="{CE6537A1-D6FC-4f65-9D91-7224C49458BB}"/>
              </c:extLst>
            </c:dLbl>
            <c:dLbl>
              <c:idx val="1"/>
              <c:layout>
                <c:manualLayout>
                  <c:x val="-2.7777777777777931E-3"/>
                  <c:y val="5.0925925925925923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3"/>
              <c:layout>
                <c:manualLayout>
                  <c:x val="-8.3333333333333367E-3"/>
                  <c:y val="-1.8518518518518566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Lst>
            </c:dLbl>
            <c:numFmt formatCode="0.0%" sourceLinked="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lang="lt-LT"/>
                </a:pPr>
                <a:endParaRPr lang="lt-LT"/>
              </a:p>
            </c:txPr>
            <c:dLblPos val="outEnd"/>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'Demografiniai duomenys'!$B$25:$B$26</c:f>
              <c:strCache>
                <c:ptCount val="2"/>
                <c:pt idx="0">
                  <c:v>Nuo 21-40 m.</c:v>
                </c:pt>
                <c:pt idx="1">
                  <c:v>41 m. ir daugiau</c:v>
                </c:pt>
              </c:strCache>
            </c:strRef>
          </c:cat>
          <c:val>
            <c:numRef>
              <c:f>'Demografiniai duomenys'!$E$25:$E$26</c:f>
              <c:numCache>
                <c:formatCode>General</c:formatCode>
                <c:ptCount val="2"/>
                <c:pt idx="0">
                  <c:v>53.3</c:v>
                </c:pt>
                <c:pt idx="1">
                  <c:v>46.7</c:v>
                </c:pt>
              </c:numCache>
            </c:numRef>
          </c:val>
        </c:ser>
        <c:dLbls>
          <c:showLegendKey val="0"/>
          <c:showVal val="1"/>
          <c:showCatName val="0"/>
          <c:showSerName val="0"/>
          <c:showPercent val="0"/>
          <c:showBubbleSize val="0"/>
          <c:showLeaderLines val="1"/>
        </c:dLbls>
        <c:firstSliceAng val="0"/>
      </c:pieChart>
    </c:plotArea>
    <c:plotVisOnly val="1"/>
    <c:dispBlanksAs val="zero"/>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txPr>
              <a:bodyPr/>
              <a:lstStyle/>
              <a:p>
                <a:pPr>
                  <a:defRPr lang="lt-LT"/>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'2kl.'!$J$6:$M$6</c:f>
              <c:strCache>
                <c:ptCount val="4"/>
                <c:pt idx="0">
                  <c:v>Kita</c:v>
                </c:pt>
                <c:pt idx="1">
                  <c:v>Aikštė, kaip miesto unikalaus identiteto reprezentacija (vieta monumentui, valstybinėms šventėms ir minėjimams, vėliavos iškėlimui, garbės sargybos kuopai ir kt.)</c:v>
                </c:pt>
                <c:pt idx="2">
                  <c:v>Pramogų ir laisvalaikio vieta (aikštė, kurioje vyktų mugės, turgeliai, šventės, tematiniai renginiai)</c:v>
                </c:pt>
                <c:pt idx="3">
                  <c:v>Miesto bendruomenės susirinkimų ir poilsio erdvė (miesto minėjimai, sambūriai, vieta komunikacijai ir kt.)</c:v>
                </c:pt>
              </c:strCache>
            </c:strRef>
          </c:cat>
          <c:val>
            <c:numRef>
              <c:f>'2kl.'!$J$7:$M$7</c:f>
              <c:numCache>
                <c:formatCode>0.0%</c:formatCode>
                <c:ptCount val="4"/>
                <c:pt idx="0">
                  <c:v>0.126</c:v>
                </c:pt>
                <c:pt idx="1">
                  <c:v>0.33300000000000074</c:v>
                </c:pt>
                <c:pt idx="2">
                  <c:v>0.42500000000000032</c:v>
                </c:pt>
                <c:pt idx="3">
                  <c:v>0.6780000000000016</c:v>
                </c:pt>
              </c:numCache>
            </c:numRef>
          </c:val>
        </c:ser>
        <c:dLbls>
          <c:showLegendKey val="0"/>
          <c:showVal val="1"/>
          <c:showCatName val="0"/>
          <c:showSerName val="0"/>
          <c:showPercent val="0"/>
          <c:showBubbleSize val="0"/>
        </c:dLbls>
        <c:gapWidth val="75"/>
        <c:axId val="82862848"/>
        <c:axId val="82865536"/>
      </c:barChart>
      <c:catAx>
        <c:axId val="82862848"/>
        <c:scaling>
          <c:orientation val="minMax"/>
        </c:scaling>
        <c:delete val="0"/>
        <c:axPos val="l"/>
        <c:numFmt formatCode="General" sourceLinked="0"/>
        <c:majorTickMark val="none"/>
        <c:minorTickMark val="none"/>
        <c:tickLblPos val="nextTo"/>
        <c:txPr>
          <a:bodyPr/>
          <a:lstStyle/>
          <a:p>
            <a:pPr>
              <a:defRPr lang="lt-LT"/>
            </a:pPr>
            <a:endParaRPr lang="lt-LT"/>
          </a:p>
        </c:txPr>
        <c:crossAx val="82865536"/>
        <c:crosses val="autoZero"/>
        <c:auto val="1"/>
        <c:lblAlgn val="ctr"/>
        <c:lblOffset val="100"/>
        <c:noMultiLvlLbl val="0"/>
      </c:catAx>
      <c:valAx>
        <c:axId val="82865536"/>
        <c:scaling>
          <c:orientation val="minMax"/>
        </c:scaling>
        <c:delete val="0"/>
        <c:axPos val="b"/>
        <c:numFmt formatCode="0%" sourceLinked="0"/>
        <c:majorTickMark val="none"/>
        <c:minorTickMark val="none"/>
        <c:tickLblPos val="nextTo"/>
        <c:txPr>
          <a:bodyPr/>
          <a:lstStyle/>
          <a:p>
            <a:pPr>
              <a:defRPr lang="lt-LT"/>
            </a:pPr>
            <a:endParaRPr lang="lt-LT"/>
          </a:p>
        </c:txPr>
        <c:crossAx val="82862848"/>
        <c:crosses val="autoZero"/>
        <c:crossBetween val="between"/>
      </c:valAx>
      <c:spPr>
        <a:noFill/>
      </c:spPr>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txPr>
              <a:bodyPr/>
              <a:lstStyle/>
              <a:p>
                <a:pPr>
                  <a:defRPr lang="lt-LT"/>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'3kl.'!$J$4:$M$4</c:f>
              <c:strCache>
                <c:ptCount val="4"/>
                <c:pt idx="0">
                  <c:v>Kita</c:v>
                </c:pt>
                <c:pt idx="1">
                  <c:v>Šiuolaikiniai pastatai</c:v>
                </c:pt>
                <c:pt idx="2">
                  <c:v>Rekonstruoti istoriniai pastatai</c:v>
                </c:pt>
                <c:pt idx="3">
                  <c:v>Mišri architektūra</c:v>
                </c:pt>
              </c:strCache>
            </c:strRef>
          </c:cat>
          <c:val>
            <c:numRef>
              <c:f>'3kl.'!$J$5:$M$5</c:f>
              <c:numCache>
                <c:formatCode>0.0%</c:formatCode>
                <c:ptCount val="4"/>
                <c:pt idx="0">
                  <c:v>0.13500000000000001</c:v>
                </c:pt>
                <c:pt idx="1">
                  <c:v>0.20200000000000001</c:v>
                </c:pt>
                <c:pt idx="2">
                  <c:v>0.36000000000000032</c:v>
                </c:pt>
                <c:pt idx="3">
                  <c:v>0.53900000000000003</c:v>
                </c:pt>
              </c:numCache>
            </c:numRef>
          </c:val>
        </c:ser>
        <c:dLbls>
          <c:showLegendKey val="0"/>
          <c:showVal val="1"/>
          <c:showCatName val="0"/>
          <c:showSerName val="0"/>
          <c:showPercent val="0"/>
          <c:showBubbleSize val="0"/>
        </c:dLbls>
        <c:gapWidth val="75"/>
        <c:axId val="95455104"/>
        <c:axId val="95478528"/>
      </c:barChart>
      <c:catAx>
        <c:axId val="95455104"/>
        <c:scaling>
          <c:orientation val="minMax"/>
        </c:scaling>
        <c:delete val="0"/>
        <c:axPos val="l"/>
        <c:numFmt formatCode="General" sourceLinked="0"/>
        <c:majorTickMark val="none"/>
        <c:minorTickMark val="none"/>
        <c:tickLblPos val="nextTo"/>
        <c:txPr>
          <a:bodyPr/>
          <a:lstStyle/>
          <a:p>
            <a:pPr>
              <a:defRPr lang="lt-LT"/>
            </a:pPr>
            <a:endParaRPr lang="lt-LT"/>
          </a:p>
        </c:txPr>
        <c:crossAx val="95478528"/>
        <c:crosses val="autoZero"/>
        <c:auto val="1"/>
        <c:lblAlgn val="ctr"/>
        <c:lblOffset val="100"/>
        <c:noMultiLvlLbl val="0"/>
      </c:catAx>
      <c:valAx>
        <c:axId val="95478528"/>
        <c:scaling>
          <c:orientation val="minMax"/>
        </c:scaling>
        <c:delete val="0"/>
        <c:axPos val="b"/>
        <c:numFmt formatCode="0%" sourceLinked="0"/>
        <c:majorTickMark val="none"/>
        <c:minorTickMark val="none"/>
        <c:tickLblPos val="nextTo"/>
        <c:txPr>
          <a:bodyPr/>
          <a:lstStyle/>
          <a:p>
            <a:pPr>
              <a:defRPr lang="lt-LT"/>
            </a:pPr>
            <a:endParaRPr lang="lt-LT"/>
          </a:p>
        </c:txPr>
        <c:crossAx val="95455104"/>
        <c:crosses val="autoZero"/>
        <c:crossBetween val="between"/>
      </c:valAx>
      <c:spPr>
        <a:noFill/>
      </c:spPr>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txPr>
              <a:bodyPr/>
              <a:lstStyle/>
              <a:p>
                <a:pPr>
                  <a:defRPr lang="lt-LT"/>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'4kl.'!$J$4:$N$4</c:f>
              <c:strCache>
                <c:ptCount val="5"/>
                <c:pt idx="0">
                  <c:v>Kiti objektai</c:v>
                </c:pt>
                <c:pt idx="1">
                  <c:v>Viešojo valdymo objektai</c:v>
                </c:pt>
                <c:pt idx="2">
                  <c:v>Kultūros objektai</c:v>
                </c:pt>
                <c:pt idx="3">
                  <c:v>Komercinės paskirties objektai</c:v>
                </c:pt>
                <c:pt idx="4">
                  <c:v>Poilsio ir rekreacijos erdvės, objektai</c:v>
                </c:pt>
              </c:strCache>
            </c:strRef>
          </c:cat>
          <c:val>
            <c:numRef>
              <c:f>'4kl.'!$J$5:$N$5</c:f>
              <c:numCache>
                <c:formatCode>0.0%</c:formatCode>
                <c:ptCount val="5"/>
                <c:pt idx="0">
                  <c:v>0.34400000000000008</c:v>
                </c:pt>
                <c:pt idx="1">
                  <c:v>0.55600000000000005</c:v>
                </c:pt>
                <c:pt idx="2">
                  <c:v>0.81100000000000005</c:v>
                </c:pt>
                <c:pt idx="3">
                  <c:v>0.83300000000000063</c:v>
                </c:pt>
                <c:pt idx="4">
                  <c:v>0.91100000000000003</c:v>
                </c:pt>
              </c:numCache>
            </c:numRef>
          </c:val>
        </c:ser>
        <c:dLbls>
          <c:showLegendKey val="0"/>
          <c:showVal val="1"/>
          <c:showCatName val="0"/>
          <c:showSerName val="0"/>
          <c:showPercent val="0"/>
          <c:showBubbleSize val="0"/>
        </c:dLbls>
        <c:gapWidth val="75"/>
        <c:axId val="81167104"/>
        <c:axId val="81168640"/>
      </c:barChart>
      <c:catAx>
        <c:axId val="81167104"/>
        <c:scaling>
          <c:orientation val="minMax"/>
        </c:scaling>
        <c:delete val="0"/>
        <c:axPos val="l"/>
        <c:numFmt formatCode="General" sourceLinked="0"/>
        <c:majorTickMark val="none"/>
        <c:minorTickMark val="none"/>
        <c:tickLblPos val="nextTo"/>
        <c:txPr>
          <a:bodyPr/>
          <a:lstStyle/>
          <a:p>
            <a:pPr>
              <a:defRPr lang="lt-LT"/>
            </a:pPr>
            <a:endParaRPr lang="lt-LT"/>
          </a:p>
        </c:txPr>
        <c:crossAx val="81168640"/>
        <c:crosses val="autoZero"/>
        <c:auto val="1"/>
        <c:lblAlgn val="ctr"/>
        <c:lblOffset val="100"/>
        <c:noMultiLvlLbl val="0"/>
      </c:catAx>
      <c:valAx>
        <c:axId val="81168640"/>
        <c:scaling>
          <c:orientation val="minMax"/>
        </c:scaling>
        <c:delete val="0"/>
        <c:axPos val="b"/>
        <c:numFmt formatCode="0%" sourceLinked="0"/>
        <c:majorTickMark val="none"/>
        <c:minorTickMark val="none"/>
        <c:tickLblPos val="nextTo"/>
        <c:txPr>
          <a:bodyPr/>
          <a:lstStyle/>
          <a:p>
            <a:pPr>
              <a:defRPr lang="lt-LT"/>
            </a:pPr>
            <a:endParaRPr lang="lt-LT"/>
          </a:p>
        </c:txPr>
        <c:crossAx val="81167104"/>
        <c:crosses val="autoZero"/>
        <c:crossBetween val="between"/>
      </c:valAx>
      <c:spPr>
        <a:noFill/>
      </c:spPr>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txPr>
              <a:bodyPr/>
              <a:lstStyle/>
              <a:p>
                <a:pPr>
                  <a:defRPr lang="lt-LT"/>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'4kl.'!$J$78:$Q$78</c:f>
              <c:strCache>
                <c:ptCount val="8"/>
                <c:pt idx="0">
                  <c:v>Kita</c:v>
                </c:pt>
                <c:pt idx="1">
                  <c:v>Pavėsinės</c:v>
                </c:pt>
                <c:pt idx="2">
                  <c:v>Pasivaikščiojimų zonos</c:v>
                </c:pt>
                <c:pt idx="3">
                  <c:v>Erdvės šeimoms (žaidimų aikštelės ir pan.)</c:v>
                </c:pt>
                <c:pt idx="4">
                  <c:v>Dviračių stovai ir sustojimo vietos</c:v>
                </c:pt>
                <c:pt idx="5">
                  <c:v>Žalieji plotai (parkas, medžiai, gėlynai)</c:v>
                </c:pt>
                <c:pt idx="6">
                  <c:v>Fontanas (-ai)</c:v>
                </c:pt>
                <c:pt idx="7">
                  <c:v>Suoliukai, šiukšliadėžės</c:v>
                </c:pt>
              </c:strCache>
            </c:strRef>
          </c:cat>
          <c:val>
            <c:numRef>
              <c:f>'4kl.'!$J$79:$Q$79</c:f>
              <c:numCache>
                <c:formatCode>0.0%</c:formatCode>
                <c:ptCount val="8"/>
                <c:pt idx="0">
                  <c:v>3.6999999999999998E-2</c:v>
                </c:pt>
                <c:pt idx="1">
                  <c:v>3.6999999999999998E-2</c:v>
                </c:pt>
                <c:pt idx="2">
                  <c:v>0.16</c:v>
                </c:pt>
                <c:pt idx="3">
                  <c:v>0.23500000000000001</c:v>
                </c:pt>
                <c:pt idx="4">
                  <c:v>0.45700000000000002</c:v>
                </c:pt>
                <c:pt idx="5">
                  <c:v>0.46900000000000008</c:v>
                </c:pt>
                <c:pt idx="6">
                  <c:v>0.55600000000000005</c:v>
                </c:pt>
                <c:pt idx="7">
                  <c:v>0.6790000000000016</c:v>
                </c:pt>
              </c:numCache>
            </c:numRef>
          </c:val>
        </c:ser>
        <c:dLbls>
          <c:showLegendKey val="0"/>
          <c:showVal val="1"/>
          <c:showCatName val="0"/>
          <c:showSerName val="0"/>
          <c:showPercent val="0"/>
          <c:showBubbleSize val="0"/>
        </c:dLbls>
        <c:gapWidth val="75"/>
        <c:axId val="81189120"/>
        <c:axId val="81080320"/>
      </c:barChart>
      <c:catAx>
        <c:axId val="81189120"/>
        <c:scaling>
          <c:orientation val="minMax"/>
        </c:scaling>
        <c:delete val="0"/>
        <c:axPos val="l"/>
        <c:numFmt formatCode="General" sourceLinked="0"/>
        <c:majorTickMark val="none"/>
        <c:minorTickMark val="none"/>
        <c:tickLblPos val="nextTo"/>
        <c:txPr>
          <a:bodyPr/>
          <a:lstStyle/>
          <a:p>
            <a:pPr>
              <a:defRPr lang="lt-LT"/>
            </a:pPr>
            <a:endParaRPr lang="lt-LT"/>
          </a:p>
        </c:txPr>
        <c:crossAx val="81080320"/>
        <c:crosses val="autoZero"/>
        <c:auto val="1"/>
        <c:lblAlgn val="ctr"/>
        <c:lblOffset val="100"/>
        <c:noMultiLvlLbl val="0"/>
      </c:catAx>
      <c:valAx>
        <c:axId val="81080320"/>
        <c:scaling>
          <c:orientation val="minMax"/>
        </c:scaling>
        <c:delete val="0"/>
        <c:axPos val="b"/>
        <c:numFmt formatCode="0%" sourceLinked="0"/>
        <c:majorTickMark val="none"/>
        <c:minorTickMark val="none"/>
        <c:tickLblPos val="nextTo"/>
        <c:txPr>
          <a:bodyPr/>
          <a:lstStyle/>
          <a:p>
            <a:pPr>
              <a:defRPr lang="lt-LT"/>
            </a:pPr>
            <a:endParaRPr lang="lt-LT"/>
          </a:p>
        </c:txPr>
        <c:crossAx val="81189120"/>
        <c:crosses val="autoZero"/>
        <c:crossBetween val="between"/>
      </c:valAx>
      <c:spPr>
        <a:noFill/>
      </c:spPr>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txPr>
              <a:bodyPr/>
              <a:lstStyle/>
              <a:p>
                <a:pPr>
                  <a:defRPr lang="lt-LT"/>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'4kl.'!$J$45:$M$45</c:f>
              <c:strCache>
                <c:ptCount val="4"/>
                <c:pt idx="0">
                  <c:v> Kita</c:v>
                </c:pt>
                <c:pt idx="1">
                  <c:v>Biurai</c:v>
                </c:pt>
                <c:pt idx="2">
                  <c:v>Parduotuvės</c:v>
                </c:pt>
                <c:pt idx="3">
                  <c:v>Restoranai/ kavinės</c:v>
                </c:pt>
              </c:strCache>
            </c:strRef>
          </c:cat>
          <c:val>
            <c:numRef>
              <c:f>'4kl.'!$J$46:$M$46</c:f>
              <c:numCache>
                <c:formatCode>0.0%</c:formatCode>
                <c:ptCount val="4"/>
                <c:pt idx="0">
                  <c:v>0.13500000000000001</c:v>
                </c:pt>
                <c:pt idx="1">
                  <c:v>0.25700000000000001</c:v>
                </c:pt>
                <c:pt idx="2">
                  <c:v>0.55400000000000005</c:v>
                </c:pt>
                <c:pt idx="3">
                  <c:v>0.90500000000000003</c:v>
                </c:pt>
              </c:numCache>
            </c:numRef>
          </c:val>
        </c:ser>
        <c:dLbls>
          <c:showLegendKey val="0"/>
          <c:showVal val="1"/>
          <c:showCatName val="0"/>
          <c:showSerName val="0"/>
          <c:showPercent val="0"/>
          <c:showBubbleSize val="0"/>
        </c:dLbls>
        <c:gapWidth val="75"/>
        <c:axId val="81083008"/>
        <c:axId val="81122048"/>
      </c:barChart>
      <c:catAx>
        <c:axId val="81083008"/>
        <c:scaling>
          <c:orientation val="minMax"/>
        </c:scaling>
        <c:delete val="0"/>
        <c:axPos val="l"/>
        <c:numFmt formatCode="General" sourceLinked="0"/>
        <c:majorTickMark val="none"/>
        <c:minorTickMark val="none"/>
        <c:tickLblPos val="nextTo"/>
        <c:txPr>
          <a:bodyPr/>
          <a:lstStyle/>
          <a:p>
            <a:pPr>
              <a:defRPr lang="lt-LT"/>
            </a:pPr>
            <a:endParaRPr lang="lt-LT"/>
          </a:p>
        </c:txPr>
        <c:crossAx val="81122048"/>
        <c:crosses val="autoZero"/>
        <c:auto val="1"/>
        <c:lblAlgn val="ctr"/>
        <c:lblOffset val="100"/>
        <c:noMultiLvlLbl val="0"/>
      </c:catAx>
      <c:valAx>
        <c:axId val="81122048"/>
        <c:scaling>
          <c:orientation val="minMax"/>
        </c:scaling>
        <c:delete val="0"/>
        <c:axPos val="b"/>
        <c:numFmt formatCode="0%" sourceLinked="0"/>
        <c:majorTickMark val="none"/>
        <c:minorTickMark val="none"/>
        <c:tickLblPos val="nextTo"/>
        <c:txPr>
          <a:bodyPr/>
          <a:lstStyle/>
          <a:p>
            <a:pPr>
              <a:defRPr lang="lt-LT"/>
            </a:pPr>
            <a:endParaRPr lang="lt-LT"/>
          </a:p>
        </c:txPr>
        <c:crossAx val="81083008"/>
        <c:crosses val="autoZero"/>
        <c:crossBetween val="between"/>
      </c:valAx>
      <c:spPr>
        <a:noFill/>
      </c:spPr>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txPr>
              <a:bodyPr/>
              <a:lstStyle/>
              <a:p>
                <a:pPr>
                  <a:defRPr lang="lt-LT"/>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'4kl.'!$J$168:$N$168</c:f>
              <c:strCache>
                <c:ptCount val="5"/>
                <c:pt idx="0">
                  <c:v>Kita</c:v>
                </c:pt>
                <c:pt idx="1">
                  <c:v>Skaitykla</c:v>
                </c:pt>
                <c:pt idx="2">
                  <c:v>Lauko estrada</c:v>
                </c:pt>
                <c:pt idx="3">
                  <c:v>Teatras</c:v>
                </c:pt>
                <c:pt idx="4">
                  <c:v>Istorinė (-ės) ekspozicija (-os)</c:v>
                </c:pt>
              </c:strCache>
            </c:strRef>
          </c:cat>
          <c:val>
            <c:numRef>
              <c:f>'4kl.'!$J$169:$N$169</c:f>
              <c:numCache>
                <c:formatCode>0.0%</c:formatCode>
                <c:ptCount val="5"/>
                <c:pt idx="0">
                  <c:v>6.9000000000000034E-2</c:v>
                </c:pt>
                <c:pt idx="1">
                  <c:v>0.25</c:v>
                </c:pt>
                <c:pt idx="2">
                  <c:v>0.34700000000000031</c:v>
                </c:pt>
                <c:pt idx="3">
                  <c:v>0.47200000000000031</c:v>
                </c:pt>
                <c:pt idx="4">
                  <c:v>0.55600000000000005</c:v>
                </c:pt>
              </c:numCache>
            </c:numRef>
          </c:val>
        </c:ser>
        <c:dLbls>
          <c:showLegendKey val="0"/>
          <c:showVal val="1"/>
          <c:showCatName val="0"/>
          <c:showSerName val="0"/>
          <c:showPercent val="0"/>
          <c:showBubbleSize val="0"/>
        </c:dLbls>
        <c:gapWidth val="75"/>
        <c:axId val="82774656"/>
        <c:axId val="82802176"/>
      </c:barChart>
      <c:catAx>
        <c:axId val="82774656"/>
        <c:scaling>
          <c:orientation val="minMax"/>
        </c:scaling>
        <c:delete val="0"/>
        <c:axPos val="l"/>
        <c:numFmt formatCode="General" sourceLinked="0"/>
        <c:majorTickMark val="none"/>
        <c:minorTickMark val="none"/>
        <c:tickLblPos val="nextTo"/>
        <c:txPr>
          <a:bodyPr/>
          <a:lstStyle/>
          <a:p>
            <a:pPr>
              <a:defRPr lang="lt-LT"/>
            </a:pPr>
            <a:endParaRPr lang="lt-LT"/>
          </a:p>
        </c:txPr>
        <c:crossAx val="82802176"/>
        <c:crosses val="autoZero"/>
        <c:auto val="1"/>
        <c:lblAlgn val="ctr"/>
        <c:lblOffset val="100"/>
        <c:noMultiLvlLbl val="0"/>
      </c:catAx>
      <c:valAx>
        <c:axId val="82802176"/>
        <c:scaling>
          <c:orientation val="minMax"/>
        </c:scaling>
        <c:delete val="0"/>
        <c:axPos val="b"/>
        <c:numFmt formatCode="0%" sourceLinked="0"/>
        <c:majorTickMark val="none"/>
        <c:minorTickMark val="none"/>
        <c:tickLblPos val="nextTo"/>
        <c:txPr>
          <a:bodyPr/>
          <a:lstStyle/>
          <a:p>
            <a:pPr>
              <a:defRPr lang="lt-LT"/>
            </a:pPr>
            <a:endParaRPr lang="lt-LT"/>
          </a:p>
        </c:txPr>
        <c:crossAx val="82774656"/>
        <c:crosses val="autoZero"/>
        <c:crossBetween val="between"/>
      </c:valAx>
      <c:spPr>
        <a:noFill/>
      </c:spPr>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txPr>
              <a:bodyPr/>
              <a:lstStyle/>
              <a:p>
                <a:pPr>
                  <a:defRPr lang="lt-LT"/>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'4kl.'!$J$143:$L$143</c:f>
              <c:strCache>
                <c:ptCount val="3"/>
                <c:pt idx="0">
                  <c:v>Kita</c:v>
                </c:pt>
                <c:pt idx="1">
                  <c:v>Biudžetinės įstaigos ir organizacijos</c:v>
                </c:pt>
                <c:pt idx="2">
                  <c:v>Miesto savivaldybė</c:v>
                </c:pt>
              </c:strCache>
            </c:strRef>
          </c:cat>
          <c:val>
            <c:numRef>
              <c:f>'4kl.'!$J$144:$L$144</c:f>
              <c:numCache>
                <c:formatCode>0.0%</c:formatCode>
                <c:ptCount val="3"/>
                <c:pt idx="0">
                  <c:v>0.14000000000000001</c:v>
                </c:pt>
                <c:pt idx="1">
                  <c:v>0.36000000000000032</c:v>
                </c:pt>
                <c:pt idx="2">
                  <c:v>0.72000000000000064</c:v>
                </c:pt>
              </c:numCache>
            </c:numRef>
          </c:val>
        </c:ser>
        <c:dLbls>
          <c:showLegendKey val="0"/>
          <c:showVal val="1"/>
          <c:showCatName val="0"/>
          <c:showSerName val="0"/>
          <c:showPercent val="0"/>
          <c:showBubbleSize val="0"/>
        </c:dLbls>
        <c:gapWidth val="75"/>
        <c:axId val="82821120"/>
        <c:axId val="82823808"/>
      </c:barChart>
      <c:catAx>
        <c:axId val="82821120"/>
        <c:scaling>
          <c:orientation val="minMax"/>
        </c:scaling>
        <c:delete val="0"/>
        <c:axPos val="l"/>
        <c:numFmt formatCode="General" sourceLinked="0"/>
        <c:majorTickMark val="none"/>
        <c:minorTickMark val="none"/>
        <c:tickLblPos val="nextTo"/>
        <c:txPr>
          <a:bodyPr/>
          <a:lstStyle/>
          <a:p>
            <a:pPr>
              <a:defRPr lang="lt-LT"/>
            </a:pPr>
            <a:endParaRPr lang="lt-LT"/>
          </a:p>
        </c:txPr>
        <c:crossAx val="82823808"/>
        <c:crosses val="autoZero"/>
        <c:auto val="1"/>
        <c:lblAlgn val="ctr"/>
        <c:lblOffset val="100"/>
        <c:noMultiLvlLbl val="0"/>
      </c:catAx>
      <c:valAx>
        <c:axId val="82823808"/>
        <c:scaling>
          <c:orientation val="minMax"/>
        </c:scaling>
        <c:delete val="0"/>
        <c:axPos val="b"/>
        <c:numFmt formatCode="0%" sourceLinked="0"/>
        <c:majorTickMark val="none"/>
        <c:minorTickMark val="none"/>
        <c:tickLblPos val="nextTo"/>
        <c:txPr>
          <a:bodyPr/>
          <a:lstStyle/>
          <a:p>
            <a:pPr>
              <a:defRPr lang="lt-LT"/>
            </a:pPr>
            <a:endParaRPr lang="lt-LT"/>
          </a:p>
        </c:txPr>
        <c:crossAx val="82821120"/>
        <c:crosses val="autoZero"/>
        <c:crossBetween val="between"/>
      </c:valAx>
      <c:spPr>
        <a:noFill/>
      </c:spPr>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txPr>
              <a:bodyPr/>
              <a:lstStyle/>
              <a:p>
                <a:pPr>
                  <a:defRPr lang="lt-LT"/>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'4kl.'!$J$209:$K$209</c:f>
              <c:strCache>
                <c:ptCount val="2"/>
                <c:pt idx="0">
                  <c:v>Kita</c:v>
                </c:pt>
                <c:pt idx="1">
                  <c:v>Monumentas</c:v>
                </c:pt>
              </c:strCache>
            </c:strRef>
          </c:cat>
          <c:val>
            <c:numRef>
              <c:f>'4kl.'!$J$210:$K$210</c:f>
              <c:numCache>
                <c:formatCode>0.0%</c:formatCode>
                <c:ptCount val="2"/>
                <c:pt idx="0">
                  <c:v>0.19400000000000001</c:v>
                </c:pt>
                <c:pt idx="1">
                  <c:v>0.80600000000000005</c:v>
                </c:pt>
              </c:numCache>
            </c:numRef>
          </c:val>
        </c:ser>
        <c:dLbls>
          <c:showLegendKey val="0"/>
          <c:showVal val="1"/>
          <c:showCatName val="0"/>
          <c:showSerName val="0"/>
          <c:showPercent val="0"/>
          <c:showBubbleSize val="0"/>
        </c:dLbls>
        <c:gapWidth val="75"/>
        <c:axId val="82835328"/>
        <c:axId val="82936576"/>
      </c:barChart>
      <c:catAx>
        <c:axId val="82835328"/>
        <c:scaling>
          <c:orientation val="minMax"/>
        </c:scaling>
        <c:delete val="0"/>
        <c:axPos val="l"/>
        <c:numFmt formatCode="General" sourceLinked="0"/>
        <c:majorTickMark val="none"/>
        <c:minorTickMark val="none"/>
        <c:tickLblPos val="nextTo"/>
        <c:txPr>
          <a:bodyPr/>
          <a:lstStyle/>
          <a:p>
            <a:pPr>
              <a:defRPr lang="lt-LT"/>
            </a:pPr>
            <a:endParaRPr lang="lt-LT"/>
          </a:p>
        </c:txPr>
        <c:crossAx val="82936576"/>
        <c:crosses val="autoZero"/>
        <c:auto val="1"/>
        <c:lblAlgn val="ctr"/>
        <c:lblOffset val="100"/>
        <c:noMultiLvlLbl val="0"/>
      </c:catAx>
      <c:valAx>
        <c:axId val="82936576"/>
        <c:scaling>
          <c:orientation val="minMax"/>
        </c:scaling>
        <c:delete val="0"/>
        <c:axPos val="b"/>
        <c:numFmt formatCode="0%" sourceLinked="0"/>
        <c:majorTickMark val="none"/>
        <c:minorTickMark val="none"/>
        <c:tickLblPos val="nextTo"/>
        <c:txPr>
          <a:bodyPr/>
          <a:lstStyle/>
          <a:p>
            <a:pPr>
              <a:defRPr lang="lt-LT"/>
            </a:pPr>
            <a:endParaRPr lang="lt-LT"/>
          </a:p>
        </c:txPr>
        <c:crossAx val="82835328"/>
        <c:crosses val="autoZero"/>
        <c:crossBetween val="between"/>
      </c:valAx>
      <c:spPr>
        <a:noFill/>
      </c:spPr>
    </c:plotArea>
    <c:plotVisOnly val="1"/>
    <c:dispBlanksAs val="gap"/>
    <c:showDLblsOverMax val="0"/>
  </c:chart>
  <c:spPr>
    <a:noFill/>
    <a:ln>
      <a:noFill/>
    </a:ln>
  </c:spPr>
  <c:txPr>
    <a:bodyPr/>
    <a:lstStyle/>
    <a:p>
      <a:pPr>
        <a:defRPr>
          <a:latin typeface="Times New Roman" panose="02020603050405020304" pitchFamily="18" charset="0"/>
          <a:cs typeface="Times New Roman" panose="02020603050405020304" pitchFamily="18" charset="0"/>
        </a:defRPr>
      </a:pPr>
      <a:endParaRPr lang="lt-LT"/>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F8C3B1-12EA-4880-A95D-EE9A7D9FE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211312</Words>
  <Characters>120448</Characters>
  <Application>Microsoft Office Word</Application>
  <DocSecurity>0</DocSecurity>
  <Lines>1003</Lines>
  <Paragraphs>662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KLAIPĖDOS MIESTO ATGIMIMO AIKŠTĖS IR GRETIMYBIŲ RAIDA </vt:lpstr>
      <vt:lpstr/>
    </vt:vector>
  </TitlesOfParts>
  <Company>valdyba.lan</Company>
  <LinksUpToDate>false</LinksUpToDate>
  <CharactersWithSpaces>331098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KLAIPĖDOS MIESTO ATGIMIMO AIKŠTĖS IR GRETIMYBIŲ RAIDA</dc:title>
  <dc:subject>GALIMYBIŲ STUDIJA</dc:subject>
  <dc:creator>User</dc:creator>
  <cp:lastModifiedBy>Snieguole Kacerauskaite</cp:lastModifiedBy>
  <cp:revision>2</cp:revision>
  <cp:lastPrinted>2015-01-13T13:08:00Z</cp:lastPrinted>
  <dcterms:created xsi:type="dcterms:W3CDTF">2015-09-02T05:31:00Z</dcterms:created>
  <dcterms:modified xsi:type="dcterms:W3CDTF">2015-09-02T05:31:00Z</dcterms:modified>
</cp:coreProperties>
</file>