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F06317" w:rsidRPr="00F06317" w14:paraId="11AE3244" w14:textId="77777777" w:rsidTr="00640D0C">
        <w:tc>
          <w:tcPr>
            <w:tcW w:w="4252" w:type="dxa"/>
          </w:tcPr>
          <w:p w14:paraId="11AE3243" w14:textId="77777777" w:rsidR="0006079E" w:rsidRPr="00F06317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F06317">
              <w:t>PATVIRTINTA</w:t>
            </w:r>
          </w:p>
        </w:tc>
      </w:tr>
      <w:tr w:rsidR="00F06317" w:rsidRPr="00F06317" w14:paraId="11AE3246" w14:textId="77777777" w:rsidTr="00640D0C">
        <w:tc>
          <w:tcPr>
            <w:tcW w:w="4252" w:type="dxa"/>
          </w:tcPr>
          <w:p w14:paraId="11AE3245" w14:textId="77777777" w:rsidR="0006079E" w:rsidRPr="00F06317" w:rsidRDefault="0006079E" w:rsidP="0006079E">
            <w:r w:rsidRPr="00F06317">
              <w:t>Klaipėdos miesto savivaldybės</w:t>
            </w:r>
          </w:p>
        </w:tc>
      </w:tr>
      <w:tr w:rsidR="00F06317" w:rsidRPr="00F06317" w14:paraId="11AE3248" w14:textId="77777777" w:rsidTr="00640D0C">
        <w:tc>
          <w:tcPr>
            <w:tcW w:w="4252" w:type="dxa"/>
          </w:tcPr>
          <w:p w14:paraId="11AE3247" w14:textId="77777777" w:rsidR="0006079E" w:rsidRPr="00F06317" w:rsidRDefault="0006079E" w:rsidP="0006079E">
            <w:r w:rsidRPr="00F06317">
              <w:t xml:space="preserve">tarybos </w:t>
            </w:r>
            <w:bookmarkStart w:id="1" w:name="registravimoDataIlga"/>
            <w:r w:rsidRPr="00F06317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6317">
              <w:rPr>
                <w:noProof/>
              </w:rPr>
              <w:instrText xml:space="preserve"> FORMTEXT </w:instrText>
            </w:r>
            <w:r w:rsidRPr="00F06317">
              <w:rPr>
                <w:noProof/>
              </w:rPr>
            </w:r>
            <w:r w:rsidRPr="00F06317">
              <w:rPr>
                <w:noProof/>
              </w:rPr>
              <w:fldChar w:fldCharType="separate"/>
            </w:r>
            <w:r w:rsidRPr="00F06317">
              <w:rPr>
                <w:noProof/>
              </w:rPr>
              <w:t>2017 m. sausio 26 d.</w:t>
            </w:r>
            <w:r w:rsidRPr="00F06317">
              <w:rPr>
                <w:noProof/>
              </w:rPr>
              <w:fldChar w:fldCharType="end"/>
            </w:r>
            <w:bookmarkEnd w:id="1"/>
          </w:p>
        </w:tc>
      </w:tr>
      <w:tr w:rsidR="0006079E" w:rsidRPr="00F06317" w14:paraId="11AE324A" w14:textId="77777777" w:rsidTr="00640D0C">
        <w:tc>
          <w:tcPr>
            <w:tcW w:w="4252" w:type="dxa"/>
          </w:tcPr>
          <w:p w14:paraId="11AE3249" w14:textId="77777777" w:rsidR="0006079E" w:rsidRPr="00F06317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F06317">
              <w:t xml:space="preserve">sprendimu Nr. </w:t>
            </w:r>
            <w:bookmarkStart w:id="2" w:name="dokumentoNr"/>
            <w:r w:rsidRPr="00F06317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06317">
              <w:rPr>
                <w:noProof/>
              </w:rPr>
              <w:instrText xml:space="preserve"> FORMTEXT </w:instrText>
            </w:r>
            <w:r w:rsidRPr="00F06317">
              <w:rPr>
                <w:noProof/>
              </w:rPr>
            </w:r>
            <w:r w:rsidRPr="00F06317">
              <w:rPr>
                <w:noProof/>
              </w:rPr>
              <w:fldChar w:fldCharType="separate"/>
            </w:r>
            <w:r w:rsidRPr="00F06317">
              <w:rPr>
                <w:noProof/>
              </w:rPr>
              <w:t>T2-8</w:t>
            </w:r>
            <w:r w:rsidRPr="00F06317">
              <w:rPr>
                <w:noProof/>
              </w:rPr>
              <w:fldChar w:fldCharType="end"/>
            </w:r>
            <w:bookmarkEnd w:id="2"/>
          </w:p>
        </w:tc>
      </w:tr>
    </w:tbl>
    <w:p w14:paraId="11AE324B" w14:textId="77777777" w:rsidR="00832CC9" w:rsidRPr="00F06317" w:rsidRDefault="00832CC9" w:rsidP="0006079E">
      <w:pPr>
        <w:jc w:val="center"/>
      </w:pPr>
    </w:p>
    <w:p w14:paraId="11AE324C" w14:textId="77777777" w:rsidR="00832CC9" w:rsidRPr="00F06317" w:rsidRDefault="00832CC9" w:rsidP="0006079E">
      <w:pPr>
        <w:jc w:val="center"/>
      </w:pPr>
    </w:p>
    <w:p w14:paraId="11AE324D" w14:textId="30B750FD" w:rsidR="006E3E5A" w:rsidRPr="00F06317" w:rsidRDefault="00F3011D" w:rsidP="006E3E5A">
      <w:pPr>
        <w:shd w:val="clear" w:color="auto" w:fill="FFFFFF"/>
        <w:jc w:val="center"/>
        <w:rPr>
          <w:lang w:eastAsia="ru-RU"/>
        </w:rPr>
      </w:pPr>
      <w:r w:rsidRPr="00F06317">
        <w:rPr>
          <w:b/>
          <w:bCs/>
          <w:lang w:eastAsia="ru-RU"/>
        </w:rPr>
        <w:t xml:space="preserve">MATERIALINĖS PARAMOS TEIKIMO </w:t>
      </w:r>
      <w:r w:rsidR="006E3E5A" w:rsidRPr="00F06317">
        <w:rPr>
          <w:b/>
          <w:bCs/>
          <w:lang w:eastAsia="ru-RU"/>
        </w:rPr>
        <w:t>KOMISIJOS NUOSTATAI</w:t>
      </w:r>
    </w:p>
    <w:p w14:paraId="11AE324E" w14:textId="4AE396FB" w:rsidR="006E3E5A" w:rsidRPr="00F06317" w:rsidRDefault="006E3E5A" w:rsidP="00793BDE">
      <w:pPr>
        <w:shd w:val="clear" w:color="auto" w:fill="FFFFFF"/>
        <w:rPr>
          <w:lang w:eastAsia="ru-RU"/>
        </w:rPr>
      </w:pPr>
    </w:p>
    <w:p w14:paraId="67A597D1" w14:textId="54D6CAB3" w:rsidR="00645F37" w:rsidRPr="00F06317" w:rsidRDefault="006E3E5A" w:rsidP="006E3E5A">
      <w:pPr>
        <w:keepNext/>
        <w:shd w:val="clear" w:color="auto" w:fill="FFFFFF"/>
        <w:jc w:val="center"/>
        <w:rPr>
          <w:b/>
          <w:bCs/>
          <w:caps/>
          <w:lang w:eastAsia="ru-RU"/>
        </w:rPr>
      </w:pPr>
      <w:r w:rsidRPr="00F06317">
        <w:rPr>
          <w:b/>
          <w:bCs/>
          <w:caps/>
          <w:lang w:eastAsia="ru-RU"/>
        </w:rPr>
        <w:t>I</w:t>
      </w:r>
      <w:r w:rsidR="00645F37" w:rsidRPr="00F06317">
        <w:rPr>
          <w:b/>
          <w:bCs/>
          <w:caps/>
          <w:lang w:eastAsia="ru-RU"/>
        </w:rPr>
        <w:t xml:space="preserve"> SKYRIUS</w:t>
      </w:r>
    </w:p>
    <w:p w14:paraId="11AE324F" w14:textId="364ADB0D" w:rsidR="006E3E5A" w:rsidRPr="00F06317" w:rsidRDefault="00793BDE" w:rsidP="006E3E5A">
      <w:pPr>
        <w:keepNext/>
        <w:shd w:val="clear" w:color="auto" w:fill="FFFFFF"/>
        <w:jc w:val="center"/>
        <w:rPr>
          <w:lang w:eastAsia="ru-RU"/>
        </w:rPr>
      </w:pPr>
      <w:r w:rsidRPr="00F06317">
        <w:rPr>
          <w:b/>
          <w:bCs/>
          <w:caps/>
          <w:lang w:eastAsia="ru-RU"/>
        </w:rPr>
        <w:t>BENDROSIOS</w:t>
      </w:r>
      <w:r w:rsidR="006E3E5A" w:rsidRPr="00F06317">
        <w:rPr>
          <w:b/>
          <w:bCs/>
          <w:caps/>
          <w:lang w:eastAsia="ru-RU"/>
        </w:rPr>
        <w:t xml:space="preserve"> NUOSTATOS</w:t>
      </w:r>
    </w:p>
    <w:p w14:paraId="11AE3250" w14:textId="70C25471" w:rsidR="006E3E5A" w:rsidRPr="00F06317" w:rsidRDefault="006E3E5A" w:rsidP="006E3E5A">
      <w:pPr>
        <w:shd w:val="clear" w:color="auto" w:fill="FFFFFF"/>
        <w:rPr>
          <w:sz w:val="27"/>
          <w:szCs w:val="27"/>
          <w:lang w:eastAsia="ru-RU"/>
        </w:rPr>
      </w:pPr>
    </w:p>
    <w:p w14:paraId="11AE3251" w14:textId="27DA2BAC" w:rsidR="006E3E5A" w:rsidRPr="00F06317" w:rsidRDefault="006E3E5A" w:rsidP="006E3E5A">
      <w:pPr>
        <w:shd w:val="clear" w:color="auto" w:fill="FFFFFF"/>
        <w:spacing w:after="160" w:line="256" w:lineRule="auto"/>
        <w:ind w:firstLine="709"/>
        <w:contextualSpacing/>
        <w:jc w:val="both"/>
        <w:rPr>
          <w:lang w:eastAsia="ru-RU"/>
        </w:rPr>
      </w:pPr>
      <w:r w:rsidRPr="00F06317">
        <w:rPr>
          <w:lang w:eastAsia="ru-RU"/>
        </w:rPr>
        <w:t xml:space="preserve">1. </w:t>
      </w:r>
      <w:r w:rsidR="009F0F29" w:rsidRPr="00F06317">
        <w:rPr>
          <w:bCs/>
          <w:lang w:eastAsia="ru-RU"/>
        </w:rPr>
        <w:t xml:space="preserve">Materialinės paramos teikimo </w:t>
      </w:r>
      <w:r w:rsidRPr="00F06317">
        <w:rPr>
          <w:bCs/>
          <w:lang w:eastAsia="ru-RU"/>
        </w:rPr>
        <w:t>komisijos nuostatai</w:t>
      </w:r>
      <w:r w:rsidRPr="00F06317">
        <w:rPr>
          <w:lang w:eastAsia="ru-RU"/>
        </w:rPr>
        <w:t xml:space="preserve"> (toliau – Nuostatai) reglamentuoja </w:t>
      </w:r>
      <w:r w:rsidR="009F0F29" w:rsidRPr="00F06317">
        <w:rPr>
          <w:lang w:eastAsia="ru-RU"/>
        </w:rPr>
        <w:t xml:space="preserve">Materialinės paramos teikimo </w:t>
      </w:r>
      <w:r w:rsidRPr="00F06317">
        <w:rPr>
          <w:lang w:eastAsia="ru-RU"/>
        </w:rPr>
        <w:t>komisijos (toliau – Komisija) veiklą.</w:t>
      </w:r>
    </w:p>
    <w:p w14:paraId="11AE3252" w14:textId="44F08201" w:rsidR="006E3E5A" w:rsidRPr="00F06317" w:rsidRDefault="00793BDE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t>2. Komisijos sudėtį ir N</w:t>
      </w:r>
      <w:r w:rsidR="006E3E5A" w:rsidRPr="00F06317">
        <w:rPr>
          <w:lang w:eastAsia="ru-RU"/>
        </w:rPr>
        <w:t>uostatus tvirtina Klaipėdos miesto savivaldybės taryba.</w:t>
      </w:r>
    </w:p>
    <w:p w14:paraId="11AE3253" w14:textId="065DE01C" w:rsidR="006E3E5A" w:rsidRPr="00F06317" w:rsidRDefault="006E3E5A" w:rsidP="001A7C8B">
      <w:pPr>
        <w:tabs>
          <w:tab w:val="left" w:pos="720"/>
        </w:tabs>
        <w:ind w:firstLine="709"/>
        <w:jc w:val="both"/>
        <w:rPr>
          <w:lang w:eastAsia="ru-RU"/>
        </w:rPr>
      </w:pPr>
      <w:r w:rsidRPr="00F06317">
        <w:rPr>
          <w:lang w:eastAsia="ru-RU"/>
        </w:rPr>
        <w:t xml:space="preserve">3. Komisija </w:t>
      </w:r>
      <w:r w:rsidR="002D57AA" w:rsidRPr="00F06317">
        <w:rPr>
          <w:lang w:eastAsia="ru-RU"/>
        </w:rPr>
        <w:t xml:space="preserve">Materialinės paramos Klaipėdos miesto savivaldybės gyventojams teikimo tvarkos </w:t>
      </w:r>
      <w:r w:rsidRPr="00F06317">
        <w:rPr>
          <w:lang w:eastAsia="ru-RU"/>
        </w:rPr>
        <w:t xml:space="preserve">aprašo (toliau – Tvarkos aprašas) nurodytais atvejais nagrinėja Klaipėdos miesto savivaldybės administracijos Socialinių reikalų departamento Socialinės paramos skyriaus (toliau – Socialinės paramos skyrius) Socialinių išmokų poskyriui pateiktus </w:t>
      </w:r>
      <w:r w:rsidR="001A7C8B" w:rsidRPr="00F06317">
        <w:rPr>
          <w:lang w:eastAsia="ru-RU"/>
        </w:rPr>
        <w:t>asmenų</w:t>
      </w:r>
      <w:r w:rsidRPr="00F06317">
        <w:rPr>
          <w:lang w:eastAsia="ru-RU"/>
        </w:rPr>
        <w:t xml:space="preserve"> prašymus </w:t>
      </w:r>
      <w:r w:rsidR="00DC2AE5" w:rsidRPr="00F06317">
        <w:rPr>
          <w:lang w:eastAsia="ru-RU"/>
        </w:rPr>
        <w:t>materialinei paramai</w:t>
      </w:r>
      <w:r w:rsidRPr="00F06317">
        <w:rPr>
          <w:lang w:eastAsia="ru-RU"/>
        </w:rPr>
        <w:t xml:space="preserve"> </w:t>
      </w:r>
      <w:r w:rsidR="00722C2D" w:rsidRPr="00F06317">
        <w:rPr>
          <w:lang w:eastAsia="ru-RU"/>
        </w:rPr>
        <w:t xml:space="preserve">gauti, dokumentus (duomenis), </w:t>
      </w:r>
      <w:r w:rsidR="005407EB" w:rsidRPr="00F06317">
        <w:rPr>
          <w:lang w:eastAsia="ru-RU"/>
        </w:rPr>
        <w:t>Socialinės paramos skyri</w:t>
      </w:r>
      <w:r w:rsidR="005407EB">
        <w:rPr>
          <w:lang w:eastAsia="ru-RU"/>
        </w:rPr>
        <w:t>a</w:t>
      </w:r>
      <w:r w:rsidR="005407EB" w:rsidRPr="00F06317">
        <w:rPr>
          <w:lang w:eastAsia="ru-RU"/>
        </w:rPr>
        <w:t xml:space="preserve">us </w:t>
      </w:r>
      <w:r w:rsidR="001A7C8B" w:rsidRPr="00F06317">
        <w:rPr>
          <w:lang w:eastAsia="ru-RU"/>
        </w:rPr>
        <w:t>Socialinių išmokų poskyrio ar kitos kompetentingos įstaigos (institucijos) specialistų apsilankymo pas pareiškėjus metu surašytus buities ir gyvenimo sąlygų patikrinimo aktus.</w:t>
      </w:r>
    </w:p>
    <w:p w14:paraId="22BF090D" w14:textId="2EB82636" w:rsidR="002D57AA" w:rsidRPr="00F06317" w:rsidRDefault="002D57AA" w:rsidP="002D57AA">
      <w:pPr>
        <w:tabs>
          <w:tab w:val="left" w:pos="720"/>
        </w:tabs>
        <w:ind w:firstLine="709"/>
        <w:jc w:val="both"/>
        <w:rPr>
          <w:lang w:eastAsia="ru-RU"/>
        </w:rPr>
      </w:pPr>
      <w:r w:rsidRPr="00F06317">
        <w:rPr>
          <w:lang w:eastAsia="ru-RU"/>
        </w:rPr>
        <w:t xml:space="preserve">4. Nuostatuose vartojamos sąvokos atitinka Lietuvos Respublikos piniginės socialinės paramos nepasiturintiems gyventojams įstatyme </w:t>
      </w:r>
      <w:r w:rsidR="009C66C5">
        <w:rPr>
          <w:lang w:eastAsia="ru-RU"/>
        </w:rPr>
        <w:t>(toliau – Įstatymas</w:t>
      </w:r>
      <w:r w:rsidR="00E370D4" w:rsidRPr="00F06317">
        <w:rPr>
          <w:lang w:eastAsia="ru-RU"/>
        </w:rPr>
        <w:t xml:space="preserve">) </w:t>
      </w:r>
      <w:r w:rsidRPr="00F06317">
        <w:rPr>
          <w:lang w:eastAsia="ru-RU"/>
        </w:rPr>
        <w:t>vartojamas sąvokas.</w:t>
      </w:r>
    </w:p>
    <w:p w14:paraId="11AE3255" w14:textId="3581AD56" w:rsidR="006E3E5A" w:rsidRPr="00F06317" w:rsidRDefault="006E3E5A" w:rsidP="00793BDE">
      <w:pPr>
        <w:shd w:val="clear" w:color="auto" w:fill="FFFFFF"/>
        <w:ind w:firstLine="709"/>
        <w:rPr>
          <w:bCs/>
          <w:lang w:eastAsia="ru-RU"/>
        </w:rPr>
      </w:pPr>
    </w:p>
    <w:p w14:paraId="3E5A097B" w14:textId="1F2A977E" w:rsidR="00645F37" w:rsidRPr="00F06317" w:rsidRDefault="006E3E5A" w:rsidP="000611A2">
      <w:pPr>
        <w:keepNext/>
        <w:shd w:val="clear" w:color="auto" w:fill="FFFFFF"/>
        <w:jc w:val="center"/>
        <w:rPr>
          <w:b/>
          <w:bCs/>
          <w:caps/>
          <w:lang w:eastAsia="ru-RU"/>
        </w:rPr>
      </w:pPr>
      <w:r w:rsidRPr="00F06317">
        <w:rPr>
          <w:b/>
          <w:bCs/>
          <w:lang w:eastAsia="ru-RU"/>
        </w:rPr>
        <w:t>II</w:t>
      </w:r>
      <w:r w:rsidR="00645F37" w:rsidRPr="00F06317">
        <w:rPr>
          <w:b/>
          <w:bCs/>
          <w:caps/>
          <w:lang w:eastAsia="ru-RU"/>
        </w:rPr>
        <w:t xml:space="preserve"> SKYRIUS</w:t>
      </w:r>
    </w:p>
    <w:p w14:paraId="5AAF9787" w14:textId="1D5506E3" w:rsidR="00557F67" w:rsidRPr="00F06317" w:rsidRDefault="006E3E5A" w:rsidP="000611A2">
      <w:pPr>
        <w:shd w:val="clear" w:color="auto" w:fill="FFFFFF"/>
        <w:jc w:val="center"/>
        <w:rPr>
          <w:b/>
          <w:bCs/>
          <w:lang w:eastAsia="ru-RU"/>
        </w:rPr>
      </w:pPr>
      <w:r w:rsidRPr="00F06317">
        <w:rPr>
          <w:b/>
          <w:bCs/>
          <w:lang w:eastAsia="ru-RU"/>
        </w:rPr>
        <w:t>KOMISIJOS TEISĖS</w:t>
      </w:r>
      <w:r w:rsidR="00557F67" w:rsidRPr="00F06317">
        <w:rPr>
          <w:b/>
          <w:bCs/>
          <w:lang w:eastAsia="ru-RU"/>
        </w:rPr>
        <w:t xml:space="preserve"> IR PAREIGOS</w:t>
      </w:r>
    </w:p>
    <w:p w14:paraId="11AE3256" w14:textId="38AAC69D" w:rsidR="006E3E5A" w:rsidRPr="00F06317" w:rsidRDefault="006E3E5A" w:rsidP="00645F37">
      <w:pPr>
        <w:shd w:val="clear" w:color="auto" w:fill="FFFFFF"/>
        <w:jc w:val="center"/>
        <w:rPr>
          <w:b/>
          <w:lang w:eastAsia="ru-RU"/>
        </w:rPr>
      </w:pPr>
    </w:p>
    <w:p w14:paraId="11AE3258" w14:textId="2B62CB4F" w:rsidR="006E3E5A" w:rsidRPr="00F06317" w:rsidRDefault="00E370D4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t>5</w:t>
      </w:r>
      <w:r w:rsidR="006E3E5A" w:rsidRPr="00F06317">
        <w:rPr>
          <w:lang w:eastAsia="ru-RU"/>
        </w:rPr>
        <w:t>. Komisija turi teisę:</w:t>
      </w:r>
    </w:p>
    <w:p w14:paraId="11AE3259" w14:textId="1C3C2A0A" w:rsidR="006E3E5A" w:rsidRPr="00F06317" w:rsidRDefault="00E370D4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t>5</w:t>
      </w:r>
      <w:r w:rsidR="006E3E5A" w:rsidRPr="00F06317">
        <w:rPr>
          <w:lang w:eastAsia="ru-RU"/>
        </w:rPr>
        <w:t>.1. Klaipėdos miesto savivaldybės administracijos direktoriui arba jo įgaliotam asmeniui siūlyti:</w:t>
      </w:r>
    </w:p>
    <w:p w14:paraId="11AE325A" w14:textId="2801C33A" w:rsidR="006E3E5A" w:rsidRPr="00F06317" w:rsidRDefault="00E370D4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t>5</w:t>
      </w:r>
      <w:r w:rsidR="00793BDE" w:rsidRPr="00F06317">
        <w:rPr>
          <w:lang w:eastAsia="ru-RU"/>
        </w:rPr>
        <w:t>.1.1. skirti</w:t>
      </w:r>
      <w:r w:rsidR="006E3E5A" w:rsidRPr="00F06317">
        <w:rPr>
          <w:lang w:eastAsia="ru-RU"/>
        </w:rPr>
        <w:t xml:space="preserve"> </w:t>
      </w:r>
      <w:r w:rsidR="00DC2AE5" w:rsidRPr="00F06317">
        <w:rPr>
          <w:lang w:eastAsia="ru-RU"/>
        </w:rPr>
        <w:t>materialinę paramą</w:t>
      </w:r>
      <w:r w:rsidR="006E3E5A" w:rsidRPr="00F06317">
        <w:rPr>
          <w:lang w:eastAsia="ru-RU"/>
        </w:rPr>
        <w:t xml:space="preserve"> Tvarkos apraše nustatytais atvejais, nurod</w:t>
      </w:r>
      <w:r w:rsidR="002E671F">
        <w:rPr>
          <w:lang w:eastAsia="ru-RU"/>
        </w:rPr>
        <w:t>ydama</w:t>
      </w:r>
      <w:r w:rsidR="006E3E5A" w:rsidRPr="00F06317">
        <w:rPr>
          <w:lang w:eastAsia="ru-RU"/>
        </w:rPr>
        <w:t xml:space="preserve"> ši</w:t>
      </w:r>
      <w:r w:rsidR="00DC2AE5" w:rsidRPr="00F06317">
        <w:rPr>
          <w:lang w:eastAsia="ru-RU"/>
        </w:rPr>
        <w:t>os paramos</w:t>
      </w:r>
      <w:r w:rsidR="006E3E5A" w:rsidRPr="00F06317">
        <w:rPr>
          <w:lang w:eastAsia="ru-RU"/>
        </w:rPr>
        <w:t xml:space="preserve"> dyd</w:t>
      </w:r>
      <w:r w:rsidR="002E671F">
        <w:rPr>
          <w:lang w:eastAsia="ru-RU"/>
        </w:rPr>
        <w:t>į</w:t>
      </w:r>
      <w:r w:rsidR="007805F9" w:rsidRPr="00F06317">
        <w:rPr>
          <w:lang w:eastAsia="ru-RU"/>
        </w:rPr>
        <w:t>, teikimo formą</w:t>
      </w:r>
      <w:r w:rsidR="006E3E5A" w:rsidRPr="00F06317">
        <w:rPr>
          <w:lang w:eastAsia="ru-RU"/>
        </w:rPr>
        <w:t>;</w:t>
      </w:r>
    </w:p>
    <w:p w14:paraId="11AE325B" w14:textId="38B91CAA" w:rsidR="006E3E5A" w:rsidRPr="00F06317" w:rsidRDefault="00E370D4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t>5</w:t>
      </w:r>
      <w:r w:rsidR="006E3E5A" w:rsidRPr="00F06317">
        <w:rPr>
          <w:lang w:eastAsia="ru-RU"/>
        </w:rPr>
        <w:t xml:space="preserve">.1.2. skirti </w:t>
      </w:r>
      <w:r w:rsidR="00F3011D" w:rsidRPr="00F06317">
        <w:rPr>
          <w:lang w:eastAsia="ru-RU"/>
        </w:rPr>
        <w:t>materialinę paramą</w:t>
      </w:r>
      <w:r w:rsidR="006E3E5A" w:rsidRPr="00F06317">
        <w:rPr>
          <w:lang w:eastAsia="ru-RU"/>
        </w:rPr>
        <w:t>, nurod</w:t>
      </w:r>
      <w:r w:rsidR="000611A2" w:rsidRPr="00F06317">
        <w:rPr>
          <w:lang w:eastAsia="ru-RU"/>
        </w:rPr>
        <w:t>ydama</w:t>
      </w:r>
      <w:r w:rsidR="006E3E5A" w:rsidRPr="00F06317">
        <w:rPr>
          <w:lang w:eastAsia="ru-RU"/>
        </w:rPr>
        <w:t xml:space="preserve"> ši</w:t>
      </w:r>
      <w:r w:rsidR="00F3011D" w:rsidRPr="00F06317">
        <w:rPr>
          <w:lang w:eastAsia="ru-RU"/>
        </w:rPr>
        <w:t>os paramos dy</w:t>
      </w:r>
      <w:r w:rsidR="006E3E5A" w:rsidRPr="00F06317">
        <w:rPr>
          <w:lang w:eastAsia="ru-RU"/>
        </w:rPr>
        <w:t>d</w:t>
      </w:r>
      <w:r w:rsidR="00F3011D" w:rsidRPr="00F06317">
        <w:rPr>
          <w:lang w:eastAsia="ru-RU"/>
        </w:rPr>
        <w:t>į</w:t>
      </w:r>
      <w:r w:rsidR="006E3E5A" w:rsidRPr="00F06317">
        <w:rPr>
          <w:lang w:eastAsia="ru-RU"/>
        </w:rPr>
        <w:t xml:space="preserve">, kai </w:t>
      </w:r>
      <w:r w:rsidR="00722C2D" w:rsidRPr="00F06317">
        <w:t>pareiškėjas ir (ar) bendrai gyvenantys asmenys</w:t>
      </w:r>
      <w:r w:rsidR="006E3E5A" w:rsidRPr="00F06317">
        <w:rPr>
          <w:lang w:eastAsia="ru-RU"/>
        </w:rPr>
        <w:t xml:space="preserve"> neatitinka Tvarkos apraše nurodytų sąlygų atitinkamai </w:t>
      </w:r>
      <w:r w:rsidR="00F3011D" w:rsidRPr="00F06317">
        <w:rPr>
          <w:lang w:eastAsia="ru-RU"/>
        </w:rPr>
        <w:t xml:space="preserve">materialinei </w:t>
      </w:r>
      <w:r w:rsidR="006E3E5A" w:rsidRPr="00F06317">
        <w:rPr>
          <w:lang w:eastAsia="ru-RU"/>
        </w:rPr>
        <w:t>pa</w:t>
      </w:r>
      <w:r w:rsidR="00F3011D" w:rsidRPr="00F06317">
        <w:rPr>
          <w:lang w:eastAsia="ru-RU"/>
        </w:rPr>
        <w:t xml:space="preserve">ramai </w:t>
      </w:r>
      <w:r w:rsidR="006E3E5A" w:rsidRPr="00F06317">
        <w:rPr>
          <w:lang w:eastAsia="ru-RU"/>
        </w:rPr>
        <w:t>gauti ir (ar) vidutinės mėnesio pajamos vienam iš bendrai gyvenančių asmenų ar vienam gyvenančiam asmeniui per mėnesį ne daugiau kaip 10 proc. viršija Tvarkos apraše nurodyt</w:t>
      </w:r>
      <w:r w:rsidR="002E671F">
        <w:rPr>
          <w:lang w:eastAsia="ru-RU"/>
        </w:rPr>
        <w:t>ą dydį</w:t>
      </w:r>
      <w:r w:rsidR="006E3E5A" w:rsidRPr="00F06317">
        <w:rPr>
          <w:lang w:eastAsia="ru-RU"/>
        </w:rPr>
        <w:t xml:space="preserve"> atitinkamai </w:t>
      </w:r>
      <w:r w:rsidR="00F3011D" w:rsidRPr="00F06317">
        <w:rPr>
          <w:lang w:eastAsia="ru-RU"/>
        </w:rPr>
        <w:t>materialinei paramai</w:t>
      </w:r>
      <w:r w:rsidR="006E3E5A" w:rsidRPr="00F06317">
        <w:rPr>
          <w:lang w:eastAsia="ru-RU"/>
        </w:rPr>
        <w:t xml:space="preserve"> gauti</w:t>
      </w:r>
      <w:r w:rsidR="00645F37" w:rsidRPr="00F06317">
        <w:rPr>
          <w:lang w:eastAsia="ru-RU"/>
        </w:rPr>
        <w:t>;</w:t>
      </w:r>
      <w:r w:rsidR="00B141B3" w:rsidRPr="00F06317">
        <w:rPr>
          <w:lang w:eastAsia="ru-RU"/>
        </w:rPr>
        <w:t xml:space="preserve"> </w:t>
      </w:r>
    </w:p>
    <w:p w14:paraId="11AE325C" w14:textId="3B90AE5B" w:rsidR="006E3E5A" w:rsidRPr="00F06317" w:rsidRDefault="00E370D4" w:rsidP="006E3E5A">
      <w:pPr>
        <w:tabs>
          <w:tab w:val="left" w:pos="0"/>
        </w:tabs>
        <w:ind w:firstLine="709"/>
        <w:jc w:val="both"/>
      </w:pPr>
      <w:r w:rsidRPr="00F06317">
        <w:t>5</w:t>
      </w:r>
      <w:r w:rsidR="006E3E5A" w:rsidRPr="00F06317">
        <w:t xml:space="preserve">.1.3. neskirti </w:t>
      </w:r>
      <w:r w:rsidR="00DC2AE5" w:rsidRPr="00F06317">
        <w:t xml:space="preserve">materialinės paramos, </w:t>
      </w:r>
      <w:r w:rsidR="006E3E5A" w:rsidRPr="00F06317">
        <w:t>kai pareiškėjas ir (ar) bendrai gyvenantys asmenys neatitinka Tvarkos apraše nurodytų sąlygų</w:t>
      </w:r>
      <w:r w:rsidR="00DC2AE5" w:rsidRPr="00F06317">
        <w:t xml:space="preserve">; </w:t>
      </w:r>
      <w:r w:rsidR="006E3E5A" w:rsidRPr="00F06317">
        <w:t xml:space="preserve">neįvykdo Komisijos nustatytų sąlygų arba neišnaudojo visų kitų teisėtų pajamų gavimo galimybių; apsilankymo pas pareiškėjus metu ir (ar) iš kitų institucijų, asmenų gaunama informacija apie pareiškėjo pateiktus </w:t>
      </w:r>
      <w:r w:rsidR="000611A2" w:rsidRPr="00F06317">
        <w:t xml:space="preserve">neteisingus </w:t>
      </w:r>
      <w:r w:rsidR="006E3E5A" w:rsidRPr="00F06317">
        <w:t xml:space="preserve">duomenis; </w:t>
      </w:r>
      <w:r w:rsidR="00DC2AE5" w:rsidRPr="00F06317">
        <w:t>materialinei</w:t>
      </w:r>
      <w:r w:rsidR="006E3E5A" w:rsidRPr="00F06317">
        <w:t xml:space="preserve"> paramai finansuoti nėra pakankamai lėšų;</w:t>
      </w:r>
    </w:p>
    <w:p w14:paraId="11AE325D" w14:textId="371A3B4D" w:rsidR="006E3E5A" w:rsidRPr="00F06317" w:rsidRDefault="00E370D4" w:rsidP="006E3E5A">
      <w:pPr>
        <w:tabs>
          <w:tab w:val="left" w:pos="0"/>
        </w:tabs>
        <w:ind w:firstLine="709"/>
        <w:jc w:val="both"/>
      </w:pPr>
      <w:r w:rsidRPr="00F06317">
        <w:t>5</w:t>
      </w:r>
      <w:r w:rsidR="006E3E5A" w:rsidRPr="00F06317">
        <w:t xml:space="preserve">.2. nustatyti pareiškėjui ir (ar) bendrai gyvenantiems asmenims papildomas sąlygas gauti </w:t>
      </w:r>
      <w:r w:rsidR="00977B2F" w:rsidRPr="00F06317">
        <w:t>materiali</w:t>
      </w:r>
      <w:r w:rsidR="006E3E5A" w:rsidRPr="00F06317">
        <w:t>nę pa</w:t>
      </w:r>
      <w:r w:rsidR="00977B2F" w:rsidRPr="00F06317">
        <w:t>ramą</w:t>
      </w:r>
      <w:r w:rsidR="006E3E5A" w:rsidRPr="00F06317">
        <w:t xml:space="preserve">, jeigu apsilankymo pas pareiškėjus metu ir (ar) iš kitų institucijų, asmenų gauta informacija apie pareiškėjo pateiktus </w:t>
      </w:r>
      <w:r w:rsidR="00F23A84" w:rsidRPr="00F06317">
        <w:t xml:space="preserve">galimai </w:t>
      </w:r>
      <w:r w:rsidR="000611A2" w:rsidRPr="00F06317">
        <w:t xml:space="preserve">neteisingus </w:t>
      </w:r>
      <w:r w:rsidR="006E3E5A" w:rsidRPr="00F06317">
        <w:t>duomenis</w:t>
      </w:r>
      <w:r w:rsidR="00F23A84" w:rsidRPr="00F06317">
        <w:t xml:space="preserve"> </w:t>
      </w:r>
      <w:r w:rsidR="006E3E5A" w:rsidRPr="00F06317">
        <w:t>arba yra abejonių, kad pareiškėjas ir (ar) bendrai gyvenantys asmenys neišnaudojo visų kitų teisėtų pajamų gavimo galimybių ir pan.;</w:t>
      </w:r>
    </w:p>
    <w:p w14:paraId="11AE325E" w14:textId="5AA55108" w:rsidR="006E3E5A" w:rsidRPr="00F06317" w:rsidRDefault="00E370D4" w:rsidP="006E3E5A">
      <w:pPr>
        <w:tabs>
          <w:tab w:val="left" w:pos="0"/>
        </w:tabs>
        <w:ind w:firstLine="709"/>
        <w:jc w:val="both"/>
      </w:pPr>
      <w:r w:rsidRPr="00F06317">
        <w:rPr>
          <w:bCs/>
        </w:rPr>
        <w:t>5</w:t>
      </w:r>
      <w:r w:rsidR="00246AD5" w:rsidRPr="00F06317">
        <w:rPr>
          <w:bCs/>
        </w:rPr>
        <w:t>.3</w:t>
      </w:r>
      <w:r w:rsidR="006E3E5A" w:rsidRPr="00F06317">
        <w:rPr>
          <w:bCs/>
        </w:rPr>
        <w:t xml:space="preserve">. įpareigoti pareiškėją, bendrai gyvenančius asmenis ir (ar) kompetentingas institucijas pateikti papildomą informaciją apie </w:t>
      </w:r>
      <w:r w:rsidR="006E3E5A" w:rsidRPr="00F06317">
        <w:t xml:space="preserve">pareiškėją ir (ar) bendrai gyvenančius asmenis; </w:t>
      </w:r>
    </w:p>
    <w:p w14:paraId="11AE325F" w14:textId="439BC096" w:rsidR="006E3E5A" w:rsidRPr="00F06317" w:rsidRDefault="00E370D4" w:rsidP="006E3E5A">
      <w:pPr>
        <w:tabs>
          <w:tab w:val="left" w:pos="0"/>
        </w:tabs>
        <w:ind w:firstLine="709"/>
        <w:jc w:val="both"/>
      </w:pPr>
      <w:r w:rsidRPr="00F06317">
        <w:t>5</w:t>
      </w:r>
      <w:r w:rsidR="00246AD5" w:rsidRPr="00F06317">
        <w:t>.4</w:t>
      </w:r>
      <w:r w:rsidR="006E3E5A" w:rsidRPr="00F06317">
        <w:t xml:space="preserve">. atidėti pareiškėjų prašymų </w:t>
      </w:r>
      <w:r w:rsidR="00977B2F" w:rsidRPr="00F06317">
        <w:t>materialinei paramai</w:t>
      </w:r>
      <w:r w:rsidR="006E3E5A" w:rsidRPr="00F06317">
        <w:t xml:space="preserve"> gauti nagrinėjimą</w:t>
      </w:r>
      <w:r w:rsidR="00F06317" w:rsidRPr="00F06317">
        <w:t>,</w:t>
      </w:r>
      <w:r w:rsidR="00977B2F" w:rsidRPr="00F06317">
        <w:t xml:space="preserve"> </w:t>
      </w:r>
      <w:r w:rsidR="00F06317" w:rsidRPr="00F06317">
        <w:t>kol</w:t>
      </w:r>
      <w:r w:rsidR="00977B2F" w:rsidRPr="00F06317">
        <w:t xml:space="preserve"> </w:t>
      </w:r>
      <w:r w:rsidR="006E3E5A" w:rsidRPr="00F06317">
        <w:t>Komisijos nustatytos sąlygos bus įvykdytos arba bus pateikta papildoma informacija apie pareiškėją ir (ar) bendrai gyvenančius asmenis</w:t>
      </w:r>
      <w:r w:rsidR="00793BDE" w:rsidRPr="00F06317">
        <w:t>;</w:t>
      </w:r>
    </w:p>
    <w:p w14:paraId="11AE3260" w14:textId="1EC7F455" w:rsidR="006E3E5A" w:rsidRPr="00F06317" w:rsidRDefault="00E370D4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lastRenderedPageBreak/>
        <w:t>5</w:t>
      </w:r>
      <w:r w:rsidR="00246AD5" w:rsidRPr="00F06317">
        <w:rPr>
          <w:lang w:eastAsia="ru-RU"/>
        </w:rPr>
        <w:t>.5</w:t>
      </w:r>
      <w:r w:rsidR="006E3E5A" w:rsidRPr="00F06317">
        <w:rPr>
          <w:lang w:eastAsia="ru-RU"/>
        </w:rPr>
        <w:t xml:space="preserve">. neįskaičiuoti į gaunamas pajamas teismo už </w:t>
      </w:r>
      <w:r w:rsidR="007F7187" w:rsidRPr="007F7187">
        <w:rPr>
          <w:lang w:eastAsia="ru-RU"/>
        </w:rPr>
        <w:t xml:space="preserve">komunalines ir telekomunikacines paslaugas </w:t>
      </w:r>
      <w:r w:rsidR="006E3E5A" w:rsidRPr="00F06317">
        <w:rPr>
          <w:lang w:eastAsia="ru-RU"/>
        </w:rPr>
        <w:t>pritei</w:t>
      </w:r>
      <w:r w:rsidR="00831DD9" w:rsidRPr="00F06317">
        <w:rPr>
          <w:lang w:eastAsia="ru-RU"/>
        </w:rPr>
        <w:t>stas skolas išskaičiuojamų lėšų.</w:t>
      </w:r>
    </w:p>
    <w:p w14:paraId="79D1DBFA" w14:textId="4078AC10" w:rsidR="00557F67" w:rsidRPr="00F06317" w:rsidRDefault="001B315C" w:rsidP="00557F67">
      <w:pPr>
        <w:ind w:firstLine="748"/>
        <w:jc w:val="both"/>
        <w:rPr>
          <w:lang w:eastAsia="lt-LT"/>
        </w:rPr>
      </w:pPr>
      <w:r>
        <w:rPr>
          <w:lang w:eastAsia="lt-LT"/>
        </w:rPr>
        <w:t xml:space="preserve">6. </w:t>
      </w:r>
      <w:r w:rsidR="00557F67" w:rsidRPr="00F06317">
        <w:rPr>
          <w:lang w:eastAsia="lt-LT"/>
        </w:rPr>
        <w:t>Komisijos nar</w:t>
      </w:r>
      <w:r w:rsidR="002E671F">
        <w:rPr>
          <w:lang w:eastAsia="lt-LT"/>
        </w:rPr>
        <w:t>ys</w:t>
      </w:r>
      <w:r w:rsidR="00557F67" w:rsidRPr="00F06317">
        <w:rPr>
          <w:lang w:eastAsia="lt-LT"/>
        </w:rPr>
        <w:t xml:space="preserve"> privalo:</w:t>
      </w:r>
    </w:p>
    <w:p w14:paraId="02F0F16C" w14:textId="00D783DA" w:rsidR="00557F67" w:rsidRPr="00F06317" w:rsidRDefault="00557F67" w:rsidP="00557F67">
      <w:pPr>
        <w:ind w:firstLine="748"/>
        <w:jc w:val="both"/>
        <w:rPr>
          <w:lang w:eastAsia="lt-LT"/>
        </w:rPr>
      </w:pPr>
      <w:r w:rsidRPr="00F06317">
        <w:rPr>
          <w:lang w:eastAsia="lt-LT"/>
        </w:rPr>
        <w:t>6.1.</w:t>
      </w:r>
      <w:r w:rsidRPr="00F06317">
        <w:t xml:space="preserve"> </w:t>
      </w:r>
      <w:r w:rsidRPr="00F06317">
        <w:rPr>
          <w:lang w:eastAsia="lt-LT"/>
        </w:rPr>
        <w:t>dalyvauti Komisijos posėdžiuose. Jeigu Komisijos narys dėl svarbių priežasčių negali dalyvauti posėdyje, jis privalo apie tai pranešti iš anksto;</w:t>
      </w:r>
    </w:p>
    <w:p w14:paraId="706A696A" w14:textId="7F2874DE" w:rsidR="00557F67" w:rsidRPr="00F06317" w:rsidRDefault="00557F67" w:rsidP="00760AE9">
      <w:pPr>
        <w:ind w:firstLine="748"/>
        <w:jc w:val="both"/>
        <w:rPr>
          <w:bCs/>
          <w:lang w:eastAsia="lt-LT"/>
        </w:rPr>
      </w:pPr>
      <w:r w:rsidRPr="00F06317">
        <w:rPr>
          <w:bCs/>
          <w:lang w:eastAsia="lt-LT"/>
        </w:rPr>
        <w:t>6.2. informuoti, jeigu svarstomas klausimas yra susijęs su jo privačiaisiais interesais ir gali būti pažeistas nepriklausomumo principas, ir nusišalinti nuo tokio klausimo svarstymo ir balsavimo;</w:t>
      </w:r>
    </w:p>
    <w:p w14:paraId="3D5AF5A8" w14:textId="7012C12E" w:rsidR="00557F67" w:rsidRPr="00F06317" w:rsidRDefault="00557F67" w:rsidP="00557F67">
      <w:pPr>
        <w:ind w:firstLine="748"/>
        <w:jc w:val="both"/>
        <w:rPr>
          <w:lang w:eastAsia="lt-LT"/>
        </w:rPr>
      </w:pPr>
      <w:r w:rsidRPr="00F06317">
        <w:rPr>
          <w:lang w:eastAsia="lt-LT"/>
        </w:rPr>
        <w:t>6.3</w:t>
      </w:r>
      <w:r w:rsidR="002E671F">
        <w:rPr>
          <w:lang w:eastAsia="lt-LT"/>
        </w:rPr>
        <w:t>.</w:t>
      </w:r>
      <w:r w:rsidRPr="00F06317">
        <w:rPr>
          <w:lang w:eastAsia="lt-LT"/>
        </w:rPr>
        <w:t xml:space="preserve"> svarstant klausimus dėl materialinės paramos skyrimo (neskyrimo), teikimo būdo, vadovautis Įstatymo 3 straipsnyje nurodytais piniginės socialinės paramos teikimo principais ir saugoti asmens duomenų paslaptį.</w:t>
      </w:r>
    </w:p>
    <w:p w14:paraId="11AE3262" w14:textId="77777777" w:rsidR="006E3E5A" w:rsidRPr="00F06317" w:rsidRDefault="006E3E5A" w:rsidP="006E3E5A">
      <w:pPr>
        <w:shd w:val="clear" w:color="auto" w:fill="FFFFFF"/>
        <w:ind w:firstLine="709"/>
        <w:jc w:val="center"/>
        <w:rPr>
          <w:bCs/>
          <w:lang w:eastAsia="ru-RU"/>
        </w:rPr>
      </w:pPr>
    </w:p>
    <w:p w14:paraId="38489C8B" w14:textId="54AA5A2F" w:rsidR="00645F37" w:rsidRPr="00F06317" w:rsidRDefault="006E3E5A" w:rsidP="00645F37">
      <w:pPr>
        <w:keepNext/>
        <w:shd w:val="clear" w:color="auto" w:fill="FFFFFF"/>
        <w:jc w:val="center"/>
        <w:rPr>
          <w:b/>
          <w:bCs/>
          <w:caps/>
          <w:lang w:eastAsia="ru-RU"/>
        </w:rPr>
      </w:pPr>
      <w:r w:rsidRPr="00F06317">
        <w:rPr>
          <w:b/>
          <w:bCs/>
          <w:lang w:eastAsia="ru-RU"/>
        </w:rPr>
        <w:t>III</w:t>
      </w:r>
      <w:r w:rsidR="00645F37" w:rsidRPr="00F06317">
        <w:rPr>
          <w:b/>
          <w:bCs/>
          <w:caps/>
          <w:lang w:eastAsia="ru-RU"/>
        </w:rPr>
        <w:t xml:space="preserve"> SKYRIUS</w:t>
      </w:r>
    </w:p>
    <w:p w14:paraId="11AE3264" w14:textId="0A9258EB" w:rsidR="006E3E5A" w:rsidRPr="00F06317" w:rsidRDefault="006E3E5A" w:rsidP="00645F37">
      <w:pPr>
        <w:shd w:val="clear" w:color="auto" w:fill="FFFFFF"/>
        <w:jc w:val="center"/>
        <w:rPr>
          <w:b/>
          <w:lang w:eastAsia="ru-RU"/>
        </w:rPr>
      </w:pPr>
      <w:r w:rsidRPr="00F06317">
        <w:rPr>
          <w:b/>
          <w:bCs/>
          <w:lang w:eastAsia="ru-RU"/>
        </w:rPr>
        <w:t>KOMISIJOS DARBO ORGANIZAVIMAS</w:t>
      </w:r>
    </w:p>
    <w:p w14:paraId="11AE3265" w14:textId="55B546E4" w:rsidR="006E3E5A" w:rsidRPr="00F06317" w:rsidRDefault="006E3E5A" w:rsidP="006E3E5A">
      <w:pPr>
        <w:shd w:val="clear" w:color="auto" w:fill="FFFFFF"/>
        <w:ind w:firstLine="709"/>
        <w:jc w:val="both"/>
        <w:rPr>
          <w:lang w:eastAsia="ru-RU"/>
        </w:rPr>
      </w:pPr>
    </w:p>
    <w:p w14:paraId="22D911A3" w14:textId="77777777" w:rsidR="00F3011D" w:rsidRPr="00F06317" w:rsidRDefault="00953C0B" w:rsidP="00F3011D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lt-LT"/>
        </w:rPr>
        <w:t xml:space="preserve">7. </w:t>
      </w:r>
      <w:r w:rsidR="00F3011D" w:rsidRPr="00F06317">
        <w:rPr>
          <w:lang w:eastAsia="ru-RU"/>
        </w:rPr>
        <w:t xml:space="preserve">Komisijos posėdžius organizuoja, jiems vadovauja ir </w:t>
      </w:r>
      <w:r w:rsidR="00F3011D" w:rsidRPr="00F06317">
        <w:rPr>
          <w:lang w:eastAsia="lt-LT"/>
        </w:rPr>
        <w:t>Nuostatų įgyvendinimą kontroliuoja</w:t>
      </w:r>
      <w:r w:rsidR="00F3011D" w:rsidRPr="00F06317">
        <w:rPr>
          <w:lang w:eastAsia="ru-RU"/>
        </w:rPr>
        <w:t xml:space="preserve"> Komisijos pirmininkas, kai jo nėra – Komisijos pirmininko pavaduotojas.</w:t>
      </w:r>
    </w:p>
    <w:p w14:paraId="233B87F6" w14:textId="065CD1AE" w:rsidR="00953C0B" w:rsidRPr="00F06317" w:rsidRDefault="00F3011D" w:rsidP="00953C0B">
      <w:pPr>
        <w:ind w:firstLine="709"/>
        <w:jc w:val="both"/>
        <w:rPr>
          <w:lang w:eastAsia="lt-LT"/>
        </w:rPr>
      </w:pPr>
      <w:r w:rsidRPr="00F06317">
        <w:rPr>
          <w:lang w:eastAsia="lt-LT"/>
        </w:rPr>
        <w:t xml:space="preserve">8. </w:t>
      </w:r>
      <w:r w:rsidR="00953C0B" w:rsidRPr="00F06317">
        <w:rPr>
          <w:lang w:eastAsia="lt-LT"/>
        </w:rPr>
        <w:t xml:space="preserve">Komisija per pirmąjį savo posėdį iš narių išrenka pirmininką ir pirmininko pavaduotoją, tai fiksuojama Komisijos posėdžio protokole. </w:t>
      </w:r>
    </w:p>
    <w:p w14:paraId="11AE3267" w14:textId="38B5053D" w:rsidR="006E3E5A" w:rsidRPr="00F06317" w:rsidRDefault="00953C0B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t>9</w:t>
      </w:r>
      <w:r w:rsidR="006E3E5A" w:rsidRPr="00F06317">
        <w:rPr>
          <w:lang w:eastAsia="ru-RU"/>
        </w:rPr>
        <w:t>. Esant poreikiui į Komisijos posėdžius gali būti kviečiami kviestiniai asmenys: institucijų atstovai, pareiškėjai</w:t>
      </w:r>
      <w:r w:rsidRPr="00F06317">
        <w:rPr>
          <w:lang w:eastAsia="ru-RU"/>
        </w:rPr>
        <w:t xml:space="preserve"> ir kt</w:t>
      </w:r>
      <w:r w:rsidR="006E3E5A" w:rsidRPr="00F06317">
        <w:rPr>
          <w:lang w:eastAsia="ru-RU"/>
        </w:rPr>
        <w:t>.</w:t>
      </w:r>
    </w:p>
    <w:p w14:paraId="11AE3268" w14:textId="6794A261" w:rsidR="006E3E5A" w:rsidRPr="00F06317" w:rsidRDefault="00953C0B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t>10</w:t>
      </w:r>
      <w:r w:rsidR="006E3E5A" w:rsidRPr="00F06317">
        <w:rPr>
          <w:lang w:eastAsia="ru-RU"/>
        </w:rPr>
        <w:t>. Komisijos sprendimai yra teisėti, jei posėdyje dalyvauja daugiau kaip pusė jos narių.</w:t>
      </w:r>
    </w:p>
    <w:p w14:paraId="11AE3269" w14:textId="63BD5FFD" w:rsidR="006E3E5A" w:rsidRDefault="00953C0B" w:rsidP="006E3E5A">
      <w:pPr>
        <w:tabs>
          <w:tab w:val="left" w:pos="0"/>
        </w:tabs>
        <w:ind w:firstLine="709"/>
        <w:jc w:val="both"/>
      </w:pPr>
      <w:r w:rsidRPr="00F06317">
        <w:rPr>
          <w:bCs/>
        </w:rPr>
        <w:t>11</w:t>
      </w:r>
      <w:r w:rsidR="006E3E5A" w:rsidRPr="00F06317">
        <w:rPr>
          <w:bCs/>
        </w:rPr>
        <w:t>. K</w:t>
      </w:r>
      <w:r w:rsidR="006E3E5A" w:rsidRPr="00F06317">
        <w:t xml:space="preserve">omisijos sprendimai priimami paprasta </w:t>
      </w:r>
      <w:r w:rsidR="006E3E5A" w:rsidRPr="00F06317">
        <w:rPr>
          <w:bCs/>
        </w:rPr>
        <w:t xml:space="preserve">posėdyje dalyvaujančių </w:t>
      </w:r>
      <w:r w:rsidR="0057765E" w:rsidRPr="00F06317">
        <w:t>K</w:t>
      </w:r>
      <w:r w:rsidR="006E3E5A" w:rsidRPr="00F06317">
        <w:t xml:space="preserve">omisijos narių balsų dauguma. </w:t>
      </w:r>
    </w:p>
    <w:p w14:paraId="11AE326A" w14:textId="04C4E9CF" w:rsidR="006E3E5A" w:rsidRPr="00F06317" w:rsidRDefault="00131E1C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t>1</w:t>
      </w:r>
      <w:r w:rsidR="00953C0B" w:rsidRPr="00F06317">
        <w:rPr>
          <w:lang w:eastAsia="ru-RU"/>
        </w:rPr>
        <w:t>2</w:t>
      </w:r>
      <w:r w:rsidR="006E3E5A" w:rsidRPr="00F06317">
        <w:rPr>
          <w:lang w:eastAsia="ru-RU"/>
        </w:rPr>
        <w:t>. Komisija renkasi esant būtinybei, bet ne rečiau kaip vieną kartą per ketvirtį.</w:t>
      </w:r>
    </w:p>
    <w:p w14:paraId="11AE326B" w14:textId="2714A68D" w:rsidR="006E3E5A" w:rsidRPr="00F06317" w:rsidRDefault="006E3E5A" w:rsidP="006E3E5A">
      <w:pPr>
        <w:shd w:val="clear" w:color="auto" w:fill="FFFFFF"/>
        <w:ind w:firstLine="709"/>
        <w:jc w:val="both"/>
        <w:rPr>
          <w:lang w:eastAsia="ru-RU"/>
        </w:rPr>
      </w:pPr>
      <w:r w:rsidRPr="00F06317">
        <w:rPr>
          <w:lang w:eastAsia="ru-RU"/>
        </w:rPr>
        <w:t>1</w:t>
      </w:r>
      <w:r w:rsidR="00953C0B" w:rsidRPr="00F06317">
        <w:rPr>
          <w:lang w:eastAsia="ru-RU"/>
        </w:rPr>
        <w:t>3</w:t>
      </w:r>
      <w:r w:rsidRPr="00F06317">
        <w:rPr>
          <w:lang w:eastAsia="ru-RU"/>
        </w:rPr>
        <w:t>. Komisijos posėdžius protokoluoja Socialinės paramos skyriaus specialistas.</w:t>
      </w:r>
    </w:p>
    <w:p w14:paraId="11AE326F" w14:textId="2DDF075F" w:rsidR="00D57F27" w:rsidRPr="00F06317" w:rsidRDefault="006E3E5A" w:rsidP="0057765E">
      <w:pPr>
        <w:shd w:val="clear" w:color="auto" w:fill="FFFFFF"/>
        <w:jc w:val="center"/>
      </w:pPr>
      <w:r w:rsidRPr="00F06317">
        <w:rPr>
          <w:lang w:eastAsia="ru-RU"/>
        </w:rPr>
        <w:t>______________</w:t>
      </w:r>
      <w:r w:rsidR="0057765E" w:rsidRPr="00F06317">
        <w:rPr>
          <w:lang w:eastAsia="ru-RU"/>
        </w:rPr>
        <w:t>____________</w:t>
      </w:r>
    </w:p>
    <w:sectPr w:rsidR="00D57F27" w:rsidRPr="00F06317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78195B" w14:textId="77777777" w:rsidR="006A5F11" w:rsidRDefault="006A5F11" w:rsidP="00D57F27">
      <w:r>
        <w:separator/>
      </w:r>
    </w:p>
  </w:endnote>
  <w:endnote w:type="continuationSeparator" w:id="0">
    <w:p w14:paraId="2BC3388E" w14:textId="77777777" w:rsidR="006A5F11" w:rsidRDefault="006A5F1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5057B" w14:textId="77777777" w:rsidR="006A5F11" w:rsidRDefault="006A5F11" w:rsidP="00D57F27">
      <w:r>
        <w:separator/>
      </w:r>
    </w:p>
  </w:footnote>
  <w:footnote w:type="continuationSeparator" w:id="0">
    <w:p w14:paraId="3D2FF0F3" w14:textId="77777777" w:rsidR="006A5F11" w:rsidRDefault="006A5F1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1AE3274" w14:textId="5529161D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C3A">
          <w:rPr>
            <w:noProof/>
          </w:rPr>
          <w:t>2</w:t>
        </w:r>
        <w:r>
          <w:fldChar w:fldCharType="end"/>
        </w:r>
      </w:p>
    </w:sdtContent>
  </w:sdt>
  <w:p w14:paraId="11AE3275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11A2"/>
    <w:rsid w:val="000839BE"/>
    <w:rsid w:val="000F31CA"/>
    <w:rsid w:val="00131E1C"/>
    <w:rsid w:val="001A7C8B"/>
    <w:rsid w:val="001B315C"/>
    <w:rsid w:val="00246AD5"/>
    <w:rsid w:val="002D57AA"/>
    <w:rsid w:val="002D5E0D"/>
    <w:rsid w:val="002E671F"/>
    <w:rsid w:val="003D3C3A"/>
    <w:rsid w:val="004476DD"/>
    <w:rsid w:val="004762BC"/>
    <w:rsid w:val="005407EB"/>
    <w:rsid w:val="00557F67"/>
    <w:rsid w:val="0057765E"/>
    <w:rsid w:val="00597EE8"/>
    <w:rsid w:val="005E1C20"/>
    <w:rsid w:val="005F495C"/>
    <w:rsid w:val="006024DA"/>
    <w:rsid w:val="00640D0C"/>
    <w:rsid w:val="00645F37"/>
    <w:rsid w:val="006A5F11"/>
    <w:rsid w:val="006E092F"/>
    <w:rsid w:val="006E3E5A"/>
    <w:rsid w:val="00722C2D"/>
    <w:rsid w:val="00760AE9"/>
    <w:rsid w:val="007805F9"/>
    <w:rsid w:val="00793BDE"/>
    <w:rsid w:val="007F7187"/>
    <w:rsid w:val="00831DD9"/>
    <w:rsid w:val="00832CC9"/>
    <w:rsid w:val="008354D5"/>
    <w:rsid w:val="008E6E82"/>
    <w:rsid w:val="009446BD"/>
    <w:rsid w:val="00953C0B"/>
    <w:rsid w:val="0096728A"/>
    <w:rsid w:val="00977B2F"/>
    <w:rsid w:val="009C66C5"/>
    <w:rsid w:val="009F0F29"/>
    <w:rsid w:val="00A24538"/>
    <w:rsid w:val="00A3287D"/>
    <w:rsid w:val="00A54CB4"/>
    <w:rsid w:val="00A946AE"/>
    <w:rsid w:val="00AE0FA4"/>
    <w:rsid w:val="00AF7D08"/>
    <w:rsid w:val="00B141B3"/>
    <w:rsid w:val="00B750B6"/>
    <w:rsid w:val="00C029AD"/>
    <w:rsid w:val="00C24C97"/>
    <w:rsid w:val="00CA4D3B"/>
    <w:rsid w:val="00D42B72"/>
    <w:rsid w:val="00D57F27"/>
    <w:rsid w:val="00DC2AE5"/>
    <w:rsid w:val="00E33871"/>
    <w:rsid w:val="00E370D4"/>
    <w:rsid w:val="00E56A73"/>
    <w:rsid w:val="00E81EE9"/>
    <w:rsid w:val="00F06317"/>
    <w:rsid w:val="00F23A84"/>
    <w:rsid w:val="00F27D88"/>
    <w:rsid w:val="00F3011D"/>
    <w:rsid w:val="00F55497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3243"/>
  <w15:docId w15:val="{D5E502CE-9ACF-4F37-B44F-2D0240C1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2975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2017-01-30T06:48:00Z</dcterms:created>
  <dcterms:modified xsi:type="dcterms:W3CDTF">2017-01-30T06:48:00Z</dcterms:modified>
</cp:coreProperties>
</file>