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E312DA" w:rsidP="00ED3397">
      <w:pPr>
        <w:pStyle w:val="Pagrindinistekstas"/>
        <w:jc w:val="center"/>
      </w:pPr>
      <w:bookmarkStart w:id="0" w:name="_GoBack"/>
      <w:bookmarkEnd w:id="0"/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65707AB6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B7182F">
        <w:t>sausio 2</w:t>
      </w:r>
      <w:r w:rsidR="00867ABA">
        <w:t>7</w:t>
      </w:r>
      <w:r w:rsidR="00421298">
        <w:t xml:space="preserve"> </w:t>
      </w:r>
      <w:r>
        <w:t>d. įsaky</w:t>
      </w:r>
      <w:r w:rsidR="00421298">
        <w:t>mu Nr. AD1-</w:t>
      </w:r>
      <w:r w:rsidR="0099230B">
        <w:t>2</w:t>
      </w:r>
      <w:r w:rsidR="00867ABA">
        <w:t>69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496056DC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9230B" w:rsidRPr="0099230B">
        <w:rPr>
          <w:sz w:val="24"/>
          <w:szCs w:val="24"/>
        </w:rPr>
        <w:t xml:space="preserve"> </w:t>
      </w:r>
      <w:r w:rsidR="00867ABA">
        <w:rPr>
          <w:sz w:val="24"/>
          <w:szCs w:val="24"/>
        </w:rPr>
        <w:t>teritorijos tar</w:t>
      </w:r>
      <w:r w:rsidR="006A4537">
        <w:rPr>
          <w:sz w:val="24"/>
          <w:szCs w:val="24"/>
        </w:rPr>
        <w:t>p</w:t>
      </w:r>
      <w:r w:rsidR="00867ABA">
        <w:rPr>
          <w:sz w:val="24"/>
          <w:szCs w:val="24"/>
        </w:rPr>
        <w:t xml:space="preserve"> Aukštosios, Daržų, Sukilėlių, Turgaus, Mėsininkų ir Didžiosios Vandens gatvių detaliojo plano, patvirtinto Klaipėdos miesto savivaldybės tarybos 2003 m. birželio 12 d. sprendimu Nr. 148, </w:t>
      </w:r>
      <w:r w:rsidR="0099230B">
        <w:rPr>
          <w:sz w:val="24"/>
          <w:szCs w:val="24"/>
        </w:rPr>
        <w:t>koregavimas žemės sklyp</w:t>
      </w:r>
      <w:r w:rsidR="00867ABA">
        <w:rPr>
          <w:sz w:val="24"/>
          <w:szCs w:val="24"/>
        </w:rPr>
        <w:t>ams Tomo g. 2A, 2B ir 6 (detaliajame plane pažymėti Nr. D11, D10 ir D09)</w:t>
      </w:r>
      <w:r w:rsidR="0099230B">
        <w:rPr>
          <w:sz w:val="24"/>
          <w:szCs w:val="24"/>
        </w:rPr>
        <w:t>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</w:t>
      </w:r>
      <w:r w:rsidR="006A4537">
        <w:rPr>
          <w:sz w:val="24"/>
          <w:szCs w:val="24"/>
        </w:rPr>
        <w:t xml:space="preserve">ir sklypų ribų, pakeisti naudojimo būdą iš komercinės paskirties objektų teritorijos į daugiabučių gyvenamųjų namų ir bendrabučių, pakeisti suplanuotos teritorijos reglamentus kitais, neprieštaraujančiais planavimo tikslams, nustatytiems galiojančiam detaliajam planui. </w:t>
      </w:r>
      <w:r w:rsidR="008813C8">
        <w:rPr>
          <w:sz w:val="24"/>
          <w:szCs w:val="24"/>
        </w:rPr>
        <w:t xml:space="preserve"> </w:t>
      </w:r>
    </w:p>
    <w:p w14:paraId="64DE10C2" w14:textId="72404039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99230B">
        <w:rPr>
          <w:sz w:val="24"/>
          <w:szCs w:val="24"/>
        </w:rPr>
        <w:t>ei UAB „</w:t>
      </w:r>
      <w:proofErr w:type="spellStart"/>
      <w:r w:rsidR="006A4537">
        <w:rPr>
          <w:sz w:val="24"/>
          <w:szCs w:val="24"/>
        </w:rPr>
        <w:t>Eko</w:t>
      </w:r>
      <w:proofErr w:type="spellEnd"/>
      <w:r w:rsidR="006A4537">
        <w:rPr>
          <w:sz w:val="24"/>
          <w:szCs w:val="24"/>
        </w:rPr>
        <w:t xml:space="preserve"> žaliavos</w:t>
      </w:r>
      <w:r w:rsidR="0099230B">
        <w:rPr>
          <w:sz w:val="24"/>
          <w:szCs w:val="24"/>
        </w:rPr>
        <w:t>“</w:t>
      </w:r>
      <w:r w:rsidR="00BE7864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4C703D05" w:rsidR="00A538E6" w:rsidRDefault="00A538E6" w:rsidP="003A3546">
      <w:pPr>
        <w:jc w:val="both"/>
        <w:rPr>
          <w:sz w:val="24"/>
          <w:szCs w:val="24"/>
        </w:rPr>
      </w:pPr>
    </w:p>
    <w:p w14:paraId="08E1D9A9" w14:textId="25ECACCA" w:rsidR="0099230B" w:rsidRDefault="0099230B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EBC3D39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7-02-01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2017-02-01T14:06:00Z</dcterms:created>
  <dcterms:modified xsi:type="dcterms:W3CDTF">2017-02-01T14:06:00Z</dcterms:modified>
</cp:coreProperties>
</file>