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8A" w:rsidRDefault="00D5698A" w:rsidP="00D5698A">
      <w:pPr>
        <w:tabs>
          <w:tab w:val="left" w:pos="900"/>
        </w:tabs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:rsidR="00D5698A" w:rsidRDefault="00D5698A" w:rsidP="00D5698A">
      <w:pPr>
        <w:jc w:val="center"/>
        <w:rPr>
          <w:b/>
        </w:rPr>
      </w:pPr>
      <w:r>
        <w:rPr>
          <w:b/>
        </w:rPr>
        <w:t xml:space="preserve">DĖL PRITARIMO PROJEKTO </w:t>
      </w:r>
      <w:r>
        <w:rPr>
          <w:b/>
          <w:caps/>
        </w:rPr>
        <w:t>„ELEKTRA VAROMO VIEŠOJO TRANSPORTO naujŲ GALIMYBIŲ PLĖTRA (DEPO)“</w:t>
      </w:r>
      <w:r>
        <w:rPr>
          <w:b/>
        </w:rPr>
        <w:t xml:space="preserve"> ĮGYVENDINIMUI</w:t>
      </w:r>
    </w:p>
    <w:p w:rsidR="00D5698A" w:rsidRDefault="00D5698A" w:rsidP="00D5698A">
      <w:pPr>
        <w:jc w:val="center"/>
      </w:pPr>
    </w:p>
    <w:p w:rsidR="00D5698A" w:rsidRDefault="00D5698A" w:rsidP="00D5698A">
      <w:pPr>
        <w:numPr>
          <w:ilvl w:val="0"/>
          <w:numId w:val="1"/>
        </w:numPr>
        <w:tabs>
          <w:tab w:val="num" w:pos="993"/>
        </w:tabs>
        <w:ind w:hanging="491"/>
        <w:jc w:val="both"/>
      </w:pPr>
      <w:r>
        <w:rPr>
          <w:b/>
        </w:rPr>
        <w:t>Sprendimo projekto esmė, tikslai ir uždaviniai</w:t>
      </w:r>
      <w:r>
        <w:t xml:space="preserve"> </w:t>
      </w:r>
    </w:p>
    <w:p w:rsidR="00D5698A" w:rsidRDefault="00D5698A" w:rsidP="00D5698A">
      <w:pPr>
        <w:pStyle w:val="prastasiniatinklio"/>
        <w:tabs>
          <w:tab w:val="left" w:pos="720"/>
          <w:tab w:val="left" w:pos="2925"/>
        </w:tabs>
        <w:spacing w:line="225" w:lineRule="atLeast"/>
        <w:jc w:val="both"/>
        <w:rPr>
          <w:lang w:val="en-US"/>
        </w:rPr>
      </w:pPr>
      <w:r>
        <w:rPr>
          <w:lang w:val="en-US"/>
        </w:rPr>
        <w:tab/>
      </w:r>
      <w:r>
        <w:t>Teikiamu tarybos sprendimu prašoma pritarti projekto „</w:t>
      </w:r>
      <w:r>
        <w:rPr>
          <w:lang w:val="en-US"/>
        </w:rPr>
        <w:t xml:space="preserve">Elektra </w:t>
      </w:r>
      <w:proofErr w:type="spellStart"/>
      <w:r>
        <w:rPr>
          <w:lang w:val="en-US"/>
        </w:rPr>
        <w:t>varomo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viešojo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</w:t>
      </w:r>
      <w:r w:rsidR="00DB0ECC"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galimybių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plėtra</w:t>
      </w:r>
      <w:proofErr w:type="spellEnd"/>
      <w:r>
        <w:rPr>
          <w:lang w:val="en-US"/>
        </w:rPr>
        <w:t xml:space="preserve"> (DEPO)</w:t>
      </w:r>
      <w:r>
        <w:t>“ (toliau - Projektas)</w:t>
      </w:r>
      <w:r w:rsidR="00D42B3A">
        <w:t xml:space="preserve"> įgyvendinimui </w:t>
      </w:r>
      <w:r>
        <w:t xml:space="preserve">  pagal 2014-2020 metų Europos Sąjungos finansuojamos programos „Horizontas 2020“ ELENA priemonę ir</w:t>
      </w:r>
      <w:r w:rsidR="00D42B3A">
        <w:t xml:space="preserve"> sutarties pasirašymui su Europos Investicijų banku.</w:t>
      </w:r>
      <w:r>
        <w:t xml:space="preserve"> </w:t>
      </w:r>
      <w:r>
        <w:rPr>
          <w:lang w:val="en-US"/>
        </w:rPr>
        <w:tab/>
      </w:r>
    </w:p>
    <w:p w:rsidR="00D5698A" w:rsidRDefault="00D5698A" w:rsidP="00D5698A">
      <w:pPr>
        <w:pStyle w:val="prastasiniatinklio"/>
        <w:tabs>
          <w:tab w:val="left" w:pos="720"/>
          <w:tab w:val="left" w:pos="2925"/>
        </w:tabs>
        <w:spacing w:line="225" w:lineRule="atLeast"/>
        <w:jc w:val="both"/>
        <w:rPr>
          <w:b/>
          <w:lang w:val="en-US"/>
        </w:rPr>
      </w:pPr>
    </w:p>
    <w:p w:rsidR="00D5698A" w:rsidRDefault="00D5698A" w:rsidP="00D5698A">
      <w:pPr>
        <w:pStyle w:val="Pagrindinistekstas"/>
        <w:numPr>
          <w:ilvl w:val="0"/>
          <w:numId w:val="1"/>
        </w:numPr>
        <w:tabs>
          <w:tab w:val="clear" w:pos="1211"/>
          <w:tab w:val="num" w:pos="993"/>
          <w:tab w:val="left" w:pos="9639"/>
        </w:tabs>
        <w:spacing w:after="0"/>
        <w:ind w:hanging="502"/>
        <w:jc w:val="both"/>
        <w:rPr>
          <w:b/>
        </w:rPr>
      </w:pPr>
      <w:r>
        <w:rPr>
          <w:b/>
        </w:rPr>
        <w:t>Projekto rengimo priežastys ir kuo remiantis parengtas sprendimo projektas</w:t>
      </w:r>
    </w:p>
    <w:p w:rsidR="00D5698A" w:rsidRDefault="007F5913" w:rsidP="007F5913">
      <w:pPr>
        <w:pStyle w:val="Pagrindinistekstas"/>
        <w:tabs>
          <w:tab w:val="left" w:pos="9639"/>
        </w:tabs>
        <w:spacing w:after="0"/>
        <w:jc w:val="both"/>
      </w:pPr>
      <w:r>
        <w:t xml:space="preserve">             </w:t>
      </w:r>
      <w:r w:rsidR="000D316D" w:rsidRPr="000D316D">
        <w:t xml:space="preserve">Klaipėdos miesto savivaldybės administracija </w:t>
      </w:r>
      <w:r>
        <w:t>2017 m. sausio 11 d.</w:t>
      </w:r>
      <w:r w:rsidR="000D316D">
        <w:t xml:space="preserve"> </w:t>
      </w:r>
      <w:r w:rsidR="005222EA">
        <w:t xml:space="preserve">pritarus kolegijai </w:t>
      </w:r>
      <w:r w:rsidR="000D316D">
        <w:t xml:space="preserve">pateikė paraišką </w:t>
      </w:r>
      <w:r w:rsidR="000D316D" w:rsidRPr="000D316D">
        <w:t>„</w:t>
      </w:r>
      <w:r w:rsidR="000D316D" w:rsidRPr="000D316D">
        <w:rPr>
          <w:lang w:val="en-US"/>
        </w:rPr>
        <w:t xml:space="preserve">Elektra </w:t>
      </w:r>
      <w:proofErr w:type="spellStart"/>
      <w:r w:rsidR="000D316D" w:rsidRPr="000D316D">
        <w:rPr>
          <w:lang w:val="en-US"/>
        </w:rPr>
        <w:t>varomo</w:t>
      </w:r>
      <w:proofErr w:type="spellEnd"/>
      <w:r w:rsidR="000D316D" w:rsidRPr="000D316D">
        <w:rPr>
          <w:lang w:val="en-US"/>
        </w:rPr>
        <w:t xml:space="preserve"> </w:t>
      </w:r>
      <w:proofErr w:type="spellStart"/>
      <w:r w:rsidR="000D316D" w:rsidRPr="000D316D">
        <w:rPr>
          <w:lang w:val="en-US"/>
        </w:rPr>
        <w:t>viešojo</w:t>
      </w:r>
      <w:proofErr w:type="spellEnd"/>
      <w:r w:rsidR="000D316D" w:rsidRPr="000D316D">
        <w:rPr>
          <w:lang w:val="en-US"/>
        </w:rPr>
        <w:t xml:space="preserve"> </w:t>
      </w:r>
      <w:proofErr w:type="spellStart"/>
      <w:r w:rsidR="000D316D" w:rsidRPr="000D316D">
        <w:rPr>
          <w:lang w:val="en-US"/>
        </w:rPr>
        <w:t>transporto</w:t>
      </w:r>
      <w:proofErr w:type="spellEnd"/>
      <w:r w:rsidR="000D316D" w:rsidRPr="000D316D">
        <w:rPr>
          <w:lang w:val="en-US"/>
        </w:rPr>
        <w:t xml:space="preserve"> </w:t>
      </w:r>
      <w:proofErr w:type="spellStart"/>
      <w:r w:rsidR="000D316D" w:rsidRPr="000D316D">
        <w:rPr>
          <w:lang w:val="en-US"/>
        </w:rPr>
        <w:t>naujų</w:t>
      </w:r>
      <w:proofErr w:type="spellEnd"/>
      <w:r w:rsidR="000D316D" w:rsidRPr="000D316D">
        <w:rPr>
          <w:lang w:val="en-US"/>
        </w:rPr>
        <w:t xml:space="preserve"> </w:t>
      </w:r>
      <w:proofErr w:type="spellStart"/>
      <w:r w:rsidR="000D316D" w:rsidRPr="000D316D">
        <w:rPr>
          <w:lang w:val="en-US"/>
        </w:rPr>
        <w:t>galimybių</w:t>
      </w:r>
      <w:proofErr w:type="spellEnd"/>
      <w:r w:rsidR="000D316D" w:rsidRPr="000D316D">
        <w:rPr>
          <w:lang w:val="en-US"/>
        </w:rPr>
        <w:t xml:space="preserve"> </w:t>
      </w:r>
      <w:proofErr w:type="spellStart"/>
      <w:r w:rsidR="000D316D" w:rsidRPr="000D316D">
        <w:rPr>
          <w:lang w:val="en-US"/>
        </w:rPr>
        <w:t>plėtra</w:t>
      </w:r>
      <w:proofErr w:type="spellEnd"/>
      <w:r w:rsidR="000D316D" w:rsidRPr="000D316D">
        <w:rPr>
          <w:lang w:val="en-US"/>
        </w:rPr>
        <w:t xml:space="preserve"> (DEPO)</w:t>
      </w:r>
      <w:r w:rsidR="000D316D" w:rsidRPr="000D316D">
        <w:t>“ 2014-2020 metų Europos Sąjungos finansuojamos programos „Horizontas 2020“ ELENA priemon</w:t>
      </w:r>
      <w:r w:rsidR="0052405C">
        <w:t>ei.</w:t>
      </w:r>
      <w:r w:rsidR="000D316D" w:rsidRPr="000D316D">
        <w:t xml:space="preserve"> </w:t>
      </w:r>
      <w:r w:rsidR="008F02A5">
        <w:t xml:space="preserve"> </w:t>
      </w:r>
      <w:proofErr w:type="spellStart"/>
      <w:r w:rsidR="008F02A5">
        <w:t>Š.m</w:t>
      </w:r>
      <w:proofErr w:type="spellEnd"/>
      <w:r w:rsidR="008F02A5">
        <w:t>.  birželio mėn.</w:t>
      </w:r>
      <w:r>
        <w:t xml:space="preserve"> 14 dieną </w:t>
      </w:r>
      <w:r w:rsidR="0052405C">
        <w:t>buvo gautas oficialus patvirtinimas dėl finansavimo skyrimo ir sutarties pasirašym</w:t>
      </w:r>
      <w:r w:rsidR="005222EA">
        <w:t>o. Paramos gavėj</w:t>
      </w:r>
      <w:r w:rsidR="00C129DC">
        <w:t>as</w:t>
      </w:r>
      <w:r w:rsidR="005222EA">
        <w:t xml:space="preserve">, gaunantis paramą </w:t>
      </w:r>
      <w:r>
        <w:t xml:space="preserve">projektui turi </w:t>
      </w:r>
      <w:r w:rsidR="005222EA" w:rsidRPr="005222EA">
        <w:t>įsipareigo</w:t>
      </w:r>
      <w:r w:rsidR="005222EA">
        <w:t>ti,</w:t>
      </w:r>
      <w:r w:rsidR="005222EA" w:rsidRPr="005222EA">
        <w:t xml:space="preserve"> atsižvelgiant į parengtos galimybių studijos rezultatus</w:t>
      </w:r>
      <w:r w:rsidR="005222EA">
        <w:t>,</w:t>
      </w:r>
      <w:r w:rsidR="005222EA" w:rsidRPr="005222EA">
        <w:t xml:space="preserve"> toliau vystyti tramvajaus arba </w:t>
      </w:r>
      <w:proofErr w:type="spellStart"/>
      <w:r w:rsidR="005222EA" w:rsidRPr="005222EA">
        <w:t>elektrobusų</w:t>
      </w:r>
      <w:proofErr w:type="spellEnd"/>
      <w:r w:rsidR="005222EA" w:rsidRPr="005222EA">
        <w:t xml:space="preserve"> projektą ir investuoti ne mažiau kaip 10 kartų didesnę sumą, negu panaudota Europos investicijų banko parama</w:t>
      </w:r>
      <w:r w:rsidR="005222EA">
        <w:t xml:space="preserve">, </w:t>
      </w:r>
      <w:proofErr w:type="spellStart"/>
      <w:r w:rsidR="005222EA">
        <w:t>t.y</w:t>
      </w:r>
      <w:proofErr w:type="spellEnd"/>
      <w:r w:rsidR="005222EA">
        <w:t xml:space="preserve">. apie 6 mln. </w:t>
      </w:r>
      <w:proofErr w:type="spellStart"/>
      <w:r w:rsidR="005222EA">
        <w:t>Eur</w:t>
      </w:r>
      <w:proofErr w:type="spellEnd"/>
      <w:r w:rsidR="005222EA">
        <w:t>.</w:t>
      </w:r>
    </w:p>
    <w:p w:rsidR="00D5698A" w:rsidRDefault="00D5698A" w:rsidP="00D5698A">
      <w:pPr>
        <w:pStyle w:val="Pagrindinistekstas"/>
        <w:tabs>
          <w:tab w:val="left" w:pos="720"/>
          <w:tab w:val="left" w:pos="9639"/>
        </w:tabs>
        <w:spacing w:after="0"/>
        <w:jc w:val="both"/>
      </w:pPr>
      <w:r>
        <w:tab/>
        <w:t>Sprendimo projektas parengtas vadovaujantis Lietuvos Respublikos vietos savivaldos įstatymo 16 straipsnio 2 dalies 32 punktu ir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 ir 4 punktu.</w:t>
      </w:r>
    </w:p>
    <w:p w:rsidR="00D5698A" w:rsidRDefault="00D5698A" w:rsidP="00D5698A">
      <w:pPr>
        <w:pStyle w:val="Pagrindinistekstas"/>
        <w:tabs>
          <w:tab w:val="left" w:pos="720"/>
          <w:tab w:val="left" w:pos="9639"/>
        </w:tabs>
        <w:spacing w:after="0"/>
        <w:jc w:val="both"/>
        <w:rPr>
          <w:b/>
          <w:bCs/>
        </w:rPr>
      </w:pPr>
      <w:r>
        <w:tab/>
      </w:r>
      <w:r>
        <w:rPr>
          <w:b/>
          <w:bCs/>
        </w:rPr>
        <w:t xml:space="preserve">          </w:t>
      </w:r>
    </w:p>
    <w:p w:rsidR="00D5698A" w:rsidRDefault="00D5698A" w:rsidP="00D5698A">
      <w:pPr>
        <w:pStyle w:val="Pagrindinistekstas"/>
        <w:tabs>
          <w:tab w:val="left" w:pos="709"/>
          <w:tab w:val="left" w:pos="9639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3. Kokių rezultatų laukiama</w:t>
      </w:r>
    </w:p>
    <w:p w:rsidR="00D5698A" w:rsidRDefault="00D5698A" w:rsidP="00D5698A">
      <w:pPr>
        <w:jc w:val="both"/>
      </w:pPr>
      <w:r>
        <w:t xml:space="preserve">             Projektu siekiama:</w:t>
      </w:r>
    </w:p>
    <w:p w:rsidR="00D5698A" w:rsidRDefault="00D5698A" w:rsidP="00D5698A">
      <w:pPr>
        <w:numPr>
          <w:ilvl w:val="0"/>
          <w:numId w:val="2"/>
        </w:numPr>
        <w:jc w:val="both"/>
      </w:pPr>
      <w:r>
        <w:t xml:space="preserve">Parengti galimybių studiją, kuria būtų pateikiamas naudingiausias miesto viešojo transporto sistemos atnaujinimo sprendimas, atsižvelgiant į darnaus </w:t>
      </w:r>
      <w:proofErr w:type="spellStart"/>
      <w:r>
        <w:t>judumo</w:t>
      </w:r>
      <w:proofErr w:type="spellEnd"/>
      <w:r>
        <w:t xml:space="preserve"> principus ir esamą situaciją. Studija turi apimti:</w:t>
      </w:r>
    </w:p>
    <w:p w:rsidR="00D5698A" w:rsidRDefault="00D5698A" w:rsidP="00D5698A">
      <w:pPr>
        <w:numPr>
          <w:ilvl w:val="0"/>
          <w:numId w:val="3"/>
        </w:numPr>
        <w:jc w:val="both"/>
      </w:pPr>
      <w:r>
        <w:t>Tramvajaus įrengimo kaštų/naudos analizę;</w:t>
      </w:r>
    </w:p>
    <w:p w:rsidR="00D5698A" w:rsidRDefault="00D5698A" w:rsidP="00D5698A">
      <w:pPr>
        <w:numPr>
          <w:ilvl w:val="0"/>
          <w:numId w:val="3"/>
        </w:numPr>
        <w:jc w:val="both"/>
      </w:pPr>
      <w:r>
        <w:t>Tramvajaus įrengimo naudos palyginimas su kitomis ekologiškomis transporto priemonėmis;</w:t>
      </w:r>
    </w:p>
    <w:p w:rsidR="00D5698A" w:rsidRDefault="00D5698A" w:rsidP="00D5698A">
      <w:pPr>
        <w:numPr>
          <w:ilvl w:val="0"/>
          <w:numId w:val="3"/>
        </w:numPr>
        <w:jc w:val="both"/>
      </w:pPr>
      <w:proofErr w:type="spellStart"/>
      <w:r>
        <w:t>Elektrobusų</w:t>
      </w:r>
      <w:proofErr w:type="spellEnd"/>
      <w:r>
        <w:t xml:space="preserve"> įsigijimo (keičiant likusį dyzelinių autobusų parką), eksplo</w:t>
      </w:r>
      <w:r w:rsidR="00F17B97">
        <w:t>a</w:t>
      </w:r>
      <w:r>
        <w:t>tavimo ir integracijos į bendrą transporto sistemą analizė.</w:t>
      </w:r>
    </w:p>
    <w:p w:rsidR="00D5698A" w:rsidRDefault="00D5698A" w:rsidP="00D5698A">
      <w:pPr>
        <w:ind w:left="1069"/>
        <w:jc w:val="both"/>
      </w:pPr>
      <w:r>
        <w:t>d. Naudingiausiam techniniam sprendimui reikalingos infrastruktūros įrengimo projektinių/techninių pasiūlymų parengimas;</w:t>
      </w:r>
    </w:p>
    <w:p w:rsidR="00D5698A" w:rsidRDefault="00D5698A" w:rsidP="00D5698A">
      <w:pPr>
        <w:ind w:left="1069"/>
        <w:jc w:val="both"/>
      </w:pPr>
      <w:r>
        <w:t>e. Naudingiausio techninio sprendimo ir jo įgyvendinimui reikalingos infrastruktūros įrengimo preliminarių biudžetų sudarymas ir potencialių finansavimo šaltinių analizės pateikimas su ekonominiais skaičiavimais;</w:t>
      </w:r>
    </w:p>
    <w:p w:rsidR="00D5698A" w:rsidRDefault="00D5698A" w:rsidP="00D5698A">
      <w:pPr>
        <w:ind w:left="1069"/>
        <w:jc w:val="both"/>
      </w:pPr>
      <w:r>
        <w:t xml:space="preserve">f. Siūloma naudingiausio techninio sprendinio teisinė įgyvendinimo forma.  </w:t>
      </w:r>
    </w:p>
    <w:p w:rsidR="00D5698A" w:rsidRDefault="00D5698A" w:rsidP="00D5698A">
      <w:pPr>
        <w:numPr>
          <w:ilvl w:val="0"/>
          <w:numId w:val="2"/>
        </w:numPr>
        <w:jc w:val="both"/>
      </w:pPr>
      <w:r>
        <w:t>Projekto dalies „Tramvajaus įrengimas Klaipėdos mieste“ konkursinės dokumentacijos (techninės, finansinės, teisinės sąlygos, reikalavimai dalyviams) paruošimas.</w:t>
      </w:r>
    </w:p>
    <w:p w:rsidR="00D5698A" w:rsidRPr="00D5698A" w:rsidRDefault="00D5698A" w:rsidP="00D5698A">
      <w:pPr>
        <w:numPr>
          <w:ilvl w:val="0"/>
          <w:numId w:val="2"/>
        </w:numPr>
        <w:jc w:val="both"/>
      </w:pPr>
      <w:r>
        <w:t>Projekto dalies „</w:t>
      </w:r>
      <w:proofErr w:type="spellStart"/>
      <w:r>
        <w:t>Elektrobusų</w:t>
      </w:r>
      <w:proofErr w:type="spellEnd"/>
      <w:r>
        <w:t xml:space="preserve"> įsigijimas“ pirkimo dokumentacijos (techninės, finansinės, teisinės sąlygos, reikalavimai dalyviams) paruošimas.</w:t>
      </w:r>
    </w:p>
    <w:p w:rsidR="00D5698A" w:rsidRDefault="00D5698A" w:rsidP="00D5698A">
      <w:pPr>
        <w:pStyle w:val="Pagrindinistekstas"/>
        <w:tabs>
          <w:tab w:val="left" w:pos="709"/>
          <w:tab w:val="left" w:pos="9639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4. Sprendimo projekto metu gauti specialistų vertinimai </w:t>
      </w:r>
    </w:p>
    <w:p w:rsidR="00D5698A" w:rsidRDefault="00D5698A" w:rsidP="00D5698A">
      <w:pPr>
        <w:jc w:val="both"/>
      </w:pPr>
      <w:r>
        <w:t xml:space="preserve">             </w:t>
      </w:r>
      <w:r w:rsidR="00D42B3A">
        <w:t>Sprendimo projekt</w:t>
      </w:r>
      <w:r w:rsidR="00C129DC">
        <w:t>a</w:t>
      </w:r>
      <w:r w:rsidR="00D42B3A">
        <w:t xml:space="preserve">s derintas su Dokumentų valdymo </w:t>
      </w:r>
      <w:r w:rsidR="00C129DC">
        <w:t xml:space="preserve">skyriaus </w:t>
      </w:r>
      <w:r w:rsidR="00D42B3A">
        <w:t>specialistu, Investicijų ir ekonomikos, Finansų ir turto, Urbanistinės plėtros  departamentų direktoriais, Teisės skyriaus specialistu, Administracijos direktoriaus pavaduotoja, mero pavaduotoju.</w:t>
      </w:r>
    </w:p>
    <w:p w:rsidR="00D5698A" w:rsidRDefault="00D5698A" w:rsidP="00D5698A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4F14FE" w:rsidRDefault="004F14FE" w:rsidP="00D5698A">
      <w:pPr>
        <w:pStyle w:val="Pagrindinistekstas"/>
        <w:tabs>
          <w:tab w:val="left" w:pos="9639"/>
        </w:tabs>
        <w:spacing w:after="0"/>
        <w:ind w:firstLine="709"/>
        <w:jc w:val="both"/>
        <w:rPr>
          <w:b/>
          <w:bCs/>
        </w:rPr>
      </w:pPr>
    </w:p>
    <w:p w:rsidR="00D5698A" w:rsidRDefault="00D5698A" w:rsidP="00D5698A">
      <w:pPr>
        <w:pStyle w:val="Pagrindinistekstas"/>
        <w:tabs>
          <w:tab w:val="left" w:pos="9639"/>
        </w:tabs>
        <w:spacing w:after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5. Išlaidų sąmatos, skaičiavimai, reikalingi pagrindimai ir paaiškinimai </w:t>
      </w:r>
    </w:p>
    <w:p w:rsidR="00D5698A" w:rsidRDefault="00D5698A" w:rsidP="00D5698A">
      <w:pPr>
        <w:pStyle w:val="Pagrindinistekstas"/>
        <w:tabs>
          <w:tab w:val="left" w:pos="9639"/>
        </w:tabs>
        <w:spacing w:after="0"/>
        <w:jc w:val="both"/>
      </w:pPr>
      <w:r>
        <w:t xml:space="preserve">             Bendra projekto vertė – 675 700 </w:t>
      </w:r>
      <w:proofErr w:type="spellStart"/>
      <w:r>
        <w:t>Eur</w:t>
      </w:r>
      <w:proofErr w:type="spellEnd"/>
      <w:r>
        <w:t xml:space="preserve">, iš jų: </w:t>
      </w:r>
      <w:r w:rsidR="000D316D">
        <w:t>Europos Investicijų banko skirta parama</w:t>
      </w:r>
      <w:r>
        <w:t xml:space="preserve">– 608 130 </w:t>
      </w:r>
      <w:proofErr w:type="spellStart"/>
      <w:r>
        <w:t>Eur</w:t>
      </w:r>
      <w:proofErr w:type="spellEnd"/>
      <w:r>
        <w:t xml:space="preserve">, savivaldybės biudžeto lėšos – 67 570 </w:t>
      </w:r>
      <w:proofErr w:type="spellStart"/>
      <w:r>
        <w:t>Eur</w:t>
      </w:r>
      <w:proofErr w:type="spellEnd"/>
      <w:r>
        <w:t>.</w:t>
      </w:r>
    </w:p>
    <w:p w:rsidR="00D5698A" w:rsidRDefault="00D5698A" w:rsidP="00D5698A">
      <w:pPr>
        <w:pStyle w:val="Pagrindinistekstas"/>
        <w:tabs>
          <w:tab w:val="left" w:pos="9639"/>
        </w:tabs>
        <w:spacing w:after="0"/>
        <w:jc w:val="both"/>
      </w:pPr>
      <w:r>
        <w:t xml:space="preserve"> </w:t>
      </w:r>
    </w:p>
    <w:p w:rsidR="00D5698A" w:rsidRDefault="00D5698A" w:rsidP="00D5698A">
      <w:pPr>
        <w:pStyle w:val="Pagrindinistekstas"/>
        <w:tabs>
          <w:tab w:val="left" w:pos="851"/>
          <w:tab w:val="left" w:pos="9639"/>
        </w:tabs>
        <w:spacing w:after="0"/>
        <w:jc w:val="both"/>
        <w:rPr>
          <w:b/>
        </w:rPr>
      </w:pPr>
      <w:r>
        <w:rPr>
          <w:b/>
        </w:rPr>
        <w:t xml:space="preserve">            6. Lėšų poreikis sprendimo įgyvendinimui</w:t>
      </w:r>
    </w:p>
    <w:p w:rsidR="00D5698A" w:rsidRDefault="00D5698A" w:rsidP="00D5698A">
      <w:pPr>
        <w:pStyle w:val="Pagrindinistekstas"/>
        <w:tabs>
          <w:tab w:val="left" w:pos="9639"/>
        </w:tabs>
        <w:spacing w:after="0"/>
        <w:jc w:val="both"/>
      </w:pPr>
      <w:r>
        <w:t xml:space="preserve">             Sprendimo įgyvendinimui Klaipėdos miesto savivaldybei preliminariai reikės prisidėti 67 570 </w:t>
      </w:r>
      <w:proofErr w:type="spellStart"/>
      <w:r>
        <w:t>Eur</w:t>
      </w:r>
      <w:proofErr w:type="spellEnd"/>
      <w:r>
        <w:t>.</w:t>
      </w:r>
    </w:p>
    <w:p w:rsidR="00D5698A" w:rsidRDefault="00D5698A" w:rsidP="00D5698A">
      <w:pPr>
        <w:pStyle w:val="Pagrindinistekstas"/>
        <w:tabs>
          <w:tab w:val="left" w:pos="9639"/>
        </w:tabs>
        <w:spacing w:after="0"/>
        <w:jc w:val="both"/>
      </w:pPr>
    </w:p>
    <w:p w:rsidR="00D5698A" w:rsidRDefault="00D5698A" w:rsidP="00D5698A">
      <w:pPr>
        <w:pStyle w:val="Pagrindinistekstas"/>
        <w:tabs>
          <w:tab w:val="left" w:pos="709"/>
          <w:tab w:val="left" w:pos="9639"/>
        </w:tabs>
        <w:spacing w:after="0"/>
        <w:jc w:val="both"/>
        <w:rPr>
          <w:b/>
        </w:rPr>
      </w:pPr>
      <w:r>
        <w:t xml:space="preserve">            </w:t>
      </w:r>
      <w:r>
        <w:rPr>
          <w:b/>
        </w:rPr>
        <w:t>7. Galimos teigiamos ar neigiamos sprendimo priėmimo pasekmės.</w:t>
      </w:r>
    </w:p>
    <w:p w:rsidR="00D5698A" w:rsidRDefault="00D5698A" w:rsidP="00D5698A">
      <w:pPr>
        <w:pStyle w:val="Pagrindinistekstas"/>
        <w:tabs>
          <w:tab w:val="left" w:pos="9639"/>
        </w:tabs>
        <w:spacing w:after="0"/>
        <w:jc w:val="both"/>
      </w:pPr>
      <w:r>
        <w:t xml:space="preserve">             Teigiamos pasekmės – paruošta galimybių studija, kuri nustatys teisingiausią kryptį </w:t>
      </w:r>
      <w:r w:rsidR="000D316D">
        <w:t xml:space="preserve">ir sudarys prielaidas </w:t>
      </w:r>
      <w:r>
        <w:t>vystyti ekologišką viešojo transporto sistemą</w:t>
      </w:r>
      <w:r w:rsidR="005222EA">
        <w:t xml:space="preserve"> </w:t>
      </w:r>
      <w:r w:rsidR="00C129DC">
        <w:t>K</w:t>
      </w:r>
      <w:r w:rsidR="005222EA">
        <w:t>laipėdos mieste</w:t>
      </w:r>
      <w:r>
        <w:t>.</w:t>
      </w:r>
    </w:p>
    <w:p w:rsidR="00D5698A" w:rsidRDefault="00D5698A" w:rsidP="005222EA">
      <w:pPr>
        <w:pStyle w:val="Pagrindinistekstas"/>
        <w:tabs>
          <w:tab w:val="left" w:pos="9639"/>
        </w:tabs>
        <w:spacing w:after="0"/>
      </w:pPr>
      <w:r>
        <w:t xml:space="preserve">              </w:t>
      </w:r>
    </w:p>
    <w:p w:rsidR="00D5698A" w:rsidRDefault="00D5698A" w:rsidP="00D5698A">
      <w:pPr>
        <w:tabs>
          <w:tab w:val="left" w:pos="720"/>
        </w:tabs>
        <w:jc w:val="both"/>
      </w:pPr>
    </w:p>
    <w:p w:rsidR="00D5698A" w:rsidRDefault="00D5698A" w:rsidP="00D5698A">
      <w:pPr>
        <w:tabs>
          <w:tab w:val="left" w:pos="720"/>
        </w:tabs>
        <w:jc w:val="both"/>
      </w:pPr>
    </w:p>
    <w:p w:rsidR="00D5698A" w:rsidRDefault="00D5698A" w:rsidP="00D5698A">
      <w:pPr>
        <w:tabs>
          <w:tab w:val="left" w:pos="720"/>
        </w:tabs>
        <w:jc w:val="both"/>
      </w:pPr>
      <w:r>
        <w:t xml:space="preserve">Projektų skyriaus vedėja                                       </w:t>
      </w:r>
      <w:r>
        <w:tab/>
      </w:r>
      <w:r>
        <w:tab/>
        <w:t xml:space="preserve">                 Elona Jurkevičienė</w:t>
      </w:r>
    </w:p>
    <w:p w:rsidR="00D5698A" w:rsidRDefault="00D5698A" w:rsidP="00D5698A">
      <w:pPr>
        <w:tabs>
          <w:tab w:val="left" w:pos="720"/>
        </w:tabs>
        <w:jc w:val="both"/>
      </w:pPr>
    </w:p>
    <w:p w:rsidR="00D5698A" w:rsidRDefault="00D5698A" w:rsidP="00D5698A">
      <w:pPr>
        <w:pStyle w:val="Pagrindinistekstas"/>
        <w:tabs>
          <w:tab w:val="left" w:pos="9639"/>
        </w:tabs>
        <w:jc w:val="both"/>
      </w:pPr>
    </w:p>
    <w:p w:rsidR="0076551B" w:rsidRDefault="0076551B"/>
    <w:sectPr w:rsidR="007655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E0F09DE"/>
    <w:multiLevelType w:val="hybridMultilevel"/>
    <w:tmpl w:val="7820D0F6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1C55D8"/>
    <w:multiLevelType w:val="hybridMultilevel"/>
    <w:tmpl w:val="6C36D77E"/>
    <w:lvl w:ilvl="0" w:tplc="0427000F">
      <w:start w:val="1"/>
      <w:numFmt w:val="decimal"/>
      <w:lvlText w:val="%1."/>
      <w:lvlJc w:val="left"/>
      <w:pPr>
        <w:ind w:left="778" w:hanging="360"/>
      </w:pPr>
    </w:lvl>
    <w:lvl w:ilvl="1" w:tplc="04270019">
      <w:start w:val="1"/>
      <w:numFmt w:val="lowerLetter"/>
      <w:lvlText w:val="%2."/>
      <w:lvlJc w:val="left"/>
      <w:pPr>
        <w:ind w:left="1498" w:hanging="360"/>
      </w:pPr>
    </w:lvl>
    <w:lvl w:ilvl="2" w:tplc="0427001B">
      <w:start w:val="1"/>
      <w:numFmt w:val="lowerRoman"/>
      <w:lvlText w:val="%3."/>
      <w:lvlJc w:val="right"/>
      <w:pPr>
        <w:ind w:left="2218" w:hanging="180"/>
      </w:pPr>
    </w:lvl>
    <w:lvl w:ilvl="3" w:tplc="0427000F">
      <w:start w:val="1"/>
      <w:numFmt w:val="decimal"/>
      <w:lvlText w:val="%4."/>
      <w:lvlJc w:val="left"/>
      <w:pPr>
        <w:ind w:left="2938" w:hanging="360"/>
      </w:pPr>
    </w:lvl>
    <w:lvl w:ilvl="4" w:tplc="04270019">
      <w:start w:val="1"/>
      <w:numFmt w:val="lowerLetter"/>
      <w:lvlText w:val="%5."/>
      <w:lvlJc w:val="left"/>
      <w:pPr>
        <w:ind w:left="3658" w:hanging="360"/>
      </w:pPr>
    </w:lvl>
    <w:lvl w:ilvl="5" w:tplc="0427001B">
      <w:start w:val="1"/>
      <w:numFmt w:val="lowerRoman"/>
      <w:lvlText w:val="%6."/>
      <w:lvlJc w:val="right"/>
      <w:pPr>
        <w:ind w:left="4378" w:hanging="180"/>
      </w:pPr>
    </w:lvl>
    <w:lvl w:ilvl="6" w:tplc="0427000F">
      <w:start w:val="1"/>
      <w:numFmt w:val="decimal"/>
      <w:lvlText w:val="%7."/>
      <w:lvlJc w:val="left"/>
      <w:pPr>
        <w:ind w:left="5098" w:hanging="360"/>
      </w:pPr>
    </w:lvl>
    <w:lvl w:ilvl="7" w:tplc="04270019">
      <w:start w:val="1"/>
      <w:numFmt w:val="lowerLetter"/>
      <w:lvlText w:val="%8."/>
      <w:lvlJc w:val="left"/>
      <w:pPr>
        <w:ind w:left="5818" w:hanging="360"/>
      </w:pPr>
    </w:lvl>
    <w:lvl w:ilvl="8" w:tplc="0427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8A"/>
    <w:rsid w:val="000D316D"/>
    <w:rsid w:val="00181129"/>
    <w:rsid w:val="004F14FE"/>
    <w:rsid w:val="005222EA"/>
    <w:rsid w:val="0052405C"/>
    <w:rsid w:val="00535C6D"/>
    <w:rsid w:val="0076551B"/>
    <w:rsid w:val="007F5913"/>
    <w:rsid w:val="0088620E"/>
    <w:rsid w:val="008F02A5"/>
    <w:rsid w:val="00A130C2"/>
    <w:rsid w:val="00C129DC"/>
    <w:rsid w:val="00D42B3A"/>
    <w:rsid w:val="00D5698A"/>
    <w:rsid w:val="00DB0ECC"/>
    <w:rsid w:val="00F17B97"/>
    <w:rsid w:val="00F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8257-218D-441F-8C54-FF2772D4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5698A"/>
  </w:style>
  <w:style w:type="paragraph" w:styleId="Pagrindinistekstas">
    <w:name w:val="Body Text"/>
    <w:basedOn w:val="prastasis"/>
    <w:link w:val="PagrindinistekstasDiagrama"/>
    <w:uiPriority w:val="99"/>
    <w:unhideWhenUsed/>
    <w:rsid w:val="00D5698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5698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Liudvikas</dc:creator>
  <cp:lastModifiedBy>Virginija Palaimiene</cp:lastModifiedBy>
  <cp:revision>2</cp:revision>
  <dcterms:created xsi:type="dcterms:W3CDTF">2017-07-18T11:09:00Z</dcterms:created>
  <dcterms:modified xsi:type="dcterms:W3CDTF">2017-07-18T11:09:00Z</dcterms:modified>
</cp:coreProperties>
</file>